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FCDA" w14:textId="77777777" w:rsidR="00E745C4" w:rsidRPr="005E67F0" w:rsidRDefault="00E745C4" w:rsidP="00FA4212">
      <w:pPr>
        <w:spacing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w:t>
      </w:r>
    </w:p>
    <w:p w14:paraId="0AE52CE9" w14:textId="77777777" w:rsidR="00D179CF" w:rsidRPr="005E67F0" w:rsidRDefault="00D179CF" w:rsidP="00FA4212">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Pursuant to Article 38, paragraph 1 of the Law on the Planning System of the Republic of Serbia (“Official Gazette of the Republic of Serbia”, No. 30/18),</w:t>
      </w:r>
    </w:p>
    <w:p w14:paraId="14F8A7D6" w14:textId="77777777" w:rsidR="00D179CF" w:rsidRPr="005E67F0" w:rsidRDefault="00D179CF" w:rsidP="007A4470">
      <w:pPr>
        <w:spacing w:line="240" w:lineRule="auto"/>
        <w:ind w:firstLine="720"/>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Government hereby enacts the following</w:t>
      </w:r>
    </w:p>
    <w:p w14:paraId="04250426" w14:textId="49E62BC0" w:rsidR="00694A27" w:rsidRPr="005E67F0" w:rsidRDefault="00694A27" w:rsidP="00914EE3">
      <w:pPr>
        <w:pStyle w:val="odluka-zakon"/>
        <w:shd w:val="clear" w:color="auto" w:fill="FFFFFF"/>
        <w:spacing w:before="225" w:beforeAutospacing="0" w:after="225" w:afterAutospacing="0"/>
        <w:ind w:firstLine="480"/>
        <w:jc w:val="center"/>
        <w:rPr>
          <w:color w:val="000000" w:themeColor="text1"/>
        </w:rPr>
      </w:pPr>
      <w:r w:rsidRPr="005E67F0">
        <w:rPr>
          <w:color w:val="000000" w:themeColor="text1"/>
        </w:rPr>
        <w:t xml:space="preserve">STRATEGY </w:t>
      </w:r>
    </w:p>
    <w:p w14:paraId="2D64488A" w14:textId="007D1A2E" w:rsidR="00694A27" w:rsidRPr="005E67F0" w:rsidRDefault="00694A27" w:rsidP="00914EE3">
      <w:pPr>
        <w:pStyle w:val="odluka-zakon"/>
        <w:shd w:val="clear" w:color="auto" w:fill="FFFFFF"/>
        <w:spacing w:before="225" w:beforeAutospacing="0" w:after="225" w:afterAutospacing="0"/>
        <w:ind w:firstLine="480"/>
        <w:jc w:val="center"/>
        <w:rPr>
          <w:color w:val="000000" w:themeColor="text1"/>
        </w:rPr>
      </w:pPr>
      <w:r w:rsidRPr="005E67F0">
        <w:rPr>
          <w:color w:val="000000" w:themeColor="text1"/>
        </w:rPr>
        <w:t>FOR</w:t>
      </w:r>
    </w:p>
    <w:p w14:paraId="1B73EE01" w14:textId="101E31DB" w:rsidR="00914EE3" w:rsidRPr="005E67F0" w:rsidRDefault="00E05E2F" w:rsidP="00914EE3">
      <w:pPr>
        <w:pStyle w:val="odluka-zakon"/>
        <w:shd w:val="clear" w:color="auto" w:fill="FFFFFF"/>
        <w:spacing w:before="225" w:beforeAutospacing="0" w:after="225" w:afterAutospacing="0"/>
        <w:ind w:firstLine="480"/>
        <w:jc w:val="center"/>
        <w:rPr>
          <w:color w:val="000000" w:themeColor="text1"/>
        </w:rPr>
      </w:pPr>
      <w:r w:rsidRPr="005E67F0">
        <w:rPr>
          <w:color w:val="000000" w:themeColor="text1"/>
        </w:rPr>
        <w:t xml:space="preserve">DEINSTITUTIONALISATION AND DEVELOPMENT OF </w:t>
      </w:r>
      <w:r w:rsidR="00557FE4" w:rsidRPr="005E67F0">
        <w:rPr>
          <w:color w:val="000000" w:themeColor="text1"/>
        </w:rPr>
        <w:t xml:space="preserve"> COMMUNITY-BASED </w:t>
      </w:r>
      <w:r w:rsidRPr="005E67F0">
        <w:rPr>
          <w:color w:val="000000" w:themeColor="text1"/>
        </w:rPr>
        <w:t xml:space="preserve">SOCIAL PROTECTION SERVICES FOR THE PERIOD FROM 2022 </w:t>
      </w:r>
      <w:r w:rsidR="00054E0E" w:rsidRPr="005E67F0">
        <w:rPr>
          <w:color w:val="000000" w:themeColor="text1"/>
        </w:rPr>
        <w:t xml:space="preserve">TO </w:t>
      </w:r>
      <w:r w:rsidRPr="005E67F0">
        <w:rPr>
          <w:color w:val="000000" w:themeColor="text1"/>
        </w:rPr>
        <w:t xml:space="preserve">2026   </w:t>
      </w:r>
    </w:p>
    <w:p w14:paraId="4E8ACB50" w14:textId="77777777" w:rsidR="00D179CF" w:rsidRPr="005E67F0" w:rsidRDefault="00D179CF" w:rsidP="00FA4212">
      <w:pPr>
        <w:spacing w:line="240" w:lineRule="auto"/>
        <w:jc w:val="center"/>
        <w:rPr>
          <w:rFonts w:ascii="Times New Roman" w:hAnsi="Times New Roman" w:cs="Times New Roman"/>
          <w:color w:val="000000" w:themeColor="text1"/>
          <w:sz w:val="24"/>
          <w:szCs w:val="24"/>
        </w:rPr>
      </w:pPr>
    </w:p>
    <w:p w14:paraId="3DA68F88" w14:textId="77777777" w:rsidR="00D179CF" w:rsidRPr="005E67F0" w:rsidRDefault="00D179CF" w:rsidP="00FA4212">
      <w:pPr>
        <w:numPr>
          <w:ilvl w:val="0"/>
          <w:numId w:val="1"/>
        </w:numPr>
        <w:spacing w:after="0" w:line="240" w:lineRule="auto"/>
        <w:contextualSpacing/>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INTRODUCTION</w:t>
      </w:r>
    </w:p>
    <w:p w14:paraId="39DD3B95" w14:textId="77777777" w:rsidR="007A4470" w:rsidRPr="005E67F0" w:rsidRDefault="007A4470" w:rsidP="007A4470">
      <w:pPr>
        <w:spacing w:after="0" w:line="240" w:lineRule="auto"/>
        <w:ind w:left="1080"/>
        <w:contextualSpacing/>
        <w:rPr>
          <w:rFonts w:ascii="Times New Roman" w:hAnsi="Times New Roman" w:cs="Times New Roman"/>
          <w:color w:val="000000" w:themeColor="text1"/>
          <w:sz w:val="24"/>
          <w:szCs w:val="24"/>
        </w:rPr>
      </w:pPr>
    </w:p>
    <w:p w14:paraId="7743A189" w14:textId="716B6224" w:rsidR="002A1E43" w:rsidRPr="005E67F0" w:rsidRDefault="007A4470" w:rsidP="00595D78">
      <w:pPr>
        <w:pStyle w:val="Body"/>
        <w:ind w:firstLine="720"/>
        <w:jc w:val="both"/>
        <w:rPr>
          <w:rFonts w:cs="Times New Roman"/>
          <w:color w:val="000000" w:themeColor="text1"/>
          <w:lang w:val="en-GB"/>
        </w:rPr>
      </w:pPr>
      <w:r w:rsidRPr="005E67F0">
        <w:rPr>
          <w:rFonts w:cs="Times New Roman"/>
          <w:color w:val="000000" w:themeColor="text1"/>
          <w:lang w:val="en-GB"/>
        </w:rPr>
        <w:t xml:space="preserve">The legal basis for adopting the Strategy for Deinstitutionalisation and Development of Community-Based Social Protection Services for the period from 2022 to 2026 is contained in the provision of Article 38, paragraph 1 of the  Law on the Planning System of the Republic of Serbia (“Official Gazette of the Republic of Serbia”, No. 30/18), which stipulates that the document of public policies at the national level shall be adopted by the Government, unless otherwise provided for by a </w:t>
      </w:r>
      <w:r w:rsidR="00750090" w:rsidRPr="005E67F0">
        <w:rPr>
          <w:rFonts w:cs="Times New Roman"/>
          <w:color w:val="000000" w:themeColor="text1"/>
          <w:lang w:val="en-GB"/>
        </w:rPr>
        <w:t xml:space="preserve">special </w:t>
      </w:r>
      <w:r w:rsidRPr="005E67F0">
        <w:rPr>
          <w:rFonts w:cs="Times New Roman"/>
          <w:color w:val="000000" w:themeColor="text1"/>
          <w:lang w:val="en-GB"/>
        </w:rPr>
        <w:t>law.</w:t>
      </w:r>
    </w:p>
    <w:p w14:paraId="7898FFE0" w14:textId="33E2193E" w:rsidR="001778C8" w:rsidRPr="005E67F0" w:rsidRDefault="002A1E43"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In accordance with the Action Plan for Chapter 19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Social Policy and Employment, adopted by the Government in May 2020, </w:t>
      </w:r>
      <w:r w:rsidR="005511A6" w:rsidRPr="005E67F0">
        <w:rPr>
          <w:rFonts w:ascii="Times New Roman" w:hAnsi="Times New Roman" w:cs="Times New Roman"/>
          <w:color w:val="000000" w:themeColor="text1"/>
          <w:sz w:val="24"/>
          <w:szCs w:val="24"/>
        </w:rPr>
        <w:t>the adoption of</w:t>
      </w:r>
      <w:r w:rsidRPr="005E67F0">
        <w:rPr>
          <w:rFonts w:ascii="Times New Roman" w:hAnsi="Times New Roman" w:cs="Times New Roman"/>
          <w:color w:val="000000" w:themeColor="text1"/>
          <w:sz w:val="24"/>
          <w:szCs w:val="24"/>
        </w:rPr>
        <w:t xml:space="preserve"> the Strategy for Deinstitutionalisation and Development of Community</w:t>
      </w:r>
      <w:r w:rsidR="009D090D" w:rsidRPr="005E67F0">
        <w:rPr>
          <w:rFonts w:ascii="Times New Roman" w:hAnsi="Times New Roman" w:cs="Times New Roman"/>
          <w:color w:val="000000" w:themeColor="text1"/>
          <w:sz w:val="24"/>
          <w:szCs w:val="24"/>
        </w:rPr>
        <w:t>-Based</w:t>
      </w:r>
      <w:r w:rsidRPr="005E67F0">
        <w:rPr>
          <w:rFonts w:ascii="Times New Roman" w:hAnsi="Times New Roman" w:cs="Times New Roman"/>
          <w:color w:val="000000" w:themeColor="text1"/>
          <w:sz w:val="24"/>
          <w:szCs w:val="24"/>
        </w:rPr>
        <w:t xml:space="preserve"> Services for the period from 2019 to 2025 and the Action Plan for the Implementation of the Strategy,</w:t>
      </w:r>
      <w:r w:rsidR="005511A6" w:rsidRPr="005E67F0">
        <w:rPr>
          <w:rFonts w:ascii="Times New Roman" w:hAnsi="Times New Roman" w:cs="Times New Roman"/>
          <w:color w:val="000000" w:themeColor="text1"/>
          <w:sz w:val="24"/>
          <w:szCs w:val="24"/>
        </w:rPr>
        <w:t xml:space="preserve"> is planned</w:t>
      </w:r>
      <w:r w:rsidRPr="005E67F0">
        <w:rPr>
          <w:rFonts w:ascii="Times New Roman" w:hAnsi="Times New Roman" w:cs="Times New Roman"/>
          <w:color w:val="000000" w:themeColor="text1"/>
          <w:sz w:val="24"/>
          <w:szCs w:val="24"/>
        </w:rPr>
        <w:t xml:space="preserve"> as a strategic document</w:t>
      </w:r>
      <w:r w:rsidR="005511A6"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w:t>
      </w:r>
      <w:r w:rsidR="009D090D" w:rsidRPr="005E67F0">
        <w:rPr>
          <w:rFonts w:ascii="Times New Roman" w:hAnsi="Times New Roman" w:cs="Times New Roman"/>
          <w:color w:val="000000" w:themeColor="text1"/>
          <w:sz w:val="24"/>
          <w:szCs w:val="24"/>
        </w:rPr>
        <w:t xml:space="preserve">prior to </w:t>
      </w:r>
      <w:r w:rsidRPr="005E67F0">
        <w:rPr>
          <w:rFonts w:ascii="Times New Roman" w:hAnsi="Times New Roman" w:cs="Times New Roman"/>
          <w:color w:val="000000" w:themeColor="text1"/>
          <w:sz w:val="24"/>
          <w:szCs w:val="24"/>
        </w:rPr>
        <w:t xml:space="preserve">the accession of the Republic of Serbia to the European Union. The Ministry of Labour, Employment, Veteran and Social Affairs is responsible for adopting this strategic document. </w:t>
      </w:r>
    </w:p>
    <w:p w14:paraId="209D1F00" w14:textId="21B093B4" w:rsidR="001778C8" w:rsidRPr="005E67F0" w:rsidRDefault="001778C8" w:rsidP="00595D78">
      <w:pPr>
        <w:pStyle w:val="Body"/>
        <w:ind w:firstLine="720"/>
        <w:jc w:val="both"/>
        <w:rPr>
          <w:rFonts w:cs="Times New Roman"/>
          <w:color w:val="000000" w:themeColor="text1"/>
          <w:lang w:val="en-GB"/>
        </w:rPr>
      </w:pPr>
      <w:r w:rsidRPr="005E67F0">
        <w:rPr>
          <w:rFonts w:cs="Times New Roman"/>
          <w:color w:val="000000" w:themeColor="text1"/>
          <w:lang w:val="en-GB"/>
        </w:rPr>
        <w:t xml:space="preserve">By the resolution of the Ministry of Labour, Employment, Veteran and Social Affairs No. 119-01-137/2021-09 of 14 April 2021, a working group was established to develop a Draft Strategy for the Deinstitutionalisation and Development of </w:t>
      </w:r>
      <w:r w:rsidR="005511A6" w:rsidRPr="005E67F0">
        <w:rPr>
          <w:rFonts w:cs="Times New Roman"/>
          <w:color w:val="000000" w:themeColor="text1"/>
          <w:lang w:val="en-GB"/>
        </w:rPr>
        <w:t xml:space="preserve">Community-Based Social Protection Services </w:t>
      </w:r>
      <w:r w:rsidRPr="005E67F0">
        <w:rPr>
          <w:rFonts w:cs="Times New Roman"/>
          <w:color w:val="000000" w:themeColor="text1"/>
          <w:lang w:val="en-GB"/>
        </w:rPr>
        <w:t xml:space="preserve">for the </w:t>
      </w:r>
      <w:r w:rsidR="00750090" w:rsidRPr="005E67F0">
        <w:rPr>
          <w:rFonts w:cs="Times New Roman"/>
          <w:color w:val="000000" w:themeColor="text1"/>
          <w:lang w:val="en-GB"/>
        </w:rPr>
        <w:t xml:space="preserve">period </w:t>
      </w:r>
      <w:r w:rsidRPr="005E67F0">
        <w:rPr>
          <w:rFonts w:cs="Times New Roman"/>
          <w:color w:val="000000" w:themeColor="text1"/>
          <w:lang w:val="en-GB"/>
        </w:rPr>
        <w:t xml:space="preserve">from 2021 to 2026. The working group consists of representatives of the Ministry of Labour, Employment, Veteran and Social Affairs, the Ministry of Family Care and Demography, the Ministry of </w:t>
      </w:r>
      <w:r w:rsidR="006826EF" w:rsidRPr="005E67F0">
        <w:rPr>
          <w:rFonts w:cs="Times New Roman"/>
          <w:color w:val="000000" w:themeColor="text1"/>
          <w:lang w:val="en-GB"/>
        </w:rPr>
        <w:t xml:space="preserve">Public </w:t>
      </w:r>
      <w:r w:rsidRPr="005E67F0">
        <w:rPr>
          <w:rFonts w:cs="Times New Roman"/>
          <w:color w:val="000000" w:themeColor="text1"/>
          <w:lang w:val="en-GB"/>
        </w:rPr>
        <w:t>Administration and Local Self-Government, the Chamber of Social Protection, the Institute for Social Protection of the Republic of Serbia and the Provincial Institute for Social Protection, the Standing Conference of Cities and Municipalities, the Team for Social Inclusion and Poverty Reduction, and representatives of social protection service providers.</w:t>
      </w:r>
    </w:p>
    <w:p w14:paraId="46BB08C2" w14:textId="5CFBB2C5" w:rsidR="00D179CF" w:rsidRPr="005E67F0" w:rsidRDefault="00D179CF" w:rsidP="00595D78">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Strategy for Deinstitutionalisation and Development of Community-Based Social Protection Services in the Social Protection System (hereinafter referred to as: </w:t>
      </w:r>
      <w:r w:rsidR="00D827BB" w:rsidRPr="005E67F0">
        <w:rPr>
          <w:rFonts w:ascii="Times New Roman" w:hAnsi="Times New Roman" w:cs="Times New Roman"/>
          <w:color w:val="000000" w:themeColor="text1"/>
          <w:sz w:val="24"/>
          <w:szCs w:val="24"/>
        </w:rPr>
        <w:t>the Strategy</w:t>
      </w:r>
      <w:r w:rsidRPr="005E67F0">
        <w:rPr>
          <w:rFonts w:ascii="Times New Roman" w:hAnsi="Times New Roman" w:cs="Times New Roman"/>
          <w:color w:val="000000" w:themeColor="text1"/>
          <w:sz w:val="24"/>
          <w:szCs w:val="24"/>
        </w:rPr>
        <w:t xml:space="preserve">) is a coordinated system of measures, conditions and public policy instruments that the Republic of Serbia should implement in order to prevent institutionalisation, i.e., reduce the number of citizens using residential care services. The Strategy should enable the development of community-based social protection services, which will </w:t>
      </w:r>
      <w:r w:rsidR="005511A6" w:rsidRPr="005E67F0">
        <w:rPr>
          <w:rFonts w:ascii="Times New Roman" w:hAnsi="Times New Roman" w:cs="Times New Roman"/>
          <w:color w:val="000000" w:themeColor="text1"/>
          <w:sz w:val="24"/>
          <w:szCs w:val="24"/>
        </w:rPr>
        <w:t>help ensure</w:t>
      </w:r>
      <w:r w:rsidRPr="005E67F0">
        <w:rPr>
          <w:rFonts w:ascii="Times New Roman" w:hAnsi="Times New Roman" w:cs="Times New Roman"/>
          <w:color w:val="000000" w:themeColor="text1"/>
          <w:sz w:val="24"/>
          <w:szCs w:val="24"/>
        </w:rPr>
        <w:t xml:space="preserve"> that beneficiaries of the social protection system who need more intensive support meet most of their needs in the natural environment. It is primarily aimed at </w:t>
      </w:r>
      <w:r w:rsidR="00105AF8" w:rsidRPr="005E67F0">
        <w:rPr>
          <w:rFonts w:ascii="Times New Roman" w:hAnsi="Times New Roman" w:cs="Times New Roman"/>
          <w:color w:val="000000" w:themeColor="text1"/>
          <w:sz w:val="24"/>
          <w:szCs w:val="24"/>
        </w:rPr>
        <w:t xml:space="preserve">persons </w:t>
      </w:r>
      <w:r w:rsidRPr="005E67F0">
        <w:rPr>
          <w:rFonts w:ascii="Times New Roman" w:hAnsi="Times New Roman" w:cs="Times New Roman"/>
          <w:color w:val="000000" w:themeColor="text1"/>
          <w:sz w:val="24"/>
          <w:szCs w:val="24"/>
        </w:rPr>
        <w:t>with intellectual and mental disabilities who are at the greatest risk of institutionalisation and social exclusion.</w:t>
      </w:r>
    </w:p>
    <w:p w14:paraId="104BD871" w14:textId="77777777" w:rsidR="007A4470" w:rsidRPr="005E67F0" w:rsidRDefault="007A4470" w:rsidP="00595D78">
      <w:pPr>
        <w:spacing w:after="0" w:line="240" w:lineRule="auto"/>
        <w:ind w:firstLine="720"/>
        <w:jc w:val="both"/>
        <w:rPr>
          <w:rFonts w:ascii="Times New Roman" w:hAnsi="Times New Roman" w:cs="Times New Roman"/>
          <w:color w:val="000000" w:themeColor="text1"/>
          <w:sz w:val="24"/>
          <w:szCs w:val="24"/>
        </w:rPr>
      </w:pPr>
    </w:p>
    <w:p w14:paraId="4BADCD75" w14:textId="77777777" w:rsidR="00D179CF" w:rsidRPr="005E67F0" w:rsidRDefault="00D179CF" w:rsidP="007A4470">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reform of the social protection system in the Republic of Serbia began in 2003. It resulted in the adoption of the Law on Social Protection (“Official Gazette of the Republic of Serbia”, No. 24/11) and numerous by-laws, which aimed to contribute to the establishment of a system based on the development of community services, continuous quality improvement, permanent training of employees, and pluralism of service providers. </w:t>
      </w:r>
    </w:p>
    <w:p w14:paraId="65AFE455" w14:textId="3F062235" w:rsidR="00D179CF" w:rsidRPr="005E67F0" w:rsidRDefault="00D179CF" w:rsidP="00595D78">
      <w:pPr>
        <w:spacing w:after="0" w:line="240" w:lineRule="auto"/>
        <w:ind w:firstLine="720"/>
        <w:jc w:val="both"/>
        <w:rPr>
          <w:rFonts w:ascii="Times New Roman" w:hAnsi="Times New Roman" w:cs="Times New Roman"/>
          <w:bCs/>
          <w:iCs/>
          <w:color w:val="000000" w:themeColor="text1"/>
          <w:sz w:val="24"/>
          <w:szCs w:val="24"/>
        </w:rPr>
      </w:pPr>
      <w:r w:rsidRPr="005E67F0">
        <w:rPr>
          <w:rFonts w:ascii="Times New Roman" w:hAnsi="Times New Roman" w:cs="Times New Roman"/>
          <w:color w:val="000000" w:themeColor="text1"/>
          <w:sz w:val="24"/>
          <w:szCs w:val="24"/>
        </w:rPr>
        <w:t xml:space="preserve">The requirements for implementing the deinstitutionalisation process arise from various strategic and normative acts, primarily the obligations arising from the adoption of the Law </w:t>
      </w:r>
      <w:r w:rsidR="00750090" w:rsidRPr="005E67F0">
        <w:rPr>
          <w:rFonts w:ascii="Times New Roman" w:hAnsi="Times New Roman" w:cs="Times New Roman"/>
          <w:color w:val="000000" w:themeColor="text1"/>
          <w:sz w:val="24"/>
          <w:szCs w:val="24"/>
        </w:rPr>
        <w:t>ratifying</w:t>
      </w:r>
      <w:r w:rsidRPr="005E67F0">
        <w:rPr>
          <w:rFonts w:ascii="Times New Roman" w:hAnsi="Times New Roman" w:cs="Times New Roman"/>
          <w:color w:val="000000" w:themeColor="text1"/>
          <w:sz w:val="24"/>
          <w:szCs w:val="24"/>
        </w:rPr>
        <w:t xml:space="preserve"> the Convention on the Rights of Persons with Disabilities,</w:t>
      </w:r>
      <w:r w:rsidR="00801EA8" w:rsidRPr="005E67F0">
        <w:rPr>
          <w:rStyle w:val="FootnoteReference"/>
          <w:rFonts w:ascii="Times New Roman" w:hAnsi="Times New Roman" w:cs="Times New Roman"/>
          <w:color w:val="000000" w:themeColor="text1"/>
          <w:sz w:val="24"/>
          <w:szCs w:val="24"/>
        </w:rPr>
        <w:footnoteReference w:id="1"/>
      </w:r>
      <w:r w:rsidRPr="005E67F0">
        <w:rPr>
          <w:rFonts w:ascii="Times New Roman" w:hAnsi="Times New Roman" w:cs="Times New Roman"/>
          <w:color w:val="000000" w:themeColor="text1"/>
          <w:sz w:val="24"/>
          <w:szCs w:val="24"/>
        </w:rPr>
        <w:t xml:space="preserve"> which aims to “promote, protect and ensure the full and equal enjoyment of all human rights and fundamental freedoms by persons with disabilities, including the right to live in the community”.</w:t>
      </w:r>
      <w:r w:rsidR="00801EA8" w:rsidRPr="005E67F0">
        <w:rPr>
          <w:rStyle w:val="FootnoteReference"/>
          <w:rFonts w:ascii="Times New Roman" w:hAnsi="Times New Roman" w:cs="Times New Roman"/>
          <w:color w:val="000000" w:themeColor="text1"/>
          <w:sz w:val="24"/>
          <w:szCs w:val="24"/>
        </w:rPr>
        <w:footnoteReference w:id="2"/>
      </w:r>
      <w:r w:rsidRPr="005E67F0">
        <w:rPr>
          <w:rFonts w:ascii="Times New Roman" w:hAnsi="Times New Roman" w:cs="Times New Roman"/>
          <w:color w:val="000000" w:themeColor="text1"/>
          <w:sz w:val="24"/>
          <w:szCs w:val="24"/>
        </w:rPr>
        <w:t xml:space="preserve"> Accordingly, the Government of the Republic of Serbia has committed itself in the Action Plan for the Negotiation Chapter 23, Section “Fundamental Rights”, to adopt a Deinstitutionalisation Strategy.</w:t>
      </w:r>
    </w:p>
    <w:p w14:paraId="27D78120" w14:textId="3E727D5F" w:rsidR="00D179CF" w:rsidRPr="005E67F0" w:rsidRDefault="00D179CF" w:rsidP="00595D78">
      <w:pPr>
        <w:spacing w:after="0" w:line="240" w:lineRule="auto"/>
        <w:ind w:firstLine="720"/>
        <w:jc w:val="both"/>
        <w:rPr>
          <w:rFonts w:ascii="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 xml:space="preserve">Although the Republic of Serbia has formally committed to establishing a deinstitutionalisation process, in practice certain results have been achieved when it comes to the beneficiary group of children and youth, but when it comes to people with intellectual and mental disabilities, no significant results have been achieved. Their number in residential institutions has been practically unchanged for years, leaving </w:t>
      </w:r>
      <w:r w:rsidR="00911DC8" w:rsidRPr="005E67F0">
        <w:rPr>
          <w:rFonts w:ascii="Times New Roman" w:hAnsi="Times New Roman" w:cs="Times New Roman"/>
          <w:color w:val="000000" w:themeColor="text1"/>
          <w:sz w:val="24"/>
          <w:szCs w:val="24"/>
        </w:rPr>
        <w:t xml:space="preserve">such </w:t>
      </w:r>
      <w:r w:rsidRPr="005E67F0">
        <w:rPr>
          <w:rFonts w:ascii="Times New Roman" w:hAnsi="Times New Roman" w:cs="Times New Roman"/>
          <w:color w:val="000000" w:themeColor="text1"/>
          <w:sz w:val="24"/>
          <w:szCs w:val="24"/>
        </w:rPr>
        <w:t>institutions is a rare occurrence, and certain community</w:t>
      </w:r>
      <w:r w:rsidR="00911DC8" w:rsidRPr="005E67F0">
        <w:rPr>
          <w:rFonts w:ascii="Times New Roman" w:hAnsi="Times New Roman" w:cs="Times New Roman"/>
          <w:color w:val="000000" w:themeColor="text1"/>
          <w:sz w:val="24"/>
          <w:szCs w:val="24"/>
        </w:rPr>
        <w:t>-based</w:t>
      </w:r>
      <w:r w:rsidRPr="005E67F0">
        <w:rPr>
          <w:rFonts w:ascii="Times New Roman" w:hAnsi="Times New Roman" w:cs="Times New Roman"/>
          <w:color w:val="000000" w:themeColor="text1"/>
          <w:sz w:val="24"/>
          <w:szCs w:val="24"/>
        </w:rPr>
        <w:t xml:space="preserve"> services that support remaining in the natural environment are insufficiently developed. </w:t>
      </w:r>
    </w:p>
    <w:p w14:paraId="11815FDA" w14:textId="2D085DC0" w:rsidR="00D179CF" w:rsidRPr="005E67F0" w:rsidRDefault="00D179CF" w:rsidP="00595D78">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Deinstitutionalisation should be distinguished from the transformation of residential institutions, as a process aimed at reforming their mandate, i.e., the services they provide. In this sense, deinstitutionalisation is a broader concept whose ultimate goal is to establish </w:t>
      </w:r>
      <w:r w:rsidR="00911DC8" w:rsidRPr="005E67F0">
        <w:rPr>
          <w:rFonts w:ascii="Times New Roman" w:hAnsi="Times New Roman" w:cs="Times New Roman"/>
          <w:color w:val="000000" w:themeColor="text1"/>
          <w:sz w:val="24"/>
          <w:szCs w:val="24"/>
        </w:rPr>
        <w:t xml:space="preserve">a system that offers opportunities and supports persons </w:t>
      </w:r>
      <w:r w:rsidRPr="005E67F0">
        <w:rPr>
          <w:rFonts w:ascii="Times New Roman" w:hAnsi="Times New Roman" w:cs="Times New Roman"/>
          <w:color w:val="000000" w:themeColor="text1"/>
          <w:sz w:val="24"/>
          <w:szCs w:val="24"/>
        </w:rPr>
        <w:t>with disabilities in achieving and maintaining an optimal level of independence and social participation, taking into account personal factors, environment and expectations.</w:t>
      </w:r>
      <w:r w:rsidR="00801EA8" w:rsidRPr="005E67F0">
        <w:rPr>
          <w:rStyle w:val="FootnoteReference"/>
          <w:rFonts w:ascii="Times New Roman" w:hAnsi="Times New Roman" w:cs="Times New Roman"/>
          <w:color w:val="000000" w:themeColor="text1"/>
          <w:sz w:val="24"/>
          <w:szCs w:val="24"/>
        </w:rPr>
        <w:footnoteReference w:id="3"/>
      </w:r>
      <w:r w:rsidRPr="005E67F0">
        <w:rPr>
          <w:rFonts w:ascii="Times New Roman" w:hAnsi="Times New Roman" w:cs="Times New Roman"/>
          <w:color w:val="000000" w:themeColor="text1"/>
          <w:sz w:val="24"/>
          <w:szCs w:val="24"/>
        </w:rPr>
        <w:t xml:space="preserve"> </w:t>
      </w:r>
    </w:p>
    <w:p w14:paraId="2B46DCA7" w14:textId="35014BBE" w:rsidR="009E0595" w:rsidRPr="005E67F0" w:rsidRDefault="009E0595" w:rsidP="00595D78">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main objective of the Strategy is to achieve the right of social protection beneficiaries </w:t>
      </w:r>
      <w:r w:rsidR="00F512E9" w:rsidRPr="005E67F0">
        <w:rPr>
          <w:rFonts w:ascii="Times New Roman" w:hAnsi="Times New Roman" w:cs="Times New Roman"/>
          <w:color w:val="000000" w:themeColor="text1"/>
          <w:sz w:val="24"/>
          <w:szCs w:val="24"/>
        </w:rPr>
        <w:t xml:space="preserve">to live in the community </w:t>
      </w:r>
      <w:r w:rsidRPr="005E67F0">
        <w:rPr>
          <w:rFonts w:ascii="Times New Roman" w:hAnsi="Times New Roman" w:cs="Times New Roman"/>
          <w:color w:val="000000" w:themeColor="text1"/>
          <w:sz w:val="24"/>
          <w:szCs w:val="24"/>
        </w:rPr>
        <w:t>through the processes of deinstitutionalisation and social inclusion. This objective will be achieved through a set of specific objectives and activities that will, through the development of community</w:t>
      </w:r>
      <w:r w:rsidR="00F512E9" w:rsidRPr="005E67F0">
        <w:rPr>
          <w:rFonts w:ascii="Times New Roman" w:hAnsi="Times New Roman" w:cs="Times New Roman"/>
          <w:color w:val="000000" w:themeColor="text1"/>
          <w:sz w:val="24"/>
          <w:szCs w:val="24"/>
        </w:rPr>
        <w:t>-based</w:t>
      </w:r>
      <w:r w:rsidRPr="005E67F0">
        <w:rPr>
          <w:rFonts w:ascii="Times New Roman" w:hAnsi="Times New Roman" w:cs="Times New Roman"/>
          <w:color w:val="000000" w:themeColor="text1"/>
          <w:sz w:val="24"/>
          <w:szCs w:val="24"/>
        </w:rPr>
        <w:t xml:space="preserve"> services, the provision of stable sources of funding and conditions for integration, prevent the placement of beneficiaries in institutions, i.e., their return to local communities. </w:t>
      </w:r>
    </w:p>
    <w:p w14:paraId="588BBDD2" w14:textId="77777777" w:rsidR="00D179CF" w:rsidRPr="005E67F0" w:rsidRDefault="00D179CF" w:rsidP="00FA4212">
      <w:pPr>
        <w:spacing w:line="240" w:lineRule="auto"/>
        <w:jc w:val="both"/>
        <w:rPr>
          <w:rFonts w:ascii="Times New Roman" w:hAnsi="Times New Roman" w:cs="Times New Roman"/>
          <w:color w:val="000000" w:themeColor="text1"/>
          <w:sz w:val="24"/>
          <w:szCs w:val="24"/>
        </w:rPr>
      </w:pPr>
    </w:p>
    <w:p w14:paraId="03FE0240" w14:textId="77777777" w:rsidR="00690FDF" w:rsidRPr="005E67F0" w:rsidRDefault="00690FDF" w:rsidP="00FA4212">
      <w:pPr>
        <w:spacing w:line="240" w:lineRule="auto"/>
        <w:jc w:val="center"/>
        <w:rPr>
          <w:rFonts w:ascii="Times New Roman" w:hAnsi="Times New Roman" w:cs="Times New Roman"/>
          <w:color w:val="000000" w:themeColor="text1"/>
          <w:sz w:val="24"/>
          <w:szCs w:val="24"/>
          <w:shd w:val="clear" w:color="auto" w:fill="FFFFFF"/>
        </w:rPr>
      </w:pPr>
      <w:r w:rsidRPr="005E67F0">
        <w:rPr>
          <w:rFonts w:ascii="Times New Roman" w:hAnsi="Times New Roman" w:cs="Times New Roman"/>
          <w:color w:val="000000" w:themeColor="text1"/>
          <w:sz w:val="24"/>
          <w:szCs w:val="24"/>
          <w:shd w:val="clear" w:color="auto" w:fill="FFFFFF"/>
        </w:rPr>
        <w:t>2. PLANNING DOCUMENTS AND LEGAL FRAMEWORK RELEVANT TO THE STRATEGY</w:t>
      </w:r>
    </w:p>
    <w:p w14:paraId="42A90660" w14:textId="77777777" w:rsidR="00690FDF" w:rsidRPr="005E67F0" w:rsidRDefault="00690FDF" w:rsidP="00FA4212">
      <w:pPr>
        <w:spacing w:after="0" w:line="240" w:lineRule="auto"/>
        <w:ind w:left="708"/>
        <w:jc w:val="center"/>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2.1. </w:t>
      </w:r>
      <w:hyperlink r:id="rId8" w:anchor="str_3" w:history="1">
        <w:r w:rsidRPr="005E67F0">
          <w:rPr>
            <w:rFonts w:ascii="Times New Roman" w:eastAsia="Times New Roman" w:hAnsi="Times New Roman" w:cs="Times New Roman"/>
            <w:color w:val="000000" w:themeColor="text1"/>
            <w:sz w:val="24"/>
            <w:szCs w:val="24"/>
          </w:rPr>
          <w:t>National planning documents</w:t>
        </w:r>
      </w:hyperlink>
    </w:p>
    <w:p w14:paraId="69666265" w14:textId="77777777" w:rsidR="00690FDF" w:rsidRPr="005E67F0" w:rsidRDefault="000A5324" w:rsidP="00595D78">
      <w:pPr>
        <w:pStyle w:val="Normal1"/>
        <w:spacing w:before="0" w:beforeAutospacing="0" w:after="0" w:afterAutospacing="0"/>
        <w:ind w:firstLine="708"/>
        <w:jc w:val="both"/>
        <w:rPr>
          <w:rFonts w:ascii="Times New Roman" w:hAnsi="Times New Roman" w:cs="Times New Roman"/>
          <w:color w:val="000000" w:themeColor="text1"/>
          <w:sz w:val="24"/>
          <w:szCs w:val="24"/>
          <w:lang w:val="en-GB"/>
        </w:rPr>
      </w:pPr>
      <w:r w:rsidRPr="005E67F0">
        <w:rPr>
          <w:rFonts w:ascii="Times New Roman" w:hAnsi="Times New Roman" w:cs="Times New Roman"/>
          <w:color w:val="000000" w:themeColor="text1"/>
          <w:sz w:val="24"/>
          <w:szCs w:val="24"/>
          <w:lang w:val="en-GB"/>
        </w:rPr>
        <w:t xml:space="preserve">There are numerous strategic documents of the Government in various areas that indicate the necessity of deinstitutionalisation in the social protection system, and the following stand out in particular: </w:t>
      </w:r>
    </w:p>
    <w:p w14:paraId="17D9AE83" w14:textId="77777777" w:rsidR="00690FDF" w:rsidRPr="005E67F0" w:rsidRDefault="00690FDF" w:rsidP="00FA4212">
      <w:pPr>
        <w:pStyle w:val="Normal1"/>
        <w:numPr>
          <w:ilvl w:val="0"/>
          <w:numId w:val="2"/>
        </w:numPr>
        <w:spacing w:before="0" w:beforeAutospacing="0" w:after="0" w:afterAutospacing="0"/>
        <w:jc w:val="both"/>
        <w:rPr>
          <w:rFonts w:ascii="Times New Roman" w:hAnsi="Times New Roman" w:cs="Times New Roman"/>
          <w:color w:val="000000" w:themeColor="text1"/>
          <w:sz w:val="24"/>
          <w:szCs w:val="24"/>
          <w:lang w:val="en-GB"/>
        </w:rPr>
      </w:pPr>
      <w:r w:rsidRPr="005E67F0">
        <w:rPr>
          <w:rFonts w:ascii="Times New Roman" w:hAnsi="Times New Roman" w:cs="Times New Roman"/>
          <w:color w:val="000000" w:themeColor="text1"/>
          <w:sz w:val="24"/>
          <w:szCs w:val="24"/>
          <w:lang w:val="en-GB"/>
        </w:rPr>
        <w:lastRenderedPageBreak/>
        <w:t>Action Plan for Chapter 23, section “Fundamental Rights”;</w:t>
      </w:r>
      <w:r w:rsidRPr="005E67F0">
        <w:rPr>
          <w:rStyle w:val="FootnoteReference"/>
          <w:rFonts w:ascii="Times New Roman" w:hAnsi="Times New Roman" w:cs="Times New Roman"/>
          <w:color w:val="000000" w:themeColor="text1"/>
          <w:sz w:val="24"/>
          <w:szCs w:val="24"/>
          <w:lang w:val="en-GB"/>
        </w:rPr>
        <w:footnoteReference w:id="4"/>
      </w:r>
    </w:p>
    <w:p w14:paraId="150887B2" w14:textId="3A414B66" w:rsidR="00690FDF" w:rsidRPr="005E67F0" w:rsidRDefault="00295117" w:rsidP="00FA4212">
      <w:pPr>
        <w:pStyle w:val="ListParagraph"/>
        <w:numPr>
          <w:ilvl w:val="0"/>
          <w:numId w:val="2"/>
        </w:numPr>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Employment and </w:t>
      </w:r>
      <w:r w:rsidR="006826EF" w:rsidRPr="005E67F0">
        <w:rPr>
          <w:rFonts w:ascii="Times New Roman" w:eastAsia="Times New Roman" w:hAnsi="Times New Roman" w:cs="Times New Roman"/>
          <w:color w:val="000000" w:themeColor="text1"/>
          <w:sz w:val="24"/>
          <w:szCs w:val="24"/>
        </w:rPr>
        <w:t>S</w:t>
      </w:r>
      <w:r w:rsidRPr="005E67F0">
        <w:rPr>
          <w:rFonts w:ascii="Times New Roman" w:eastAsia="Times New Roman" w:hAnsi="Times New Roman" w:cs="Times New Roman"/>
          <w:color w:val="000000" w:themeColor="text1"/>
          <w:sz w:val="24"/>
          <w:szCs w:val="24"/>
        </w:rPr>
        <w:t xml:space="preserve">ocial </w:t>
      </w:r>
      <w:r w:rsidR="006826EF" w:rsidRPr="005E67F0">
        <w:rPr>
          <w:rFonts w:ascii="Times New Roman" w:eastAsia="Times New Roman" w:hAnsi="Times New Roman" w:cs="Times New Roman"/>
          <w:color w:val="000000" w:themeColor="text1"/>
          <w:sz w:val="24"/>
          <w:szCs w:val="24"/>
        </w:rPr>
        <w:t>P</w:t>
      </w:r>
      <w:r w:rsidRPr="005E67F0">
        <w:rPr>
          <w:rFonts w:ascii="Times New Roman" w:eastAsia="Times New Roman" w:hAnsi="Times New Roman" w:cs="Times New Roman"/>
          <w:color w:val="000000" w:themeColor="text1"/>
          <w:sz w:val="24"/>
          <w:szCs w:val="24"/>
        </w:rPr>
        <w:t xml:space="preserve">olicy </w:t>
      </w:r>
      <w:r w:rsidR="006826EF" w:rsidRPr="005E67F0">
        <w:rPr>
          <w:rFonts w:ascii="Times New Roman" w:eastAsia="Times New Roman" w:hAnsi="Times New Roman" w:cs="Times New Roman"/>
          <w:color w:val="000000" w:themeColor="text1"/>
          <w:sz w:val="24"/>
          <w:szCs w:val="24"/>
        </w:rPr>
        <w:t>R</w:t>
      </w:r>
      <w:r w:rsidRPr="005E67F0">
        <w:rPr>
          <w:rFonts w:ascii="Times New Roman" w:eastAsia="Times New Roman" w:hAnsi="Times New Roman" w:cs="Times New Roman"/>
          <w:color w:val="000000" w:themeColor="text1"/>
          <w:sz w:val="24"/>
          <w:szCs w:val="24"/>
        </w:rPr>
        <w:t xml:space="preserve">eform </w:t>
      </w:r>
      <w:r w:rsidR="006826EF" w:rsidRPr="005E67F0">
        <w:rPr>
          <w:rFonts w:ascii="Times New Roman" w:eastAsia="Times New Roman" w:hAnsi="Times New Roman" w:cs="Times New Roman"/>
          <w:color w:val="000000" w:themeColor="text1"/>
          <w:sz w:val="24"/>
          <w:szCs w:val="24"/>
        </w:rPr>
        <w:t>P</w:t>
      </w:r>
      <w:r w:rsidRPr="005E67F0">
        <w:rPr>
          <w:rFonts w:ascii="Times New Roman" w:eastAsia="Times New Roman" w:hAnsi="Times New Roman" w:cs="Times New Roman"/>
          <w:color w:val="000000" w:themeColor="text1"/>
          <w:sz w:val="24"/>
          <w:szCs w:val="24"/>
        </w:rPr>
        <w:t>rogramme</w:t>
      </w:r>
      <w:r w:rsidR="00C33ACB" w:rsidRPr="005E67F0">
        <w:rPr>
          <w:rFonts w:ascii="Times New Roman" w:eastAsia="Times New Roman" w:hAnsi="Times New Roman" w:cs="Times New Roman"/>
          <w:color w:val="000000" w:themeColor="text1"/>
          <w:sz w:val="24"/>
          <w:szCs w:val="24"/>
        </w:rPr>
        <w:t xml:space="preserve"> </w:t>
      </w:r>
      <w:r w:rsidRPr="005E67F0">
        <w:rPr>
          <w:rFonts w:ascii="Times New Roman" w:eastAsia="Times New Roman" w:hAnsi="Times New Roman" w:cs="Times New Roman"/>
          <w:color w:val="000000" w:themeColor="text1"/>
          <w:sz w:val="24"/>
          <w:szCs w:val="24"/>
        </w:rPr>
        <w:t xml:space="preserve">in the </w:t>
      </w:r>
      <w:r w:rsidR="006826EF" w:rsidRPr="005E67F0">
        <w:rPr>
          <w:rFonts w:ascii="Times New Roman" w:eastAsia="Times New Roman" w:hAnsi="Times New Roman" w:cs="Times New Roman"/>
          <w:color w:val="000000" w:themeColor="text1"/>
          <w:sz w:val="24"/>
          <w:szCs w:val="24"/>
        </w:rPr>
        <w:t>P</w:t>
      </w:r>
      <w:r w:rsidRPr="005E67F0">
        <w:rPr>
          <w:rFonts w:ascii="Times New Roman" w:eastAsia="Times New Roman" w:hAnsi="Times New Roman" w:cs="Times New Roman"/>
          <w:color w:val="000000" w:themeColor="text1"/>
          <w:sz w:val="24"/>
          <w:szCs w:val="24"/>
        </w:rPr>
        <w:t xml:space="preserve">rocess of </w:t>
      </w:r>
      <w:r w:rsidR="006826EF" w:rsidRPr="005E67F0">
        <w:rPr>
          <w:rFonts w:ascii="Times New Roman" w:eastAsia="Times New Roman" w:hAnsi="Times New Roman" w:cs="Times New Roman"/>
          <w:color w:val="000000" w:themeColor="text1"/>
          <w:sz w:val="24"/>
          <w:szCs w:val="24"/>
        </w:rPr>
        <w:t>A</w:t>
      </w:r>
      <w:r w:rsidRPr="005E67F0">
        <w:rPr>
          <w:rFonts w:ascii="Times New Roman" w:eastAsia="Times New Roman" w:hAnsi="Times New Roman" w:cs="Times New Roman"/>
          <w:color w:val="000000" w:themeColor="text1"/>
          <w:sz w:val="24"/>
          <w:szCs w:val="24"/>
        </w:rPr>
        <w:t xml:space="preserve">ccession to the European Union (2016 </w:t>
      </w:r>
      <w:r w:rsidR="00D827BB"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 2017) and a report on its implementation;</w:t>
      </w:r>
      <w:r w:rsidR="00801EA8" w:rsidRPr="005E67F0">
        <w:rPr>
          <w:rStyle w:val="FootnoteReference"/>
          <w:rFonts w:ascii="Times New Roman" w:eastAsia="Times New Roman" w:hAnsi="Times New Roman" w:cs="Times New Roman"/>
          <w:color w:val="000000" w:themeColor="text1"/>
          <w:sz w:val="24"/>
          <w:szCs w:val="24"/>
        </w:rPr>
        <w:footnoteReference w:id="5"/>
      </w:r>
    </w:p>
    <w:p w14:paraId="034A82AC" w14:textId="06EDAA7C" w:rsidR="00690FDF" w:rsidRPr="005E67F0" w:rsidRDefault="00690FDF" w:rsidP="00FA4212">
      <w:pPr>
        <w:pStyle w:val="Normal1"/>
        <w:numPr>
          <w:ilvl w:val="0"/>
          <w:numId w:val="2"/>
        </w:numPr>
        <w:spacing w:before="0" w:beforeAutospacing="0" w:after="0" w:afterAutospacing="0"/>
        <w:jc w:val="both"/>
        <w:rPr>
          <w:rFonts w:ascii="Times New Roman" w:hAnsi="Times New Roman" w:cs="Times New Roman"/>
          <w:color w:val="000000" w:themeColor="text1"/>
          <w:sz w:val="24"/>
          <w:szCs w:val="24"/>
          <w:lang w:val="en-GB"/>
        </w:rPr>
      </w:pPr>
      <w:r w:rsidRPr="005E67F0">
        <w:rPr>
          <w:rFonts w:ascii="Times New Roman" w:hAnsi="Times New Roman" w:cs="Times New Roman"/>
          <w:color w:val="000000" w:themeColor="text1"/>
          <w:sz w:val="24"/>
          <w:szCs w:val="24"/>
          <w:lang w:val="en-GB"/>
        </w:rPr>
        <w:t xml:space="preserve">Social </w:t>
      </w:r>
      <w:r w:rsidR="006826EF" w:rsidRPr="005E67F0">
        <w:rPr>
          <w:rFonts w:ascii="Times New Roman" w:hAnsi="Times New Roman" w:cs="Times New Roman"/>
          <w:color w:val="000000" w:themeColor="text1"/>
          <w:sz w:val="24"/>
          <w:szCs w:val="24"/>
          <w:lang w:val="en-GB"/>
        </w:rPr>
        <w:t>P</w:t>
      </w:r>
      <w:r w:rsidRPr="005E67F0">
        <w:rPr>
          <w:rFonts w:ascii="Times New Roman" w:hAnsi="Times New Roman" w:cs="Times New Roman"/>
          <w:color w:val="000000" w:themeColor="text1"/>
          <w:sz w:val="24"/>
          <w:szCs w:val="24"/>
          <w:lang w:val="en-GB"/>
        </w:rPr>
        <w:t xml:space="preserve">rotection </w:t>
      </w:r>
      <w:r w:rsidR="006826EF" w:rsidRPr="005E67F0">
        <w:rPr>
          <w:rFonts w:ascii="Times New Roman" w:hAnsi="Times New Roman" w:cs="Times New Roman"/>
          <w:color w:val="000000" w:themeColor="text1"/>
          <w:sz w:val="24"/>
          <w:szCs w:val="24"/>
          <w:lang w:val="en-GB"/>
        </w:rPr>
        <w:t>D</w:t>
      </w:r>
      <w:r w:rsidRPr="005E67F0">
        <w:rPr>
          <w:rFonts w:ascii="Times New Roman" w:hAnsi="Times New Roman" w:cs="Times New Roman"/>
          <w:color w:val="000000" w:themeColor="text1"/>
          <w:sz w:val="24"/>
          <w:szCs w:val="24"/>
          <w:lang w:val="en-GB"/>
        </w:rPr>
        <w:t xml:space="preserve">evelopment </w:t>
      </w:r>
      <w:r w:rsidR="006826EF" w:rsidRPr="005E67F0">
        <w:rPr>
          <w:rFonts w:ascii="Times New Roman" w:hAnsi="Times New Roman" w:cs="Times New Roman"/>
          <w:color w:val="000000" w:themeColor="text1"/>
          <w:sz w:val="24"/>
          <w:szCs w:val="24"/>
          <w:lang w:val="en-GB"/>
        </w:rPr>
        <w:t>S</w:t>
      </w:r>
      <w:r w:rsidRPr="005E67F0">
        <w:rPr>
          <w:rFonts w:ascii="Times New Roman" w:hAnsi="Times New Roman" w:cs="Times New Roman"/>
          <w:color w:val="000000" w:themeColor="text1"/>
          <w:sz w:val="24"/>
          <w:szCs w:val="24"/>
          <w:lang w:val="en-GB"/>
        </w:rPr>
        <w:t>trategy;</w:t>
      </w:r>
      <w:r w:rsidRPr="005E67F0">
        <w:rPr>
          <w:rStyle w:val="FootnoteReference"/>
          <w:rFonts w:ascii="Times New Roman" w:hAnsi="Times New Roman" w:cs="Times New Roman"/>
          <w:color w:val="000000" w:themeColor="text1"/>
          <w:sz w:val="24"/>
          <w:szCs w:val="24"/>
          <w:lang w:val="en-GB"/>
        </w:rPr>
        <w:footnoteReference w:id="6"/>
      </w:r>
    </w:p>
    <w:p w14:paraId="5C83AD24" w14:textId="14E23E56" w:rsidR="00690FDF" w:rsidRPr="005E67F0" w:rsidRDefault="00690FDF" w:rsidP="00FA4212">
      <w:pPr>
        <w:pStyle w:val="Normal1"/>
        <w:numPr>
          <w:ilvl w:val="0"/>
          <w:numId w:val="2"/>
        </w:numPr>
        <w:spacing w:before="0" w:beforeAutospacing="0" w:after="0" w:afterAutospacing="0"/>
        <w:jc w:val="both"/>
        <w:rPr>
          <w:rFonts w:ascii="Times New Roman" w:hAnsi="Times New Roman" w:cs="Times New Roman"/>
          <w:bCs/>
          <w:color w:val="000000" w:themeColor="text1"/>
          <w:sz w:val="24"/>
          <w:szCs w:val="24"/>
          <w:lang w:val="en-GB"/>
        </w:rPr>
      </w:pPr>
      <w:r w:rsidRPr="005E67F0">
        <w:rPr>
          <w:rFonts w:ascii="Times New Roman" w:hAnsi="Times New Roman" w:cs="Times New Roman"/>
          <w:color w:val="000000" w:themeColor="text1"/>
          <w:sz w:val="24"/>
          <w:szCs w:val="24"/>
          <w:lang w:val="en-GB"/>
        </w:rPr>
        <w:t>Strategy for Improving the Position of Persons with Disabilities in the Republic of Serbia for the Period from 2020 to 2024</w:t>
      </w:r>
      <w:r w:rsidR="00801EA8" w:rsidRPr="005E67F0">
        <w:rPr>
          <w:rStyle w:val="FootnoteReference"/>
          <w:rFonts w:ascii="Times New Roman" w:hAnsi="Times New Roman" w:cs="Times New Roman"/>
          <w:color w:val="000000" w:themeColor="text1"/>
          <w:sz w:val="24"/>
          <w:szCs w:val="24"/>
          <w:lang w:val="en-GB"/>
        </w:rPr>
        <w:footnoteReference w:id="7"/>
      </w:r>
      <w:r w:rsidRPr="005E67F0">
        <w:rPr>
          <w:rFonts w:ascii="Times New Roman" w:hAnsi="Times New Roman" w:cs="Times New Roman"/>
          <w:color w:val="000000" w:themeColor="text1"/>
          <w:sz w:val="24"/>
          <w:szCs w:val="24"/>
          <w:lang w:val="en-GB"/>
        </w:rPr>
        <w:t xml:space="preserve"> and the corresponding Action Plan;</w:t>
      </w:r>
    </w:p>
    <w:p w14:paraId="429621CF" w14:textId="0E7EE189" w:rsidR="001B7857" w:rsidRPr="005E67F0" w:rsidRDefault="001B7857" w:rsidP="00FA4212">
      <w:pPr>
        <w:pStyle w:val="Normal1"/>
        <w:numPr>
          <w:ilvl w:val="0"/>
          <w:numId w:val="2"/>
        </w:numPr>
        <w:spacing w:after="0"/>
        <w:jc w:val="both"/>
        <w:rPr>
          <w:rFonts w:ascii="Times New Roman" w:hAnsi="Times New Roman" w:cs="Times New Roman"/>
          <w:bCs/>
          <w:color w:val="000000" w:themeColor="text1"/>
          <w:sz w:val="24"/>
          <w:szCs w:val="24"/>
          <w:lang w:val="en-GB"/>
        </w:rPr>
      </w:pPr>
      <w:r w:rsidRPr="005E67F0">
        <w:rPr>
          <w:rFonts w:ascii="Times New Roman" w:hAnsi="Times New Roman" w:cs="Times New Roman"/>
          <w:color w:val="000000" w:themeColor="text1"/>
          <w:sz w:val="24"/>
          <w:szCs w:val="24"/>
          <w:lang w:val="en-GB"/>
        </w:rPr>
        <w:t>Mental Health Care Development Strategy;</w:t>
      </w:r>
      <w:r w:rsidRPr="005E67F0">
        <w:rPr>
          <w:rStyle w:val="FootnoteReference"/>
          <w:rFonts w:ascii="Times New Roman" w:hAnsi="Times New Roman" w:cs="Times New Roman"/>
          <w:color w:val="000000" w:themeColor="text1"/>
          <w:sz w:val="24"/>
          <w:szCs w:val="24"/>
          <w:lang w:val="en-GB"/>
        </w:rPr>
        <w:footnoteReference w:id="8"/>
      </w:r>
    </w:p>
    <w:p w14:paraId="149BE9FA" w14:textId="26FF5D0E" w:rsidR="001B7857" w:rsidRPr="005E67F0" w:rsidRDefault="001B7857" w:rsidP="00FA4212">
      <w:pPr>
        <w:pStyle w:val="Normal1"/>
        <w:numPr>
          <w:ilvl w:val="0"/>
          <w:numId w:val="2"/>
        </w:numPr>
        <w:spacing w:after="0"/>
        <w:jc w:val="both"/>
        <w:rPr>
          <w:rFonts w:ascii="Times New Roman" w:hAnsi="Times New Roman" w:cs="Times New Roman"/>
          <w:bCs/>
          <w:color w:val="000000" w:themeColor="text1"/>
          <w:sz w:val="24"/>
          <w:szCs w:val="24"/>
          <w:lang w:val="en-GB"/>
        </w:rPr>
      </w:pPr>
      <w:r w:rsidRPr="005E67F0">
        <w:rPr>
          <w:rFonts w:ascii="Times New Roman" w:hAnsi="Times New Roman" w:cs="Times New Roman"/>
          <w:color w:val="000000" w:themeColor="text1"/>
          <w:sz w:val="24"/>
          <w:szCs w:val="24"/>
          <w:lang w:val="en-GB"/>
        </w:rPr>
        <w:t>Programme for the Protection of Mental Health in the Republic of Serbia for the period from 2019 to 2026;</w:t>
      </w:r>
      <w:r w:rsidR="00801EA8" w:rsidRPr="005E67F0">
        <w:rPr>
          <w:rStyle w:val="FootnoteReference"/>
          <w:rFonts w:ascii="Times New Roman" w:hAnsi="Times New Roman" w:cs="Times New Roman"/>
          <w:color w:val="000000" w:themeColor="text1"/>
          <w:sz w:val="24"/>
          <w:szCs w:val="24"/>
          <w:lang w:val="en-GB"/>
        </w:rPr>
        <w:footnoteReference w:id="9"/>
      </w:r>
    </w:p>
    <w:p w14:paraId="3C6BE540" w14:textId="38D068E9" w:rsidR="001B7857" w:rsidRPr="005E67F0" w:rsidRDefault="001B7857" w:rsidP="00FA4212">
      <w:pPr>
        <w:pStyle w:val="Normal1"/>
        <w:numPr>
          <w:ilvl w:val="0"/>
          <w:numId w:val="2"/>
        </w:numPr>
        <w:spacing w:after="0"/>
        <w:jc w:val="both"/>
        <w:rPr>
          <w:rFonts w:ascii="Times New Roman" w:hAnsi="Times New Roman" w:cs="Times New Roman"/>
          <w:bCs/>
          <w:color w:val="000000" w:themeColor="text1"/>
          <w:sz w:val="24"/>
          <w:szCs w:val="24"/>
          <w:lang w:val="en-GB"/>
        </w:rPr>
      </w:pPr>
      <w:r w:rsidRPr="005E67F0">
        <w:rPr>
          <w:rFonts w:ascii="Times New Roman" w:hAnsi="Times New Roman" w:cs="Times New Roman"/>
          <w:color w:val="000000" w:themeColor="text1"/>
          <w:sz w:val="24"/>
          <w:szCs w:val="24"/>
          <w:lang w:val="en-GB"/>
        </w:rPr>
        <w:t>Strategy for Prevention and Protection against Discrimination</w:t>
      </w:r>
      <w:r w:rsidR="00692024" w:rsidRPr="005E67F0">
        <w:rPr>
          <w:rStyle w:val="FootnoteReference"/>
          <w:rFonts w:ascii="Times New Roman" w:hAnsi="Times New Roman" w:cs="Times New Roman"/>
          <w:color w:val="000000" w:themeColor="text1"/>
          <w:sz w:val="24"/>
          <w:szCs w:val="24"/>
          <w:lang w:val="en-GB"/>
        </w:rPr>
        <w:footnoteReference w:id="10"/>
      </w:r>
      <w:r w:rsidRPr="005E67F0">
        <w:rPr>
          <w:rFonts w:ascii="Times New Roman" w:hAnsi="Times New Roman" w:cs="Times New Roman"/>
          <w:color w:val="000000" w:themeColor="text1"/>
          <w:sz w:val="24"/>
          <w:szCs w:val="24"/>
          <w:lang w:val="en-GB"/>
        </w:rPr>
        <w:t xml:space="preserve"> and Action Plan for the Implementation of the Strategy for Prevention and Protection against Discrimination for the period from 2014 to 2018.</w:t>
      </w:r>
    </w:p>
    <w:p w14:paraId="1246A264" w14:textId="77777777" w:rsidR="00790AB2" w:rsidRPr="005E67F0" w:rsidRDefault="00790AB2" w:rsidP="00FA4212">
      <w:pPr>
        <w:pStyle w:val="Normal1"/>
        <w:numPr>
          <w:ilvl w:val="0"/>
          <w:numId w:val="2"/>
        </w:numPr>
        <w:spacing w:after="0"/>
        <w:jc w:val="both"/>
        <w:rPr>
          <w:rFonts w:ascii="Times New Roman" w:hAnsi="Times New Roman" w:cs="Times New Roman"/>
          <w:bCs/>
          <w:color w:val="000000" w:themeColor="text1"/>
          <w:sz w:val="24"/>
          <w:szCs w:val="24"/>
          <w:lang w:val="en-GB"/>
        </w:rPr>
      </w:pPr>
      <w:r w:rsidRPr="005E67F0">
        <w:rPr>
          <w:rFonts w:ascii="Times New Roman" w:hAnsi="Times New Roman" w:cs="Times New Roman"/>
          <w:color w:val="000000" w:themeColor="text1"/>
          <w:sz w:val="24"/>
          <w:szCs w:val="24"/>
          <w:lang w:val="en-GB"/>
        </w:rPr>
        <w:t>Strategy for the Prevention and Protection of Children from Violence for the period from 2020 to 2023</w:t>
      </w:r>
      <w:r w:rsidRPr="005E67F0">
        <w:rPr>
          <w:rStyle w:val="FootnoteReference"/>
          <w:rFonts w:ascii="Times New Roman" w:hAnsi="Times New Roman" w:cs="Times New Roman"/>
          <w:color w:val="000000" w:themeColor="text1"/>
          <w:sz w:val="24"/>
          <w:szCs w:val="24"/>
          <w:lang w:val="en-GB"/>
        </w:rPr>
        <w:footnoteReference w:id="11"/>
      </w:r>
    </w:p>
    <w:p w14:paraId="3AD09D83" w14:textId="14BB3911" w:rsidR="00A14509" w:rsidRPr="005E67F0" w:rsidRDefault="00A14509" w:rsidP="00595D78">
      <w:pPr>
        <w:pStyle w:val="wyq110---naslov-clana"/>
        <w:spacing w:before="0" w:after="0"/>
        <w:ind w:firstLine="720"/>
        <w:jc w:val="both"/>
        <w:rPr>
          <w:rFonts w:ascii="Times New Roman" w:hAnsi="Times New Roman" w:cs="Times New Roman"/>
          <w:b w:val="0"/>
          <w:color w:val="000000" w:themeColor="text1"/>
          <w:lang w:val="en-GB"/>
        </w:rPr>
      </w:pPr>
      <w:r w:rsidRPr="005E67F0">
        <w:rPr>
          <w:rFonts w:ascii="Times New Roman" w:hAnsi="Times New Roman" w:cs="Times New Roman"/>
          <w:b w:val="0"/>
          <w:bCs w:val="0"/>
          <w:color w:val="000000" w:themeColor="text1"/>
          <w:lang w:val="en-GB"/>
        </w:rPr>
        <w:t>The aforementioned documents set goals and prescribe measures and activities aimed at developing community</w:t>
      </w:r>
      <w:r w:rsidR="00C33ACB" w:rsidRPr="005E67F0">
        <w:rPr>
          <w:rFonts w:ascii="Times New Roman" w:hAnsi="Times New Roman" w:cs="Times New Roman"/>
          <w:b w:val="0"/>
          <w:bCs w:val="0"/>
          <w:color w:val="000000" w:themeColor="text1"/>
          <w:lang w:val="en-GB"/>
        </w:rPr>
        <w:t>-based</w:t>
      </w:r>
      <w:r w:rsidRPr="005E67F0">
        <w:rPr>
          <w:rFonts w:ascii="Times New Roman" w:hAnsi="Times New Roman" w:cs="Times New Roman"/>
          <w:b w:val="0"/>
          <w:bCs w:val="0"/>
          <w:color w:val="000000" w:themeColor="text1"/>
          <w:lang w:val="en-GB"/>
        </w:rPr>
        <w:t xml:space="preserve"> services and preventing institutionalisation. </w:t>
      </w:r>
    </w:p>
    <w:p w14:paraId="7037737E" w14:textId="5758E7B4" w:rsidR="00A14509" w:rsidRPr="005E67F0" w:rsidRDefault="0028618F" w:rsidP="00FA4212">
      <w:pPr>
        <w:pStyle w:val="wyq110---naslov-clana"/>
        <w:spacing w:before="0" w:after="0"/>
        <w:jc w:val="both"/>
        <w:rPr>
          <w:rFonts w:ascii="Times New Roman" w:hAnsi="Times New Roman" w:cs="Times New Roman"/>
          <w:b w:val="0"/>
          <w:bCs w:val="0"/>
          <w:color w:val="000000" w:themeColor="text1"/>
          <w:lang w:val="en-GB"/>
        </w:rPr>
      </w:pPr>
      <w:r w:rsidRPr="005E67F0">
        <w:rPr>
          <w:rFonts w:ascii="Times New Roman" w:hAnsi="Times New Roman" w:cs="Times New Roman"/>
          <w:b w:val="0"/>
          <w:bCs w:val="0"/>
          <w:color w:val="000000" w:themeColor="text1"/>
          <w:lang w:val="en-GB"/>
        </w:rPr>
        <w:t xml:space="preserve">The Action Plan for Chapter 23, in the section Fundamental Rights, </w:t>
      </w:r>
      <w:r w:rsidR="00C33ACB" w:rsidRPr="005E67F0">
        <w:rPr>
          <w:rFonts w:ascii="Times New Roman" w:hAnsi="Times New Roman" w:cs="Times New Roman"/>
          <w:b w:val="0"/>
          <w:bCs w:val="0"/>
          <w:color w:val="000000" w:themeColor="text1"/>
          <w:lang w:val="en-GB"/>
        </w:rPr>
        <w:t xml:space="preserve">provides for </w:t>
      </w:r>
      <w:r w:rsidRPr="005E67F0">
        <w:rPr>
          <w:rFonts w:ascii="Times New Roman" w:hAnsi="Times New Roman" w:cs="Times New Roman"/>
          <w:b w:val="0"/>
          <w:bCs w:val="0"/>
          <w:color w:val="000000" w:themeColor="text1"/>
          <w:lang w:val="en-GB"/>
        </w:rPr>
        <w:t>the implementation of the principle of non-discrimination of vulnerable social groups (3.4.). As one of the activities in the implementation of this principle, it prescribes continuous activity of developing the capacity of social protection service providers in accordance with the processes of deinstitutionalisation and decentralisation of the system, through organi</w:t>
      </w:r>
      <w:r w:rsidR="00C33ACB" w:rsidRPr="005E67F0">
        <w:rPr>
          <w:rFonts w:ascii="Times New Roman" w:hAnsi="Times New Roman" w:cs="Times New Roman"/>
          <w:b w:val="0"/>
          <w:bCs w:val="0"/>
          <w:color w:val="000000" w:themeColor="text1"/>
          <w:lang w:val="en-GB"/>
        </w:rPr>
        <w:t>s</w:t>
      </w:r>
      <w:r w:rsidRPr="005E67F0">
        <w:rPr>
          <w:rFonts w:ascii="Times New Roman" w:hAnsi="Times New Roman" w:cs="Times New Roman"/>
          <w:b w:val="0"/>
          <w:bCs w:val="0"/>
          <w:color w:val="000000" w:themeColor="text1"/>
          <w:lang w:val="en-GB"/>
        </w:rPr>
        <w:t xml:space="preserve">ing training for employees and providing psychosocial support for social reintegration. </w:t>
      </w:r>
    </w:p>
    <w:p w14:paraId="1A569EDD" w14:textId="4CAA0320" w:rsidR="00A14509" w:rsidRPr="005E67F0" w:rsidRDefault="00A14509" w:rsidP="00F175AE">
      <w:pPr>
        <w:pStyle w:val="wyq110---naslov-clana"/>
        <w:spacing w:before="0" w:after="0"/>
        <w:ind w:firstLine="720"/>
        <w:jc w:val="both"/>
        <w:rPr>
          <w:rFonts w:ascii="Times New Roman" w:hAnsi="Times New Roman" w:cs="Times New Roman"/>
          <w:b w:val="0"/>
          <w:color w:val="000000" w:themeColor="text1"/>
          <w:lang w:val="en-GB"/>
        </w:rPr>
      </w:pPr>
      <w:r w:rsidRPr="005E67F0">
        <w:rPr>
          <w:rFonts w:ascii="Times New Roman" w:hAnsi="Times New Roman" w:cs="Times New Roman"/>
          <w:b w:val="0"/>
          <w:bCs w:val="0"/>
          <w:color w:val="000000" w:themeColor="text1"/>
          <w:lang w:val="en-GB"/>
        </w:rPr>
        <w:t xml:space="preserve">In the </w:t>
      </w:r>
      <w:r w:rsidR="0027648D" w:rsidRPr="005E67F0">
        <w:rPr>
          <w:rFonts w:ascii="Times New Roman" w:hAnsi="Times New Roman" w:cs="Times New Roman"/>
          <w:b w:val="0"/>
          <w:bCs w:val="0"/>
          <w:color w:val="000000" w:themeColor="text1"/>
          <w:lang w:val="en-GB"/>
        </w:rPr>
        <w:t>Employment and Social Reform Programme in the Process of Accession to the European Union</w:t>
      </w:r>
      <w:r w:rsidR="0027648D" w:rsidRPr="005E67F0" w:rsidDel="0027648D">
        <w:rPr>
          <w:rFonts w:ascii="Times New Roman" w:hAnsi="Times New Roman" w:cs="Times New Roman"/>
          <w:b w:val="0"/>
          <w:bCs w:val="0"/>
          <w:color w:val="000000" w:themeColor="text1"/>
          <w:lang w:val="en-GB"/>
        </w:rPr>
        <w:t xml:space="preserve"> </w:t>
      </w:r>
      <w:r w:rsidRPr="005E67F0">
        <w:rPr>
          <w:rFonts w:ascii="Times New Roman" w:hAnsi="Times New Roman" w:cs="Times New Roman"/>
          <w:b w:val="0"/>
          <w:bCs w:val="0"/>
          <w:color w:val="000000" w:themeColor="text1"/>
          <w:lang w:val="en-GB"/>
        </w:rPr>
        <w:t xml:space="preserve">(2016 </w:t>
      </w:r>
      <w:r w:rsidR="00D827BB" w:rsidRPr="005E67F0">
        <w:rPr>
          <w:rFonts w:ascii="Times New Roman" w:hAnsi="Times New Roman" w:cs="Times New Roman"/>
          <w:b w:val="0"/>
          <w:bCs w:val="0"/>
          <w:color w:val="000000" w:themeColor="text1"/>
          <w:lang w:val="en-GB"/>
        </w:rPr>
        <w:t>–</w:t>
      </w:r>
      <w:r w:rsidRPr="005E67F0">
        <w:rPr>
          <w:rFonts w:ascii="Times New Roman" w:hAnsi="Times New Roman" w:cs="Times New Roman"/>
          <w:b w:val="0"/>
          <w:bCs w:val="0"/>
          <w:color w:val="000000" w:themeColor="text1"/>
          <w:lang w:val="en-GB"/>
        </w:rPr>
        <w:t xml:space="preserve"> 2017) and the report on its implementation, a separate section is dedicated to deinstitutionalisation. Objective 3 </w:t>
      </w:r>
      <w:r w:rsidR="0027648D" w:rsidRPr="005E67F0">
        <w:rPr>
          <w:rFonts w:ascii="Times New Roman" w:hAnsi="Times New Roman" w:cs="Times New Roman"/>
          <w:b w:val="0"/>
          <w:bCs w:val="0"/>
          <w:color w:val="000000" w:themeColor="text1"/>
          <w:lang w:val="en-GB"/>
        </w:rPr>
        <w:t xml:space="preserve">is defined as </w:t>
      </w:r>
      <w:r w:rsidRPr="005E67F0">
        <w:rPr>
          <w:rFonts w:ascii="Times New Roman" w:hAnsi="Times New Roman" w:cs="Times New Roman"/>
          <w:b w:val="0"/>
          <w:bCs w:val="0"/>
          <w:color w:val="000000" w:themeColor="text1"/>
          <w:lang w:val="en-GB"/>
        </w:rPr>
        <w:t>– Increasing support for (</w:t>
      </w:r>
      <w:r w:rsidR="0027648D" w:rsidRPr="005E67F0">
        <w:rPr>
          <w:rFonts w:ascii="Times New Roman" w:hAnsi="Times New Roman" w:cs="Times New Roman"/>
          <w:b w:val="0"/>
          <w:bCs w:val="0"/>
          <w:color w:val="000000" w:themeColor="text1"/>
          <w:lang w:val="en-GB"/>
        </w:rPr>
        <w:t>biological</w:t>
      </w:r>
      <w:r w:rsidRPr="005E67F0">
        <w:rPr>
          <w:rFonts w:ascii="Times New Roman" w:hAnsi="Times New Roman" w:cs="Times New Roman"/>
          <w:b w:val="0"/>
          <w:bCs w:val="0"/>
          <w:color w:val="000000" w:themeColor="text1"/>
          <w:lang w:val="en-GB"/>
        </w:rPr>
        <w:t>) families at risk, continuing the deinstitutionalisation process and developing community-based services, while Objective 4 emphasi</w:t>
      </w:r>
      <w:r w:rsidR="00704298" w:rsidRPr="005E67F0">
        <w:rPr>
          <w:rFonts w:ascii="Times New Roman" w:hAnsi="Times New Roman" w:cs="Times New Roman"/>
          <w:b w:val="0"/>
          <w:bCs w:val="0"/>
          <w:color w:val="000000" w:themeColor="text1"/>
          <w:lang w:val="en-GB"/>
        </w:rPr>
        <w:t>s</w:t>
      </w:r>
      <w:r w:rsidRPr="005E67F0">
        <w:rPr>
          <w:rFonts w:ascii="Times New Roman" w:hAnsi="Times New Roman" w:cs="Times New Roman"/>
          <w:b w:val="0"/>
          <w:bCs w:val="0"/>
          <w:color w:val="000000" w:themeColor="text1"/>
          <w:lang w:val="en-GB"/>
        </w:rPr>
        <w:t xml:space="preserve">es improving the long-term care system. </w:t>
      </w:r>
      <w:r w:rsidR="0027648D" w:rsidRPr="005E67F0">
        <w:rPr>
          <w:rFonts w:ascii="Times New Roman" w:hAnsi="Times New Roman" w:cs="Times New Roman"/>
          <w:b w:val="0"/>
          <w:bCs w:val="0"/>
          <w:color w:val="000000" w:themeColor="text1"/>
          <w:lang w:val="en-GB"/>
        </w:rPr>
        <w:t xml:space="preserve">Objectives </w:t>
      </w:r>
      <w:r w:rsidRPr="005E67F0">
        <w:rPr>
          <w:rFonts w:ascii="Times New Roman" w:hAnsi="Times New Roman" w:cs="Times New Roman"/>
          <w:b w:val="0"/>
          <w:bCs w:val="0"/>
          <w:color w:val="000000" w:themeColor="text1"/>
          <w:lang w:val="en-GB"/>
        </w:rPr>
        <w:t xml:space="preserve">5 and 6 of the Programme are also relevant for the development of community-based social protection services and the prevention of deinstitutionalisation, which envisage improving the quality of services, strengthening </w:t>
      </w:r>
      <w:r w:rsidR="005A6D57" w:rsidRPr="005E67F0">
        <w:rPr>
          <w:rFonts w:ascii="Times New Roman" w:hAnsi="Times New Roman" w:cs="Times New Roman"/>
          <w:b w:val="0"/>
          <w:bCs w:val="0"/>
          <w:color w:val="000000" w:themeColor="text1"/>
          <w:lang w:val="en-GB"/>
        </w:rPr>
        <w:t xml:space="preserve">oversight </w:t>
      </w:r>
      <w:r w:rsidRPr="005E67F0">
        <w:rPr>
          <w:rFonts w:ascii="Times New Roman" w:hAnsi="Times New Roman" w:cs="Times New Roman"/>
          <w:b w:val="0"/>
          <w:bCs w:val="0"/>
          <w:color w:val="000000" w:themeColor="text1"/>
          <w:lang w:val="en-GB"/>
        </w:rPr>
        <w:t>and regulatory mechanisms, monitoring and evaluation (</w:t>
      </w:r>
      <w:r w:rsidR="005A6D57" w:rsidRPr="005E67F0">
        <w:rPr>
          <w:rFonts w:ascii="Times New Roman" w:hAnsi="Times New Roman" w:cs="Times New Roman"/>
          <w:b w:val="0"/>
          <w:bCs w:val="0"/>
          <w:color w:val="000000" w:themeColor="text1"/>
          <w:lang w:val="en-GB"/>
        </w:rPr>
        <w:t xml:space="preserve">Objective </w:t>
      </w:r>
      <w:r w:rsidRPr="005E67F0">
        <w:rPr>
          <w:rFonts w:ascii="Times New Roman" w:hAnsi="Times New Roman" w:cs="Times New Roman"/>
          <w:b w:val="0"/>
          <w:bCs w:val="0"/>
          <w:color w:val="000000" w:themeColor="text1"/>
          <w:lang w:val="en-GB"/>
        </w:rPr>
        <w:t xml:space="preserve">5), as well as connecting social work centres with institutions that provide services in the fields of healthcare, education and employment, the police, </w:t>
      </w:r>
      <w:r w:rsidR="006E465F" w:rsidRPr="005E67F0">
        <w:rPr>
          <w:rFonts w:ascii="Times New Roman" w:hAnsi="Times New Roman" w:cs="Times New Roman"/>
          <w:b w:val="0"/>
          <w:bCs w:val="0"/>
          <w:color w:val="000000" w:themeColor="text1"/>
          <w:lang w:val="en-GB"/>
        </w:rPr>
        <w:t>the judiciary</w:t>
      </w:r>
      <w:r w:rsidRPr="005E67F0">
        <w:rPr>
          <w:rFonts w:ascii="Times New Roman" w:hAnsi="Times New Roman" w:cs="Times New Roman"/>
          <w:b w:val="0"/>
          <w:bCs w:val="0"/>
          <w:color w:val="000000" w:themeColor="text1"/>
          <w:lang w:val="en-GB"/>
        </w:rPr>
        <w:t xml:space="preserve">, civil society organisations </w:t>
      </w:r>
      <w:r w:rsidRPr="005E67F0">
        <w:rPr>
          <w:rFonts w:ascii="Times New Roman" w:hAnsi="Times New Roman" w:cs="Times New Roman"/>
          <w:b w:val="0"/>
          <w:bCs w:val="0"/>
          <w:color w:val="000000" w:themeColor="text1"/>
          <w:lang w:val="en-GB"/>
        </w:rPr>
        <w:lastRenderedPageBreak/>
        <w:t>representing certain socially vulnerable groups, the Red Cross, and local self-governments (</w:t>
      </w:r>
      <w:r w:rsidR="006E465F" w:rsidRPr="005E67F0">
        <w:rPr>
          <w:rFonts w:ascii="Times New Roman" w:hAnsi="Times New Roman" w:cs="Times New Roman"/>
          <w:b w:val="0"/>
          <w:bCs w:val="0"/>
          <w:color w:val="000000" w:themeColor="text1"/>
          <w:lang w:val="en-GB"/>
        </w:rPr>
        <w:t xml:space="preserve">Objective </w:t>
      </w:r>
      <w:r w:rsidRPr="005E67F0">
        <w:rPr>
          <w:rFonts w:ascii="Times New Roman" w:hAnsi="Times New Roman" w:cs="Times New Roman"/>
          <w:b w:val="0"/>
          <w:bCs w:val="0"/>
          <w:color w:val="000000" w:themeColor="text1"/>
          <w:lang w:val="en-GB"/>
        </w:rPr>
        <w:t xml:space="preserve">6). </w:t>
      </w:r>
    </w:p>
    <w:p w14:paraId="081941F4" w14:textId="77777777" w:rsidR="00A14509" w:rsidRPr="005E67F0" w:rsidRDefault="001E5727" w:rsidP="00F175AE">
      <w:pPr>
        <w:pStyle w:val="wyq110---naslov-clana"/>
        <w:spacing w:before="0" w:after="0"/>
        <w:ind w:firstLine="720"/>
        <w:jc w:val="both"/>
        <w:rPr>
          <w:rFonts w:ascii="Times New Roman" w:hAnsi="Times New Roman" w:cs="Times New Roman"/>
          <w:b w:val="0"/>
          <w:color w:val="000000" w:themeColor="text1"/>
          <w:lang w:val="en-GB"/>
        </w:rPr>
      </w:pPr>
      <w:r w:rsidRPr="005E67F0">
        <w:rPr>
          <w:rFonts w:ascii="Times New Roman" w:hAnsi="Times New Roman" w:cs="Times New Roman"/>
          <w:b w:val="0"/>
          <w:bCs w:val="0"/>
          <w:color w:val="000000" w:themeColor="text1"/>
          <w:lang w:val="en-GB"/>
        </w:rPr>
        <w:t xml:space="preserve">The Social Protection Development Strategy prescribes, as a specific goal, the development of a network of community services, which will enable citizens to meet most of their needs in the local community. </w:t>
      </w:r>
    </w:p>
    <w:p w14:paraId="4C03F3EC" w14:textId="10D7CBCB" w:rsidR="00C51584" w:rsidRPr="005E67F0" w:rsidRDefault="001E5727" w:rsidP="00F175AE">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The Strategy for the Improvement of the Position of Persons with Disabilities in the Republic of Serbia for the period 2020 to 2024, as some of its specific objectives, envisages increased social inclusion of persons with disabilities and the rights of persons with disabilities to work capacity and family life on an equal basis with others, as well as effective protection against discrimination, violence and abuse. As one of the measures contributing to the implementation of the first specific objective (increased social inclusion of persons with disabilities), the Strategy envisages: improving the quality of life of persons with disabilities and adopting a deinstitutionalisation programme while ensuring adequate support for life in the community and family, including the development of support services for independent living in the community. As </w:t>
      </w:r>
      <w:r w:rsidR="00C6593E" w:rsidRPr="005E67F0">
        <w:rPr>
          <w:rFonts w:ascii="Times New Roman" w:eastAsia="Times New Roman" w:hAnsi="Times New Roman" w:cs="Times New Roman"/>
          <w:color w:val="000000" w:themeColor="text1"/>
          <w:sz w:val="24"/>
          <w:szCs w:val="24"/>
        </w:rPr>
        <w:t xml:space="preserve">result </w:t>
      </w:r>
      <w:r w:rsidRPr="005E67F0">
        <w:rPr>
          <w:rFonts w:ascii="Times New Roman" w:eastAsia="Times New Roman" w:hAnsi="Times New Roman" w:cs="Times New Roman"/>
          <w:color w:val="000000" w:themeColor="text1"/>
          <w:sz w:val="24"/>
          <w:szCs w:val="24"/>
        </w:rPr>
        <w:t xml:space="preserve">indicators, the Strategy </w:t>
      </w:r>
      <w:r w:rsidR="00C6593E" w:rsidRPr="005E67F0">
        <w:rPr>
          <w:rFonts w:ascii="Times New Roman" w:eastAsia="Times New Roman" w:hAnsi="Times New Roman" w:cs="Times New Roman"/>
          <w:color w:val="000000" w:themeColor="text1"/>
          <w:sz w:val="24"/>
          <w:szCs w:val="24"/>
        </w:rPr>
        <w:t>lists</w:t>
      </w:r>
      <w:r w:rsidRPr="005E67F0">
        <w:rPr>
          <w:rFonts w:ascii="Times New Roman" w:eastAsia="Times New Roman" w:hAnsi="Times New Roman" w:cs="Times New Roman"/>
          <w:color w:val="000000" w:themeColor="text1"/>
          <w:sz w:val="24"/>
          <w:szCs w:val="24"/>
        </w:rPr>
        <w:t xml:space="preserve">: the number of support services for independent living in the community and family life, as well as the number of persons with disabilities who have been provided with affordable social </w:t>
      </w:r>
      <w:r w:rsidR="004022EF" w:rsidRPr="005E67F0">
        <w:rPr>
          <w:rFonts w:ascii="Times New Roman" w:eastAsia="Times New Roman" w:hAnsi="Times New Roman" w:cs="Times New Roman"/>
          <w:color w:val="000000" w:themeColor="text1"/>
          <w:sz w:val="24"/>
          <w:szCs w:val="24"/>
        </w:rPr>
        <w:t>accommodation</w:t>
      </w:r>
      <w:r w:rsidRPr="005E67F0">
        <w:rPr>
          <w:rFonts w:ascii="Times New Roman" w:eastAsia="Times New Roman" w:hAnsi="Times New Roman" w:cs="Times New Roman"/>
          <w:color w:val="000000" w:themeColor="text1"/>
          <w:sz w:val="24"/>
          <w:szCs w:val="24"/>
        </w:rPr>
        <w:t xml:space="preserve">. The Action Plan accompanying the Strategy breaks down this </w:t>
      </w:r>
      <w:r w:rsidR="00C6593E" w:rsidRPr="005E67F0">
        <w:rPr>
          <w:rFonts w:ascii="Times New Roman" w:eastAsia="Times New Roman" w:hAnsi="Times New Roman" w:cs="Times New Roman"/>
          <w:color w:val="000000" w:themeColor="text1"/>
          <w:sz w:val="24"/>
          <w:szCs w:val="24"/>
        </w:rPr>
        <w:t>specific</w:t>
      </w:r>
      <w:r w:rsidRPr="005E67F0">
        <w:rPr>
          <w:rFonts w:ascii="Times New Roman" w:eastAsia="Times New Roman" w:hAnsi="Times New Roman" w:cs="Times New Roman"/>
          <w:color w:val="000000" w:themeColor="text1"/>
          <w:sz w:val="24"/>
          <w:szCs w:val="24"/>
        </w:rPr>
        <w:t xml:space="preserve"> measure into activities that envisage achieving the </w:t>
      </w:r>
      <w:r w:rsidR="00C6593E" w:rsidRPr="005E67F0">
        <w:rPr>
          <w:rFonts w:ascii="Times New Roman" w:eastAsia="Times New Roman" w:hAnsi="Times New Roman" w:cs="Times New Roman"/>
          <w:color w:val="000000" w:themeColor="text1"/>
          <w:sz w:val="24"/>
          <w:szCs w:val="24"/>
        </w:rPr>
        <w:t>objective</w:t>
      </w:r>
      <w:r w:rsidRPr="005E67F0">
        <w:rPr>
          <w:rFonts w:ascii="Times New Roman" w:eastAsia="Times New Roman" w:hAnsi="Times New Roman" w:cs="Times New Roman"/>
          <w:color w:val="000000" w:themeColor="text1"/>
          <w:sz w:val="24"/>
          <w:szCs w:val="24"/>
        </w:rPr>
        <w:t xml:space="preserve">. </w:t>
      </w:r>
    </w:p>
    <w:p w14:paraId="4EB18D1C" w14:textId="77777777" w:rsidR="00A14509" w:rsidRPr="005E67F0" w:rsidRDefault="00A14509" w:rsidP="00FA4212">
      <w:pPr>
        <w:pStyle w:val="wyq110---naslov-clana"/>
        <w:spacing w:before="0" w:after="0"/>
        <w:jc w:val="both"/>
        <w:rPr>
          <w:rFonts w:ascii="Times New Roman" w:hAnsi="Times New Roman" w:cs="Times New Roman"/>
          <w:b w:val="0"/>
          <w:bCs w:val="0"/>
          <w:color w:val="000000" w:themeColor="text1"/>
          <w:lang w:val="en-GB"/>
        </w:rPr>
      </w:pPr>
    </w:p>
    <w:p w14:paraId="0C7F45FD" w14:textId="06DC08FA" w:rsidR="00A14509" w:rsidRPr="005E67F0" w:rsidRDefault="001E5727" w:rsidP="00F175AE">
      <w:pPr>
        <w:pStyle w:val="wyq110---naslov-clana"/>
        <w:spacing w:before="0" w:after="0"/>
        <w:ind w:firstLine="720"/>
        <w:jc w:val="both"/>
        <w:rPr>
          <w:rFonts w:ascii="Times New Roman" w:hAnsi="Times New Roman" w:cs="Times New Roman"/>
          <w:b w:val="0"/>
          <w:bCs w:val="0"/>
          <w:color w:val="000000" w:themeColor="text1"/>
          <w:lang w:val="en-GB"/>
        </w:rPr>
      </w:pPr>
      <w:r w:rsidRPr="005E67F0">
        <w:rPr>
          <w:rFonts w:ascii="Times New Roman" w:hAnsi="Times New Roman" w:cs="Times New Roman"/>
          <w:b w:val="0"/>
          <w:bCs w:val="0"/>
          <w:color w:val="000000" w:themeColor="text1"/>
          <w:lang w:val="en-GB"/>
        </w:rPr>
        <w:t>The Mental Health Care Development Strategy and the Programme for Mental Health Care in the Republic of Serbia for the period from 2019 to 2026 emphasi</w:t>
      </w:r>
      <w:r w:rsidR="00C33ACB" w:rsidRPr="005E67F0">
        <w:rPr>
          <w:rFonts w:ascii="Times New Roman" w:hAnsi="Times New Roman" w:cs="Times New Roman"/>
          <w:b w:val="0"/>
          <w:bCs w:val="0"/>
          <w:color w:val="000000" w:themeColor="text1"/>
          <w:lang w:val="en-GB"/>
        </w:rPr>
        <w:t>s</w:t>
      </w:r>
      <w:r w:rsidRPr="005E67F0">
        <w:rPr>
          <w:rFonts w:ascii="Times New Roman" w:hAnsi="Times New Roman" w:cs="Times New Roman"/>
          <w:b w:val="0"/>
          <w:bCs w:val="0"/>
          <w:color w:val="000000" w:themeColor="text1"/>
          <w:lang w:val="en-GB"/>
        </w:rPr>
        <w:t xml:space="preserve">e community-based health care as one of the principles. </w:t>
      </w:r>
    </w:p>
    <w:p w14:paraId="09ACB416" w14:textId="4251033C" w:rsidR="001E5727" w:rsidRPr="005E67F0" w:rsidRDefault="00842B99" w:rsidP="00F175AE">
      <w:pPr>
        <w:pStyle w:val="wyq110---naslov-clana"/>
        <w:spacing w:before="0" w:after="0"/>
        <w:ind w:firstLine="708"/>
        <w:jc w:val="both"/>
        <w:rPr>
          <w:rFonts w:ascii="Times New Roman" w:hAnsi="Times New Roman" w:cs="Times New Roman"/>
          <w:b w:val="0"/>
          <w:color w:val="000000" w:themeColor="text1"/>
          <w:lang w:val="en-GB"/>
        </w:rPr>
      </w:pPr>
      <w:r w:rsidRPr="005E67F0">
        <w:rPr>
          <w:rFonts w:ascii="Times New Roman" w:hAnsi="Times New Roman" w:cs="Times New Roman"/>
          <w:b w:val="0"/>
          <w:bCs w:val="0"/>
          <w:color w:val="000000" w:themeColor="text1"/>
          <w:lang w:val="en-GB"/>
        </w:rPr>
        <w:t xml:space="preserve">The Strategy for Prevention and Protection from Discrimination and the accompanying Action Plan, in the section regulating the position of persons with disabilities, prescribes general and specific objectives aimed at changing public policies in certain areas that may be a “source of discrimination”, especially in the areas of </w:t>
      </w:r>
      <w:r w:rsidR="00C6593E" w:rsidRPr="005E67F0">
        <w:rPr>
          <w:rFonts w:ascii="Times New Roman" w:hAnsi="Times New Roman" w:cs="Times New Roman"/>
          <w:b w:val="0"/>
          <w:bCs w:val="0"/>
          <w:color w:val="000000" w:themeColor="text1"/>
          <w:lang w:val="en-GB"/>
        </w:rPr>
        <w:t>labour</w:t>
      </w:r>
      <w:r w:rsidRPr="005E67F0">
        <w:rPr>
          <w:rFonts w:ascii="Times New Roman" w:hAnsi="Times New Roman" w:cs="Times New Roman"/>
          <w:b w:val="0"/>
          <w:bCs w:val="0"/>
          <w:color w:val="000000" w:themeColor="text1"/>
          <w:lang w:val="en-GB"/>
        </w:rPr>
        <w:t xml:space="preserve">, employment and vocational training, personal status and family life, social and health care, provision of services, use of public spaces, affirming the participation of persons with disabilities in political and public life, as well as access to justice for persons with disabilities. </w:t>
      </w:r>
    </w:p>
    <w:p w14:paraId="418553CF" w14:textId="77777777" w:rsidR="00266CA4" w:rsidRPr="005E67F0" w:rsidRDefault="00266CA4" w:rsidP="00FA4212">
      <w:pPr>
        <w:spacing w:after="0" w:line="240" w:lineRule="auto"/>
        <w:jc w:val="both"/>
        <w:outlineLvl w:val="3"/>
        <w:rPr>
          <w:rFonts w:ascii="Times New Roman" w:eastAsia="Times New Roman" w:hAnsi="Times New Roman" w:cs="Times New Roman"/>
          <w:iCs/>
          <w:color w:val="000000" w:themeColor="text1"/>
          <w:sz w:val="24"/>
          <w:szCs w:val="24"/>
        </w:rPr>
      </w:pPr>
    </w:p>
    <w:p w14:paraId="32ECFF4C" w14:textId="77777777" w:rsidR="00AC13D1" w:rsidRPr="005E67F0" w:rsidRDefault="00990B74" w:rsidP="00FA4212">
      <w:pPr>
        <w:pStyle w:val="ListParagraph"/>
        <w:numPr>
          <w:ilvl w:val="1"/>
          <w:numId w:val="3"/>
        </w:numPr>
        <w:spacing w:after="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International and national legal framework</w:t>
      </w:r>
    </w:p>
    <w:p w14:paraId="490ACAF2" w14:textId="77777777" w:rsidR="00AC11C9" w:rsidRPr="005E67F0" w:rsidRDefault="00AC11C9" w:rsidP="00FA4212">
      <w:pPr>
        <w:pStyle w:val="ListParagraph"/>
        <w:spacing w:after="0" w:line="240" w:lineRule="auto"/>
        <w:ind w:left="360"/>
        <w:rPr>
          <w:rFonts w:ascii="Times New Roman" w:hAnsi="Times New Roman" w:cs="Times New Roman"/>
          <w:color w:val="000000" w:themeColor="text1"/>
          <w:sz w:val="24"/>
          <w:szCs w:val="24"/>
        </w:rPr>
      </w:pPr>
    </w:p>
    <w:p w14:paraId="3E187291" w14:textId="7B9DEE2D" w:rsidR="00AC13D1" w:rsidRPr="005E67F0" w:rsidRDefault="00AC13D1" w:rsidP="00F175AE">
      <w:pPr>
        <w:spacing w:line="240" w:lineRule="auto"/>
        <w:ind w:firstLine="708"/>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most important document for the development of social protection services in the community is the United Nations Convention on the Rights of Persons with Disabilities and its Optional Protocol, approved by the United Nations General Assembly in 2006. It entered into force in 2008 and is legally binding for member states upon ratification.</w:t>
      </w:r>
      <w:r w:rsidR="00BF72D7" w:rsidRPr="005E67F0">
        <w:rPr>
          <w:rStyle w:val="FootnoteReference"/>
          <w:rFonts w:ascii="Times New Roman" w:eastAsia="Times New Roman" w:hAnsi="Times New Roman" w:cs="Times New Roman"/>
          <w:color w:val="000000" w:themeColor="text1"/>
          <w:sz w:val="24"/>
          <w:szCs w:val="24"/>
        </w:rPr>
        <w:footnoteReference w:id="12"/>
      </w:r>
      <w:r w:rsidRPr="005E67F0">
        <w:rPr>
          <w:rFonts w:ascii="Times New Roman" w:eastAsia="Times New Roman" w:hAnsi="Times New Roman" w:cs="Times New Roman"/>
          <w:color w:val="000000" w:themeColor="text1"/>
          <w:sz w:val="24"/>
          <w:szCs w:val="24"/>
        </w:rPr>
        <w:t xml:space="preserve"> The Convention regulates the rights of persons with disabilities, and Article 19, which defines independent living and inclusion in the community, is particularly important for deinstitutionalisation processes. The Committee on the Rights of Persons with Disabilities provided an original interpretation of the content of Article 19 of the Convention in General Comment No. 5.</w:t>
      </w:r>
    </w:p>
    <w:p w14:paraId="4AEFF78C" w14:textId="6E1E9357" w:rsidR="00AC13D1" w:rsidRPr="005E67F0" w:rsidRDefault="00AC13D1" w:rsidP="00F175AE">
      <w:pPr>
        <w:spacing w:line="240" w:lineRule="auto"/>
        <w:ind w:firstLine="708"/>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The European system of human rights protection includes a large number of components (binding and non-binding acts and mechanisms) essential for the realisation of the right to life and integration into the community: the Convention for the Protection of Human Rights and </w:t>
      </w:r>
      <w:r w:rsidRPr="005E67F0">
        <w:rPr>
          <w:rFonts w:ascii="Times New Roman" w:hAnsi="Times New Roman" w:cs="Times New Roman"/>
          <w:color w:val="000000" w:themeColor="text1"/>
          <w:sz w:val="24"/>
          <w:szCs w:val="24"/>
        </w:rPr>
        <w:lastRenderedPageBreak/>
        <w:t>Fundamental Freedoms of the Council of Europe,</w:t>
      </w:r>
      <w:r w:rsidR="00BF72D7" w:rsidRPr="005E67F0">
        <w:rPr>
          <w:rStyle w:val="FootnoteReference"/>
          <w:rFonts w:ascii="Times New Roman" w:hAnsi="Times New Roman" w:cs="Times New Roman"/>
          <w:color w:val="000000" w:themeColor="text1"/>
          <w:sz w:val="24"/>
          <w:szCs w:val="24"/>
        </w:rPr>
        <w:footnoteReference w:id="13"/>
      </w:r>
      <w:r w:rsidRPr="005E67F0">
        <w:rPr>
          <w:rFonts w:ascii="Times New Roman" w:hAnsi="Times New Roman" w:cs="Times New Roman"/>
          <w:color w:val="000000" w:themeColor="text1"/>
          <w:sz w:val="24"/>
          <w:szCs w:val="24"/>
        </w:rPr>
        <w:t xml:space="preserve"> and the body for monitoring its implementation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the European Court of Human Rights;</w:t>
      </w:r>
      <w:r w:rsidR="00BF72D7" w:rsidRPr="005E67F0">
        <w:rPr>
          <w:rStyle w:val="FootnoteReference"/>
          <w:rFonts w:ascii="Times New Roman" w:hAnsi="Times New Roman" w:cs="Times New Roman"/>
          <w:color w:val="000000" w:themeColor="text1"/>
          <w:sz w:val="24"/>
          <w:szCs w:val="24"/>
        </w:rPr>
        <w:footnoteReference w:id="14"/>
      </w:r>
      <w:r w:rsidRPr="005E67F0">
        <w:rPr>
          <w:rFonts w:ascii="Times New Roman" w:hAnsi="Times New Roman" w:cs="Times New Roman"/>
          <w:color w:val="000000" w:themeColor="text1"/>
          <w:sz w:val="24"/>
          <w:szCs w:val="24"/>
        </w:rPr>
        <w:t xml:space="preserve"> the Convention for the Prevention of Torture and Inhuman or Degrading Treatment or Punishment;</w:t>
      </w:r>
      <w:r w:rsidR="00BF72D7" w:rsidRPr="005E67F0">
        <w:rPr>
          <w:rStyle w:val="FootnoteReference"/>
          <w:rFonts w:ascii="Times New Roman" w:hAnsi="Times New Roman" w:cs="Times New Roman"/>
          <w:color w:val="000000" w:themeColor="text1"/>
          <w:sz w:val="24"/>
          <w:szCs w:val="24"/>
        </w:rPr>
        <w:footnoteReference w:id="15"/>
      </w:r>
      <w:r w:rsidRPr="005E67F0">
        <w:rPr>
          <w:rFonts w:ascii="Times New Roman" w:hAnsi="Times New Roman" w:cs="Times New Roman"/>
          <w:color w:val="000000" w:themeColor="text1"/>
          <w:sz w:val="24"/>
          <w:szCs w:val="24"/>
        </w:rPr>
        <w:t xml:space="preserve"> The European Social Charter</w:t>
      </w:r>
      <w:r w:rsidR="00BF72D7" w:rsidRPr="005E67F0">
        <w:rPr>
          <w:rStyle w:val="FootnoteReference"/>
          <w:rFonts w:ascii="Times New Roman" w:hAnsi="Times New Roman" w:cs="Times New Roman"/>
          <w:color w:val="000000" w:themeColor="text1"/>
          <w:sz w:val="24"/>
          <w:szCs w:val="24"/>
        </w:rPr>
        <w:footnoteReference w:id="16"/>
      </w:r>
      <w:r w:rsidRPr="005E67F0">
        <w:rPr>
          <w:rFonts w:ascii="Times New Roman" w:hAnsi="Times New Roman" w:cs="Times New Roman"/>
          <w:color w:val="000000" w:themeColor="text1"/>
          <w:sz w:val="24"/>
          <w:szCs w:val="24"/>
        </w:rPr>
        <w:t xml:space="preserve"> – in the areas of </w:t>
      </w:r>
      <w:r w:rsidR="004022EF" w:rsidRPr="005E67F0">
        <w:rPr>
          <w:rFonts w:ascii="Times New Roman" w:hAnsi="Times New Roman" w:cs="Times New Roman"/>
          <w:color w:val="000000" w:themeColor="text1"/>
          <w:sz w:val="24"/>
          <w:szCs w:val="24"/>
        </w:rPr>
        <w:t>accommodation</w:t>
      </w:r>
      <w:r w:rsidRPr="005E67F0">
        <w:rPr>
          <w:rFonts w:ascii="Times New Roman" w:hAnsi="Times New Roman" w:cs="Times New Roman"/>
          <w:color w:val="000000" w:themeColor="text1"/>
          <w:sz w:val="24"/>
          <w:szCs w:val="24"/>
        </w:rPr>
        <w:t xml:space="preserve">, health, education, employment, social and legal protection, free movement of persons and non-discrimination, and monitoring mechanisms (Recommendation 10 (2004) of the Committee of Ministers of the Council of Europe to member states </w:t>
      </w:r>
      <w:r w:rsidR="00CA07B0" w:rsidRPr="005E67F0">
        <w:rPr>
          <w:rFonts w:ascii="Times New Roman" w:hAnsi="Times New Roman" w:cs="Times New Roman"/>
          <w:color w:val="000000" w:themeColor="text1"/>
          <w:sz w:val="24"/>
          <w:szCs w:val="24"/>
        </w:rPr>
        <w:t xml:space="preserve">concerning </w:t>
      </w:r>
      <w:r w:rsidRPr="005E67F0">
        <w:rPr>
          <w:rFonts w:ascii="Times New Roman" w:hAnsi="Times New Roman" w:cs="Times New Roman"/>
          <w:color w:val="000000" w:themeColor="text1"/>
          <w:sz w:val="24"/>
          <w:szCs w:val="24"/>
        </w:rPr>
        <w:t>the protection of human rights and dignity of persons with mental disorder and</w:t>
      </w:r>
      <w:r w:rsidR="00CA07B0" w:rsidRPr="005E67F0">
        <w:rPr>
          <w:rFonts w:ascii="Times New Roman" w:hAnsi="Times New Roman" w:cs="Times New Roman"/>
          <w:color w:val="000000" w:themeColor="text1"/>
          <w:sz w:val="24"/>
          <w:szCs w:val="24"/>
        </w:rPr>
        <w:t xml:space="preserve"> its</w:t>
      </w:r>
      <w:r w:rsidRPr="005E67F0">
        <w:rPr>
          <w:rFonts w:ascii="Times New Roman" w:hAnsi="Times New Roman" w:cs="Times New Roman"/>
          <w:color w:val="000000" w:themeColor="text1"/>
          <w:sz w:val="24"/>
          <w:szCs w:val="24"/>
        </w:rPr>
        <w:t xml:space="preserve"> explanatory memorandum;</w:t>
      </w:r>
      <w:r w:rsidR="00BF72D7" w:rsidRPr="005E67F0">
        <w:rPr>
          <w:rStyle w:val="FootnoteReference"/>
          <w:rFonts w:ascii="Times New Roman" w:hAnsi="Times New Roman" w:cs="Times New Roman"/>
          <w:color w:val="000000" w:themeColor="text1"/>
          <w:sz w:val="24"/>
          <w:szCs w:val="24"/>
        </w:rPr>
        <w:footnoteReference w:id="17"/>
      </w:r>
      <w:r w:rsidRPr="005E67F0">
        <w:rPr>
          <w:rFonts w:ascii="Times New Roman" w:hAnsi="Times New Roman" w:cs="Times New Roman"/>
          <w:color w:val="000000" w:themeColor="text1"/>
          <w:sz w:val="24"/>
          <w:szCs w:val="24"/>
        </w:rPr>
        <w:t xml:space="preserve"> Recommendation 1235 (1994) of the Parliamentary Assembly of the Council of Europe on psychiatry and human rights;</w:t>
      </w:r>
      <w:r w:rsidR="00BF72D7" w:rsidRPr="005E67F0">
        <w:rPr>
          <w:rStyle w:val="FootnoteReference"/>
          <w:rFonts w:ascii="Times New Roman" w:hAnsi="Times New Roman" w:cs="Times New Roman"/>
          <w:color w:val="000000" w:themeColor="text1"/>
          <w:sz w:val="24"/>
          <w:szCs w:val="24"/>
        </w:rPr>
        <w:footnoteReference w:id="18"/>
      </w:r>
      <w:r w:rsidRPr="005E67F0">
        <w:rPr>
          <w:rFonts w:ascii="Times New Roman" w:hAnsi="Times New Roman" w:cs="Times New Roman"/>
          <w:color w:val="000000" w:themeColor="text1"/>
          <w:sz w:val="24"/>
          <w:szCs w:val="24"/>
        </w:rPr>
        <w:t xml:space="preserve"> Recommendation (83) 2 of the Committee of Ministers of the Council of Europe to member states concerning the legal protection of persons </w:t>
      </w:r>
      <w:r w:rsidR="00CA07B0" w:rsidRPr="005E67F0">
        <w:rPr>
          <w:rFonts w:ascii="Times New Roman" w:hAnsi="Times New Roman" w:cs="Times New Roman"/>
          <w:color w:val="000000" w:themeColor="text1"/>
          <w:sz w:val="24"/>
          <w:szCs w:val="24"/>
        </w:rPr>
        <w:t xml:space="preserve">suffering from </w:t>
      </w:r>
      <w:r w:rsidRPr="005E67F0">
        <w:rPr>
          <w:rFonts w:ascii="Times New Roman" w:hAnsi="Times New Roman" w:cs="Times New Roman"/>
          <w:color w:val="000000" w:themeColor="text1"/>
          <w:sz w:val="24"/>
          <w:szCs w:val="24"/>
        </w:rPr>
        <w:t xml:space="preserve">mental disorder </w:t>
      </w:r>
      <w:r w:rsidR="00CA07B0" w:rsidRPr="005E67F0">
        <w:rPr>
          <w:rFonts w:ascii="Times New Roman" w:hAnsi="Times New Roman" w:cs="Times New Roman"/>
          <w:color w:val="000000" w:themeColor="text1"/>
          <w:sz w:val="24"/>
          <w:szCs w:val="24"/>
        </w:rPr>
        <w:t>placed as involuntary patients</w:t>
      </w:r>
      <w:r w:rsidRPr="005E67F0">
        <w:rPr>
          <w:rFonts w:ascii="Times New Roman" w:hAnsi="Times New Roman" w:cs="Times New Roman"/>
          <w:color w:val="000000" w:themeColor="text1"/>
          <w:sz w:val="24"/>
          <w:szCs w:val="24"/>
        </w:rPr>
        <w:t>);</w:t>
      </w:r>
      <w:r w:rsidR="00BF72D7" w:rsidRPr="005E67F0">
        <w:rPr>
          <w:rStyle w:val="FootnoteReference"/>
          <w:rFonts w:ascii="Times New Roman" w:hAnsi="Times New Roman" w:cs="Times New Roman"/>
          <w:color w:val="000000" w:themeColor="text1"/>
          <w:sz w:val="24"/>
          <w:szCs w:val="24"/>
        </w:rPr>
        <w:footnoteReference w:id="19"/>
      </w:r>
      <w:r w:rsidRPr="005E67F0">
        <w:rPr>
          <w:rFonts w:ascii="Times New Roman" w:hAnsi="Times New Roman" w:cs="Times New Roman"/>
          <w:color w:val="000000" w:themeColor="text1"/>
          <w:sz w:val="24"/>
          <w:szCs w:val="24"/>
        </w:rPr>
        <w:t xml:space="preserve"> Charter of Fundamental Rights of the European Union,</w:t>
      </w:r>
      <w:r w:rsidR="00BF72D7" w:rsidRPr="005E67F0">
        <w:rPr>
          <w:rStyle w:val="FootnoteReference"/>
          <w:rFonts w:ascii="Times New Roman" w:hAnsi="Times New Roman" w:cs="Times New Roman"/>
          <w:color w:val="000000" w:themeColor="text1"/>
          <w:sz w:val="24"/>
          <w:szCs w:val="24"/>
        </w:rPr>
        <w:footnoteReference w:id="20"/>
      </w:r>
      <w:r w:rsidRPr="005E67F0">
        <w:rPr>
          <w:rFonts w:ascii="Times New Roman" w:hAnsi="Times New Roman" w:cs="Times New Roman"/>
          <w:color w:val="000000" w:themeColor="text1"/>
          <w:sz w:val="24"/>
          <w:szCs w:val="24"/>
        </w:rPr>
        <w:t xml:space="preserve"> Helsinki </w:t>
      </w:r>
      <w:r w:rsidR="00CA07B0" w:rsidRPr="005E67F0">
        <w:rPr>
          <w:rFonts w:ascii="Times New Roman" w:hAnsi="Times New Roman" w:cs="Times New Roman"/>
          <w:color w:val="000000" w:themeColor="text1"/>
          <w:sz w:val="24"/>
          <w:szCs w:val="24"/>
        </w:rPr>
        <w:t xml:space="preserve">Mental Health </w:t>
      </w:r>
      <w:r w:rsidRPr="005E67F0">
        <w:rPr>
          <w:rFonts w:ascii="Times New Roman" w:hAnsi="Times New Roman" w:cs="Times New Roman"/>
          <w:color w:val="000000" w:themeColor="text1"/>
          <w:sz w:val="24"/>
          <w:szCs w:val="24"/>
        </w:rPr>
        <w:t>Declaration for Europe,</w:t>
      </w:r>
      <w:r w:rsidR="00BF72D7" w:rsidRPr="005E67F0">
        <w:rPr>
          <w:rStyle w:val="FootnoteReference"/>
          <w:rFonts w:ascii="Times New Roman" w:hAnsi="Times New Roman" w:cs="Times New Roman"/>
          <w:color w:val="000000" w:themeColor="text1"/>
          <w:sz w:val="24"/>
          <w:szCs w:val="24"/>
        </w:rPr>
        <w:footnoteReference w:id="21"/>
      </w:r>
      <w:r w:rsidRPr="005E67F0">
        <w:rPr>
          <w:rFonts w:ascii="Times New Roman" w:hAnsi="Times New Roman" w:cs="Times New Roman"/>
          <w:color w:val="000000" w:themeColor="text1"/>
          <w:sz w:val="24"/>
          <w:szCs w:val="24"/>
        </w:rPr>
        <w:t xml:space="preserve"> </w:t>
      </w:r>
      <w:r w:rsidR="008F4D47" w:rsidRPr="005E67F0">
        <w:rPr>
          <w:rFonts w:ascii="Times New Roman" w:hAnsi="Times New Roman" w:cs="Times New Roman"/>
          <w:color w:val="000000" w:themeColor="text1"/>
          <w:sz w:val="24"/>
          <w:szCs w:val="24"/>
        </w:rPr>
        <w:t>Common European Guidelines on the Transition from Institutional to Community-based Care</w:t>
      </w:r>
      <w:r w:rsidRPr="005E67F0">
        <w:rPr>
          <w:rFonts w:ascii="Times New Roman" w:hAnsi="Times New Roman" w:cs="Times New Roman"/>
          <w:color w:val="000000" w:themeColor="text1"/>
          <w:sz w:val="24"/>
          <w:szCs w:val="24"/>
        </w:rPr>
        <w:t xml:space="preserve"> of the European Expert Group on the Transition from Institutional to Community-Based Care.</w:t>
      </w:r>
      <w:r w:rsidR="00BF72D7" w:rsidRPr="005E67F0">
        <w:rPr>
          <w:rStyle w:val="FootnoteReference"/>
          <w:rFonts w:ascii="Times New Roman" w:hAnsi="Times New Roman" w:cs="Times New Roman"/>
          <w:color w:val="000000" w:themeColor="text1"/>
          <w:sz w:val="24"/>
          <w:szCs w:val="24"/>
        </w:rPr>
        <w:footnoteReference w:id="22"/>
      </w:r>
    </w:p>
    <w:p w14:paraId="72F88BA6" w14:textId="77777777" w:rsidR="001E1B53" w:rsidRPr="005E67F0" w:rsidRDefault="001E1B53" w:rsidP="00F175AE">
      <w:pPr>
        <w:spacing w:after="0" w:line="240" w:lineRule="auto"/>
        <w:ind w:firstLine="708"/>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Laws and by-laws that are directly and indirectly relevant to the area of ​​deinstitutionalisation have been adopted within various sectors: social, health, justice, and others. </w:t>
      </w:r>
    </w:p>
    <w:p w14:paraId="44125EAF" w14:textId="5C5777D0" w:rsidR="001E1B53" w:rsidRPr="005E67F0" w:rsidRDefault="001E1B53" w:rsidP="00F175AE">
      <w:pPr>
        <w:spacing w:after="0" w:line="240" w:lineRule="auto"/>
        <w:ind w:firstLine="708"/>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Laws relevant to deinstitutionalisation </w:t>
      </w:r>
      <w:r w:rsidR="00750090" w:rsidRPr="005E67F0">
        <w:rPr>
          <w:rFonts w:ascii="Times New Roman" w:hAnsi="Times New Roman" w:cs="Times New Roman"/>
          <w:color w:val="000000" w:themeColor="text1"/>
          <w:sz w:val="24"/>
          <w:szCs w:val="24"/>
        </w:rPr>
        <w:t xml:space="preserve">matters </w:t>
      </w:r>
      <w:r w:rsidRPr="005E67F0">
        <w:rPr>
          <w:rFonts w:ascii="Times New Roman" w:hAnsi="Times New Roman" w:cs="Times New Roman"/>
          <w:color w:val="000000" w:themeColor="text1"/>
          <w:sz w:val="24"/>
          <w:szCs w:val="24"/>
        </w:rPr>
        <w:t xml:space="preserve">are: </w:t>
      </w:r>
    </w:p>
    <w:p w14:paraId="0FC73153" w14:textId="1954AC71" w:rsidR="001E1B53" w:rsidRPr="005E67F0" w:rsidRDefault="001E1B53"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sz w:val="24"/>
          <w:szCs w:val="24"/>
        </w:rPr>
        <w:t>Law ratifying the Convention on the Rights of Persons with Disabilities;</w:t>
      </w:r>
      <w:r w:rsidR="00BF72D7" w:rsidRPr="005E67F0">
        <w:rPr>
          <w:rStyle w:val="FootnoteReference"/>
          <w:rFonts w:ascii="Times New Roman" w:hAnsi="Times New Roman" w:cs="Times New Roman"/>
          <w:sz w:val="24"/>
          <w:szCs w:val="24"/>
        </w:rPr>
        <w:footnoteReference w:id="23"/>
      </w:r>
    </w:p>
    <w:p w14:paraId="67BBF725" w14:textId="77777777" w:rsidR="001E1B53" w:rsidRPr="005E67F0" w:rsidRDefault="00263446"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Law on Social Protection;</w:t>
      </w:r>
      <w:r w:rsidRPr="005E67F0">
        <w:rPr>
          <w:rStyle w:val="FootnoteReference"/>
          <w:rFonts w:ascii="Times New Roman" w:hAnsi="Times New Roman" w:cs="Times New Roman"/>
          <w:color w:val="000000" w:themeColor="text1"/>
          <w:sz w:val="24"/>
          <w:szCs w:val="24"/>
        </w:rPr>
        <w:footnoteReference w:id="24"/>
      </w:r>
      <w:r w:rsidRPr="005E67F0">
        <w:rPr>
          <w:rFonts w:ascii="Times New Roman" w:hAnsi="Times New Roman" w:cs="Times New Roman"/>
          <w:color w:val="000000" w:themeColor="text1"/>
          <w:sz w:val="24"/>
          <w:szCs w:val="24"/>
        </w:rPr>
        <w:t xml:space="preserve"> </w:t>
      </w:r>
    </w:p>
    <w:p w14:paraId="310536E9" w14:textId="368202A9" w:rsidR="001E1B53" w:rsidRPr="005E67F0" w:rsidRDefault="00D0545A"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sz w:val="24"/>
          <w:szCs w:val="24"/>
        </w:rPr>
        <w:t>Law on Professional Rehabilitation and Employment of Persons with Disabilities;</w:t>
      </w:r>
      <w:r w:rsidR="002500F0" w:rsidRPr="005E67F0">
        <w:rPr>
          <w:rStyle w:val="FootnoteReference"/>
          <w:rFonts w:ascii="Times New Roman" w:hAnsi="Times New Roman" w:cs="Times New Roman"/>
          <w:sz w:val="24"/>
          <w:szCs w:val="24"/>
        </w:rPr>
        <w:footnoteReference w:id="25"/>
      </w:r>
    </w:p>
    <w:p w14:paraId="301854C6" w14:textId="229C5396" w:rsidR="001E1B53" w:rsidRPr="005E67F0" w:rsidRDefault="00BA4DF5"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Law on Non-Contentious Proceedings</w:t>
      </w:r>
      <w:r w:rsidR="00263446" w:rsidRPr="005E67F0">
        <w:rPr>
          <w:rFonts w:ascii="Times New Roman" w:hAnsi="Times New Roman" w:cs="Times New Roman"/>
          <w:color w:val="000000" w:themeColor="text1"/>
          <w:sz w:val="24"/>
          <w:szCs w:val="24"/>
        </w:rPr>
        <w:t>;</w:t>
      </w:r>
      <w:r w:rsidR="002500F0" w:rsidRPr="005E67F0">
        <w:rPr>
          <w:rStyle w:val="FootnoteReference"/>
          <w:rFonts w:ascii="Times New Roman" w:hAnsi="Times New Roman" w:cs="Times New Roman"/>
          <w:color w:val="000000" w:themeColor="text1"/>
          <w:sz w:val="24"/>
          <w:szCs w:val="24"/>
        </w:rPr>
        <w:footnoteReference w:id="26"/>
      </w:r>
      <w:r w:rsidR="00263446" w:rsidRPr="005E67F0">
        <w:rPr>
          <w:rFonts w:ascii="Times New Roman" w:hAnsi="Times New Roman" w:cs="Times New Roman"/>
          <w:color w:val="000000" w:themeColor="text1"/>
          <w:sz w:val="24"/>
          <w:szCs w:val="24"/>
        </w:rPr>
        <w:t xml:space="preserve"> </w:t>
      </w:r>
    </w:p>
    <w:p w14:paraId="3078F863" w14:textId="7878AC07" w:rsidR="001E1B53" w:rsidRPr="005E67F0" w:rsidRDefault="00263446"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sz w:val="24"/>
          <w:szCs w:val="24"/>
        </w:rPr>
        <w:t>Family Law;</w:t>
      </w:r>
      <w:r w:rsidR="002500F0" w:rsidRPr="005E67F0">
        <w:rPr>
          <w:rStyle w:val="FootnoteReference"/>
          <w:rFonts w:ascii="Times New Roman" w:hAnsi="Times New Roman" w:cs="Times New Roman"/>
          <w:sz w:val="24"/>
          <w:szCs w:val="24"/>
        </w:rPr>
        <w:footnoteReference w:id="27"/>
      </w:r>
    </w:p>
    <w:p w14:paraId="2BDDBA3E" w14:textId="097B6359" w:rsidR="001E1B53" w:rsidRPr="005E67F0" w:rsidRDefault="001E1B53"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sz w:val="24"/>
          <w:szCs w:val="24"/>
        </w:rPr>
        <w:t>Law on Prohibition of Discrimination</w:t>
      </w:r>
      <w:r w:rsidR="002500F0" w:rsidRPr="005E67F0">
        <w:rPr>
          <w:rFonts w:ascii="Times New Roman" w:hAnsi="Times New Roman" w:cs="Times New Roman"/>
          <w:sz w:val="24"/>
          <w:szCs w:val="24"/>
        </w:rPr>
        <w:t>;</w:t>
      </w:r>
      <w:r w:rsidR="002500F0" w:rsidRPr="005E67F0">
        <w:rPr>
          <w:rStyle w:val="FootnoteReference"/>
          <w:rFonts w:ascii="Times New Roman" w:hAnsi="Times New Roman" w:cs="Times New Roman"/>
          <w:sz w:val="24"/>
          <w:szCs w:val="24"/>
        </w:rPr>
        <w:footnoteReference w:id="28"/>
      </w:r>
    </w:p>
    <w:p w14:paraId="743EB2EA" w14:textId="5D9EF724" w:rsidR="001E1B53" w:rsidRPr="005E67F0" w:rsidRDefault="001E1B53"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Law on the Prevention of Discrimination against Persons with Disabilities;</w:t>
      </w:r>
      <w:r w:rsidR="002500F0" w:rsidRPr="005E67F0">
        <w:rPr>
          <w:rStyle w:val="FootnoteReference"/>
          <w:rFonts w:ascii="Times New Roman" w:hAnsi="Times New Roman" w:cs="Times New Roman"/>
          <w:color w:val="000000" w:themeColor="text1"/>
          <w:sz w:val="24"/>
          <w:szCs w:val="24"/>
        </w:rPr>
        <w:footnoteReference w:id="29"/>
      </w:r>
      <w:r w:rsidRPr="005E67F0">
        <w:rPr>
          <w:rFonts w:ascii="Times New Roman" w:hAnsi="Times New Roman" w:cs="Times New Roman"/>
          <w:color w:val="000000" w:themeColor="text1"/>
          <w:sz w:val="24"/>
          <w:szCs w:val="24"/>
        </w:rPr>
        <w:t xml:space="preserve"> </w:t>
      </w:r>
    </w:p>
    <w:p w14:paraId="2462A568" w14:textId="6E5201B5" w:rsidR="001E1B53" w:rsidRPr="005E67F0" w:rsidRDefault="00263446"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Law on Games of Chance;</w:t>
      </w:r>
      <w:r w:rsidR="002500F0" w:rsidRPr="005E67F0">
        <w:rPr>
          <w:rStyle w:val="FootnoteReference"/>
          <w:rFonts w:ascii="Times New Roman" w:hAnsi="Times New Roman" w:cs="Times New Roman"/>
          <w:color w:val="000000" w:themeColor="text1"/>
          <w:sz w:val="24"/>
          <w:szCs w:val="24"/>
        </w:rPr>
        <w:footnoteReference w:id="30"/>
      </w:r>
    </w:p>
    <w:p w14:paraId="77705DEB" w14:textId="769F986B" w:rsidR="001E1B53" w:rsidRPr="005E67F0" w:rsidRDefault="00263446"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sz w:val="24"/>
          <w:szCs w:val="24"/>
        </w:rPr>
        <w:lastRenderedPageBreak/>
        <w:t>Law on Health Care;</w:t>
      </w:r>
      <w:r w:rsidR="002500F0" w:rsidRPr="005E67F0">
        <w:rPr>
          <w:rStyle w:val="FootnoteReference"/>
          <w:rFonts w:ascii="Times New Roman" w:hAnsi="Times New Roman" w:cs="Times New Roman"/>
          <w:sz w:val="24"/>
          <w:szCs w:val="24"/>
        </w:rPr>
        <w:footnoteReference w:id="31"/>
      </w:r>
    </w:p>
    <w:p w14:paraId="2CD00A17" w14:textId="60A41C6F" w:rsidR="001E1B53" w:rsidRPr="005E67F0" w:rsidRDefault="00263446"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Law on Health Insurance;</w:t>
      </w:r>
      <w:r w:rsidR="002500F0" w:rsidRPr="005E67F0">
        <w:rPr>
          <w:rStyle w:val="FootnoteReference"/>
          <w:rFonts w:ascii="Times New Roman" w:hAnsi="Times New Roman" w:cs="Times New Roman"/>
          <w:color w:val="000000" w:themeColor="text1"/>
          <w:sz w:val="24"/>
          <w:szCs w:val="24"/>
        </w:rPr>
        <w:footnoteReference w:id="32"/>
      </w:r>
    </w:p>
    <w:p w14:paraId="441FE8CD" w14:textId="06D02A53" w:rsidR="001E1B53" w:rsidRPr="005E67F0" w:rsidRDefault="001E1B53"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Law on the Protection of Persons with Mental Disorders;</w:t>
      </w:r>
      <w:r w:rsidR="002500F0" w:rsidRPr="005E67F0">
        <w:rPr>
          <w:rStyle w:val="FootnoteReference"/>
          <w:rFonts w:ascii="Times New Roman" w:hAnsi="Times New Roman" w:cs="Times New Roman"/>
          <w:color w:val="000000" w:themeColor="text1"/>
          <w:sz w:val="24"/>
          <w:szCs w:val="24"/>
        </w:rPr>
        <w:footnoteReference w:id="33"/>
      </w:r>
      <w:r w:rsidRPr="005E67F0">
        <w:rPr>
          <w:rFonts w:ascii="Times New Roman" w:hAnsi="Times New Roman" w:cs="Times New Roman"/>
          <w:color w:val="000000" w:themeColor="text1"/>
          <w:sz w:val="24"/>
          <w:szCs w:val="24"/>
        </w:rPr>
        <w:t xml:space="preserve"> </w:t>
      </w:r>
    </w:p>
    <w:p w14:paraId="1732CF26" w14:textId="2124A24A" w:rsidR="001E1B53" w:rsidRPr="005E67F0" w:rsidRDefault="001E1B53"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sz w:val="24"/>
          <w:szCs w:val="24"/>
        </w:rPr>
        <w:t>Law on Housing and Building Maintenance;</w:t>
      </w:r>
      <w:r w:rsidR="002500F0" w:rsidRPr="005E67F0">
        <w:rPr>
          <w:rStyle w:val="FootnoteReference"/>
          <w:rFonts w:ascii="Times New Roman" w:hAnsi="Times New Roman" w:cs="Times New Roman"/>
          <w:sz w:val="24"/>
          <w:szCs w:val="24"/>
        </w:rPr>
        <w:footnoteReference w:id="34"/>
      </w:r>
    </w:p>
    <w:p w14:paraId="1341B402" w14:textId="77777777" w:rsidR="003F4B5F" w:rsidRPr="005E67F0" w:rsidRDefault="003F4B5F" w:rsidP="00FA4212">
      <w:pPr>
        <w:pStyle w:val="ListParagraph"/>
        <w:numPr>
          <w:ilvl w:val="0"/>
          <w:numId w:val="4"/>
        </w:numPr>
        <w:spacing w:after="0" w:line="240" w:lineRule="auto"/>
        <w:ind w:firstLine="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Law on Public Property.</w:t>
      </w:r>
    </w:p>
    <w:p w14:paraId="5AA363FA" w14:textId="77777777" w:rsidR="001E1B53" w:rsidRPr="005E67F0" w:rsidRDefault="001E1B53" w:rsidP="00FA4212">
      <w:pPr>
        <w:pStyle w:val="ListParagraph"/>
        <w:spacing w:after="0" w:line="240" w:lineRule="auto"/>
        <w:ind w:left="1080"/>
        <w:jc w:val="both"/>
        <w:rPr>
          <w:rFonts w:ascii="Times New Roman" w:hAnsi="Times New Roman" w:cs="Times New Roman"/>
          <w:color w:val="000000" w:themeColor="text1"/>
          <w:sz w:val="24"/>
          <w:szCs w:val="24"/>
        </w:rPr>
      </w:pPr>
    </w:p>
    <w:p w14:paraId="493F50F3" w14:textId="34520CC1" w:rsidR="00AC13D1" w:rsidRPr="005E67F0" w:rsidRDefault="001E1B53" w:rsidP="00F175AE">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above laws are accompanied by </w:t>
      </w:r>
      <w:r w:rsidR="00BA4DF5" w:rsidRPr="005E67F0">
        <w:rPr>
          <w:rFonts w:ascii="Times New Roman" w:hAnsi="Times New Roman" w:cs="Times New Roman"/>
          <w:color w:val="000000" w:themeColor="text1"/>
          <w:sz w:val="24"/>
          <w:szCs w:val="24"/>
        </w:rPr>
        <w:t>by-laws that are, either</w:t>
      </w:r>
      <w:r w:rsidRPr="005E67F0">
        <w:rPr>
          <w:rFonts w:ascii="Times New Roman" w:hAnsi="Times New Roman" w:cs="Times New Roman"/>
          <w:color w:val="000000" w:themeColor="text1"/>
          <w:sz w:val="24"/>
          <w:szCs w:val="24"/>
        </w:rPr>
        <w:t xml:space="preserve"> directly or indirectly</w:t>
      </w:r>
      <w:r w:rsidR="00BA4DF5"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relevant to deinstitutionalisation </w:t>
      </w:r>
      <w:r w:rsidR="00750090" w:rsidRPr="005E67F0">
        <w:rPr>
          <w:rFonts w:ascii="Times New Roman" w:hAnsi="Times New Roman" w:cs="Times New Roman"/>
          <w:color w:val="000000" w:themeColor="text1"/>
          <w:sz w:val="24"/>
          <w:szCs w:val="24"/>
        </w:rPr>
        <w:t>matters</w:t>
      </w:r>
      <w:r w:rsidRPr="005E67F0">
        <w:rPr>
          <w:rFonts w:ascii="Times New Roman" w:hAnsi="Times New Roman" w:cs="Times New Roman"/>
          <w:color w:val="000000" w:themeColor="text1"/>
          <w:sz w:val="24"/>
          <w:szCs w:val="24"/>
        </w:rPr>
        <w:t>.</w:t>
      </w:r>
    </w:p>
    <w:p w14:paraId="1D116008" w14:textId="6DDDE9CA" w:rsidR="00D859DF" w:rsidRPr="005E67F0" w:rsidRDefault="00D859DF" w:rsidP="00F175AE">
      <w:pPr>
        <w:keepNext/>
        <w:keepLines/>
        <w:suppressAutoHyphens/>
        <w:spacing w:before="120" w:after="120" w:line="240" w:lineRule="auto"/>
        <w:ind w:firstLine="708"/>
        <w:jc w:val="both"/>
        <w:outlineLvl w:val="2"/>
        <w:rPr>
          <w:rFonts w:ascii="Times New Roman" w:hAnsi="Times New Roman" w:cs="Times New Roman"/>
          <w:color w:val="000000" w:themeColor="text1"/>
          <w:sz w:val="24"/>
          <w:szCs w:val="24"/>
        </w:rPr>
      </w:pPr>
      <w:r w:rsidRPr="005E67F0">
        <w:rPr>
          <w:rFonts w:ascii="Times New Roman" w:hAnsi="Times New Roman" w:cs="Times New Roman"/>
          <w:sz w:val="24"/>
          <w:szCs w:val="24"/>
        </w:rPr>
        <w:t>In addition, in 2020, the Ministry of Labour, Employment, Veteran and Social Affairs adopted an Action Plan for Chapter 19 – Social Policy and Employment.</w:t>
      </w:r>
      <w:r w:rsidR="00655BC5" w:rsidRPr="005E67F0">
        <w:rPr>
          <w:rStyle w:val="FootnoteReference"/>
          <w:rFonts w:ascii="Times New Roman" w:hAnsi="Times New Roman" w:cs="Times New Roman"/>
          <w:sz w:val="24"/>
          <w:szCs w:val="24"/>
        </w:rPr>
        <w:footnoteReference w:id="35"/>
      </w:r>
    </w:p>
    <w:p w14:paraId="3E9DE002" w14:textId="77777777" w:rsidR="007576C1" w:rsidRPr="005E67F0" w:rsidRDefault="007576C1" w:rsidP="00FA4212">
      <w:pPr>
        <w:pStyle w:val="ListParagraph"/>
        <w:numPr>
          <w:ilvl w:val="1"/>
          <w:numId w:val="3"/>
        </w:numPr>
        <w:spacing w:before="100" w:beforeAutospacing="1" w:after="100" w:afterAutospacing="1"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Regulations that need to be enacted, i.e., amended, revised and further developed, to ensure the quality standards of care and support in order to implement public policy measures</w:t>
      </w:r>
    </w:p>
    <w:p w14:paraId="49A7830B" w14:textId="77777777" w:rsidR="0052384A" w:rsidRPr="005E67F0" w:rsidRDefault="00F175AE" w:rsidP="00F175AE">
      <w:pPr>
        <w:spacing w:after="0" w:line="240" w:lineRule="auto"/>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National legal regulations, as well as international regulations ratified by the Republic of Serbia, constitute a rich legal framework for the implementation of public policy measures in this area.  However, in order for all measures to be systematically and consistently implemented, amendments and supplements to the existing regulations are necessary, namely: the Law on Social Protection; the Law on Vocational Rehabilitation and Employment of Persons with Disabilities; the Law on Extra-Contentious Procedure; the Strategy for the Development of Social Protection; the Family Law and the Decree on the Network of Social Protection Institutions. </w:t>
      </w:r>
    </w:p>
    <w:p w14:paraId="3A5B206D" w14:textId="64EBA49B" w:rsidR="00812E6A" w:rsidRPr="005E67F0" w:rsidRDefault="00F175AE" w:rsidP="00F175AE">
      <w:pPr>
        <w:spacing w:after="0" w:line="240" w:lineRule="auto"/>
        <w:contextualSpacing/>
        <w:jc w:val="both"/>
        <w:rPr>
          <w:rFonts w:ascii="Times New Roman" w:hAnsi="Times New Roman" w:cs="Times New Roman"/>
          <w:strike/>
          <w:color w:val="000000" w:themeColor="text1"/>
          <w:sz w:val="24"/>
          <w:szCs w:val="24"/>
        </w:rPr>
      </w:pPr>
      <w:r w:rsidRPr="005E67F0">
        <w:rPr>
          <w:rFonts w:ascii="Times New Roman" w:hAnsi="Times New Roman" w:cs="Times New Roman"/>
          <w:color w:val="000000" w:themeColor="text1"/>
          <w:sz w:val="24"/>
          <w:szCs w:val="24"/>
        </w:rPr>
        <w:t xml:space="preserve">            After amendments and supplements to the aforementioned acts, their </w:t>
      </w:r>
      <w:r w:rsidR="00D827BB" w:rsidRPr="005E67F0">
        <w:rPr>
          <w:rFonts w:ascii="Times New Roman" w:hAnsi="Times New Roman" w:cs="Times New Roman"/>
          <w:color w:val="000000" w:themeColor="text1"/>
          <w:sz w:val="24"/>
          <w:szCs w:val="24"/>
        </w:rPr>
        <w:t>elaboration</w:t>
      </w:r>
      <w:r w:rsidRPr="005E67F0">
        <w:rPr>
          <w:rFonts w:ascii="Times New Roman" w:hAnsi="Times New Roman" w:cs="Times New Roman"/>
          <w:color w:val="000000" w:themeColor="text1"/>
          <w:sz w:val="24"/>
          <w:szCs w:val="24"/>
        </w:rPr>
        <w:t xml:space="preserve"> through secondary legislation will be required.</w:t>
      </w:r>
    </w:p>
    <w:p w14:paraId="54F7D0DC" w14:textId="30923F0C" w:rsidR="007576C1" w:rsidRPr="005E67F0" w:rsidRDefault="00D54531" w:rsidP="00FA4212">
      <w:pPr>
        <w:spacing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b/>
        <w:t>In order to implement public policy measures, it is also necessary to adopt a Law on Social Entrepreneurship.</w:t>
      </w:r>
    </w:p>
    <w:p w14:paraId="42146AE7" w14:textId="77777777" w:rsidR="00A3080E" w:rsidRPr="005E67F0" w:rsidRDefault="00A3080E" w:rsidP="00FA4212">
      <w:pPr>
        <w:pStyle w:val="ListParagraph"/>
        <w:numPr>
          <w:ilvl w:val="0"/>
          <w:numId w:val="3"/>
        </w:numPr>
        <w:spacing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DESCRIPTION OF THE CURRENT SITUATION</w:t>
      </w:r>
    </w:p>
    <w:p w14:paraId="2455F7BC" w14:textId="4905B240" w:rsidR="00A3080E" w:rsidRPr="005E67F0" w:rsidRDefault="00A3080E" w:rsidP="00955A89">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Deinstitutionalisation is a process that should enable, first of all, persons with disabilities to meet their daily needs in their own local communities, with all necessary assistance and support. From a social protection perspective, the process is aimed at preventing institutionalisation and returning </w:t>
      </w:r>
      <w:r w:rsidR="00A81194" w:rsidRPr="005E67F0">
        <w:rPr>
          <w:rFonts w:ascii="Times New Roman" w:hAnsi="Times New Roman" w:cs="Times New Roman"/>
          <w:color w:val="000000" w:themeColor="text1"/>
          <w:sz w:val="24"/>
          <w:szCs w:val="24"/>
        </w:rPr>
        <w:t>beneficiaries</w:t>
      </w:r>
      <w:r w:rsidRPr="005E67F0">
        <w:rPr>
          <w:rFonts w:ascii="Times New Roman" w:hAnsi="Times New Roman" w:cs="Times New Roman"/>
          <w:color w:val="000000" w:themeColor="text1"/>
          <w:sz w:val="24"/>
          <w:szCs w:val="24"/>
        </w:rPr>
        <w:t xml:space="preserve"> from residential institutions to the natural environment, which is achieved through the development of community-based services, sustainable financing, respect for the rights of </w:t>
      </w:r>
      <w:r w:rsidR="00A81194" w:rsidRPr="005E67F0">
        <w:rPr>
          <w:rFonts w:ascii="Times New Roman" w:hAnsi="Times New Roman" w:cs="Times New Roman"/>
          <w:color w:val="000000" w:themeColor="text1"/>
          <w:sz w:val="24"/>
          <w:szCs w:val="24"/>
        </w:rPr>
        <w:t>beneficiaries</w:t>
      </w:r>
      <w:r w:rsidRPr="005E67F0">
        <w:rPr>
          <w:rFonts w:ascii="Times New Roman" w:hAnsi="Times New Roman" w:cs="Times New Roman"/>
          <w:color w:val="000000" w:themeColor="text1"/>
          <w:sz w:val="24"/>
          <w:szCs w:val="24"/>
        </w:rPr>
        <w:t xml:space="preserve"> to their own choice and participation in decision-making processes.</w:t>
      </w:r>
    </w:p>
    <w:p w14:paraId="110DBCA5" w14:textId="77777777" w:rsidR="00A3080E" w:rsidRPr="005E67F0" w:rsidRDefault="00A3080E" w:rsidP="00955A89">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 this sense, the main indicators of the success of the deinstitutionalisation process in the social protection system are:</w:t>
      </w:r>
    </w:p>
    <w:p w14:paraId="570AB525" w14:textId="7A942068" w:rsidR="00A3080E" w:rsidRPr="005E67F0" w:rsidRDefault="00103E91" w:rsidP="00103E91">
      <w:pPr>
        <w:pStyle w:val="ListParagraph"/>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the number of </w:t>
      </w:r>
      <w:r w:rsidR="00A42645" w:rsidRPr="005E67F0">
        <w:rPr>
          <w:rFonts w:ascii="Times New Roman" w:hAnsi="Times New Roman" w:cs="Times New Roman"/>
          <w:color w:val="000000" w:themeColor="text1"/>
          <w:sz w:val="24"/>
          <w:szCs w:val="24"/>
        </w:rPr>
        <w:t xml:space="preserve">beneficiaries </w:t>
      </w:r>
      <w:r w:rsidRPr="005E67F0">
        <w:rPr>
          <w:rFonts w:ascii="Times New Roman" w:hAnsi="Times New Roman" w:cs="Times New Roman"/>
          <w:color w:val="000000" w:themeColor="text1"/>
          <w:sz w:val="24"/>
          <w:szCs w:val="24"/>
        </w:rPr>
        <w:t>in accommodation facilities;</w:t>
      </w:r>
    </w:p>
    <w:p w14:paraId="50D436EA" w14:textId="77777777" w:rsidR="00A3080E" w:rsidRPr="005E67F0" w:rsidRDefault="00103E91" w:rsidP="00103E91">
      <w:pPr>
        <w:pStyle w:val="ListParagraph"/>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the number of adopted plans for the transformation of accommodation facilities;</w:t>
      </w:r>
    </w:p>
    <w:p w14:paraId="784B8D1D" w14:textId="1FAC29D9" w:rsidR="001A0EEB" w:rsidRPr="005E67F0" w:rsidRDefault="00103E91" w:rsidP="00103E91">
      <w:pPr>
        <w:pStyle w:val="ListParagraph"/>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the number of </w:t>
      </w:r>
      <w:r w:rsidR="00A42645" w:rsidRPr="005E67F0">
        <w:rPr>
          <w:rFonts w:ascii="Times New Roman" w:hAnsi="Times New Roman" w:cs="Times New Roman"/>
          <w:color w:val="000000" w:themeColor="text1"/>
          <w:sz w:val="24"/>
          <w:szCs w:val="24"/>
        </w:rPr>
        <w:t>beneficiaries</w:t>
      </w:r>
      <w:r w:rsidRPr="005E67F0">
        <w:rPr>
          <w:rFonts w:ascii="Times New Roman" w:hAnsi="Times New Roman" w:cs="Times New Roman"/>
          <w:color w:val="000000" w:themeColor="text1"/>
          <w:sz w:val="24"/>
          <w:szCs w:val="24"/>
        </w:rPr>
        <w:t xml:space="preserve"> who left accommodation facilities;</w:t>
      </w:r>
    </w:p>
    <w:p w14:paraId="05719723" w14:textId="77777777" w:rsidR="00A3080E" w:rsidRPr="005E67F0" w:rsidRDefault="00103E91" w:rsidP="00103E91">
      <w:pPr>
        <w:pStyle w:val="ListParagraph"/>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lastRenderedPageBreak/>
        <w:t xml:space="preserve">- the number of institutions that, in addition to accommodation services, are licensed for other social protection services; </w:t>
      </w:r>
    </w:p>
    <w:p w14:paraId="71BFC818" w14:textId="77777777" w:rsidR="00A3080E" w:rsidRPr="005E67F0" w:rsidRDefault="00103E91" w:rsidP="00103E91">
      <w:pPr>
        <w:pStyle w:val="ListParagraph"/>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the number of social protection services in the community that support staying in the natural environment;</w:t>
      </w:r>
    </w:p>
    <w:p w14:paraId="656C2B44" w14:textId="77777777" w:rsidR="00A3080E" w:rsidRPr="005E67F0" w:rsidRDefault="00103E91" w:rsidP="00103E91">
      <w:pPr>
        <w:pStyle w:val="ListParagraph"/>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the number of beneficiaries of social protection services in the community;</w:t>
      </w:r>
    </w:p>
    <w:p w14:paraId="01C4B4EF" w14:textId="77777777" w:rsidR="001559A1" w:rsidRPr="005E67F0" w:rsidRDefault="00103E91" w:rsidP="00103E91">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allocations from local budgets for the development of social protection services in the community; </w:t>
      </w:r>
    </w:p>
    <w:p w14:paraId="725DF782" w14:textId="77777777" w:rsidR="00A3080E" w:rsidRPr="005E67F0" w:rsidRDefault="00103E91" w:rsidP="00103E91">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allocations from the national budget for the transformation processes of accommodation institutions;</w:t>
      </w:r>
    </w:p>
    <w:p w14:paraId="19ED2965" w14:textId="77777777" w:rsidR="00A3080E" w:rsidRPr="005E67F0" w:rsidRDefault="00103E91" w:rsidP="00103E91">
      <w:pPr>
        <w:pStyle w:val="ListParagraph"/>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the number of beneficiaries who are partially and completely deprived of legal capacity;</w:t>
      </w:r>
    </w:p>
    <w:p w14:paraId="3A59D924" w14:textId="77777777" w:rsidR="00A3080E" w:rsidRPr="005E67F0" w:rsidRDefault="00103E91" w:rsidP="00103E91">
      <w:pPr>
        <w:pStyle w:val="ListParagraph"/>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the number of beneficiaries who have partially or fully restored their working capacity;</w:t>
      </w:r>
    </w:p>
    <w:p w14:paraId="23EBFE91" w14:textId="77777777" w:rsidR="00103E91" w:rsidRPr="005E67F0" w:rsidRDefault="00103E91" w:rsidP="00103E91">
      <w:pPr>
        <w:pStyle w:val="ListParagraph"/>
        <w:spacing w:after="0" w:line="240" w:lineRule="auto"/>
        <w:jc w:val="both"/>
        <w:rPr>
          <w:rFonts w:ascii="Times New Roman" w:hAnsi="Times New Roman" w:cs="Times New Roman"/>
          <w:color w:val="000000" w:themeColor="text1"/>
          <w:sz w:val="24"/>
          <w:szCs w:val="24"/>
        </w:rPr>
      </w:pPr>
    </w:p>
    <w:p w14:paraId="2F91B4E7" w14:textId="1686C7FB" w:rsidR="00A3080E" w:rsidRPr="005E67F0" w:rsidRDefault="00A3080E"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Currently, the number of beneficiaries in institutions for the accommodation of people with intellectual and mental disabilities is not changing, a planned approach to their transformation has not been established, community services are insufficiently and unevenly developed with constant problems of financial sustainability, allocations from local budgets for the development of community services are insufficient, and the number of people completely or partially deprived of work capacity is increasing.</w:t>
      </w:r>
      <w:r w:rsidR="00FF175C">
        <w:rPr>
          <w:rFonts w:ascii="Times New Roman" w:hAnsi="Times New Roman" w:cs="Times New Roman"/>
          <w:color w:val="000000" w:themeColor="text1"/>
          <w:sz w:val="24"/>
          <w:szCs w:val="24"/>
        </w:rPr>
        <w:t xml:space="preserve">                                                                                                                                                                                                                                                                  </w:t>
      </w:r>
    </w:p>
    <w:p w14:paraId="03D5CC8D" w14:textId="77777777" w:rsidR="00B24B91" w:rsidRPr="005E67F0" w:rsidRDefault="00B24B91" w:rsidP="00FA4212">
      <w:pPr>
        <w:pStyle w:val="ListParagraph"/>
        <w:spacing w:line="240" w:lineRule="auto"/>
        <w:ind w:left="360"/>
        <w:jc w:val="both"/>
        <w:rPr>
          <w:rFonts w:ascii="Times New Roman" w:hAnsi="Times New Roman" w:cs="Times New Roman"/>
          <w:color w:val="000000" w:themeColor="text1"/>
          <w:sz w:val="24"/>
          <w:szCs w:val="24"/>
        </w:rPr>
      </w:pPr>
    </w:p>
    <w:p w14:paraId="3C14ED67" w14:textId="77777777" w:rsidR="00B24B91" w:rsidRPr="005E67F0" w:rsidRDefault="00B24B91" w:rsidP="00FA4212">
      <w:pPr>
        <w:pStyle w:val="ListParagraph"/>
        <w:spacing w:line="240" w:lineRule="auto"/>
        <w:ind w:left="1068"/>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3.1. Analysis of the achieved results of the implementation of the previous public policy document, i.e., regulations</w:t>
      </w:r>
    </w:p>
    <w:p w14:paraId="09E45A65" w14:textId="77777777" w:rsidR="0026480F" w:rsidRPr="005E67F0" w:rsidRDefault="00B24B91"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Deinstitutionalisation Strategy in Social Protection is being adopted for the first time. The Strategy for the Development of Social Protection, adopted in 2005, has ceased to be valid. Pursuant to Article 32 of the Law on the Planning System, the Ministry of Labour, Employment, Veteran and Social Affairs launched the process of drafting a new Strategy for Social Protection in the Republic of Serbia in 2018, which has not yet been adopted. </w:t>
      </w:r>
    </w:p>
    <w:p w14:paraId="186C7D3B" w14:textId="2ACE2B3F" w:rsidR="00B24B91" w:rsidRPr="005E67F0" w:rsidRDefault="0026480F"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2005 Social Protection Development Strategy does not explicitly mention deinstitutionalisation, but it defines goals and activities that are important for this process. Thus, one of the individual goals was to provide territorially and functionally accessible services, especially those that support community life. It also emphasi</w:t>
      </w:r>
      <w:r w:rsidR="00C33ACB" w:rsidRPr="005E67F0">
        <w:rPr>
          <w:rFonts w:ascii="Times New Roman" w:hAnsi="Times New Roman" w:cs="Times New Roman"/>
          <w:color w:val="000000" w:themeColor="text1"/>
          <w:sz w:val="24"/>
          <w:szCs w:val="24"/>
        </w:rPr>
        <w:t>s</w:t>
      </w:r>
      <w:r w:rsidRPr="005E67F0">
        <w:rPr>
          <w:rFonts w:ascii="Times New Roman" w:hAnsi="Times New Roman" w:cs="Times New Roman"/>
          <w:color w:val="000000" w:themeColor="text1"/>
          <w:sz w:val="24"/>
          <w:szCs w:val="24"/>
        </w:rPr>
        <w:t>es the need for reform of accommodation services, which should be carried out in two directions:</w:t>
      </w:r>
    </w:p>
    <w:p w14:paraId="150CFE2D" w14:textId="77777777" w:rsidR="00B24B91" w:rsidRPr="005E67F0" w:rsidRDefault="000B51AF" w:rsidP="000B51AF">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reviewing the existing network of all forms of accommodation, with priority given to the development of family accommodation;</w:t>
      </w:r>
    </w:p>
    <w:p w14:paraId="2E7FD19A" w14:textId="77777777" w:rsidR="00B24B91" w:rsidRPr="005E67F0" w:rsidRDefault="000B51AF" w:rsidP="000B51AF">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reviewing the type and quality of accommodation services currently provided in the social protection system. </w:t>
      </w:r>
    </w:p>
    <w:p w14:paraId="7898BED5" w14:textId="425DD951" w:rsidR="00B24B91" w:rsidRPr="005E67F0" w:rsidRDefault="00B24B91"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In this context, measures and activities are listed that consist of: adopting medium-term plans for the transformation of institutions, adopting </w:t>
      </w:r>
      <w:r w:rsidR="00750090" w:rsidRPr="005E67F0">
        <w:rPr>
          <w:rFonts w:ascii="Times New Roman" w:hAnsi="Times New Roman" w:cs="Times New Roman"/>
          <w:color w:val="000000" w:themeColor="text1"/>
          <w:sz w:val="24"/>
          <w:szCs w:val="24"/>
        </w:rPr>
        <w:t xml:space="preserve">special </w:t>
      </w:r>
      <w:r w:rsidRPr="005E67F0">
        <w:rPr>
          <w:rFonts w:ascii="Times New Roman" w:hAnsi="Times New Roman" w:cs="Times New Roman"/>
          <w:color w:val="000000" w:themeColor="text1"/>
          <w:sz w:val="24"/>
          <w:szCs w:val="24"/>
        </w:rPr>
        <w:t xml:space="preserve">transformation plans for each institution, adapting the existing network to the transformation of institutions, and introducing new social protection services within existing institutions and social protection services, and in the community. </w:t>
      </w:r>
    </w:p>
    <w:p w14:paraId="16DDF2EF" w14:textId="70B1B7D0" w:rsidR="00102F84" w:rsidRPr="005E67F0" w:rsidRDefault="005F76FB" w:rsidP="00595D78">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lastRenderedPageBreak/>
        <w:t>The 2010 Decision on the Network of Institutions</w:t>
      </w:r>
      <w:r w:rsidR="00655BC5" w:rsidRPr="005E67F0">
        <w:rPr>
          <w:rStyle w:val="FootnoteReference"/>
          <w:rFonts w:ascii="Times New Roman" w:hAnsi="Times New Roman" w:cs="Times New Roman"/>
          <w:color w:val="000000" w:themeColor="text1"/>
          <w:sz w:val="24"/>
          <w:szCs w:val="24"/>
        </w:rPr>
        <w:footnoteReference w:id="36"/>
      </w:r>
      <w:r w:rsidRPr="005E67F0">
        <w:rPr>
          <w:rFonts w:ascii="Times New Roman" w:hAnsi="Times New Roman" w:cs="Times New Roman"/>
          <w:color w:val="000000" w:themeColor="text1"/>
          <w:sz w:val="24"/>
          <w:szCs w:val="24"/>
        </w:rPr>
        <w:t xml:space="preserve"> laid the foundations for initiating the process of transformation of institutions for children. In institutions for children without parental care, in addition to accommodation, capacities for the so-called “additional services” were also envisaged. Thus, these institutions formally entered the transformation process, which was to result in their restructuring, in the sense that in addition to accommodation, they also provide other services. By the subsequent Decree from 2012,</w:t>
      </w:r>
      <w:r w:rsidR="00D632F1" w:rsidRPr="005E67F0">
        <w:rPr>
          <w:rStyle w:val="FootnoteReference"/>
          <w:rFonts w:ascii="Times New Roman" w:hAnsi="Times New Roman" w:cs="Times New Roman"/>
          <w:color w:val="000000" w:themeColor="text1"/>
          <w:sz w:val="24"/>
          <w:szCs w:val="24"/>
        </w:rPr>
        <w:footnoteReference w:id="37"/>
      </w:r>
      <w:r w:rsidRPr="005E67F0">
        <w:rPr>
          <w:rFonts w:ascii="Times New Roman" w:hAnsi="Times New Roman" w:cs="Times New Roman"/>
          <w:color w:val="000000" w:themeColor="text1"/>
          <w:sz w:val="24"/>
          <w:szCs w:val="24"/>
        </w:rPr>
        <w:t xml:space="preserve"> the former </w:t>
      </w:r>
      <w:r w:rsidR="004022EF" w:rsidRPr="005E67F0">
        <w:rPr>
          <w:rFonts w:ascii="Times New Roman" w:hAnsi="Times New Roman" w:cs="Times New Roman"/>
          <w:color w:val="000000" w:themeColor="text1"/>
          <w:sz w:val="24"/>
          <w:szCs w:val="24"/>
        </w:rPr>
        <w:t xml:space="preserve">residential institutions </w:t>
      </w:r>
      <w:r w:rsidRPr="005E67F0">
        <w:rPr>
          <w:rFonts w:ascii="Times New Roman" w:hAnsi="Times New Roman" w:cs="Times New Roman"/>
          <w:color w:val="000000" w:themeColor="text1"/>
          <w:sz w:val="24"/>
          <w:szCs w:val="24"/>
        </w:rPr>
        <w:t xml:space="preserve">for children and young people with intellectual disabilities (Veternik, Stamnica, Sremčica), through special </w:t>
      </w:r>
      <w:r w:rsidR="00563EDE" w:rsidRPr="005E67F0">
        <w:rPr>
          <w:rFonts w:ascii="Times New Roman" w:hAnsi="Times New Roman" w:cs="Times New Roman"/>
          <w:color w:val="000000" w:themeColor="text1"/>
          <w:sz w:val="24"/>
          <w:szCs w:val="24"/>
        </w:rPr>
        <w:t>department</w:t>
      </w:r>
      <w:r w:rsidRPr="005E67F0">
        <w:rPr>
          <w:rFonts w:ascii="Times New Roman" w:hAnsi="Times New Roman" w:cs="Times New Roman"/>
          <w:color w:val="000000" w:themeColor="text1"/>
          <w:sz w:val="24"/>
          <w:szCs w:val="24"/>
        </w:rPr>
        <w:t>s, were also transformed into institutions for adults with developmental disabilities. In this way, the situation in practice was actually verified, given that the majority of beneficiaries in them are adults. The very limited possibilities of leaving the institutions caused the beneficiary group to change as the beneficiaries grew up, turning into an adult beneficiary group. Thus, adults make up 72% of the beneficiaries of the “Dr Nikola Šumenković” institution in Stamnica, 56% of the beneficiaries in Veternik and 45% of the beneficiaries in Sremčica.</w:t>
      </w:r>
      <w:r w:rsidR="00D632F1" w:rsidRPr="005E67F0">
        <w:rPr>
          <w:rStyle w:val="FootnoteReference"/>
          <w:rFonts w:ascii="Times New Roman" w:hAnsi="Times New Roman" w:cs="Times New Roman"/>
          <w:color w:val="000000" w:themeColor="text1"/>
          <w:sz w:val="24"/>
          <w:szCs w:val="24"/>
        </w:rPr>
        <w:footnoteReference w:id="38"/>
      </w:r>
      <w:r w:rsidRPr="005E67F0">
        <w:rPr>
          <w:rFonts w:ascii="Times New Roman" w:hAnsi="Times New Roman" w:cs="Times New Roman"/>
          <w:color w:val="000000" w:themeColor="text1"/>
          <w:sz w:val="24"/>
          <w:szCs w:val="24"/>
        </w:rPr>
        <w:t xml:space="preserve"> At the same time, the </w:t>
      </w:r>
      <w:r w:rsidR="00563EDE" w:rsidRPr="005E67F0">
        <w:rPr>
          <w:rFonts w:ascii="Times New Roman" w:hAnsi="Times New Roman" w:cs="Times New Roman"/>
          <w:color w:val="000000" w:themeColor="text1"/>
          <w:sz w:val="24"/>
          <w:szCs w:val="24"/>
        </w:rPr>
        <w:t>residential institution</w:t>
      </w:r>
      <w:r w:rsidRPr="005E67F0">
        <w:rPr>
          <w:rFonts w:ascii="Times New Roman" w:hAnsi="Times New Roman" w:cs="Times New Roman"/>
          <w:color w:val="000000" w:themeColor="text1"/>
          <w:sz w:val="24"/>
          <w:szCs w:val="24"/>
        </w:rPr>
        <w:t xml:space="preserve">s in Negotin, Aleksinac, Banja Koviljača and Niš have grown into small residential institution communities. In these institutions, the reduction in the number of beneficiaries did not lead to a change in the number of employees, which caused the financing of the so-called “empty capacities”. This saved jobs, but the price of services increased significantly. A study conducted in 2016 showed that if the annual allocations from the national budget are divided by 12 months and the number of children accommodated in the Banja Koviljača </w:t>
      </w:r>
      <w:r w:rsidR="00563EDE" w:rsidRPr="005E67F0">
        <w:rPr>
          <w:rFonts w:ascii="Times New Roman" w:hAnsi="Times New Roman" w:cs="Times New Roman"/>
          <w:color w:val="000000" w:themeColor="text1"/>
          <w:sz w:val="24"/>
          <w:szCs w:val="24"/>
        </w:rPr>
        <w:t>Residential Institution</w:t>
      </w:r>
      <w:r w:rsidRPr="005E67F0">
        <w:rPr>
          <w:rFonts w:ascii="Times New Roman" w:hAnsi="Times New Roman" w:cs="Times New Roman"/>
          <w:color w:val="000000" w:themeColor="text1"/>
          <w:sz w:val="24"/>
          <w:szCs w:val="24"/>
        </w:rPr>
        <w:t>, the monthly costs for one beneficiary amount to RSD 115,380.</w:t>
      </w:r>
      <w:r w:rsidR="009D372D" w:rsidRPr="005E67F0">
        <w:rPr>
          <w:rStyle w:val="FootnoteReference"/>
          <w:rFonts w:ascii="Times New Roman" w:hAnsi="Times New Roman" w:cs="Times New Roman"/>
          <w:color w:val="000000" w:themeColor="text1"/>
          <w:sz w:val="24"/>
          <w:szCs w:val="24"/>
        </w:rPr>
        <w:footnoteReference w:id="39"/>
      </w:r>
      <w:r w:rsidRPr="005E67F0">
        <w:rPr>
          <w:rFonts w:ascii="Times New Roman" w:hAnsi="Times New Roman" w:cs="Times New Roman"/>
          <w:color w:val="000000" w:themeColor="text1"/>
          <w:sz w:val="24"/>
          <w:szCs w:val="24"/>
        </w:rPr>
        <w:t xml:space="preserve"> A similar situation has been identified in other institutions, where there has been a reduction and financing of empty capacities. The current Decree from 2013</w:t>
      </w:r>
      <w:r w:rsidR="009D372D" w:rsidRPr="005E67F0">
        <w:rPr>
          <w:rStyle w:val="FootnoteReference"/>
          <w:rFonts w:ascii="Times New Roman" w:hAnsi="Times New Roman" w:cs="Times New Roman"/>
          <w:color w:val="000000" w:themeColor="text1"/>
          <w:sz w:val="24"/>
          <w:szCs w:val="24"/>
        </w:rPr>
        <w:footnoteReference w:id="40"/>
      </w:r>
      <w:r w:rsidRPr="005E67F0">
        <w:rPr>
          <w:rFonts w:ascii="Times New Roman" w:hAnsi="Times New Roman" w:cs="Times New Roman"/>
          <w:color w:val="000000" w:themeColor="text1"/>
          <w:sz w:val="24"/>
          <w:szCs w:val="24"/>
        </w:rPr>
        <w:t xml:space="preserve"> essentially retained the solutions from the previous one.</w:t>
      </w:r>
    </w:p>
    <w:p w14:paraId="5BBD708C" w14:textId="3E0E037A" w:rsidR="00713469" w:rsidRPr="005E67F0" w:rsidRDefault="00713469"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UNICEF, in cooperation with the Ministry responsible for social protection, implemented several projects aimed at deinstitutionali</w:t>
      </w:r>
      <w:r w:rsidR="00C33ACB" w:rsidRPr="005E67F0">
        <w:rPr>
          <w:rFonts w:ascii="Times New Roman" w:hAnsi="Times New Roman" w:cs="Times New Roman"/>
          <w:color w:val="000000" w:themeColor="text1"/>
          <w:sz w:val="24"/>
          <w:szCs w:val="24"/>
        </w:rPr>
        <w:t>s</w:t>
      </w:r>
      <w:r w:rsidRPr="005E67F0">
        <w:rPr>
          <w:rFonts w:ascii="Times New Roman" w:hAnsi="Times New Roman" w:cs="Times New Roman"/>
          <w:color w:val="000000" w:themeColor="text1"/>
          <w:sz w:val="24"/>
          <w:szCs w:val="24"/>
        </w:rPr>
        <w:t xml:space="preserve">ing institutions for children. They envisaged bans on the admission of children and the transformation of institutions into child and family centres, organised at the regional level, which, in addition to smaller-capacity accommodation services for level I and II of support, would provide family worker services and respite accommodation. It was planned that the child and family centres would be established by the end of 2019. Detailed plans were also drawn up, which included the financial costs of transforming individual </w:t>
      </w:r>
      <w:r w:rsidR="00563EDE" w:rsidRPr="005E67F0">
        <w:rPr>
          <w:rFonts w:ascii="Times New Roman" w:hAnsi="Times New Roman" w:cs="Times New Roman"/>
          <w:color w:val="000000" w:themeColor="text1"/>
          <w:sz w:val="24"/>
          <w:szCs w:val="24"/>
        </w:rPr>
        <w:t>residential institution</w:t>
      </w:r>
      <w:r w:rsidRPr="005E67F0">
        <w:rPr>
          <w:rFonts w:ascii="Times New Roman" w:hAnsi="Times New Roman" w:cs="Times New Roman"/>
          <w:color w:val="000000" w:themeColor="text1"/>
          <w:sz w:val="24"/>
          <w:szCs w:val="24"/>
        </w:rPr>
        <w:t>s.</w:t>
      </w:r>
      <w:r w:rsidR="009D372D" w:rsidRPr="005E67F0">
        <w:rPr>
          <w:rStyle w:val="FootnoteReference"/>
          <w:rFonts w:ascii="Times New Roman" w:hAnsi="Times New Roman" w:cs="Times New Roman"/>
          <w:color w:val="000000" w:themeColor="text1"/>
          <w:sz w:val="24"/>
          <w:szCs w:val="24"/>
        </w:rPr>
        <w:footnoteReference w:id="41"/>
      </w:r>
    </w:p>
    <w:p w14:paraId="0D938DC5" w14:textId="1A590D48" w:rsidR="00713469" w:rsidRPr="005E67F0" w:rsidRDefault="00713469"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 addition to the discharge of beneficiaries from institutions and the ban on new admissions, projects implemented by UNICEF in partnership with the Ministry of Social Protection and the Humanitarian Organisation “Children</w:t>
      </w:r>
      <w:r w:rsidR="00391E90"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s Heart” included activities to strengthen professional capacities for working with children with developmental disabilities, prepare beneficiaries for discharge from institutions, and accept children leaving institutions. The focus was on the development of specialised foster care, and a number of children were referred to use this form of family placement. However, after the project ended, a significant number of children who had been removed from institutions were re-institutionalised.</w:t>
      </w:r>
    </w:p>
    <w:p w14:paraId="70B2690C" w14:textId="32E1C608" w:rsidR="00F42B4C" w:rsidRPr="005E67F0" w:rsidRDefault="00F42B4C"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lastRenderedPageBreak/>
        <w:t xml:space="preserve">The Decree on the Network of Social Protection Institutions does not provide for the transformation of institutions </w:t>
      </w:r>
      <w:r w:rsidR="004022EF" w:rsidRPr="005E67F0">
        <w:rPr>
          <w:rFonts w:ascii="Times New Roman" w:hAnsi="Times New Roman" w:cs="Times New Roman"/>
          <w:color w:val="000000" w:themeColor="text1"/>
          <w:sz w:val="24"/>
          <w:szCs w:val="24"/>
        </w:rPr>
        <w:t>accommodating</w:t>
      </w:r>
      <w:r w:rsidR="00750090" w:rsidRPr="005E67F0">
        <w:rPr>
          <w:rFonts w:ascii="Times New Roman" w:hAnsi="Times New Roman" w:cs="Times New Roman"/>
          <w:color w:val="000000" w:themeColor="text1"/>
          <w:sz w:val="24"/>
          <w:szCs w:val="24"/>
        </w:rPr>
        <w:t xml:space="preserve"> </w:t>
      </w:r>
      <w:r w:rsidRPr="005E67F0">
        <w:rPr>
          <w:rFonts w:ascii="Times New Roman" w:hAnsi="Times New Roman" w:cs="Times New Roman"/>
          <w:color w:val="000000" w:themeColor="text1"/>
          <w:sz w:val="24"/>
          <w:szCs w:val="24"/>
        </w:rPr>
        <w:t>adults with intellectual and mental disabilities.</w:t>
      </w:r>
    </w:p>
    <w:p w14:paraId="0774F131" w14:textId="77777777" w:rsidR="00F42B4C" w:rsidRPr="005E67F0" w:rsidRDefault="00F42B4C"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Activities aimed at establishing the deinstitutionalisation process were mainly implemented by the ministry responsible for social protection affairs in cooperation with the European Union Office and UNICEF. </w:t>
      </w:r>
    </w:p>
    <w:p w14:paraId="2C5593C8" w14:textId="6204582C" w:rsidR="00F42B4C" w:rsidRPr="005E67F0" w:rsidRDefault="00F42B4C"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project “Support to Deinstitutionalisation and Social Inclusion of Persons with Mental Disabilities and Mental Health Problems” (IPA 2011), worth EUR 5.17 million, known as “Open Hug”, was primarily aimed at the deinstitutionalisation of institutions for the accommodation of adults with intellectual and mental disabilities. The development of community-based services, primarily supported living, enabled 154 beneficiaries to leave institutions. Most of the institutions involved in the project developed transformation plans, according to which, in addition to accommodation services, they should also provide supported </w:t>
      </w:r>
      <w:r w:rsidR="004022EF" w:rsidRPr="005E67F0">
        <w:rPr>
          <w:rFonts w:ascii="Times New Roman" w:hAnsi="Times New Roman" w:cs="Times New Roman"/>
          <w:color w:val="000000" w:themeColor="text1"/>
          <w:sz w:val="24"/>
          <w:szCs w:val="24"/>
        </w:rPr>
        <w:t>accommodation</w:t>
      </w:r>
      <w:r w:rsidR="00750090" w:rsidRPr="005E67F0">
        <w:rPr>
          <w:rFonts w:ascii="Times New Roman" w:hAnsi="Times New Roman" w:cs="Times New Roman"/>
          <w:color w:val="000000" w:themeColor="text1"/>
          <w:sz w:val="24"/>
          <w:szCs w:val="24"/>
        </w:rPr>
        <w:t xml:space="preserve"> </w:t>
      </w:r>
      <w:r w:rsidRPr="005E67F0">
        <w:rPr>
          <w:rFonts w:ascii="Times New Roman" w:hAnsi="Times New Roman" w:cs="Times New Roman"/>
          <w:color w:val="000000" w:themeColor="text1"/>
          <w:sz w:val="24"/>
          <w:szCs w:val="24"/>
        </w:rPr>
        <w:t>services. The idea was to use staffing capacities and for existing institutions to become regional centres for the provision of supported living services. According to these plans, in a period of five to ten years, there would be a significant reduction in the number of beneficiaries, and in some cases, the closure of the institutions. The lack of stable sources of funding and, above all, a systemic and practical commitment to transformation processes has led to the majority of beneficiaries returning to the institutions from which they left, while the institutions continue to function in an unchanged manner, with a constant number of beneficiaries.</w:t>
      </w:r>
    </w:p>
    <w:p w14:paraId="6A133539" w14:textId="22E2A52E" w:rsidR="00F42B4C" w:rsidRPr="005E67F0" w:rsidRDefault="00F42B4C" w:rsidP="00595D78">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next project, funded by the IPA 2012 national programme for the Republic of Serbia, “Support to the social inclusion of the most vulnerable groups, including the Roma, through a variety of community-based social services”, worth </w:t>
      </w:r>
      <w:r w:rsidR="001F3FD2" w:rsidRPr="005E67F0">
        <w:rPr>
          <w:rFonts w:ascii="Times New Roman" w:hAnsi="Times New Roman" w:cs="Times New Roman"/>
          <w:color w:val="000000" w:themeColor="text1"/>
          <w:sz w:val="24"/>
          <w:szCs w:val="24"/>
        </w:rPr>
        <w:t xml:space="preserve">EUR </w:t>
      </w:r>
      <w:r w:rsidRPr="005E67F0">
        <w:rPr>
          <w:rFonts w:ascii="Times New Roman" w:hAnsi="Times New Roman" w:cs="Times New Roman"/>
          <w:color w:val="000000" w:themeColor="text1"/>
          <w:sz w:val="24"/>
          <w:szCs w:val="24"/>
        </w:rPr>
        <w:t xml:space="preserve">6.5 million, was supposed to contribute to the further development of the deinstitutionalisation process, primarily through the development of services that support staying in the natural environment. Due to the similarity in content with the previous one, it was colloquially called “Open Hug II”. Thanks to this project, another number of beneficiaries left residential institution accommodation through the development of supported living services. However, for the same reasons already mentioned, the majority returned to the institution.  </w:t>
      </w:r>
    </w:p>
    <w:p w14:paraId="7DEDB62D" w14:textId="77777777" w:rsidR="00B24B91" w:rsidRPr="005E67F0" w:rsidRDefault="00713469" w:rsidP="00595D78">
      <w:pPr>
        <w:spacing w:line="240" w:lineRule="auto"/>
        <w:ind w:firstLine="708"/>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Due to the lack of a planned and systematic approach, the ideas of transformation have not been developed to date. The lack of a well-designed deinstitutionalisation, coupled with the absence of social protection services in the community, has resulted in institutions becoming a permanent place of life for the majority of beneficiaries. The purpose of the capacity for additional services has not been developed. It is unclear how the occupancy of additional capacities is calculated and what services are provided within these capacities, bearing in mind that the Decree on the Network of Social Protection Institutions in principle stipulates that institutions may carry out another type of activity consistent with the main activity, with the prior consent of the Ministry responsible for social protection, or the competent provincial authority. Taking all of the above into account, the conclusion is that the deinstitutionalisation processes have not proceeded in the desired direction, and it can be reasonably argued that the current situation is similar to the situation five years ago.</w:t>
      </w:r>
    </w:p>
    <w:p w14:paraId="2372E0D3" w14:textId="77777777" w:rsidR="009B2F63" w:rsidRPr="005E67F0" w:rsidRDefault="00983C2A" w:rsidP="00FA4212">
      <w:pPr>
        <w:pStyle w:val="ListParagraph"/>
        <w:numPr>
          <w:ilvl w:val="1"/>
          <w:numId w:val="3"/>
        </w:numPr>
        <w:spacing w:line="240" w:lineRule="auto"/>
        <w:jc w:val="center"/>
        <w:rPr>
          <w:rFonts w:ascii="Times New Roman" w:hAnsi="Times New Roman" w:cs="Times New Roman"/>
          <w:bCs/>
          <w:color w:val="000000" w:themeColor="text1"/>
          <w:sz w:val="24"/>
          <w:szCs w:val="24"/>
          <w:shd w:val="clear" w:color="auto" w:fill="FFFFFF"/>
        </w:rPr>
      </w:pPr>
      <w:r w:rsidRPr="005E67F0">
        <w:rPr>
          <w:rFonts w:ascii="Times New Roman" w:hAnsi="Times New Roman" w:cs="Times New Roman"/>
          <w:color w:val="000000" w:themeColor="text1"/>
          <w:sz w:val="24"/>
          <w:szCs w:val="24"/>
          <w:shd w:val="clear" w:color="auto" w:fill="FFFFFF"/>
        </w:rPr>
        <w:t xml:space="preserve"> Comparative international practice</w:t>
      </w:r>
    </w:p>
    <w:p w14:paraId="51C70CD8" w14:textId="69E345BD" w:rsidR="00C434C8" w:rsidRPr="005E67F0" w:rsidRDefault="00F42B4C" w:rsidP="009D372D">
      <w:pPr>
        <w:spacing w:after="0" w:line="240" w:lineRule="auto"/>
        <w:ind w:firstLine="708"/>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Although there is an undoubted need for universal access to high-quality and affordable long-term care, through the provision of social protection services in the community, in many </w:t>
      </w:r>
      <w:r w:rsidRPr="005E67F0">
        <w:rPr>
          <w:rFonts w:ascii="Times New Roman" w:hAnsi="Times New Roman" w:cs="Times New Roman"/>
          <w:color w:val="000000" w:themeColor="text1"/>
          <w:sz w:val="24"/>
          <w:szCs w:val="24"/>
        </w:rPr>
        <w:lastRenderedPageBreak/>
        <w:t>countries the system of support and protection for persons with disabilities is implemented in an institutional setting.</w:t>
      </w:r>
    </w:p>
    <w:p w14:paraId="5C449535" w14:textId="77777777" w:rsidR="00C434C8" w:rsidRPr="005E67F0" w:rsidRDefault="00C434C8" w:rsidP="00595D78">
      <w:pPr>
        <w:spacing w:after="0" w:line="240" w:lineRule="auto"/>
        <w:ind w:firstLine="708"/>
        <w:jc w:val="both"/>
        <w:rPr>
          <w:rFonts w:ascii="Times New Roman" w:hAnsi="Times New Roman" w:cs="Times New Roman"/>
          <w:color w:val="000000" w:themeColor="text1"/>
          <w:sz w:val="24"/>
          <w:szCs w:val="24"/>
        </w:rPr>
      </w:pPr>
    </w:p>
    <w:p w14:paraId="4E1CEAD2" w14:textId="6E0C8D38" w:rsidR="00F42B4C" w:rsidRPr="005E67F0" w:rsidRDefault="00F42B4C" w:rsidP="00595D78">
      <w:pPr>
        <w:spacing w:after="0" w:line="240" w:lineRule="auto"/>
        <w:ind w:firstLine="708"/>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An analysis covering the Member States of the European Union and the Republic of Turkey showed that in these countries over 1.2 million children and adults with intellectual and mental disabilities live in residential institutions.</w:t>
      </w:r>
      <w:r w:rsidR="009D372D" w:rsidRPr="005E67F0">
        <w:rPr>
          <w:rStyle w:val="FootnoteReference"/>
          <w:rFonts w:ascii="Times New Roman" w:hAnsi="Times New Roman" w:cs="Times New Roman"/>
          <w:color w:val="000000" w:themeColor="text1"/>
          <w:sz w:val="24"/>
          <w:szCs w:val="24"/>
        </w:rPr>
        <w:footnoteReference w:id="42"/>
      </w:r>
      <w:r w:rsidRPr="005E67F0">
        <w:rPr>
          <w:rFonts w:ascii="Times New Roman" w:hAnsi="Times New Roman" w:cs="Times New Roman"/>
          <w:color w:val="000000" w:themeColor="text1"/>
          <w:sz w:val="24"/>
          <w:szCs w:val="24"/>
        </w:rPr>
        <w:t xml:space="preserve"> This study also indicated that the data that countries have on the number of people placed in institutions is incomplete, and it can be assumed that the total number of people is even higher. Institutional placement is significantly more prevalent in the countries of Central and Eastern Europe.</w:t>
      </w:r>
      <w:r w:rsidR="009D372D" w:rsidRPr="005E67F0">
        <w:rPr>
          <w:rStyle w:val="FootnoteReference"/>
          <w:rFonts w:ascii="Times New Roman" w:hAnsi="Times New Roman" w:cs="Times New Roman"/>
          <w:color w:val="000000" w:themeColor="text1"/>
          <w:sz w:val="24"/>
          <w:szCs w:val="24"/>
        </w:rPr>
        <w:footnoteReference w:id="43"/>
      </w:r>
    </w:p>
    <w:p w14:paraId="46694897" w14:textId="77777777" w:rsidR="00AE0588" w:rsidRPr="005E67F0" w:rsidRDefault="00AC0B8B" w:rsidP="00FA4212">
      <w:pPr>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In 2009, the Ad Hoc Expert Group of the European Commission produced a Report of the Ad Hoc Expert Group on the Transition from Institutional to Community-based Care. In 2012, the European Expert Group on the Transition from Institutional to Community-based Care formulated a Joint European Guide for the Implementation and Support of a Sustainable Transition Process. In the same year, it also produced a Toolkit on the Use of European Union Funds for the Transition from Institutional to Community-based Care. These define the basic principles and steps that should lead to a successful deinstitutionalisation process. </w:t>
      </w:r>
    </w:p>
    <w:p w14:paraId="50129B93" w14:textId="77777777" w:rsidR="00F42B4C" w:rsidRPr="005E67F0" w:rsidRDefault="00AE0588" w:rsidP="00FA4212">
      <w:pPr>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Most European countries have begun these processes, which are taking place with more or less success. </w:t>
      </w:r>
    </w:p>
    <w:p w14:paraId="74E7449E" w14:textId="56BA5558" w:rsidR="00F42B4C" w:rsidRPr="005E67F0" w:rsidRDefault="00EE0AAA" w:rsidP="00595D78">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deinstitutionalisation process in Hungary was launched in 2012. Funds amounting to around EUR 250 million was provided from the European Union</w:t>
      </w:r>
      <w:r w:rsidR="00391E90"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s structural funds.</w:t>
      </w:r>
      <w:r w:rsidR="008E1C34" w:rsidRPr="005E67F0">
        <w:rPr>
          <w:rStyle w:val="FootnoteReference"/>
          <w:rFonts w:ascii="Times New Roman" w:hAnsi="Times New Roman" w:cs="Times New Roman"/>
          <w:color w:val="000000" w:themeColor="text1"/>
          <w:sz w:val="24"/>
          <w:szCs w:val="24"/>
        </w:rPr>
        <w:footnoteReference w:id="44"/>
      </w:r>
      <w:r w:rsidRPr="005E67F0">
        <w:rPr>
          <w:rFonts w:ascii="Times New Roman" w:hAnsi="Times New Roman" w:cs="Times New Roman"/>
          <w:color w:val="000000" w:themeColor="text1"/>
          <w:sz w:val="24"/>
          <w:szCs w:val="24"/>
        </w:rPr>
        <w:t xml:space="preserve"> However, the implementation of the reform was criticised by Hungarian and international non-governmental organisations, because the facilities </w:t>
      </w:r>
      <w:r w:rsidR="004022EF" w:rsidRPr="005E67F0">
        <w:rPr>
          <w:rFonts w:ascii="Times New Roman" w:hAnsi="Times New Roman" w:cs="Times New Roman"/>
          <w:color w:val="000000" w:themeColor="text1"/>
          <w:sz w:val="24"/>
          <w:szCs w:val="24"/>
        </w:rPr>
        <w:t>accommodating</w:t>
      </w:r>
      <w:r w:rsidR="00750090" w:rsidRPr="005E67F0">
        <w:rPr>
          <w:rFonts w:ascii="Times New Roman" w:hAnsi="Times New Roman" w:cs="Times New Roman"/>
          <w:color w:val="000000" w:themeColor="text1"/>
          <w:sz w:val="24"/>
          <w:szCs w:val="24"/>
        </w:rPr>
        <w:t xml:space="preserve"> </w:t>
      </w:r>
      <w:r w:rsidRPr="005E67F0">
        <w:rPr>
          <w:rFonts w:ascii="Times New Roman" w:hAnsi="Times New Roman" w:cs="Times New Roman"/>
          <w:color w:val="000000" w:themeColor="text1"/>
          <w:sz w:val="24"/>
          <w:szCs w:val="24"/>
        </w:rPr>
        <w:t>people with intellectual and mental disabilities were located in very remote and isolated locations compared to cities. It was also pointed out that there was a tendency for beneficiaries to be accommodated in new facilities within the institutions themselves, so that by 2013 around 10% of all beds were in “small residential institution communities”.</w:t>
      </w:r>
      <w:r w:rsidR="008E1C34" w:rsidRPr="005E67F0">
        <w:rPr>
          <w:rStyle w:val="FootnoteReference"/>
          <w:rFonts w:ascii="Times New Roman" w:hAnsi="Times New Roman" w:cs="Times New Roman"/>
          <w:color w:val="000000" w:themeColor="text1"/>
          <w:sz w:val="24"/>
          <w:szCs w:val="24"/>
        </w:rPr>
        <w:footnoteReference w:id="45"/>
      </w:r>
      <w:r w:rsidRPr="005E67F0">
        <w:rPr>
          <w:rFonts w:ascii="Times New Roman" w:hAnsi="Times New Roman" w:cs="Times New Roman"/>
          <w:color w:val="000000" w:themeColor="text1"/>
          <w:sz w:val="24"/>
          <w:szCs w:val="24"/>
        </w:rPr>
        <w:t xml:space="preserve"> In this way, only accommodation conditions were improved, while substantial deinstitutionalisation in terms of inclusion in community life was not carried out.  The Committee on the Rights of Persons with Disabilities criticised this solution as a serious and systematic violation of the rights under the Convention on the Rights of Persons with Disabilities.</w:t>
      </w:r>
    </w:p>
    <w:p w14:paraId="67406904" w14:textId="23F29B7E" w:rsidR="00F42B4C" w:rsidRPr="005E67F0" w:rsidRDefault="00A640DE" w:rsidP="00595D78">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 Bulgaria, more intensive processes began in 2007. A number of “family accommodation centres” and “small residential institution communities” were established as an alternative to institutional care. However, the way services were provided remained largely unchanged. Staff continued to make decisions concerning beneficiaries without their participation in the decision-making process, beneficiaries were not informed about assessments of their needs, individual plans, and were deprived of personal documents. As one study states, the key change was that “large institutions in a small village were transformed into small institutions in a large city.”</w:t>
      </w:r>
      <w:r w:rsidR="008E1C34" w:rsidRPr="005E67F0">
        <w:rPr>
          <w:rStyle w:val="FootnoteReference"/>
          <w:rFonts w:ascii="Times New Roman" w:hAnsi="Times New Roman" w:cs="Times New Roman"/>
          <w:color w:val="000000" w:themeColor="text1"/>
          <w:sz w:val="24"/>
          <w:szCs w:val="24"/>
        </w:rPr>
        <w:footnoteReference w:id="46"/>
      </w:r>
      <w:r w:rsidRPr="005E67F0">
        <w:rPr>
          <w:rFonts w:ascii="Times New Roman" w:hAnsi="Times New Roman" w:cs="Times New Roman"/>
          <w:color w:val="000000" w:themeColor="text1"/>
          <w:sz w:val="24"/>
          <w:szCs w:val="24"/>
        </w:rPr>
        <w:t xml:space="preserve"> The </w:t>
      </w:r>
      <w:r w:rsidRPr="005E67F0">
        <w:rPr>
          <w:rFonts w:ascii="Times New Roman" w:hAnsi="Times New Roman" w:cs="Times New Roman"/>
          <w:color w:val="000000" w:themeColor="text1"/>
          <w:sz w:val="24"/>
          <w:szCs w:val="24"/>
        </w:rPr>
        <w:lastRenderedPageBreak/>
        <w:t>Committee on the Rights of Persons with Disabilities criticised this solution as a serious and systematic violation of the rights under the Convention on the Rights of Persons with Disabilities.</w:t>
      </w:r>
    </w:p>
    <w:p w14:paraId="2D09B5F7" w14:textId="64687E06" w:rsidR="00F52DDE" w:rsidRPr="005E67F0" w:rsidRDefault="00F52DDE" w:rsidP="00595D78">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Since the 1980s, the Federal Republic of Germany has been increasingly focused on the rights of people with intellectual and mental disabilities and the quality of services provided to them, which has been an additional reason for the rapid development of community-based services. This, together with the increasing costs of providing social care in institutions, led to the establishment of long-term care insurance in 1994, which shifted the burden of service costs from the provinces, cities and municipalities to special insurance, which was a significant incentive for the further development of local services and the establishment of a beneficiary-</w:t>
      </w:r>
      <w:r w:rsidR="00D827BB" w:rsidRPr="005E67F0">
        <w:rPr>
          <w:rFonts w:ascii="Times New Roman" w:hAnsi="Times New Roman" w:cs="Times New Roman"/>
          <w:color w:val="000000" w:themeColor="text1"/>
          <w:sz w:val="24"/>
          <w:szCs w:val="24"/>
        </w:rPr>
        <w:t>centred</w:t>
      </w:r>
      <w:r w:rsidRPr="005E67F0">
        <w:rPr>
          <w:rFonts w:ascii="Times New Roman" w:hAnsi="Times New Roman" w:cs="Times New Roman"/>
          <w:color w:val="000000" w:themeColor="text1"/>
          <w:sz w:val="24"/>
          <w:szCs w:val="24"/>
        </w:rPr>
        <w:t xml:space="preserve"> system.</w:t>
      </w:r>
    </w:p>
    <w:p w14:paraId="689693B4" w14:textId="77777777" w:rsidR="00F52DDE" w:rsidRPr="005E67F0" w:rsidRDefault="00F52DDE" w:rsidP="00595D78">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main driver of the deinstitutionalisation process in the Italian Republic was the 1978 law that provided for the closure of psychiatric hospitals and the creation of a new network of community-based services. The ban on new admissions led to a drastic reduction in the number of beds. The last 15,000 beneficiaries/patients left psychiatric hospitals in 1992. However, the success of the deinstitutionalisation process varies significantly across regions and levels of economic development: </w:t>
      </w:r>
    </w:p>
    <w:p w14:paraId="73AD4B76" w14:textId="77777777" w:rsidR="00F52DDE" w:rsidRPr="005E67F0" w:rsidRDefault="00C434C8" w:rsidP="00C434C8">
      <w:pPr>
        <w:spacing w:after="0" w:line="240" w:lineRule="auto"/>
        <w:ind w:left="720"/>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in small and medium-sized cities in the north and centre of the Republic of Italy, full implementation of the reforms is underway;</w:t>
      </w:r>
    </w:p>
    <w:p w14:paraId="5A34DD5C" w14:textId="77777777" w:rsidR="00F52DDE" w:rsidRPr="005E67F0" w:rsidRDefault="00C434C8" w:rsidP="00C434C8">
      <w:pPr>
        <w:spacing w:after="0" w:line="240" w:lineRule="auto"/>
        <w:ind w:left="720"/>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in large cities, the development of community services is noticeable, but large institutions are still present; </w:t>
      </w:r>
    </w:p>
    <w:p w14:paraId="391CF70D" w14:textId="5DD06404" w:rsidR="00F52DDE" w:rsidRPr="005E67F0" w:rsidRDefault="00C434C8" w:rsidP="00C434C8">
      <w:pPr>
        <w:spacing w:after="0" w:line="240" w:lineRule="auto"/>
        <w:ind w:left="720"/>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in the south of the Republic of Italy there are no significant changes, with very limited scope for reform.</w:t>
      </w:r>
      <w:r w:rsidR="0084617A" w:rsidRPr="005E67F0">
        <w:rPr>
          <w:rStyle w:val="FootnoteReference"/>
          <w:rFonts w:ascii="Times New Roman" w:hAnsi="Times New Roman" w:cs="Times New Roman"/>
          <w:color w:val="000000" w:themeColor="text1"/>
          <w:sz w:val="24"/>
          <w:szCs w:val="24"/>
        </w:rPr>
        <w:footnoteReference w:id="47"/>
      </w:r>
    </w:p>
    <w:p w14:paraId="273E8564" w14:textId="77777777" w:rsidR="00F52DDE" w:rsidRPr="005E67F0" w:rsidRDefault="00F52DDE" w:rsidP="00FA4212">
      <w:pPr>
        <w:spacing w:after="0" w:line="240" w:lineRule="auto"/>
        <w:jc w:val="both"/>
        <w:rPr>
          <w:rFonts w:ascii="Times New Roman" w:hAnsi="Times New Roman" w:cs="Times New Roman"/>
          <w:color w:val="000000" w:themeColor="text1"/>
          <w:sz w:val="24"/>
          <w:szCs w:val="24"/>
        </w:rPr>
      </w:pPr>
    </w:p>
    <w:p w14:paraId="249014BD" w14:textId="77777777" w:rsidR="00C357FB" w:rsidRPr="005E67F0" w:rsidRDefault="00A86F4C" w:rsidP="00FA4212">
      <w:pPr>
        <w:pStyle w:val="ListParagraph"/>
        <w:numPr>
          <w:ilvl w:val="1"/>
          <w:numId w:val="3"/>
        </w:numPr>
        <w:spacing w:after="0" w:line="240" w:lineRule="auto"/>
        <w:jc w:val="center"/>
        <w:rPr>
          <w:rFonts w:ascii="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 xml:space="preserve"> Problem analysis</w:t>
      </w:r>
    </w:p>
    <w:p w14:paraId="46784E1B" w14:textId="77777777" w:rsidR="004845BC" w:rsidRPr="005E67F0" w:rsidRDefault="004845BC" w:rsidP="00FA4212">
      <w:pPr>
        <w:spacing w:after="0" w:line="240" w:lineRule="auto"/>
        <w:rPr>
          <w:rFonts w:ascii="Times New Roman" w:hAnsi="Times New Roman" w:cs="Times New Roman"/>
          <w:color w:val="000000" w:themeColor="text1"/>
          <w:sz w:val="24"/>
          <w:szCs w:val="24"/>
        </w:rPr>
      </w:pPr>
    </w:p>
    <w:p w14:paraId="10594B89" w14:textId="77777777" w:rsidR="00C357FB" w:rsidRPr="005E67F0" w:rsidRDefault="00EF65ED" w:rsidP="00FA4212">
      <w:pPr>
        <w:spacing w:after="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3.3.1. Underdevelopment and uneven territorial distribution of social protection services in the community</w:t>
      </w:r>
    </w:p>
    <w:p w14:paraId="4CB3858F" w14:textId="77777777"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 following social protection services are under the jurisdiction of local self-government units: </w:t>
      </w:r>
    </w:p>
    <w:p w14:paraId="1E17A108" w14:textId="3043FD0C" w:rsidR="004845BC" w:rsidRPr="005E67F0" w:rsidRDefault="00C434C8" w:rsidP="00C434C8">
      <w:pPr>
        <w:spacing w:after="0" w:line="240" w:lineRule="auto"/>
        <w:ind w:left="720"/>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community </w:t>
      </w:r>
      <w:r w:rsidR="00750090" w:rsidRPr="005E67F0">
        <w:rPr>
          <w:rFonts w:ascii="Times New Roman" w:eastAsia="Times New Roman" w:hAnsi="Times New Roman" w:cs="Times New Roman"/>
          <w:color w:val="000000" w:themeColor="text1"/>
          <w:sz w:val="24"/>
          <w:szCs w:val="24"/>
        </w:rPr>
        <w:t xml:space="preserve">day </w:t>
      </w:r>
      <w:r w:rsidRPr="005E67F0">
        <w:rPr>
          <w:rFonts w:ascii="Times New Roman" w:eastAsia="Times New Roman" w:hAnsi="Times New Roman" w:cs="Times New Roman"/>
          <w:color w:val="000000" w:themeColor="text1"/>
          <w:sz w:val="24"/>
          <w:szCs w:val="24"/>
        </w:rPr>
        <w:t>services;</w:t>
      </w:r>
    </w:p>
    <w:p w14:paraId="0B8980D5" w14:textId="77777777" w:rsidR="004845BC" w:rsidRPr="005E67F0" w:rsidRDefault="00C434C8" w:rsidP="00C434C8">
      <w:pPr>
        <w:spacing w:after="0" w:line="240" w:lineRule="auto"/>
        <w:ind w:left="720"/>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support services for independent living, whereby the service of supported living for persons with disabilities is within the jurisdiction of those local self-government units whose level of development is above the national average;</w:t>
      </w:r>
    </w:p>
    <w:p w14:paraId="35202573" w14:textId="1A545C6B" w:rsidR="004845BC" w:rsidRPr="005E67F0" w:rsidRDefault="00C434C8" w:rsidP="00C434C8">
      <w:pPr>
        <w:spacing w:after="0" w:line="240" w:lineRule="auto"/>
        <w:ind w:left="720"/>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w:t>
      </w:r>
      <w:r w:rsidR="00D827BB" w:rsidRPr="005E67F0">
        <w:rPr>
          <w:rFonts w:ascii="Times New Roman" w:eastAsia="Times New Roman" w:hAnsi="Times New Roman" w:cs="Times New Roman"/>
          <w:color w:val="000000" w:themeColor="text1"/>
          <w:sz w:val="24"/>
          <w:szCs w:val="24"/>
        </w:rPr>
        <w:t>counselling</w:t>
      </w:r>
      <w:r w:rsidRPr="005E67F0">
        <w:rPr>
          <w:rFonts w:ascii="Times New Roman" w:eastAsia="Times New Roman" w:hAnsi="Times New Roman" w:cs="Times New Roman"/>
          <w:color w:val="000000" w:themeColor="text1"/>
          <w:sz w:val="24"/>
          <w:szCs w:val="24"/>
        </w:rPr>
        <w:t xml:space="preserve">-therapeutic and social-educational services, except </w:t>
      </w:r>
      <w:r w:rsidR="00D827BB" w:rsidRPr="005E67F0">
        <w:rPr>
          <w:rFonts w:ascii="Times New Roman" w:eastAsia="Times New Roman" w:hAnsi="Times New Roman" w:cs="Times New Roman"/>
          <w:color w:val="000000" w:themeColor="text1"/>
          <w:sz w:val="24"/>
          <w:szCs w:val="24"/>
        </w:rPr>
        <w:t>counselling</w:t>
      </w:r>
      <w:r w:rsidRPr="005E67F0">
        <w:rPr>
          <w:rFonts w:ascii="Times New Roman" w:eastAsia="Times New Roman" w:hAnsi="Times New Roman" w:cs="Times New Roman"/>
          <w:color w:val="000000" w:themeColor="text1"/>
          <w:sz w:val="24"/>
          <w:szCs w:val="24"/>
        </w:rPr>
        <w:t xml:space="preserve"> and training of foster parents and adoptive parents;</w:t>
      </w:r>
    </w:p>
    <w:p w14:paraId="2D497DDA" w14:textId="77777777" w:rsidR="004845BC" w:rsidRPr="005E67F0" w:rsidRDefault="00C434C8" w:rsidP="00C434C8">
      <w:pPr>
        <w:spacing w:after="0" w:line="240" w:lineRule="auto"/>
        <w:ind w:left="720"/>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accommodation services in shelters, as well as other services of interest to local self-governments. </w:t>
      </w:r>
    </w:p>
    <w:p w14:paraId="776DDC33" w14:textId="77777777" w:rsidR="00C434C8" w:rsidRPr="005E67F0" w:rsidRDefault="00C434C8" w:rsidP="00C434C8">
      <w:pPr>
        <w:spacing w:after="0" w:line="240" w:lineRule="auto"/>
        <w:ind w:left="720"/>
        <w:contextualSpacing/>
        <w:jc w:val="both"/>
        <w:rPr>
          <w:rFonts w:ascii="Times New Roman" w:eastAsia="Times New Roman" w:hAnsi="Times New Roman" w:cs="Times New Roman"/>
          <w:bCs/>
          <w:color w:val="000000" w:themeColor="text1"/>
          <w:sz w:val="24"/>
          <w:szCs w:val="24"/>
        </w:rPr>
      </w:pPr>
    </w:p>
    <w:p w14:paraId="4CA57FB8" w14:textId="77777777" w:rsidR="00C434C8" w:rsidRPr="005E67F0" w:rsidRDefault="00C434C8" w:rsidP="00C434C8">
      <w:pPr>
        <w:spacing w:after="0" w:line="240" w:lineRule="auto"/>
        <w:ind w:left="720"/>
        <w:contextualSpacing/>
        <w:jc w:val="both"/>
        <w:rPr>
          <w:rFonts w:ascii="Times New Roman" w:eastAsia="Times New Roman" w:hAnsi="Times New Roman" w:cs="Times New Roman"/>
          <w:bCs/>
          <w:color w:val="000000" w:themeColor="text1"/>
          <w:sz w:val="24"/>
          <w:szCs w:val="24"/>
        </w:rPr>
      </w:pPr>
    </w:p>
    <w:p w14:paraId="0421A4F7" w14:textId="77777777" w:rsidR="00C434C8" w:rsidRPr="005E67F0" w:rsidRDefault="00C434C8" w:rsidP="00C434C8">
      <w:pPr>
        <w:spacing w:after="0" w:line="240" w:lineRule="auto"/>
        <w:ind w:left="720"/>
        <w:contextualSpacing/>
        <w:jc w:val="both"/>
        <w:rPr>
          <w:rFonts w:ascii="Times New Roman" w:eastAsia="Times New Roman" w:hAnsi="Times New Roman" w:cs="Times New Roman"/>
          <w:bCs/>
          <w:color w:val="000000" w:themeColor="text1"/>
          <w:sz w:val="24"/>
          <w:szCs w:val="24"/>
        </w:rPr>
      </w:pPr>
    </w:p>
    <w:p w14:paraId="19C25985" w14:textId="71B79CED" w:rsidR="004845BC" w:rsidRPr="005E67F0" w:rsidRDefault="004845BC" w:rsidP="00595D78">
      <w:pPr>
        <w:spacing w:after="0" w:line="240" w:lineRule="auto"/>
        <w:ind w:firstLine="720"/>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Given the fact that the Law on Social Protection does not </w:t>
      </w:r>
      <w:r w:rsidR="00D827BB" w:rsidRPr="005E67F0">
        <w:rPr>
          <w:rFonts w:ascii="Times New Roman" w:eastAsia="Times New Roman" w:hAnsi="Times New Roman" w:cs="Times New Roman"/>
          <w:color w:val="000000" w:themeColor="text1"/>
          <w:sz w:val="24"/>
          <w:szCs w:val="24"/>
        </w:rPr>
        <w:t>recognise</w:t>
      </w:r>
      <w:r w:rsidRPr="005E67F0">
        <w:rPr>
          <w:rFonts w:ascii="Times New Roman" w:eastAsia="Times New Roman" w:hAnsi="Times New Roman" w:cs="Times New Roman"/>
          <w:color w:val="000000" w:themeColor="text1"/>
          <w:sz w:val="24"/>
          <w:szCs w:val="24"/>
        </w:rPr>
        <w:t xml:space="preserve"> the services of a personal companion and respite accommodation, it is not normatively determined who finances </w:t>
      </w:r>
      <w:r w:rsidRPr="005E67F0">
        <w:rPr>
          <w:rFonts w:ascii="Times New Roman" w:eastAsia="Times New Roman" w:hAnsi="Times New Roman" w:cs="Times New Roman"/>
          <w:color w:val="000000" w:themeColor="text1"/>
          <w:sz w:val="24"/>
          <w:szCs w:val="24"/>
        </w:rPr>
        <w:lastRenderedPageBreak/>
        <w:t>them. In practice, they are provided from project activities and the budget of the local self-government. The Rulebook on Detailed Conditions and Standards for the Provision of Social Protection Services</w:t>
      </w:r>
      <w:r w:rsidR="0084617A" w:rsidRPr="005E67F0">
        <w:rPr>
          <w:rStyle w:val="FootnoteReference"/>
          <w:rFonts w:ascii="Times New Roman" w:eastAsia="Times New Roman" w:hAnsi="Times New Roman" w:cs="Times New Roman"/>
          <w:color w:val="000000" w:themeColor="text1"/>
          <w:sz w:val="24"/>
          <w:szCs w:val="24"/>
        </w:rPr>
        <w:footnoteReference w:id="48"/>
      </w:r>
      <w:r w:rsidRPr="005E67F0">
        <w:rPr>
          <w:rFonts w:ascii="Times New Roman" w:eastAsia="Times New Roman" w:hAnsi="Times New Roman" w:cs="Times New Roman"/>
          <w:color w:val="000000" w:themeColor="text1"/>
          <w:sz w:val="24"/>
          <w:szCs w:val="24"/>
        </w:rPr>
        <w:t xml:space="preserve"> classifies the social protection service of personal companion for a child in the group of community day services, and the respite accommodation service in the group of accommodation services.</w:t>
      </w:r>
    </w:p>
    <w:p w14:paraId="4FF10939" w14:textId="77777777" w:rsidR="00341A5F"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There are 145 local self-governments in the Republic of Serbia. Most of them provide at least one social protection service.</w:t>
      </w:r>
    </w:p>
    <w:p w14:paraId="6CFBBB9A" w14:textId="77777777" w:rsidR="00A86F4C" w:rsidRPr="005E67F0" w:rsidRDefault="00A86F4C" w:rsidP="00FA4212">
      <w:pPr>
        <w:spacing w:after="0" w:line="240" w:lineRule="auto"/>
        <w:jc w:val="both"/>
        <w:rPr>
          <w:rFonts w:ascii="Times New Roman" w:eastAsia="Times New Roman" w:hAnsi="Times New Roman" w:cs="Times New Roman"/>
          <w:bCs/>
          <w:color w:val="000000" w:themeColor="text1"/>
          <w:sz w:val="24"/>
          <w:szCs w:val="24"/>
        </w:rPr>
      </w:pPr>
    </w:p>
    <w:p w14:paraId="1058F25E" w14:textId="544E6641" w:rsidR="004845BC" w:rsidRPr="005E67F0" w:rsidRDefault="004845BC" w:rsidP="00FA4212">
      <w:pPr>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Table 1 Prevalence of social protection services within the jurisdiction of local self-government</w:t>
      </w:r>
      <w:r w:rsidR="0084617A" w:rsidRPr="005E67F0">
        <w:rPr>
          <w:rStyle w:val="FootnoteReference"/>
          <w:rFonts w:ascii="Times New Roman" w:eastAsia="Times New Roman" w:hAnsi="Times New Roman" w:cs="Times New Roman"/>
          <w:color w:val="000000" w:themeColor="text1"/>
          <w:sz w:val="24"/>
          <w:szCs w:val="24"/>
        </w:rPr>
        <w:footnoteReference w:id="49"/>
      </w:r>
      <w:r w:rsidRPr="005E67F0">
        <w:rPr>
          <w:rFonts w:ascii="Times New Roman" w:eastAsia="Times New Roman" w:hAnsi="Times New Roman" w:cs="Times New Roman"/>
          <w:color w:val="000000" w:themeColor="text1"/>
          <w:sz w:val="24"/>
          <w:szCs w:val="24"/>
        </w:rPr>
        <w:t xml:space="preserve"> units</w:t>
      </w:r>
    </w:p>
    <w:tbl>
      <w:tblPr>
        <w:tblStyle w:val="TableGrid"/>
        <w:tblW w:w="0" w:type="auto"/>
        <w:jc w:val="center"/>
        <w:tblLook w:val="0000" w:firstRow="0" w:lastRow="0" w:firstColumn="0" w:lastColumn="0" w:noHBand="0" w:noVBand="0"/>
      </w:tblPr>
      <w:tblGrid>
        <w:gridCol w:w="1089"/>
        <w:gridCol w:w="1539"/>
        <w:gridCol w:w="1170"/>
        <w:gridCol w:w="1530"/>
        <w:gridCol w:w="1440"/>
        <w:gridCol w:w="1890"/>
      </w:tblGrid>
      <w:tr w:rsidR="004845BC" w:rsidRPr="005E67F0" w14:paraId="07940859" w14:textId="77777777" w:rsidTr="00BE665E">
        <w:trPr>
          <w:trHeight w:val="402"/>
          <w:jc w:val="center"/>
        </w:trPr>
        <w:tc>
          <w:tcPr>
            <w:tcW w:w="2628" w:type="dxa"/>
            <w:gridSpan w:val="2"/>
          </w:tcPr>
          <w:p w14:paraId="3F56B785" w14:textId="3C8DB13A" w:rsidR="004845BC" w:rsidRPr="005E67F0" w:rsidRDefault="004845BC" w:rsidP="00C434C8">
            <w:pPr>
              <w:ind w:left="108"/>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2012</w:t>
            </w:r>
          </w:p>
        </w:tc>
        <w:tc>
          <w:tcPr>
            <w:tcW w:w="2700" w:type="dxa"/>
            <w:gridSpan w:val="2"/>
          </w:tcPr>
          <w:p w14:paraId="7CCB4C12" w14:textId="22D4C3C1" w:rsidR="004845BC" w:rsidRPr="005E67F0" w:rsidRDefault="004845BC" w:rsidP="00C434C8">
            <w:pPr>
              <w:ind w:left="108"/>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2015</w:t>
            </w:r>
          </w:p>
        </w:tc>
        <w:tc>
          <w:tcPr>
            <w:tcW w:w="3330" w:type="dxa"/>
            <w:gridSpan w:val="2"/>
          </w:tcPr>
          <w:p w14:paraId="1E3237D1" w14:textId="57669A1B" w:rsidR="004845BC" w:rsidRPr="005E67F0" w:rsidRDefault="004845BC" w:rsidP="00C434C8">
            <w:pPr>
              <w:ind w:left="108"/>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2018</w:t>
            </w:r>
          </w:p>
        </w:tc>
      </w:tr>
      <w:tr w:rsidR="004845BC" w:rsidRPr="005E67F0" w14:paraId="02A842FD" w14:textId="77777777" w:rsidTr="00BE665E">
        <w:tblPrEx>
          <w:tblLook w:val="04A0" w:firstRow="1" w:lastRow="0" w:firstColumn="1" w:lastColumn="0" w:noHBand="0" w:noVBand="1"/>
        </w:tblPrEx>
        <w:trPr>
          <w:jc w:val="center"/>
        </w:trPr>
        <w:tc>
          <w:tcPr>
            <w:tcW w:w="1089" w:type="dxa"/>
          </w:tcPr>
          <w:p w14:paraId="0655C129" w14:textId="40E0A5E1" w:rsidR="004845BC" w:rsidRPr="005E67F0" w:rsidRDefault="004845BC" w:rsidP="0084617A">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They provide</w:t>
            </w:r>
            <w:r w:rsidR="0084617A" w:rsidRPr="005E67F0">
              <w:rPr>
                <w:rFonts w:ascii="Times New Roman" w:eastAsia="Times New Roman" w:hAnsi="Times New Roman" w:cs="Times New Roman"/>
                <w:color w:val="000000" w:themeColor="text1"/>
                <w:sz w:val="24"/>
                <w:szCs w:val="24"/>
              </w:rPr>
              <w:t xml:space="preserve"> </w:t>
            </w:r>
            <w:r w:rsidRPr="005E67F0">
              <w:rPr>
                <w:rFonts w:ascii="Times New Roman" w:eastAsia="Times New Roman" w:hAnsi="Times New Roman" w:cs="Times New Roman"/>
                <w:color w:val="000000" w:themeColor="text1"/>
                <w:sz w:val="24"/>
                <w:szCs w:val="24"/>
              </w:rPr>
              <w:t>services</w:t>
            </w:r>
          </w:p>
        </w:tc>
        <w:tc>
          <w:tcPr>
            <w:tcW w:w="1539" w:type="dxa"/>
          </w:tcPr>
          <w:p w14:paraId="22DFEB1B" w14:textId="4A0E1634" w:rsidR="004845BC" w:rsidRPr="005E67F0" w:rsidRDefault="004845BC" w:rsidP="00EA269B">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They do not provide</w:t>
            </w:r>
            <w:r w:rsidR="0084617A" w:rsidRPr="005E67F0">
              <w:rPr>
                <w:rFonts w:ascii="Times New Roman" w:eastAsia="Times New Roman" w:hAnsi="Times New Roman" w:cs="Times New Roman"/>
                <w:color w:val="000000" w:themeColor="text1"/>
                <w:sz w:val="24"/>
                <w:szCs w:val="24"/>
              </w:rPr>
              <w:t xml:space="preserve"> </w:t>
            </w:r>
            <w:r w:rsidRPr="005E67F0">
              <w:rPr>
                <w:rFonts w:ascii="Times New Roman" w:eastAsia="Times New Roman" w:hAnsi="Times New Roman" w:cs="Times New Roman"/>
                <w:color w:val="000000" w:themeColor="text1"/>
                <w:sz w:val="24"/>
                <w:szCs w:val="24"/>
              </w:rPr>
              <w:t>services</w:t>
            </w:r>
          </w:p>
        </w:tc>
        <w:tc>
          <w:tcPr>
            <w:tcW w:w="1170" w:type="dxa"/>
          </w:tcPr>
          <w:p w14:paraId="7905AC71" w14:textId="790B3D8F" w:rsidR="004845BC" w:rsidRPr="005E67F0" w:rsidRDefault="004845BC" w:rsidP="0084617A">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They provide</w:t>
            </w:r>
            <w:r w:rsidR="0084617A" w:rsidRPr="005E67F0">
              <w:rPr>
                <w:rFonts w:ascii="Times New Roman" w:eastAsia="Times New Roman" w:hAnsi="Times New Roman" w:cs="Times New Roman"/>
                <w:color w:val="000000" w:themeColor="text1"/>
                <w:sz w:val="24"/>
                <w:szCs w:val="24"/>
              </w:rPr>
              <w:t xml:space="preserve"> </w:t>
            </w:r>
            <w:r w:rsidRPr="005E67F0">
              <w:rPr>
                <w:rFonts w:ascii="Times New Roman" w:eastAsia="Times New Roman" w:hAnsi="Times New Roman" w:cs="Times New Roman"/>
                <w:color w:val="000000" w:themeColor="text1"/>
                <w:sz w:val="24"/>
                <w:szCs w:val="24"/>
              </w:rPr>
              <w:t>services</w:t>
            </w:r>
          </w:p>
        </w:tc>
        <w:tc>
          <w:tcPr>
            <w:tcW w:w="1530" w:type="dxa"/>
          </w:tcPr>
          <w:p w14:paraId="69B552AD" w14:textId="77777777" w:rsidR="004845BC" w:rsidRPr="005E67F0" w:rsidRDefault="004845BC" w:rsidP="00EA269B">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They do not provide services</w:t>
            </w:r>
          </w:p>
        </w:tc>
        <w:tc>
          <w:tcPr>
            <w:tcW w:w="1440" w:type="dxa"/>
          </w:tcPr>
          <w:p w14:paraId="492E8C11" w14:textId="67F610AE" w:rsidR="004845BC" w:rsidRPr="005E67F0" w:rsidRDefault="004845BC" w:rsidP="0084617A">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They provide</w:t>
            </w:r>
            <w:r w:rsidR="0084617A" w:rsidRPr="005E67F0">
              <w:rPr>
                <w:rFonts w:ascii="Times New Roman" w:eastAsia="Times New Roman" w:hAnsi="Times New Roman" w:cs="Times New Roman"/>
                <w:color w:val="000000" w:themeColor="text1"/>
                <w:sz w:val="24"/>
                <w:szCs w:val="24"/>
              </w:rPr>
              <w:t xml:space="preserve"> s</w:t>
            </w:r>
            <w:r w:rsidR="005B3C9B" w:rsidRPr="005E67F0">
              <w:rPr>
                <w:rFonts w:ascii="Times New Roman" w:eastAsia="Times New Roman" w:hAnsi="Times New Roman" w:cs="Times New Roman"/>
                <w:color w:val="000000" w:themeColor="text1"/>
                <w:sz w:val="24"/>
                <w:szCs w:val="24"/>
              </w:rPr>
              <w:t>ervices</w:t>
            </w:r>
          </w:p>
        </w:tc>
        <w:tc>
          <w:tcPr>
            <w:tcW w:w="1890" w:type="dxa"/>
          </w:tcPr>
          <w:p w14:paraId="19C055CC" w14:textId="77777777" w:rsidR="004845BC" w:rsidRPr="005E67F0" w:rsidRDefault="004845BC" w:rsidP="00EA269B">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They do not provide services</w:t>
            </w:r>
          </w:p>
        </w:tc>
      </w:tr>
      <w:tr w:rsidR="004845BC" w:rsidRPr="005E67F0" w14:paraId="06B27C1D" w14:textId="77777777" w:rsidTr="00BE665E">
        <w:tblPrEx>
          <w:tblLook w:val="04A0" w:firstRow="1" w:lastRow="0" w:firstColumn="1" w:lastColumn="0" w:noHBand="0" w:noVBand="1"/>
        </w:tblPrEx>
        <w:trPr>
          <w:jc w:val="center"/>
        </w:trPr>
        <w:tc>
          <w:tcPr>
            <w:tcW w:w="1089" w:type="dxa"/>
          </w:tcPr>
          <w:p w14:paraId="0C1E8927" w14:textId="77777777" w:rsidR="004845BC" w:rsidRPr="005E67F0" w:rsidRDefault="004845BC" w:rsidP="00EA269B">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138</w:t>
            </w:r>
          </w:p>
        </w:tc>
        <w:tc>
          <w:tcPr>
            <w:tcW w:w="1539" w:type="dxa"/>
          </w:tcPr>
          <w:p w14:paraId="0A805B37" w14:textId="77777777" w:rsidR="004845BC" w:rsidRPr="005E67F0" w:rsidRDefault="004845BC" w:rsidP="00EA269B">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7</w:t>
            </w:r>
          </w:p>
        </w:tc>
        <w:tc>
          <w:tcPr>
            <w:tcW w:w="1170" w:type="dxa"/>
          </w:tcPr>
          <w:p w14:paraId="7938005E" w14:textId="77777777" w:rsidR="004845BC" w:rsidRPr="005E67F0" w:rsidRDefault="004845BC" w:rsidP="00EA269B">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133</w:t>
            </w:r>
          </w:p>
        </w:tc>
        <w:tc>
          <w:tcPr>
            <w:tcW w:w="1530" w:type="dxa"/>
          </w:tcPr>
          <w:p w14:paraId="74731E52" w14:textId="77777777" w:rsidR="004845BC" w:rsidRPr="005E67F0" w:rsidRDefault="004845BC" w:rsidP="00EA269B">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12</w:t>
            </w:r>
          </w:p>
        </w:tc>
        <w:tc>
          <w:tcPr>
            <w:tcW w:w="1440" w:type="dxa"/>
          </w:tcPr>
          <w:p w14:paraId="7F5F129E" w14:textId="77777777" w:rsidR="004845BC" w:rsidRPr="005E67F0" w:rsidRDefault="004845BC" w:rsidP="00EA269B">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137</w:t>
            </w:r>
          </w:p>
        </w:tc>
        <w:tc>
          <w:tcPr>
            <w:tcW w:w="1890" w:type="dxa"/>
          </w:tcPr>
          <w:p w14:paraId="7D5A27B6" w14:textId="77777777" w:rsidR="004845BC" w:rsidRPr="005E67F0" w:rsidRDefault="004845BC" w:rsidP="00EA269B">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8</w:t>
            </w:r>
          </w:p>
        </w:tc>
      </w:tr>
    </w:tbl>
    <w:p w14:paraId="085015EB" w14:textId="77777777" w:rsidR="004845BC" w:rsidRPr="005E67F0" w:rsidRDefault="004845BC" w:rsidP="00FA4212">
      <w:pPr>
        <w:spacing w:after="0" w:line="240" w:lineRule="auto"/>
        <w:jc w:val="both"/>
        <w:rPr>
          <w:rFonts w:ascii="Times New Roman" w:eastAsia="Times New Roman" w:hAnsi="Times New Roman" w:cs="Times New Roman"/>
          <w:bCs/>
          <w:color w:val="000000" w:themeColor="text1"/>
          <w:sz w:val="24"/>
          <w:szCs w:val="24"/>
        </w:rPr>
      </w:pPr>
    </w:p>
    <w:p w14:paraId="03658063" w14:textId="77D2D0D0"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Some social protection services are provided in 92% to 95% of local self-governments. There are also those that do not provide any of the services prescribed by the Law. Research data indicate a problem with the sustainability of services. While in 2012 no services were recorded in the municipalities of Bogatić, Lajkovac, Ljig, Lučani and Mionica, in 2018 an identical situation is present in Bosilegrad, Gadžin Han, Odžaci, Požega, Svrljig, Trgovište, Ub and Žitorađa.</w:t>
      </w:r>
      <w:r w:rsidR="0084617A" w:rsidRPr="005E67F0">
        <w:rPr>
          <w:rStyle w:val="FootnoteReference"/>
          <w:rFonts w:ascii="Times New Roman" w:eastAsia="Times New Roman" w:hAnsi="Times New Roman" w:cs="Times New Roman"/>
          <w:color w:val="000000" w:themeColor="text1"/>
          <w:sz w:val="24"/>
          <w:szCs w:val="24"/>
        </w:rPr>
        <w:footnoteReference w:id="50"/>
      </w:r>
      <w:r w:rsidRPr="005E67F0">
        <w:rPr>
          <w:rFonts w:ascii="Times New Roman" w:eastAsia="Times New Roman" w:hAnsi="Times New Roman" w:cs="Times New Roman"/>
          <w:color w:val="000000" w:themeColor="text1"/>
          <w:sz w:val="24"/>
          <w:szCs w:val="24"/>
        </w:rPr>
        <w:t xml:space="preserve"> It is obvious that these are primarily small and underdeveloped municipalities. </w:t>
      </w:r>
    </w:p>
    <w:p w14:paraId="67FB094A" w14:textId="77777777" w:rsidR="00882C28" w:rsidRPr="005E67F0" w:rsidRDefault="00882C28" w:rsidP="00FA4212">
      <w:pPr>
        <w:spacing w:after="0" w:line="240" w:lineRule="auto"/>
        <w:jc w:val="both"/>
        <w:rPr>
          <w:rFonts w:ascii="Times New Roman" w:eastAsia="Times New Roman" w:hAnsi="Times New Roman" w:cs="Times New Roman"/>
          <w:bCs/>
          <w:color w:val="000000" w:themeColor="text1"/>
          <w:sz w:val="24"/>
          <w:szCs w:val="24"/>
        </w:rPr>
      </w:pPr>
    </w:p>
    <w:p w14:paraId="24A045FC" w14:textId="77777777" w:rsidR="004845BC" w:rsidRPr="005E67F0" w:rsidRDefault="004845BC" w:rsidP="00FA4212">
      <w:pPr>
        <w:spacing w:after="0" w:line="240" w:lineRule="auto"/>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Community day services</w:t>
      </w:r>
    </w:p>
    <w:p w14:paraId="33A98FD1" w14:textId="77777777" w:rsidR="00595D78" w:rsidRPr="005E67F0" w:rsidRDefault="00595D78" w:rsidP="00FA4212">
      <w:pPr>
        <w:spacing w:after="0" w:line="240" w:lineRule="auto"/>
        <w:jc w:val="center"/>
        <w:rPr>
          <w:rFonts w:ascii="Times New Roman" w:eastAsia="Times New Roman" w:hAnsi="Times New Roman" w:cs="Times New Roman"/>
          <w:bCs/>
          <w:color w:val="000000" w:themeColor="text1"/>
          <w:sz w:val="24"/>
          <w:szCs w:val="24"/>
        </w:rPr>
      </w:pPr>
    </w:p>
    <w:p w14:paraId="0AFF1268" w14:textId="77777777"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Community day services are the most common group of social protection services provided by local self-government units. </w:t>
      </w:r>
    </w:p>
    <w:p w14:paraId="14D278D5" w14:textId="695324EF" w:rsidR="00C434C8" w:rsidRPr="005E67F0" w:rsidRDefault="004845BC" w:rsidP="0084617A">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Home care for adults and the elderly is present in about 85% of local self-governments. However, some research shows that in 2018, it was provided continuously for all 12 months in only 51% of the total number of municipalities and cities reporting the existence of this service.</w:t>
      </w:r>
      <w:r w:rsidR="0084617A" w:rsidRPr="005E67F0">
        <w:rPr>
          <w:rStyle w:val="FootnoteReference"/>
          <w:rFonts w:ascii="Times New Roman" w:eastAsia="Times New Roman" w:hAnsi="Times New Roman" w:cs="Times New Roman"/>
          <w:color w:val="000000" w:themeColor="text1"/>
          <w:sz w:val="24"/>
          <w:szCs w:val="24"/>
        </w:rPr>
        <w:footnoteReference w:id="51"/>
      </w:r>
      <w:r w:rsidRPr="005E67F0">
        <w:rPr>
          <w:rFonts w:ascii="Times New Roman" w:eastAsia="Times New Roman" w:hAnsi="Times New Roman" w:cs="Times New Roman"/>
          <w:color w:val="000000" w:themeColor="text1"/>
          <w:sz w:val="24"/>
          <w:szCs w:val="24"/>
        </w:rPr>
        <w:t xml:space="preserve"> It was provided for six to eight months in 39% of local self-government units, and for less than six months in 9.8%. The data indicated that the principles of accessibility and continuity were not met in about 50% of local self-governments, which leads to the conclusion that home care, although the most developed, is not a stable and permanently sustainable social protection service in many municipalities and cities. As a result, the risk of institutionalisation is increasing. However, the total number of beneficiaries in 2018 increased from 16,004 to 16,678 beneficiaries compared to 2012.</w:t>
      </w:r>
    </w:p>
    <w:p w14:paraId="697240E5" w14:textId="6F012148"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 xml:space="preserve">Other services in this group have been steadily declining in prevalence, except for day care for adults with disabilities, where the share was 14% in 2015 and 2018. The most common service in this group is day care for children and young people with developmental disabilities and </w:t>
      </w:r>
      <w:r w:rsidRPr="005E67F0">
        <w:rPr>
          <w:rFonts w:ascii="Times New Roman" w:hAnsi="Times New Roman" w:cs="Times New Roman"/>
          <w:color w:val="000000" w:themeColor="text1"/>
          <w:sz w:val="24"/>
          <w:szCs w:val="24"/>
        </w:rPr>
        <w:lastRenderedPageBreak/>
        <w:t>disabilities, which was provided in 71 local self-government units in 2013 and 64 in 2018.</w:t>
      </w:r>
      <w:r w:rsidR="0084617A" w:rsidRPr="005E67F0">
        <w:rPr>
          <w:rStyle w:val="FootnoteReference"/>
          <w:rFonts w:ascii="Times New Roman" w:hAnsi="Times New Roman" w:cs="Times New Roman"/>
          <w:color w:val="000000" w:themeColor="text1"/>
          <w:sz w:val="24"/>
          <w:szCs w:val="24"/>
        </w:rPr>
        <w:footnoteReference w:id="52"/>
      </w:r>
      <w:r w:rsidRPr="005E67F0">
        <w:rPr>
          <w:rFonts w:ascii="Times New Roman" w:hAnsi="Times New Roman" w:cs="Times New Roman"/>
          <w:color w:val="000000" w:themeColor="text1"/>
          <w:sz w:val="24"/>
          <w:szCs w:val="24"/>
        </w:rPr>
        <w:t xml:space="preserve"> It is mainly available to beneficiaries from urban and developed areas and is characterised by an uneven regional presence. Thus, in the territory of Eastern Serbia, it is registered only in Bor and Kladovo. Although it is called “for children and young people”, it is also used by about 36% of people over 26 years of age. It is available to the largest number of beneficiaries all 12 months, with half of them being residents of Belgrade and Novi Sad. </w:t>
      </w:r>
    </w:p>
    <w:p w14:paraId="5F306FE6" w14:textId="003ED3B0"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According to available data, of the services that existed in 2012, only the number of beneficiaries of the home care service for the elderly increased in 2018 (4.2%), while the number of beneficiaries of all other services decreased, ranging from 21% for day care centres for children with developmental disabilities to over 85% for day care centres for children in conflict with the law.</w:t>
      </w:r>
      <w:r w:rsidR="0084617A" w:rsidRPr="005E67F0">
        <w:rPr>
          <w:rStyle w:val="FootnoteReference"/>
          <w:rFonts w:ascii="Times New Roman" w:eastAsia="Times New Roman" w:hAnsi="Times New Roman" w:cs="Times New Roman"/>
          <w:color w:val="000000" w:themeColor="text1"/>
          <w:sz w:val="24"/>
          <w:szCs w:val="24"/>
        </w:rPr>
        <w:footnoteReference w:id="53"/>
      </w:r>
    </w:p>
    <w:p w14:paraId="6041BB2C" w14:textId="77777777" w:rsidR="001A0EEB" w:rsidRPr="005E67F0" w:rsidRDefault="001A0EEB" w:rsidP="00FA4212">
      <w:pPr>
        <w:spacing w:after="0" w:line="240" w:lineRule="auto"/>
        <w:jc w:val="both"/>
        <w:rPr>
          <w:rFonts w:ascii="Times New Roman" w:eastAsia="Times New Roman" w:hAnsi="Times New Roman" w:cs="Times New Roman"/>
          <w:bCs/>
          <w:color w:val="000000" w:themeColor="text1"/>
          <w:sz w:val="24"/>
          <w:szCs w:val="24"/>
        </w:rPr>
      </w:pPr>
    </w:p>
    <w:p w14:paraId="54B6610C" w14:textId="77777777" w:rsidR="004845BC" w:rsidRPr="005E67F0" w:rsidRDefault="004845BC" w:rsidP="00FA4212">
      <w:pPr>
        <w:spacing w:after="0" w:line="240" w:lineRule="auto"/>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Independent living support services</w:t>
      </w:r>
    </w:p>
    <w:p w14:paraId="73B5EFEF" w14:textId="77777777" w:rsidR="004845BC" w:rsidRPr="005E67F0" w:rsidRDefault="004845BC" w:rsidP="00FA4212">
      <w:pPr>
        <w:spacing w:after="0" w:line="240" w:lineRule="auto"/>
        <w:jc w:val="both"/>
        <w:rPr>
          <w:rFonts w:ascii="Times New Roman" w:eastAsia="Times New Roman" w:hAnsi="Times New Roman" w:cs="Times New Roman"/>
          <w:bCs/>
          <w:color w:val="000000" w:themeColor="text1"/>
          <w:sz w:val="24"/>
          <w:szCs w:val="24"/>
        </w:rPr>
      </w:pPr>
    </w:p>
    <w:p w14:paraId="25C29737" w14:textId="1AD6AEB0"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These services are very important for deinstitutionalisation processes, because on the one hand they ensure the inclusion of persons with disabilities in educational, work and other processes in the community, and on the other hand they provide assistance and support in </w:t>
      </w:r>
      <w:r w:rsidR="004022EF" w:rsidRPr="005E67F0">
        <w:rPr>
          <w:rFonts w:ascii="Times New Roman" w:eastAsia="Times New Roman" w:hAnsi="Times New Roman" w:cs="Times New Roman"/>
          <w:color w:val="000000" w:themeColor="text1"/>
          <w:sz w:val="24"/>
          <w:szCs w:val="24"/>
        </w:rPr>
        <w:t>accommodation</w:t>
      </w:r>
      <w:r w:rsidRPr="005E67F0">
        <w:rPr>
          <w:rFonts w:ascii="Times New Roman" w:eastAsia="Times New Roman" w:hAnsi="Times New Roman" w:cs="Times New Roman"/>
          <w:color w:val="000000" w:themeColor="text1"/>
          <w:sz w:val="24"/>
          <w:szCs w:val="24"/>
        </w:rPr>
        <w:t>, meeting daily needs and leading a life as independent as possible.</w:t>
      </w:r>
    </w:p>
    <w:p w14:paraId="352FE855" w14:textId="77777777" w:rsidR="004845BC" w:rsidRPr="005E67F0" w:rsidRDefault="004845BC" w:rsidP="00FA4212">
      <w:pPr>
        <w:spacing w:after="0" w:line="240" w:lineRule="auto"/>
        <w:jc w:val="both"/>
        <w:rPr>
          <w:rFonts w:ascii="Times New Roman" w:eastAsia="Times New Roman" w:hAnsi="Times New Roman" w:cs="Times New Roman"/>
          <w:bCs/>
          <w:color w:val="000000" w:themeColor="text1"/>
          <w:sz w:val="24"/>
          <w:szCs w:val="24"/>
        </w:rPr>
      </w:pPr>
    </w:p>
    <w:p w14:paraId="09F0C612" w14:textId="121111CE" w:rsidR="004845BC" w:rsidRPr="005E67F0" w:rsidRDefault="004845BC" w:rsidP="00FA4212">
      <w:pPr>
        <w:spacing w:after="0" w:line="240" w:lineRule="auto"/>
        <w:jc w:val="center"/>
        <w:rPr>
          <w:rFonts w:ascii="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Table 2: Development of support services for independent living</w:t>
      </w:r>
      <w:r w:rsidR="0084617A" w:rsidRPr="005E67F0">
        <w:rPr>
          <w:rStyle w:val="FootnoteReference"/>
          <w:rFonts w:ascii="Times New Roman" w:eastAsia="Times New Roman" w:hAnsi="Times New Roman" w:cs="Times New Roman"/>
          <w:color w:val="000000" w:themeColor="text1"/>
          <w:sz w:val="24"/>
          <w:szCs w:val="24"/>
        </w:rPr>
        <w:footnoteReference w:id="54"/>
      </w:r>
    </w:p>
    <w:tbl>
      <w:tblPr>
        <w:tblStyle w:val="TableGrid"/>
        <w:tblW w:w="9464" w:type="dxa"/>
        <w:tblLook w:val="0000" w:firstRow="0" w:lastRow="0" w:firstColumn="0" w:lastColumn="0" w:noHBand="0" w:noVBand="0"/>
      </w:tblPr>
      <w:tblGrid>
        <w:gridCol w:w="2245"/>
        <w:gridCol w:w="1350"/>
        <w:gridCol w:w="1170"/>
        <w:gridCol w:w="1260"/>
        <w:gridCol w:w="1029"/>
        <w:gridCol w:w="1276"/>
        <w:gridCol w:w="1134"/>
      </w:tblGrid>
      <w:tr w:rsidR="004845BC" w:rsidRPr="005E67F0" w14:paraId="15E16286" w14:textId="77777777" w:rsidTr="001E0557">
        <w:trPr>
          <w:gridBefore w:val="1"/>
          <w:wBefore w:w="2245" w:type="dxa"/>
          <w:trHeight w:val="70"/>
        </w:trPr>
        <w:tc>
          <w:tcPr>
            <w:tcW w:w="2520" w:type="dxa"/>
            <w:gridSpan w:val="2"/>
            <w:shd w:val="clear" w:color="auto" w:fill="E7E6E6" w:themeFill="background2"/>
          </w:tcPr>
          <w:p w14:paraId="74EB5510" w14:textId="6A668E90"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2013</w:t>
            </w:r>
            <w:r w:rsidR="00750090" w:rsidRPr="005E67F0">
              <w:rPr>
                <w:rFonts w:ascii="Times New Roman" w:eastAsia="Times New Roman" w:hAnsi="Times New Roman" w:cs="Times New Roman"/>
                <w:color w:val="000000" w:themeColor="text1"/>
                <w:sz w:val="24"/>
                <w:szCs w:val="24"/>
              </w:rPr>
              <w:t xml:space="preserve"> </w:t>
            </w:r>
          </w:p>
        </w:tc>
        <w:tc>
          <w:tcPr>
            <w:tcW w:w="2289" w:type="dxa"/>
            <w:gridSpan w:val="2"/>
            <w:shd w:val="clear" w:color="auto" w:fill="E7E6E6" w:themeFill="background2"/>
          </w:tcPr>
          <w:p w14:paraId="032B2D52" w14:textId="7B78189B"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2015</w:t>
            </w:r>
            <w:r w:rsidR="00750090" w:rsidRPr="005E67F0">
              <w:rPr>
                <w:rFonts w:ascii="Times New Roman" w:eastAsia="Times New Roman" w:hAnsi="Times New Roman" w:cs="Times New Roman"/>
                <w:color w:val="000000" w:themeColor="text1"/>
                <w:sz w:val="24"/>
                <w:szCs w:val="24"/>
              </w:rPr>
              <w:t xml:space="preserve"> </w:t>
            </w:r>
          </w:p>
        </w:tc>
        <w:tc>
          <w:tcPr>
            <w:tcW w:w="2410" w:type="dxa"/>
            <w:gridSpan w:val="2"/>
            <w:shd w:val="clear" w:color="auto" w:fill="E7E6E6" w:themeFill="background2"/>
          </w:tcPr>
          <w:p w14:paraId="2A76427C" w14:textId="4954DA89"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2018</w:t>
            </w:r>
            <w:r w:rsidR="00750090" w:rsidRPr="005E67F0">
              <w:rPr>
                <w:rFonts w:ascii="Times New Roman" w:eastAsia="Times New Roman" w:hAnsi="Times New Roman" w:cs="Times New Roman"/>
                <w:color w:val="000000" w:themeColor="text1"/>
                <w:sz w:val="24"/>
                <w:szCs w:val="24"/>
              </w:rPr>
              <w:t xml:space="preserve"> </w:t>
            </w:r>
          </w:p>
        </w:tc>
      </w:tr>
      <w:tr w:rsidR="004845BC" w:rsidRPr="005E67F0" w14:paraId="6D80ED34" w14:textId="77777777" w:rsidTr="001E0557">
        <w:trPr>
          <w:trHeight w:val="555"/>
        </w:trPr>
        <w:tc>
          <w:tcPr>
            <w:tcW w:w="2245" w:type="dxa"/>
          </w:tcPr>
          <w:p w14:paraId="028D6023" w14:textId="77777777" w:rsidR="004845BC" w:rsidRPr="005E67F0" w:rsidRDefault="004845BC"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Independent living support services</w:t>
            </w:r>
          </w:p>
        </w:tc>
        <w:tc>
          <w:tcPr>
            <w:tcW w:w="1350" w:type="dxa"/>
          </w:tcPr>
          <w:p w14:paraId="04ADCDB3"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Number of LSGUs</w:t>
            </w:r>
          </w:p>
        </w:tc>
        <w:tc>
          <w:tcPr>
            <w:tcW w:w="1170" w:type="dxa"/>
          </w:tcPr>
          <w:p w14:paraId="1AB8FB3D"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w:t>
            </w:r>
          </w:p>
        </w:tc>
        <w:tc>
          <w:tcPr>
            <w:tcW w:w="1260" w:type="dxa"/>
          </w:tcPr>
          <w:p w14:paraId="458B07E6"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Number of LSGUs</w:t>
            </w:r>
          </w:p>
        </w:tc>
        <w:tc>
          <w:tcPr>
            <w:tcW w:w="1029" w:type="dxa"/>
          </w:tcPr>
          <w:p w14:paraId="01BAEEB8"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w:t>
            </w:r>
          </w:p>
        </w:tc>
        <w:tc>
          <w:tcPr>
            <w:tcW w:w="1276" w:type="dxa"/>
          </w:tcPr>
          <w:p w14:paraId="7B64B0B4"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Number of LSGUs</w:t>
            </w:r>
          </w:p>
        </w:tc>
        <w:tc>
          <w:tcPr>
            <w:tcW w:w="1134" w:type="dxa"/>
          </w:tcPr>
          <w:p w14:paraId="60DBDB82"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w:t>
            </w:r>
          </w:p>
        </w:tc>
      </w:tr>
      <w:tr w:rsidR="004845BC" w:rsidRPr="005E67F0" w14:paraId="01B70E74" w14:textId="77777777" w:rsidTr="001E0557">
        <w:tblPrEx>
          <w:tblLook w:val="04A0" w:firstRow="1" w:lastRow="0" w:firstColumn="1" w:lastColumn="0" w:noHBand="0" w:noVBand="1"/>
        </w:tblPrEx>
        <w:tc>
          <w:tcPr>
            <w:tcW w:w="2245" w:type="dxa"/>
          </w:tcPr>
          <w:p w14:paraId="0618E213" w14:textId="77777777" w:rsidR="004845BC" w:rsidRPr="005E67F0" w:rsidRDefault="004845BC"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Personal assistance</w:t>
            </w:r>
          </w:p>
        </w:tc>
        <w:tc>
          <w:tcPr>
            <w:tcW w:w="1350" w:type="dxa"/>
          </w:tcPr>
          <w:p w14:paraId="03A5A1E3"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16</w:t>
            </w:r>
          </w:p>
        </w:tc>
        <w:tc>
          <w:tcPr>
            <w:tcW w:w="1170" w:type="dxa"/>
          </w:tcPr>
          <w:p w14:paraId="044030AC"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11</w:t>
            </w:r>
          </w:p>
        </w:tc>
        <w:tc>
          <w:tcPr>
            <w:tcW w:w="1260" w:type="dxa"/>
          </w:tcPr>
          <w:p w14:paraId="2D97FA98"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17</w:t>
            </w:r>
          </w:p>
        </w:tc>
        <w:tc>
          <w:tcPr>
            <w:tcW w:w="1029" w:type="dxa"/>
          </w:tcPr>
          <w:p w14:paraId="3A757754"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12</w:t>
            </w:r>
          </w:p>
        </w:tc>
        <w:tc>
          <w:tcPr>
            <w:tcW w:w="1276" w:type="dxa"/>
          </w:tcPr>
          <w:p w14:paraId="476FB0C0"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17</w:t>
            </w:r>
          </w:p>
        </w:tc>
        <w:tc>
          <w:tcPr>
            <w:tcW w:w="1134" w:type="dxa"/>
          </w:tcPr>
          <w:p w14:paraId="22DC8A6C"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12</w:t>
            </w:r>
          </w:p>
        </w:tc>
      </w:tr>
      <w:tr w:rsidR="004845BC" w:rsidRPr="005E67F0" w14:paraId="4D3338F4" w14:textId="77777777" w:rsidTr="001E0557">
        <w:tblPrEx>
          <w:tblLook w:val="04A0" w:firstRow="1" w:lastRow="0" w:firstColumn="1" w:lastColumn="0" w:noHBand="0" w:noVBand="1"/>
        </w:tblPrEx>
        <w:tc>
          <w:tcPr>
            <w:tcW w:w="2245" w:type="dxa"/>
          </w:tcPr>
          <w:p w14:paraId="66B23AFA" w14:textId="18D81317" w:rsidR="004845BC" w:rsidRPr="005E67F0" w:rsidRDefault="004845BC"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Personal</w:t>
            </w:r>
            <w:r w:rsidR="0084617A" w:rsidRPr="005E67F0">
              <w:rPr>
                <w:rFonts w:ascii="Times New Roman" w:eastAsia="Times New Roman" w:hAnsi="Times New Roman" w:cs="Times New Roman"/>
                <w:color w:val="000000" w:themeColor="text1"/>
                <w:sz w:val="24"/>
                <w:szCs w:val="24"/>
              </w:rPr>
              <w:t xml:space="preserve"> </w:t>
            </w:r>
            <w:r w:rsidRPr="005E67F0">
              <w:rPr>
                <w:rFonts w:ascii="Times New Roman" w:eastAsia="Times New Roman" w:hAnsi="Times New Roman" w:cs="Times New Roman"/>
                <w:color w:val="000000" w:themeColor="text1"/>
                <w:sz w:val="24"/>
                <w:szCs w:val="24"/>
              </w:rPr>
              <w:t>companion</w:t>
            </w:r>
            <w:r w:rsidRPr="005E67F0">
              <w:rPr>
                <w:rFonts w:ascii="Times New Roman" w:eastAsia="Times New Roman" w:hAnsi="Times New Roman" w:cs="Times New Roman"/>
                <w:color w:val="000000" w:themeColor="text1"/>
                <w:sz w:val="24"/>
                <w:szCs w:val="24"/>
                <w:vertAlign w:val="superscript"/>
              </w:rPr>
              <w:footnoteReference w:id="55"/>
            </w:r>
          </w:p>
        </w:tc>
        <w:tc>
          <w:tcPr>
            <w:tcW w:w="1350" w:type="dxa"/>
          </w:tcPr>
          <w:p w14:paraId="5E8D638F"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w:t>
            </w:r>
          </w:p>
        </w:tc>
        <w:tc>
          <w:tcPr>
            <w:tcW w:w="1170" w:type="dxa"/>
          </w:tcPr>
          <w:p w14:paraId="71315484"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w:t>
            </w:r>
          </w:p>
        </w:tc>
        <w:tc>
          <w:tcPr>
            <w:tcW w:w="1260" w:type="dxa"/>
          </w:tcPr>
          <w:p w14:paraId="0C84378E"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30</w:t>
            </w:r>
          </w:p>
        </w:tc>
        <w:tc>
          <w:tcPr>
            <w:tcW w:w="1029" w:type="dxa"/>
          </w:tcPr>
          <w:p w14:paraId="4753EFC5"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21</w:t>
            </w:r>
          </w:p>
        </w:tc>
        <w:tc>
          <w:tcPr>
            <w:tcW w:w="1276" w:type="dxa"/>
          </w:tcPr>
          <w:p w14:paraId="7A222058"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76</w:t>
            </w:r>
          </w:p>
        </w:tc>
        <w:tc>
          <w:tcPr>
            <w:tcW w:w="1134" w:type="dxa"/>
          </w:tcPr>
          <w:p w14:paraId="0A3FD0A0"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52</w:t>
            </w:r>
          </w:p>
        </w:tc>
      </w:tr>
      <w:tr w:rsidR="004845BC" w:rsidRPr="005E67F0" w14:paraId="6148CACF" w14:textId="77777777" w:rsidTr="001E0557">
        <w:tblPrEx>
          <w:tblLook w:val="04A0" w:firstRow="1" w:lastRow="0" w:firstColumn="1" w:lastColumn="0" w:noHBand="0" w:noVBand="1"/>
        </w:tblPrEx>
        <w:tc>
          <w:tcPr>
            <w:tcW w:w="2245" w:type="dxa"/>
          </w:tcPr>
          <w:p w14:paraId="411CD6A3" w14:textId="77777777" w:rsidR="004845BC" w:rsidRPr="005E67F0" w:rsidRDefault="004845BC"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Supported living for young people</w:t>
            </w:r>
          </w:p>
        </w:tc>
        <w:tc>
          <w:tcPr>
            <w:tcW w:w="1350" w:type="dxa"/>
          </w:tcPr>
          <w:p w14:paraId="0A62F792"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15</w:t>
            </w:r>
          </w:p>
        </w:tc>
        <w:tc>
          <w:tcPr>
            <w:tcW w:w="1170" w:type="dxa"/>
          </w:tcPr>
          <w:p w14:paraId="11C0530A"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10</w:t>
            </w:r>
          </w:p>
        </w:tc>
        <w:tc>
          <w:tcPr>
            <w:tcW w:w="1260" w:type="dxa"/>
          </w:tcPr>
          <w:p w14:paraId="1A3E668D"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18</w:t>
            </w:r>
          </w:p>
        </w:tc>
        <w:tc>
          <w:tcPr>
            <w:tcW w:w="1029" w:type="dxa"/>
          </w:tcPr>
          <w:p w14:paraId="66F0E060"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12</w:t>
            </w:r>
          </w:p>
        </w:tc>
        <w:tc>
          <w:tcPr>
            <w:tcW w:w="1276" w:type="dxa"/>
          </w:tcPr>
          <w:p w14:paraId="41DCA2B5"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14</w:t>
            </w:r>
          </w:p>
        </w:tc>
        <w:tc>
          <w:tcPr>
            <w:tcW w:w="1134" w:type="dxa"/>
          </w:tcPr>
          <w:p w14:paraId="485ADFCE"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10</w:t>
            </w:r>
          </w:p>
        </w:tc>
      </w:tr>
      <w:tr w:rsidR="004845BC" w:rsidRPr="005E67F0" w14:paraId="69E16796" w14:textId="77777777" w:rsidTr="001E0557">
        <w:tblPrEx>
          <w:tblLook w:val="04A0" w:firstRow="1" w:lastRow="0" w:firstColumn="1" w:lastColumn="0" w:noHBand="0" w:noVBand="1"/>
        </w:tblPrEx>
        <w:tc>
          <w:tcPr>
            <w:tcW w:w="2245" w:type="dxa"/>
          </w:tcPr>
          <w:p w14:paraId="40995365" w14:textId="112703BE" w:rsidR="004845BC" w:rsidRPr="005E67F0" w:rsidRDefault="004845BC"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Supported living for </w:t>
            </w:r>
            <w:r w:rsidR="00D827BB" w:rsidRPr="005E67F0">
              <w:rPr>
                <w:rFonts w:ascii="Times New Roman" w:eastAsia="Times New Roman" w:hAnsi="Times New Roman" w:cs="Times New Roman"/>
                <w:color w:val="000000" w:themeColor="text1"/>
                <w:sz w:val="24"/>
                <w:szCs w:val="24"/>
              </w:rPr>
              <w:t xml:space="preserve">persons with disabilities </w:t>
            </w:r>
          </w:p>
        </w:tc>
        <w:tc>
          <w:tcPr>
            <w:tcW w:w="1350" w:type="dxa"/>
          </w:tcPr>
          <w:p w14:paraId="55212E9E"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5</w:t>
            </w:r>
          </w:p>
        </w:tc>
        <w:tc>
          <w:tcPr>
            <w:tcW w:w="1170" w:type="dxa"/>
          </w:tcPr>
          <w:p w14:paraId="750656EF"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3</w:t>
            </w:r>
          </w:p>
        </w:tc>
        <w:tc>
          <w:tcPr>
            <w:tcW w:w="1260" w:type="dxa"/>
          </w:tcPr>
          <w:p w14:paraId="0F42127A"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13</w:t>
            </w:r>
          </w:p>
        </w:tc>
        <w:tc>
          <w:tcPr>
            <w:tcW w:w="1029" w:type="dxa"/>
          </w:tcPr>
          <w:p w14:paraId="74CB8B56"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9</w:t>
            </w:r>
          </w:p>
        </w:tc>
        <w:tc>
          <w:tcPr>
            <w:tcW w:w="1276" w:type="dxa"/>
          </w:tcPr>
          <w:p w14:paraId="3FAD6B36"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6</w:t>
            </w:r>
          </w:p>
        </w:tc>
        <w:tc>
          <w:tcPr>
            <w:tcW w:w="1134" w:type="dxa"/>
          </w:tcPr>
          <w:p w14:paraId="7AF6D1F4" w14:textId="77777777" w:rsidR="004845BC" w:rsidRPr="005E67F0" w:rsidRDefault="004845BC" w:rsidP="00FA4212">
            <w:pPr>
              <w:jc w:val="cente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5</w:t>
            </w:r>
          </w:p>
        </w:tc>
      </w:tr>
    </w:tbl>
    <w:p w14:paraId="074FDFB4" w14:textId="1C6BE877" w:rsidR="004845BC" w:rsidRPr="005E67F0" w:rsidRDefault="00750090" w:rsidP="00FA4212">
      <w:pPr>
        <w:spacing w:after="0" w:line="240" w:lineRule="auto"/>
        <w:jc w:val="both"/>
        <w:rPr>
          <w:rFonts w:ascii="Times New Roman" w:eastAsia="Times New Roman" w:hAnsi="Times New Roman" w:cs="Times New Roman"/>
          <w:bCs/>
          <w:i/>
          <w:iCs/>
          <w:color w:val="000000" w:themeColor="text1"/>
          <w:sz w:val="24"/>
          <w:szCs w:val="24"/>
        </w:rPr>
      </w:pPr>
      <w:r w:rsidRPr="005E67F0">
        <w:rPr>
          <w:rFonts w:ascii="Times New Roman" w:eastAsia="Times New Roman" w:hAnsi="Times New Roman" w:cs="Times New Roman"/>
          <w:i/>
          <w:iCs/>
          <w:color w:val="000000" w:themeColor="text1"/>
          <w:sz w:val="24"/>
          <w:szCs w:val="24"/>
        </w:rPr>
        <w:t>LSGUs – local self-government units</w:t>
      </w:r>
    </w:p>
    <w:p w14:paraId="1E45B9AF" w14:textId="13BD5A4D"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Personal companion for a child is the social protection service that has developed the most in the last five years. It was not recognised until 2013, and five years later it was provided in 76 local self-governments. However, like the others, it is not equally available and developed in all parts of the Republic of Serbia. It practically does not exist in the eastern part of the Republic of Serbia, with the exception of Bor and Boljevac, as well as in smaller municipalities in the western part of the country (Ljig, Mali Zvornik, Mionica, Ljubovija, etc.). In 18 local self-government units it is available for 12 months, in 43 for six to 11 months, and in 15 for less than six months. The beneficiaries of the service are mainly from urban areas (84%), with Belgrade and Novi Sad </w:t>
      </w:r>
      <w:r w:rsidRPr="005E67F0">
        <w:rPr>
          <w:rFonts w:ascii="Times New Roman" w:eastAsia="Times New Roman" w:hAnsi="Times New Roman" w:cs="Times New Roman"/>
          <w:color w:val="000000" w:themeColor="text1"/>
          <w:sz w:val="24"/>
          <w:szCs w:val="24"/>
        </w:rPr>
        <w:lastRenderedPageBreak/>
        <w:t>accounting for 37% of the total.</w:t>
      </w:r>
      <w:r w:rsidR="00FC0F96" w:rsidRPr="005E67F0">
        <w:rPr>
          <w:rStyle w:val="FootnoteReference"/>
          <w:rFonts w:ascii="Times New Roman" w:eastAsia="Times New Roman" w:hAnsi="Times New Roman" w:cs="Times New Roman"/>
          <w:color w:val="000000" w:themeColor="text1"/>
          <w:sz w:val="24"/>
          <w:szCs w:val="24"/>
        </w:rPr>
        <w:footnoteReference w:id="56"/>
      </w:r>
      <w:r w:rsidRPr="005E67F0">
        <w:rPr>
          <w:rFonts w:ascii="Times New Roman" w:eastAsia="Times New Roman" w:hAnsi="Times New Roman" w:cs="Times New Roman"/>
          <w:color w:val="000000" w:themeColor="text1"/>
          <w:sz w:val="24"/>
          <w:szCs w:val="24"/>
        </w:rPr>
        <w:t xml:space="preserve"> In 2015, 709 children used this service, and in 2018, 1,762 children, which represents an increase of 248%.</w:t>
      </w:r>
    </w:p>
    <w:p w14:paraId="73F13860" w14:textId="64EAC4FA"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prevalence of personal assistance services has practically not changed since 2013, it is developed in about 12% of local self-governments, with a slight increase in the number of beneficiaries, from 196 in 2012 to 223 in 2018.</w:t>
      </w:r>
      <w:r w:rsidR="009B3724">
        <w:rPr>
          <w:rFonts w:ascii="Times New Roman" w:eastAsia="Times New Roman" w:hAnsi="Times New Roman" w:cs="Times New Roman"/>
          <w:color w:val="000000" w:themeColor="text1"/>
          <w:sz w:val="24"/>
          <w:szCs w:val="24"/>
        </w:rPr>
        <w:t xml:space="preserve">                                                                                                                                                                                                                                                                                   </w:t>
      </w:r>
    </w:p>
    <w:p w14:paraId="080CB7DC" w14:textId="014C5AD8" w:rsidR="004845BC" w:rsidRPr="005E67F0" w:rsidRDefault="006C3973"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The social protection service of supported living for people with disabilities is almost non-existent. In 2015, the number of local self-government units providing the service increased from 5 to 13, primarily as a direct result of the “Open Hug” project. With its termination, which was not accompanied by the provision of financial resources from either the national or local self-government budgets, the prevalence of this service practically halved in 2018.</w:t>
      </w:r>
      <w:r w:rsidR="00FC0F96" w:rsidRPr="005E67F0">
        <w:rPr>
          <w:rStyle w:val="FootnoteReference"/>
          <w:rFonts w:ascii="Times New Roman" w:hAnsi="Times New Roman" w:cs="Times New Roman"/>
          <w:color w:val="000000" w:themeColor="text1"/>
          <w:sz w:val="24"/>
          <w:szCs w:val="24"/>
        </w:rPr>
        <w:footnoteReference w:id="57"/>
      </w:r>
      <w:r w:rsidRPr="005E67F0">
        <w:rPr>
          <w:rFonts w:ascii="Times New Roman" w:hAnsi="Times New Roman" w:cs="Times New Roman"/>
          <w:color w:val="000000" w:themeColor="text1"/>
          <w:sz w:val="24"/>
          <w:szCs w:val="24"/>
        </w:rPr>
        <w:t xml:space="preserve"> As a result, most beneficiaries returned to institutions. In Belgrade, 24 people had been using the supported living service since 2004, but after 14 years (in 2018), the service ceased to be funded, and almost half of that number were forced to return to institutions, where they remain today.</w:t>
      </w:r>
    </w:p>
    <w:p w14:paraId="6AF6257F" w14:textId="5366BA5E"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All of the above explains why in 2015 the number of beneficiaries was 145, in 2018 – 107, and according to the latest available data, in 2019 it decreased by as much as 396% and amounted to 27 beneficiaries.</w:t>
      </w:r>
      <w:r w:rsidR="00FC0F96" w:rsidRPr="005E67F0">
        <w:rPr>
          <w:rStyle w:val="FootnoteReference"/>
          <w:rFonts w:ascii="Times New Roman" w:eastAsia="Times New Roman" w:hAnsi="Times New Roman" w:cs="Times New Roman"/>
          <w:color w:val="000000" w:themeColor="text1"/>
          <w:sz w:val="24"/>
          <w:szCs w:val="24"/>
        </w:rPr>
        <w:footnoteReference w:id="58"/>
      </w:r>
    </w:p>
    <w:p w14:paraId="00096A48" w14:textId="215C6A5A" w:rsidR="004845BC" w:rsidRPr="005E67F0" w:rsidRDefault="006C3973"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social protection service of supported living for young people also recorded a decline compared to the observed years. In 2012, the service was available in 15 local self-government units, in 2015 in 18, and in 2018 in 14 municipalities and cities for a total of 50 beneficiaries, i.e., 17 fewer than in 2015. In Novi Sad, 21 (42%) beneficiaries were registered, while most other municipalities report that they provide the service for one to two beneficiaries. Even in Belgrade, the most developed local self-government, only four young people used the service.</w:t>
      </w:r>
      <w:r w:rsidR="00FC0F96" w:rsidRPr="005E67F0">
        <w:rPr>
          <w:rStyle w:val="FootnoteReference"/>
          <w:rFonts w:ascii="Times New Roman" w:eastAsia="Times New Roman" w:hAnsi="Times New Roman" w:cs="Times New Roman"/>
          <w:color w:val="000000" w:themeColor="text1"/>
          <w:sz w:val="24"/>
          <w:szCs w:val="24"/>
        </w:rPr>
        <w:footnoteReference w:id="59"/>
      </w:r>
    </w:p>
    <w:p w14:paraId="043F0A6D" w14:textId="77777777" w:rsidR="004845BC" w:rsidRPr="005E67F0" w:rsidRDefault="004845BC" w:rsidP="00FA4212">
      <w:pPr>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Overall, independent living support services were available to 2,142 beneficiaries in 2018, including the service of personal companion for a child, which accounts for 82% of the total structure. </w:t>
      </w:r>
    </w:p>
    <w:p w14:paraId="017FA8E8" w14:textId="77777777" w:rsidR="00907F98" w:rsidRPr="005E67F0" w:rsidRDefault="00907F98" w:rsidP="00FA4212">
      <w:pPr>
        <w:spacing w:after="0" w:line="240" w:lineRule="auto"/>
        <w:jc w:val="both"/>
        <w:rPr>
          <w:rFonts w:ascii="Times New Roman" w:eastAsia="Times New Roman" w:hAnsi="Times New Roman" w:cs="Times New Roman"/>
          <w:bCs/>
          <w:color w:val="000000" w:themeColor="text1"/>
          <w:sz w:val="24"/>
          <w:szCs w:val="24"/>
        </w:rPr>
      </w:pPr>
    </w:p>
    <w:p w14:paraId="197F7AFC" w14:textId="0C0E7C7E" w:rsidR="004845BC" w:rsidRPr="005E67F0" w:rsidRDefault="00D827BB" w:rsidP="00FA4212">
      <w:pPr>
        <w:spacing w:after="0" w:line="240" w:lineRule="auto"/>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Counselling</w:t>
      </w:r>
      <w:r w:rsidR="004845BC" w:rsidRPr="005E67F0">
        <w:rPr>
          <w:rFonts w:ascii="Times New Roman" w:eastAsia="Times New Roman" w:hAnsi="Times New Roman" w:cs="Times New Roman"/>
          <w:color w:val="000000" w:themeColor="text1"/>
          <w:sz w:val="24"/>
          <w:szCs w:val="24"/>
        </w:rPr>
        <w:t>, therapeutic and social educational services</w:t>
      </w:r>
    </w:p>
    <w:p w14:paraId="4A9DC765" w14:textId="77777777" w:rsidR="00907F98" w:rsidRPr="005E67F0" w:rsidRDefault="00907F98" w:rsidP="00FA4212">
      <w:pPr>
        <w:spacing w:after="0" w:line="240" w:lineRule="auto"/>
        <w:jc w:val="center"/>
        <w:rPr>
          <w:rFonts w:ascii="Times New Roman" w:eastAsia="Times New Roman" w:hAnsi="Times New Roman" w:cs="Times New Roman"/>
          <w:bCs/>
          <w:color w:val="000000" w:themeColor="text1"/>
          <w:sz w:val="24"/>
          <w:szCs w:val="24"/>
        </w:rPr>
      </w:pPr>
    </w:p>
    <w:p w14:paraId="21F7432B" w14:textId="3DFF0374" w:rsidR="004845BC" w:rsidRPr="005E67F0" w:rsidRDefault="004845BC" w:rsidP="00595D78">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This is a very broad group of services, aimed at providing assistance and support to families and individuals in overcoming crisis situations and acquiring knowledge and skills for independent living. Due to their heterogeneity, basic standards have not been defined for most of them. From the point of view of the deinstitutionalisation process, the services of </w:t>
      </w:r>
      <w:r w:rsidR="00D827BB" w:rsidRPr="005E67F0">
        <w:rPr>
          <w:rFonts w:ascii="Times New Roman" w:hAnsi="Times New Roman" w:cs="Times New Roman"/>
          <w:color w:val="000000" w:themeColor="text1"/>
          <w:sz w:val="24"/>
          <w:szCs w:val="24"/>
        </w:rPr>
        <w:t>counselling</w:t>
      </w:r>
      <w:r w:rsidRPr="005E67F0">
        <w:rPr>
          <w:rFonts w:ascii="Times New Roman" w:hAnsi="Times New Roman" w:cs="Times New Roman"/>
          <w:color w:val="000000" w:themeColor="text1"/>
          <w:sz w:val="24"/>
          <w:szCs w:val="24"/>
        </w:rPr>
        <w:t xml:space="preserve"> centres and family workers are particularly important.</w:t>
      </w:r>
    </w:p>
    <w:p w14:paraId="25D88DA2" w14:textId="5AA2E486"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 </w:t>
      </w:r>
      <w:r w:rsidR="00D827BB" w:rsidRPr="005E67F0">
        <w:rPr>
          <w:rFonts w:ascii="Times New Roman" w:eastAsia="Times New Roman" w:hAnsi="Times New Roman" w:cs="Times New Roman"/>
          <w:color w:val="000000" w:themeColor="text1"/>
          <w:sz w:val="24"/>
          <w:szCs w:val="24"/>
        </w:rPr>
        <w:t>counselling</w:t>
      </w:r>
      <w:r w:rsidRPr="005E67F0">
        <w:rPr>
          <w:rFonts w:ascii="Times New Roman" w:eastAsia="Times New Roman" w:hAnsi="Times New Roman" w:cs="Times New Roman"/>
          <w:color w:val="000000" w:themeColor="text1"/>
          <w:sz w:val="24"/>
          <w:szCs w:val="24"/>
        </w:rPr>
        <w:t xml:space="preserve"> service is implemented in 25% of municipalities and cities in the Republic of Serbia. It is one of the few that has recorded an increase compared to 2013, by 1.7 times. Funds from earmarked transfers contributed the most to this, given that seven out of a total of eight services developed in 2018 were financed from this source. However, according to available data, the number of beneficiaries decreased from 2,500 in 2012 to 1,239 in 2018.</w:t>
      </w:r>
      <w:r w:rsidR="005965C7" w:rsidRPr="005E67F0">
        <w:rPr>
          <w:rStyle w:val="FootnoteReference"/>
          <w:rFonts w:ascii="Times New Roman" w:eastAsia="Times New Roman" w:hAnsi="Times New Roman" w:cs="Times New Roman"/>
          <w:color w:val="000000" w:themeColor="text1"/>
          <w:sz w:val="24"/>
          <w:szCs w:val="24"/>
        </w:rPr>
        <w:footnoteReference w:id="60"/>
      </w:r>
      <w:r w:rsidRPr="005E67F0">
        <w:rPr>
          <w:rFonts w:ascii="Times New Roman" w:eastAsia="Times New Roman" w:hAnsi="Times New Roman" w:cs="Times New Roman"/>
          <w:color w:val="000000" w:themeColor="text1"/>
          <w:sz w:val="24"/>
          <w:szCs w:val="24"/>
        </w:rPr>
        <w:t xml:space="preserve"> </w:t>
      </w:r>
    </w:p>
    <w:p w14:paraId="7FBE3E7D" w14:textId="2489802E"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The social protection service family worker is not normatively defined in the social protection system. Recognised and initiated primarily by UNICEF, it was financed and piloted through projects mainly in larger cities. Thanks to the good results, as well as the fact that the so-</w:t>
      </w:r>
      <w:r w:rsidRPr="005E67F0">
        <w:rPr>
          <w:rFonts w:ascii="Times New Roman" w:hAnsi="Times New Roman" w:cs="Times New Roman"/>
          <w:color w:val="000000" w:themeColor="text1"/>
          <w:sz w:val="24"/>
          <w:szCs w:val="24"/>
        </w:rPr>
        <w:lastRenderedPageBreak/>
        <w:t xml:space="preserve">called </w:t>
      </w:r>
      <w:r w:rsidR="005965C7"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outreach services</w:t>
      </w:r>
      <w:r w:rsidR="005965C7"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have not been developed in the Republic of Serbia, their legal definition has been planned for a few years now. In cooperation with the competent ministry, projects were implemented, based on feasibility studies, which aimed to result in the transformation of individual institutions for children without parental care into regional centres for children and families, which would provide other services in addition to this one. A deadline was also set, which was the end of 2019.</w:t>
      </w:r>
      <w:r w:rsidR="005965C7" w:rsidRPr="005E67F0">
        <w:rPr>
          <w:rStyle w:val="FootnoteReference"/>
          <w:rFonts w:ascii="Times New Roman" w:hAnsi="Times New Roman" w:cs="Times New Roman"/>
          <w:color w:val="000000" w:themeColor="text1"/>
          <w:sz w:val="24"/>
          <w:szCs w:val="24"/>
        </w:rPr>
        <w:footnoteReference w:id="61"/>
      </w:r>
      <w:r w:rsidRPr="005E67F0">
        <w:rPr>
          <w:rFonts w:ascii="Times New Roman" w:hAnsi="Times New Roman" w:cs="Times New Roman"/>
          <w:color w:val="000000" w:themeColor="text1"/>
          <w:sz w:val="24"/>
          <w:szCs w:val="24"/>
        </w:rPr>
        <w:t xml:space="preserve"> Given that the plan was not implemented, with the completion of project activities, the service was gradually phased out. It survived only in the largest cities (Belgrade, Kragujevac, Niš and Novi Sad), with Belgrade still being funded by donors in 2018, while the other three cities were funded by local budgets. Given the above, it is clear why this service experienced the largest decline in beneficiary numbers, from 1,152 in 2015 to 387 in 2018.</w:t>
      </w:r>
      <w:r w:rsidR="005965C7" w:rsidRPr="005E67F0">
        <w:rPr>
          <w:rStyle w:val="FootnoteReference"/>
          <w:rFonts w:ascii="Times New Roman" w:hAnsi="Times New Roman" w:cs="Times New Roman"/>
          <w:color w:val="000000" w:themeColor="text1"/>
          <w:sz w:val="24"/>
          <w:szCs w:val="24"/>
        </w:rPr>
        <w:footnoteReference w:id="62"/>
      </w:r>
      <w:r w:rsidR="009B3724">
        <w:rPr>
          <w:rFonts w:ascii="Times New Roman" w:hAnsi="Times New Roman" w:cs="Times New Roman"/>
          <w:color w:val="000000" w:themeColor="text1"/>
          <w:sz w:val="24"/>
          <w:szCs w:val="24"/>
        </w:rPr>
        <w:t xml:space="preserve">                                                                                                                                                                                            </w:t>
      </w:r>
    </w:p>
    <w:p w14:paraId="40703BEB" w14:textId="6DF439A1"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importance of the social protection service respite accommodation for deinstitutionalisation processes was highlighted. Like the service of a personal companion for a child, it is not defined in the Law on Social Protection, but is standardised through the Rulebook on detailed conditions and standards for the provision of social protection services. For these reasons, it was also primarily developed through projects, but did not take root in the same way as the service of a personal companion for a child. In this sense, it shares more of the fate of the family assistant service. According to available data, in 2012 it existed in 11 local self-government units, in 2015 in 9, and in 2018 in 6 local self-government units. Consequently, there was a decrease in the number of beneficiaries from 345 in 2012 to 85 in 2018.</w:t>
      </w:r>
      <w:r w:rsidR="005965C7" w:rsidRPr="005E67F0">
        <w:rPr>
          <w:rStyle w:val="FootnoteReference"/>
          <w:rFonts w:ascii="Times New Roman" w:eastAsia="Times New Roman" w:hAnsi="Times New Roman" w:cs="Times New Roman"/>
          <w:color w:val="000000" w:themeColor="text1"/>
          <w:sz w:val="24"/>
          <w:szCs w:val="24"/>
        </w:rPr>
        <w:footnoteReference w:id="63"/>
      </w:r>
      <w:r w:rsidRPr="005E67F0">
        <w:rPr>
          <w:rFonts w:ascii="Times New Roman" w:eastAsia="Times New Roman" w:hAnsi="Times New Roman" w:cs="Times New Roman"/>
          <w:color w:val="000000" w:themeColor="text1"/>
          <w:sz w:val="24"/>
          <w:szCs w:val="24"/>
        </w:rPr>
        <w:t xml:space="preserve"> The website of the ministry responsible for social protection</w:t>
      </w:r>
      <w:r w:rsidR="005965C7" w:rsidRPr="005E67F0">
        <w:rPr>
          <w:rStyle w:val="FootnoteReference"/>
          <w:rFonts w:ascii="Times New Roman" w:eastAsia="Times New Roman" w:hAnsi="Times New Roman" w:cs="Times New Roman"/>
          <w:color w:val="000000" w:themeColor="text1"/>
          <w:sz w:val="24"/>
          <w:szCs w:val="24"/>
        </w:rPr>
        <w:footnoteReference w:id="64"/>
      </w:r>
      <w:r w:rsidRPr="005E67F0">
        <w:rPr>
          <w:rFonts w:ascii="Times New Roman" w:eastAsia="Times New Roman" w:hAnsi="Times New Roman" w:cs="Times New Roman"/>
          <w:color w:val="000000" w:themeColor="text1"/>
          <w:sz w:val="24"/>
          <w:szCs w:val="24"/>
        </w:rPr>
        <w:t xml:space="preserve"> does not contain any information about licensed providers of this service, which raises the question of who provides it and how.</w:t>
      </w:r>
    </w:p>
    <w:p w14:paraId="2CB77F9D" w14:textId="77777777" w:rsidR="004845BC" w:rsidRPr="005E67F0" w:rsidRDefault="003E287B"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All of the above indicates that community-based social protection services do not meet the needs of beneficiaries, given that they are not sufficiently developed, nor are they evenly distributed across the territory of the Republic of Serbia. Comparing previous years, it can be stated that the situation is even somewhat less favourable. Most services are experiencing a smaller or larger, but constant decline in their prevalence. Some services, which are particularly important for deinstitutionalisation processes, such as supported living for people with disabilities, are gradually disappearing. </w:t>
      </w:r>
    </w:p>
    <w:p w14:paraId="16A76A54" w14:textId="4575BEFA" w:rsidR="004845BC" w:rsidRPr="005E67F0" w:rsidRDefault="004845BC" w:rsidP="00595D7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reason for this should be sought primarily in unstable sources of funding, but also in the insufficient understanding of local self-governments for the necessity of developing social protection services. Their insufficient development in terms of number, content, coverage of beneficiaries and territory is the main reason for the constantly high number of beneficiaries of residential accommodation for people with disabilities, especially people with intellectual and mental disabilities. If an organised, territorially balanced and financially sustainable system of developing services in the community is not established, the pressure on accommodation institutions will be even more pronounced, which is in contradiction with the processes of deinstitutionalisation and the Convention on the Rights of Persons with Disabilities.</w:t>
      </w:r>
    </w:p>
    <w:p w14:paraId="2FA6C626" w14:textId="77777777" w:rsidR="004845BC" w:rsidRPr="005E67F0" w:rsidRDefault="004845BC" w:rsidP="00FA4212">
      <w:pPr>
        <w:spacing w:after="0" w:line="240" w:lineRule="auto"/>
        <w:jc w:val="both"/>
        <w:rPr>
          <w:rFonts w:ascii="Times New Roman" w:hAnsi="Times New Roman" w:cs="Times New Roman"/>
          <w:color w:val="000000" w:themeColor="text1"/>
          <w:sz w:val="24"/>
          <w:szCs w:val="24"/>
        </w:rPr>
      </w:pPr>
    </w:p>
    <w:p w14:paraId="2C0C6B09" w14:textId="77777777" w:rsidR="003E287B" w:rsidRPr="005E67F0" w:rsidRDefault="003E287B" w:rsidP="00FA4212">
      <w:pPr>
        <w:spacing w:after="0" w:line="240" w:lineRule="auto"/>
        <w:jc w:val="both"/>
        <w:rPr>
          <w:rFonts w:ascii="Times New Roman" w:hAnsi="Times New Roman" w:cs="Times New Roman"/>
          <w:color w:val="000000" w:themeColor="text1"/>
          <w:sz w:val="24"/>
          <w:szCs w:val="24"/>
        </w:rPr>
      </w:pPr>
    </w:p>
    <w:p w14:paraId="7372F9D4" w14:textId="575086B8" w:rsidR="004845BC" w:rsidRPr="005E67F0" w:rsidRDefault="00EF65ED" w:rsidP="00FA4212">
      <w:pPr>
        <w:spacing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lastRenderedPageBreak/>
        <w:t>3.3.2. Accommodation capacity is full and opportunities for return to local self-government</w:t>
      </w:r>
      <w:r w:rsidR="00750090" w:rsidRPr="005E67F0">
        <w:rPr>
          <w:rFonts w:ascii="Times New Roman" w:hAnsi="Times New Roman" w:cs="Times New Roman"/>
          <w:color w:val="000000" w:themeColor="text1"/>
          <w:sz w:val="24"/>
          <w:szCs w:val="24"/>
        </w:rPr>
        <w:t xml:space="preserve"> limited</w:t>
      </w:r>
    </w:p>
    <w:p w14:paraId="1CE737BF" w14:textId="77777777" w:rsidR="004845BC" w:rsidRPr="005E67F0" w:rsidRDefault="004845BC" w:rsidP="00FA4212">
      <w:pPr>
        <w:spacing w:after="0" w:line="240" w:lineRule="auto"/>
        <w:jc w:val="center"/>
        <w:rPr>
          <w:rFonts w:ascii="Times New Roman" w:hAnsi="Times New Roman" w:cs="Times New Roman"/>
          <w:color w:val="000000" w:themeColor="text1"/>
          <w:sz w:val="24"/>
          <w:szCs w:val="24"/>
        </w:rPr>
      </w:pPr>
    </w:p>
    <w:p w14:paraId="6D526C6E" w14:textId="77777777" w:rsidR="004845BC" w:rsidRPr="005E67F0" w:rsidRDefault="004845BC" w:rsidP="00595D78">
      <w:pPr>
        <w:spacing w:after="0" w:line="240" w:lineRule="auto"/>
        <w:ind w:firstLine="720"/>
        <w:jc w:val="both"/>
        <w:rPr>
          <w:rFonts w:ascii="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Institutions were once considered the best way to care for children at risk and adults with diverse support needs. However, it has been proven that institutional care provides poorer outcomes in terms of quality of life than community-based social care services, and often results in social exclusion and segregation.</w:t>
      </w:r>
    </w:p>
    <w:p w14:paraId="0E16B432" w14:textId="77777777" w:rsidR="004845BC" w:rsidRPr="005E67F0" w:rsidRDefault="004845BC"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Institutional care is considered to have the following characteristics: </w:t>
      </w:r>
    </w:p>
    <w:p w14:paraId="180B9BF0" w14:textId="77777777" w:rsidR="004845BC" w:rsidRPr="005E67F0" w:rsidRDefault="00525C89" w:rsidP="00FA4212">
      <w:pPr>
        <w:spacing w:after="0" w:line="240" w:lineRule="auto"/>
        <w:ind w:left="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1) beneficiaries are isolated from the wider community, forced to live together;</w:t>
      </w:r>
    </w:p>
    <w:p w14:paraId="1069FB64" w14:textId="77777777" w:rsidR="004845BC" w:rsidRPr="005E67F0" w:rsidRDefault="00525C89" w:rsidP="00FA4212">
      <w:pPr>
        <w:spacing w:after="0" w:line="240" w:lineRule="auto"/>
        <w:ind w:left="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2) they do not have enough control over their own lives and over decisions that affect them; </w:t>
      </w:r>
    </w:p>
    <w:p w14:paraId="4CDDDD74" w14:textId="1B414353" w:rsidR="004845BC" w:rsidRPr="005E67F0" w:rsidRDefault="00525C89" w:rsidP="00FA4212">
      <w:pPr>
        <w:spacing w:after="0" w:line="240" w:lineRule="auto"/>
        <w:ind w:left="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3) the needs of the organisation itself take precedence over the personal needs of the beneficiary.</w:t>
      </w:r>
      <w:r w:rsidR="00137C30" w:rsidRPr="005E67F0">
        <w:rPr>
          <w:rStyle w:val="FootnoteReference"/>
          <w:rFonts w:ascii="Times New Roman" w:eastAsia="Times New Roman" w:hAnsi="Times New Roman" w:cs="Times New Roman"/>
          <w:color w:val="000000" w:themeColor="text1"/>
          <w:sz w:val="24"/>
          <w:szCs w:val="24"/>
        </w:rPr>
        <w:footnoteReference w:id="65"/>
      </w:r>
    </w:p>
    <w:p w14:paraId="768598D5" w14:textId="77777777" w:rsidR="00BE665E" w:rsidRPr="005E67F0" w:rsidRDefault="00BE665E" w:rsidP="00FA4212">
      <w:pPr>
        <w:spacing w:after="0" w:line="240" w:lineRule="auto"/>
        <w:jc w:val="both"/>
        <w:rPr>
          <w:rFonts w:ascii="Times New Roman" w:hAnsi="Times New Roman" w:cs="Times New Roman"/>
          <w:color w:val="000000" w:themeColor="text1"/>
          <w:sz w:val="24"/>
          <w:szCs w:val="24"/>
        </w:rPr>
      </w:pPr>
    </w:p>
    <w:p w14:paraId="7E452095" w14:textId="77777777" w:rsidR="004845BC" w:rsidRPr="005E67F0" w:rsidRDefault="00D65C91" w:rsidP="00FA4212">
      <w:pPr>
        <w:spacing w:after="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Institutions for accommodation of adults and elderly people with disabilities</w:t>
      </w:r>
    </w:p>
    <w:p w14:paraId="3CFFE20D" w14:textId="77777777" w:rsidR="00BE665E" w:rsidRPr="005E67F0" w:rsidRDefault="00BE665E" w:rsidP="00FA4212">
      <w:pPr>
        <w:spacing w:after="0" w:line="240" w:lineRule="auto"/>
        <w:jc w:val="both"/>
        <w:rPr>
          <w:rFonts w:ascii="Times New Roman" w:hAnsi="Times New Roman" w:cs="Times New Roman"/>
          <w:color w:val="000000" w:themeColor="text1"/>
          <w:sz w:val="24"/>
          <w:szCs w:val="24"/>
        </w:rPr>
      </w:pPr>
    </w:p>
    <w:p w14:paraId="3F8FD22E" w14:textId="684D8987" w:rsidR="00BE665E" w:rsidRPr="005E67F0" w:rsidRDefault="00BE665E"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According to the Decree on the Network of Social Protection Institutions,</w:t>
      </w:r>
      <w:r w:rsidR="00137C30" w:rsidRPr="005E67F0">
        <w:rPr>
          <w:rStyle w:val="FootnoteReference"/>
          <w:rFonts w:ascii="Times New Roman" w:eastAsia="Times New Roman" w:hAnsi="Times New Roman" w:cs="Times New Roman"/>
          <w:color w:val="000000" w:themeColor="text1"/>
          <w:sz w:val="24"/>
          <w:szCs w:val="24"/>
        </w:rPr>
        <w:footnoteReference w:id="66"/>
      </w:r>
      <w:r w:rsidRPr="005E67F0">
        <w:rPr>
          <w:rFonts w:ascii="Times New Roman" w:eastAsia="Times New Roman" w:hAnsi="Times New Roman" w:cs="Times New Roman"/>
          <w:color w:val="000000" w:themeColor="text1"/>
          <w:sz w:val="24"/>
          <w:szCs w:val="24"/>
        </w:rPr>
        <w:t xml:space="preserve"> there are 16 institutions in the Republic of Serbia for the accommodation of adults with physical, intellectual and mental disabilities.</w:t>
      </w:r>
    </w:p>
    <w:p w14:paraId="0B7F172A" w14:textId="44437114" w:rsidR="00BE665E" w:rsidRPr="005E67F0" w:rsidRDefault="00BE665E"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prescribed capacity of residential accommodation is 4,339 and has not changed since 2012. The occupancy rate as of 31 December is high from year to year and is between 93% and 95%.</w:t>
      </w:r>
      <w:r w:rsidR="002414C0" w:rsidRPr="005E67F0">
        <w:rPr>
          <w:rStyle w:val="FootnoteReference"/>
          <w:rFonts w:ascii="Times New Roman" w:eastAsia="Times New Roman" w:hAnsi="Times New Roman" w:cs="Times New Roman"/>
          <w:color w:val="000000" w:themeColor="text1"/>
          <w:sz w:val="24"/>
          <w:szCs w:val="24"/>
        </w:rPr>
        <w:footnoteReference w:id="67"/>
      </w:r>
      <w:r w:rsidRPr="005E67F0">
        <w:rPr>
          <w:rFonts w:ascii="Times New Roman" w:eastAsia="Times New Roman" w:hAnsi="Times New Roman" w:cs="Times New Roman"/>
          <w:color w:val="000000" w:themeColor="text1"/>
          <w:sz w:val="24"/>
          <w:szCs w:val="24"/>
        </w:rPr>
        <w:t xml:space="preserve"> During each of the observed years, the number of beneficiaries in accommodation exceeds the prescribed capacity, and the number of new admissions ranges between 5% and 7%, which indicates a very low fluctuation. In previous years, the waiting lists for accommodation were at the level of around 300, which is higher than the prescribed capacity of many institutions. According to data from the competent ministry, in 2020 the waiting lists increased to around 550, which is a consequence of the COVID-19 epidemic and the admission of beneficiaries to accommodation under special epidemiological conditions. With the cessation of the epidemic, a decrease in the number of people on the waiting lists and a return to the previous level is expected.   </w:t>
      </w:r>
    </w:p>
    <w:p w14:paraId="25A861AE" w14:textId="77777777" w:rsidR="00BE665E" w:rsidRPr="005E67F0" w:rsidRDefault="00BE665E"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 institutions for adults with physical, intellectual and mental disabilities, 1,516 workers were employed on a permanent basis or through other forms of employment in 2018. This is an increase compared to 2016, when 1,360 people were employed.</w:t>
      </w:r>
    </w:p>
    <w:p w14:paraId="47B80543" w14:textId="1043E956" w:rsidR="00BE665E" w:rsidRPr="005E67F0" w:rsidRDefault="00BE665E"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overall structure is dominated by healthcare workers and care providers with 41% of employees, technical workers (cleaners, cooks, etc.) with around 39%, while only around 6% are professional workers. 40% of employees are financed directly from the budget of the Republic of Serbia, around 40% from the price of accommodation services, while the Health Insurance Fund of the Republic of Serbia finances around 18% of healthcare workers.</w:t>
      </w:r>
      <w:r w:rsidR="002414C0" w:rsidRPr="005E67F0">
        <w:rPr>
          <w:rStyle w:val="FootnoteReference"/>
          <w:rFonts w:ascii="Times New Roman" w:eastAsia="Times New Roman" w:hAnsi="Times New Roman" w:cs="Times New Roman"/>
          <w:color w:val="000000" w:themeColor="text1"/>
          <w:sz w:val="24"/>
          <w:szCs w:val="24"/>
        </w:rPr>
        <w:footnoteReference w:id="68"/>
      </w:r>
      <w:r w:rsidRPr="005E67F0">
        <w:rPr>
          <w:rFonts w:ascii="Times New Roman" w:eastAsia="Times New Roman" w:hAnsi="Times New Roman" w:cs="Times New Roman"/>
          <w:color w:val="000000" w:themeColor="text1"/>
          <w:sz w:val="24"/>
          <w:szCs w:val="24"/>
        </w:rPr>
        <w:t xml:space="preserve"> </w:t>
      </w:r>
    </w:p>
    <w:p w14:paraId="79AEA5E4" w14:textId="77777777" w:rsidR="00BE665E" w:rsidRPr="005E67F0" w:rsidRDefault="00BE665E" w:rsidP="00FA4212">
      <w:pPr>
        <w:spacing w:after="0" w:line="240" w:lineRule="auto"/>
        <w:jc w:val="both"/>
        <w:rPr>
          <w:rFonts w:ascii="Times New Roman" w:eastAsia="Times New Roman" w:hAnsi="Times New Roman" w:cs="Times New Roman"/>
          <w:color w:val="000000" w:themeColor="text1"/>
          <w:sz w:val="24"/>
          <w:szCs w:val="24"/>
        </w:rPr>
      </w:pPr>
    </w:p>
    <w:p w14:paraId="3C1F11C4" w14:textId="77777777" w:rsidR="0067077D" w:rsidRPr="005E67F0" w:rsidRDefault="0067077D" w:rsidP="00FA4212">
      <w:pPr>
        <w:spacing w:after="0" w:line="240" w:lineRule="auto"/>
        <w:jc w:val="both"/>
        <w:rPr>
          <w:rFonts w:ascii="Times New Roman" w:eastAsia="Times New Roman" w:hAnsi="Times New Roman" w:cs="Times New Roman"/>
          <w:color w:val="000000" w:themeColor="text1"/>
          <w:sz w:val="24"/>
          <w:szCs w:val="24"/>
        </w:rPr>
      </w:pPr>
    </w:p>
    <w:p w14:paraId="0EF96273" w14:textId="77777777" w:rsidR="00BE665E" w:rsidRPr="005E67F0" w:rsidRDefault="00BE665E" w:rsidP="00FA4212">
      <w:pPr>
        <w:spacing w:after="0" w:line="240" w:lineRule="auto"/>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Status of beneficiaries</w:t>
      </w:r>
    </w:p>
    <w:p w14:paraId="10428BE1" w14:textId="77777777" w:rsidR="00BE665E" w:rsidRPr="005E67F0" w:rsidRDefault="00BE665E" w:rsidP="00FA4212">
      <w:pPr>
        <w:spacing w:after="0" w:line="240" w:lineRule="auto"/>
        <w:jc w:val="both"/>
        <w:rPr>
          <w:rFonts w:ascii="Times New Roman" w:eastAsia="Times New Roman" w:hAnsi="Times New Roman" w:cs="Times New Roman"/>
          <w:bCs/>
          <w:color w:val="000000" w:themeColor="text1"/>
          <w:sz w:val="24"/>
          <w:szCs w:val="24"/>
        </w:rPr>
      </w:pPr>
    </w:p>
    <w:p w14:paraId="63FCEFC2" w14:textId="2AA11E9D" w:rsidR="00BE665E" w:rsidRPr="005E67F0" w:rsidRDefault="00BE665E"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position of beneficiaries in the social protection system is generally passive, especially in residential care institutions. They declaratively have the right to participate and make decisions in all phases of professional procedures, but in practice this rarely happens. The reasons are primarily found in the dominant medical-paternalistic approach, as well as the characteristics of residential care, which inevitably affects the restriction of human rights. Beneficiaries rarely participate in personal planning, their freedom of choice is very limited, in institutions they are forced to act in accordance with the established daily routine, many are deprived of their business capacity, and formally cannot participate in decision-making processes and assume responsibility.</w:t>
      </w:r>
    </w:p>
    <w:p w14:paraId="7986C814" w14:textId="77777777" w:rsidR="00BE665E" w:rsidRPr="005E67F0" w:rsidRDefault="00BE665E"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The age structure of people with intellectual and mental disabilities is dominated by adult beneficiaries (26-65 years old), with 81.2%, about 16% are older than 65 years old, 2.8% are young (18-25 years old) and two children were recorded, which is a significant decrease considering that in 2014 there were 18, and in 2015 there were six children. </w:t>
      </w:r>
    </w:p>
    <w:p w14:paraId="42B6A8F7" w14:textId="3A4D10CE" w:rsidR="00BE665E" w:rsidRPr="005E67F0" w:rsidRDefault="00BE665E"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length of stay in an institution is an indicator of the (im)mobility of this beneficiary group and at the same time indicates the development of services in the community, i.e., the results of the deinstitutionalisation process. About half of the beneficiaries have been in the institution for more than 11 years, and 28% for over 20 years.</w:t>
      </w:r>
      <w:r w:rsidR="00976C7D" w:rsidRPr="005E67F0">
        <w:rPr>
          <w:rStyle w:val="FootnoteReference"/>
          <w:rFonts w:ascii="Times New Roman" w:eastAsia="Times New Roman" w:hAnsi="Times New Roman" w:cs="Times New Roman"/>
          <w:color w:val="000000" w:themeColor="text1"/>
          <w:sz w:val="24"/>
          <w:szCs w:val="24"/>
        </w:rPr>
        <w:footnoteReference w:id="69"/>
      </w:r>
      <w:r w:rsidRPr="005E67F0">
        <w:rPr>
          <w:rFonts w:ascii="Times New Roman" w:eastAsia="Times New Roman" w:hAnsi="Times New Roman" w:cs="Times New Roman"/>
          <w:color w:val="000000" w:themeColor="text1"/>
          <w:sz w:val="24"/>
          <w:szCs w:val="24"/>
        </w:rPr>
        <w:t xml:space="preserve"> These trends have remained practically unchanged for years, given that in 2012, 27.15% of beneficiaries had been in the institution for between 11 and 19 years, and 20.50% for 20 years or more.</w:t>
      </w:r>
      <w:r w:rsidR="00976C7D" w:rsidRPr="005E67F0">
        <w:rPr>
          <w:rStyle w:val="FootnoteReference"/>
          <w:rFonts w:ascii="Times New Roman" w:eastAsia="Times New Roman" w:hAnsi="Times New Roman" w:cs="Times New Roman"/>
          <w:color w:val="000000" w:themeColor="text1"/>
          <w:sz w:val="24"/>
          <w:szCs w:val="24"/>
        </w:rPr>
        <w:footnoteReference w:id="70"/>
      </w:r>
      <w:r w:rsidRPr="005E67F0">
        <w:rPr>
          <w:rFonts w:ascii="Times New Roman" w:eastAsia="Times New Roman" w:hAnsi="Times New Roman" w:cs="Times New Roman"/>
          <w:color w:val="000000" w:themeColor="text1"/>
          <w:sz w:val="24"/>
          <w:szCs w:val="24"/>
        </w:rPr>
        <w:t xml:space="preserve"> In fact, the number of those staying for over 20 years increased by almost 8%, which clearly indicates that for most of them, institutions are the final and only destination. Given this data, it is not surprising that 89% of beneficiaries have no contact with relatives or maintain rare and unpredictable contact with them. Only 6% visit family regularly, while 5% see relatives in the institution at least once a month.</w:t>
      </w:r>
      <w:r w:rsidR="00976C7D" w:rsidRPr="005E67F0">
        <w:rPr>
          <w:rStyle w:val="FootnoteReference"/>
          <w:rFonts w:ascii="Times New Roman" w:eastAsia="Times New Roman" w:hAnsi="Times New Roman" w:cs="Times New Roman"/>
          <w:color w:val="000000" w:themeColor="text1"/>
          <w:sz w:val="24"/>
          <w:szCs w:val="24"/>
        </w:rPr>
        <w:footnoteReference w:id="71"/>
      </w:r>
    </w:p>
    <w:p w14:paraId="747CF5C0" w14:textId="77777777" w:rsidR="00BE665E" w:rsidRPr="005E67F0" w:rsidRDefault="00BE665E" w:rsidP="00FA4212">
      <w:pPr>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Leaving an institution has been a very rare occurrence for all these years. In 2018, only 3% of beneficiaries left the institution, having returned to their biological or kinship family, while 1% left the institution voluntarily. Almost identical results have been present since 2010, when the Institute for Social Protection of the Republic of Serbia submitted the first Report on the work of institutions for beneficiaries with physical, intellectual and mental disabilities. In 2010, 6% of beneficiaries left the institution by returning to their biological or kinship family, while in 2018 the percentage was half that. The death of a beneficiary is by far the most common reason for termination of placement and has been constantly at the level of around 85%. </w:t>
      </w:r>
    </w:p>
    <w:p w14:paraId="78ECC7C6" w14:textId="77777777" w:rsidR="00BE665E" w:rsidRPr="005E67F0" w:rsidRDefault="00BE665E"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Considering the data on the length of stay in the institution and the reasons for leaving, it is clear why around 82% of beneficiaries are from the territory of another municipality, not the one in which the institution is located, which is an additional problem if they plan to leave the institution and settle in the territory of the municipality in which the institution is located.</w:t>
      </w:r>
    </w:p>
    <w:p w14:paraId="2EB8EF0B" w14:textId="36C68A79" w:rsidR="00BE665E" w:rsidRPr="005E67F0" w:rsidRDefault="00BE665E"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The fact that most beneficiaries are deprived of legal capacity significantly hinders their integration into the community. In 2018, 73% of beneficiaries of institutions for the accommodation of people with intellectual and mental disabilities were deprived of legal capacity. In 41% of cases, the guardian was a professional worker from the social work centre, and in the </w:t>
      </w:r>
      <w:r w:rsidRPr="005E67F0">
        <w:rPr>
          <w:rFonts w:ascii="Times New Roman" w:eastAsia="Times New Roman" w:hAnsi="Times New Roman" w:cs="Times New Roman"/>
          <w:color w:val="000000" w:themeColor="text1"/>
          <w:sz w:val="24"/>
          <w:szCs w:val="24"/>
        </w:rPr>
        <w:lastRenderedPageBreak/>
        <w:t>remaining cases, a relative or other close person.</w:t>
      </w:r>
      <w:r w:rsidR="00093DA5" w:rsidRPr="005E67F0">
        <w:rPr>
          <w:rStyle w:val="FootnoteReference"/>
          <w:rFonts w:ascii="Times New Roman" w:eastAsia="Times New Roman" w:hAnsi="Times New Roman" w:cs="Times New Roman"/>
          <w:color w:val="000000" w:themeColor="text1"/>
          <w:sz w:val="24"/>
          <w:szCs w:val="24"/>
        </w:rPr>
        <w:footnoteReference w:id="72"/>
      </w:r>
      <w:r w:rsidRPr="005E67F0">
        <w:rPr>
          <w:rFonts w:ascii="Times New Roman" w:eastAsia="Times New Roman" w:hAnsi="Times New Roman" w:cs="Times New Roman"/>
          <w:color w:val="000000" w:themeColor="text1"/>
          <w:sz w:val="24"/>
          <w:szCs w:val="24"/>
        </w:rPr>
        <w:t xml:space="preserve"> This situation has been constant throughout the years, and almost as a rule, people with mental and intellectual disabilities are deprived of legal capacity. In this way, formal conditions for accommodation are also ensured, because voluntariness, i.e., a statement of the will of the beneficiary, is not required.</w:t>
      </w:r>
    </w:p>
    <w:p w14:paraId="07B73312" w14:textId="77777777" w:rsidR="00BE665E" w:rsidRPr="005E67F0" w:rsidRDefault="00101A8B" w:rsidP="00101A8B">
      <w:pPr>
        <w:tabs>
          <w:tab w:val="left" w:pos="720"/>
          <w:tab w:val="left" w:pos="1440"/>
        </w:tabs>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b/>
        <w:t>According to the Rulebook on Detailed Conditions and Standards for the Provision of Social Protection Services, all service providers are obliged to determine the level of support to beneficiaries and the types of assistance needed, in relation to:</w:t>
      </w:r>
    </w:p>
    <w:p w14:paraId="1A2EE440" w14:textId="77777777" w:rsidR="00BE665E" w:rsidRPr="005E67F0" w:rsidRDefault="00BE665E" w:rsidP="00101A8B">
      <w:pPr>
        <w:tabs>
          <w:tab w:val="left" w:pos="720"/>
          <w:tab w:val="left" w:pos="1440"/>
        </w:tabs>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b/>
        <w:t>1) the ability to take immediate care of oneself;</w:t>
      </w:r>
    </w:p>
    <w:p w14:paraId="13F73342" w14:textId="09715C9E" w:rsidR="00BE665E" w:rsidRPr="005E67F0" w:rsidRDefault="00BE665E" w:rsidP="00101A8B">
      <w:pPr>
        <w:tabs>
          <w:tab w:val="left" w:pos="720"/>
          <w:tab w:val="left" w:pos="1440"/>
        </w:tabs>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b/>
        <w:t>2) participating in community life activities.</w:t>
      </w:r>
      <w:r w:rsidR="00093DA5" w:rsidRPr="005E67F0">
        <w:rPr>
          <w:rStyle w:val="FootnoteReference"/>
          <w:rFonts w:ascii="Times New Roman" w:eastAsia="Times New Roman" w:hAnsi="Times New Roman" w:cs="Times New Roman"/>
          <w:color w:val="000000" w:themeColor="text1"/>
          <w:sz w:val="24"/>
          <w:szCs w:val="24"/>
        </w:rPr>
        <w:footnoteReference w:id="73"/>
      </w:r>
    </w:p>
    <w:p w14:paraId="0D7633CF" w14:textId="77777777" w:rsidR="00BE665E" w:rsidRPr="005E67F0" w:rsidRDefault="00595D78" w:rsidP="00101A8B">
      <w:pPr>
        <w:tabs>
          <w:tab w:val="left" w:pos="720"/>
          <w:tab w:val="left" w:pos="1440"/>
        </w:tabs>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b/>
        <w:t>The Rulebook distinguishes four levels of support:</w:t>
      </w:r>
    </w:p>
    <w:p w14:paraId="5CFDFCCA" w14:textId="7AED1CC3" w:rsidR="00BE665E" w:rsidRPr="005E67F0" w:rsidRDefault="00BE665E" w:rsidP="00B14981">
      <w:pPr>
        <w:pStyle w:val="ListParagraph"/>
        <w:numPr>
          <w:ilvl w:val="0"/>
          <w:numId w:val="63"/>
        </w:numPr>
        <w:tabs>
          <w:tab w:val="left" w:pos="1440"/>
        </w:tabs>
        <w:spacing w:after="0" w:line="240" w:lineRule="auto"/>
        <w:ind w:left="0" w:firstLine="720"/>
        <w:jc w:val="both"/>
        <w:rPr>
          <w:rFonts w:ascii="Times New Roman" w:eastAsia="Calibri"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Level I support – means that the beneficiary is not </w:t>
      </w:r>
      <w:r w:rsidR="00DC62A1" w:rsidRPr="005E67F0">
        <w:rPr>
          <w:rFonts w:ascii="Times New Roman" w:eastAsia="Times New Roman" w:hAnsi="Times New Roman" w:cs="Times New Roman"/>
          <w:color w:val="000000" w:themeColor="text1"/>
          <w:sz w:val="24"/>
          <w:szCs w:val="24"/>
        </w:rPr>
        <w:t xml:space="preserve">able to </w:t>
      </w:r>
      <w:r w:rsidR="00657D3D" w:rsidRPr="005E67F0">
        <w:rPr>
          <w:rFonts w:ascii="Times New Roman" w:eastAsia="Times New Roman" w:hAnsi="Times New Roman" w:cs="Times New Roman"/>
          <w:color w:val="000000" w:themeColor="text1"/>
          <w:sz w:val="24"/>
          <w:szCs w:val="24"/>
        </w:rPr>
        <w:t>independently</w:t>
      </w:r>
      <w:r w:rsidRPr="005E67F0">
        <w:rPr>
          <w:rFonts w:ascii="Times New Roman" w:eastAsia="Times New Roman" w:hAnsi="Times New Roman" w:cs="Times New Roman"/>
          <w:color w:val="000000" w:themeColor="text1"/>
          <w:sz w:val="24"/>
          <w:szCs w:val="24"/>
        </w:rPr>
        <w:t xml:space="preserve"> </w:t>
      </w:r>
      <w:r w:rsidR="007A0571" w:rsidRPr="005E67F0">
        <w:rPr>
          <w:rFonts w:ascii="Times New Roman" w:eastAsia="Times New Roman" w:hAnsi="Times New Roman" w:cs="Times New Roman"/>
          <w:color w:val="000000" w:themeColor="text1"/>
          <w:sz w:val="24"/>
          <w:szCs w:val="24"/>
        </w:rPr>
        <w:t xml:space="preserve">take </w:t>
      </w:r>
      <w:r w:rsidRPr="005E67F0">
        <w:rPr>
          <w:rFonts w:ascii="Times New Roman" w:eastAsia="Times New Roman" w:hAnsi="Times New Roman" w:cs="Times New Roman"/>
          <w:color w:val="000000" w:themeColor="text1"/>
          <w:sz w:val="24"/>
          <w:szCs w:val="24"/>
        </w:rPr>
        <w:t xml:space="preserve">care </w:t>
      </w:r>
      <w:r w:rsidR="007A0571" w:rsidRPr="005E67F0">
        <w:rPr>
          <w:rFonts w:ascii="Times New Roman" w:eastAsia="Times New Roman" w:hAnsi="Times New Roman" w:cs="Times New Roman"/>
          <w:color w:val="000000" w:themeColor="text1"/>
          <w:sz w:val="24"/>
          <w:szCs w:val="24"/>
        </w:rPr>
        <w:t>of</w:t>
      </w:r>
      <w:r w:rsidR="00DC62A1" w:rsidRPr="005E67F0">
        <w:rPr>
          <w:rFonts w:ascii="Times New Roman" w:eastAsia="Times New Roman" w:hAnsi="Times New Roman" w:cs="Times New Roman"/>
          <w:color w:val="000000" w:themeColor="text1"/>
          <w:sz w:val="24"/>
          <w:szCs w:val="24"/>
        </w:rPr>
        <w:t xml:space="preserve"> </w:t>
      </w:r>
      <w:r w:rsidRPr="005E67F0">
        <w:rPr>
          <w:rFonts w:ascii="Times New Roman" w:eastAsia="Times New Roman" w:hAnsi="Times New Roman" w:cs="Times New Roman"/>
          <w:color w:val="000000" w:themeColor="text1"/>
          <w:sz w:val="24"/>
          <w:szCs w:val="24"/>
        </w:rPr>
        <w:t xml:space="preserve">themselves and </w:t>
      </w:r>
      <w:r w:rsidR="00DC62A1" w:rsidRPr="005E67F0">
        <w:rPr>
          <w:rFonts w:ascii="Times New Roman" w:eastAsia="Times New Roman" w:hAnsi="Times New Roman" w:cs="Times New Roman"/>
          <w:color w:val="000000" w:themeColor="text1"/>
          <w:sz w:val="24"/>
          <w:szCs w:val="24"/>
        </w:rPr>
        <w:t>engage in activities of daily living in the community</w:t>
      </w:r>
      <w:r w:rsidRPr="005E67F0">
        <w:rPr>
          <w:rFonts w:ascii="Times New Roman" w:eastAsia="Times New Roman" w:hAnsi="Times New Roman" w:cs="Times New Roman"/>
          <w:color w:val="000000" w:themeColor="text1"/>
          <w:sz w:val="24"/>
          <w:szCs w:val="24"/>
        </w:rPr>
        <w:t xml:space="preserve">, which is why </w:t>
      </w:r>
      <w:r w:rsidR="00DC62A1" w:rsidRPr="005E67F0">
        <w:rPr>
          <w:rFonts w:ascii="Times New Roman" w:eastAsia="Times New Roman" w:hAnsi="Times New Roman" w:cs="Times New Roman"/>
          <w:color w:val="000000" w:themeColor="text1"/>
          <w:sz w:val="24"/>
          <w:szCs w:val="24"/>
        </w:rPr>
        <w:t>they</w:t>
      </w:r>
      <w:r w:rsidRPr="005E67F0">
        <w:rPr>
          <w:rFonts w:ascii="Times New Roman" w:eastAsia="Times New Roman" w:hAnsi="Times New Roman" w:cs="Times New Roman"/>
          <w:color w:val="000000" w:themeColor="text1"/>
          <w:sz w:val="24"/>
          <w:szCs w:val="24"/>
        </w:rPr>
        <w:t xml:space="preserve"> need the physical presence and continuous assistance of another person,</w:t>
      </w:r>
    </w:p>
    <w:p w14:paraId="6D939B90" w14:textId="2A2155CE" w:rsidR="00BE665E" w:rsidRPr="005E67F0" w:rsidRDefault="00BE665E" w:rsidP="00B14981">
      <w:pPr>
        <w:numPr>
          <w:ilvl w:val="0"/>
          <w:numId w:val="9"/>
        </w:numPr>
        <w:tabs>
          <w:tab w:val="left" w:pos="1440"/>
        </w:tabs>
        <w:spacing w:after="0" w:line="240" w:lineRule="auto"/>
        <w:ind w:left="0" w:firstLine="720"/>
        <w:contextualSpacing/>
        <w:jc w:val="both"/>
        <w:rPr>
          <w:rFonts w:ascii="Times New Roman" w:eastAsia="Calibri"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Level II support – means that the beneficiary can </w:t>
      </w:r>
      <w:r w:rsidR="007A0571" w:rsidRPr="005E67F0">
        <w:rPr>
          <w:rFonts w:ascii="Times New Roman" w:eastAsia="Times New Roman" w:hAnsi="Times New Roman" w:cs="Times New Roman"/>
          <w:color w:val="000000" w:themeColor="text1"/>
          <w:sz w:val="24"/>
          <w:szCs w:val="24"/>
        </w:rPr>
        <w:t xml:space="preserve">take </w:t>
      </w:r>
      <w:r w:rsidRPr="005E67F0">
        <w:rPr>
          <w:rFonts w:ascii="Times New Roman" w:eastAsia="Times New Roman" w:hAnsi="Times New Roman" w:cs="Times New Roman"/>
          <w:color w:val="000000" w:themeColor="text1"/>
          <w:sz w:val="24"/>
          <w:szCs w:val="24"/>
        </w:rPr>
        <w:t xml:space="preserve">care </w:t>
      </w:r>
      <w:r w:rsidR="007A0571" w:rsidRPr="005E67F0">
        <w:rPr>
          <w:rFonts w:ascii="Times New Roman" w:eastAsia="Times New Roman" w:hAnsi="Times New Roman" w:cs="Times New Roman"/>
          <w:color w:val="000000" w:themeColor="text1"/>
          <w:sz w:val="24"/>
          <w:szCs w:val="24"/>
        </w:rPr>
        <w:t>of</w:t>
      </w:r>
      <w:r w:rsidRPr="005E67F0">
        <w:rPr>
          <w:rFonts w:ascii="Times New Roman" w:eastAsia="Times New Roman" w:hAnsi="Times New Roman" w:cs="Times New Roman"/>
          <w:color w:val="000000" w:themeColor="text1"/>
          <w:sz w:val="24"/>
          <w:szCs w:val="24"/>
        </w:rPr>
        <w:t xml:space="preserve"> themselves and </w:t>
      </w:r>
      <w:r w:rsidR="00DC62A1" w:rsidRPr="005E67F0">
        <w:rPr>
          <w:rFonts w:ascii="Times New Roman" w:eastAsia="Times New Roman" w:hAnsi="Times New Roman" w:cs="Times New Roman"/>
          <w:color w:val="000000" w:themeColor="text1"/>
          <w:sz w:val="24"/>
          <w:szCs w:val="24"/>
        </w:rPr>
        <w:t>engage in activities of daily living in the community</w:t>
      </w:r>
      <w:r w:rsidRPr="005E67F0">
        <w:rPr>
          <w:rFonts w:ascii="Times New Roman" w:eastAsia="Times New Roman" w:hAnsi="Times New Roman" w:cs="Times New Roman"/>
          <w:color w:val="000000" w:themeColor="text1"/>
          <w:sz w:val="24"/>
          <w:szCs w:val="24"/>
        </w:rPr>
        <w:t xml:space="preserve"> with the physical presence and assistance of another person,</w:t>
      </w:r>
    </w:p>
    <w:p w14:paraId="3D782DAB" w14:textId="415F2F0C" w:rsidR="00BE665E" w:rsidRPr="005E67F0" w:rsidRDefault="00BE665E" w:rsidP="00B14981">
      <w:pPr>
        <w:numPr>
          <w:ilvl w:val="0"/>
          <w:numId w:val="9"/>
        </w:numPr>
        <w:tabs>
          <w:tab w:val="left" w:pos="1440"/>
        </w:tabs>
        <w:spacing w:after="0" w:line="240" w:lineRule="auto"/>
        <w:ind w:left="0" w:firstLine="720"/>
        <w:contextualSpacing/>
        <w:jc w:val="both"/>
        <w:rPr>
          <w:rFonts w:ascii="Times New Roman" w:eastAsia="Calibri"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Level III support – means that the beneficiary can </w:t>
      </w:r>
      <w:r w:rsidR="007A0571" w:rsidRPr="005E67F0">
        <w:rPr>
          <w:rFonts w:ascii="Times New Roman" w:eastAsia="Times New Roman" w:hAnsi="Times New Roman" w:cs="Times New Roman"/>
          <w:color w:val="000000" w:themeColor="text1"/>
          <w:sz w:val="24"/>
          <w:szCs w:val="24"/>
        </w:rPr>
        <w:t xml:space="preserve">take </w:t>
      </w:r>
      <w:r w:rsidRPr="005E67F0">
        <w:rPr>
          <w:rFonts w:ascii="Times New Roman" w:eastAsia="Times New Roman" w:hAnsi="Times New Roman" w:cs="Times New Roman"/>
          <w:color w:val="000000" w:themeColor="text1"/>
          <w:sz w:val="24"/>
          <w:szCs w:val="24"/>
        </w:rPr>
        <w:t xml:space="preserve">care </w:t>
      </w:r>
      <w:r w:rsidR="007A0571" w:rsidRPr="005E67F0">
        <w:rPr>
          <w:rFonts w:ascii="Times New Roman" w:eastAsia="Times New Roman" w:hAnsi="Times New Roman" w:cs="Times New Roman"/>
          <w:color w:val="000000" w:themeColor="text1"/>
          <w:sz w:val="24"/>
          <w:szCs w:val="24"/>
        </w:rPr>
        <w:t>of</w:t>
      </w:r>
      <w:r w:rsidRPr="005E67F0">
        <w:rPr>
          <w:rFonts w:ascii="Times New Roman" w:eastAsia="Times New Roman" w:hAnsi="Times New Roman" w:cs="Times New Roman"/>
          <w:color w:val="000000" w:themeColor="text1"/>
          <w:sz w:val="24"/>
          <w:szCs w:val="24"/>
        </w:rPr>
        <w:t xml:space="preserve"> themselves </w:t>
      </w:r>
      <w:r w:rsidR="007A0571" w:rsidRPr="005E67F0">
        <w:rPr>
          <w:rFonts w:ascii="Times New Roman" w:eastAsia="Times New Roman" w:hAnsi="Times New Roman" w:cs="Times New Roman"/>
          <w:color w:val="000000" w:themeColor="text1"/>
          <w:sz w:val="24"/>
          <w:szCs w:val="24"/>
        </w:rPr>
        <w:t>and engage in activities of daily living in the community</w:t>
      </w:r>
      <w:r w:rsidRPr="005E67F0">
        <w:rPr>
          <w:rFonts w:ascii="Times New Roman" w:eastAsia="Times New Roman" w:hAnsi="Times New Roman" w:cs="Times New Roman"/>
          <w:color w:val="000000" w:themeColor="text1"/>
          <w:sz w:val="24"/>
          <w:szCs w:val="24"/>
        </w:rPr>
        <w:t>, but due to insufficiently developed knowledge and skills</w:t>
      </w:r>
      <w:r w:rsidR="007A0571"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 </w:t>
      </w:r>
      <w:r w:rsidR="007A0571" w:rsidRPr="005E67F0">
        <w:rPr>
          <w:rFonts w:ascii="Times New Roman" w:eastAsia="Times New Roman" w:hAnsi="Times New Roman" w:cs="Times New Roman"/>
          <w:color w:val="000000" w:themeColor="text1"/>
          <w:sz w:val="24"/>
          <w:szCs w:val="24"/>
        </w:rPr>
        <w:t xml:space="preserve">they need </w:t>
      </w:r>
      <w:r w:rsidRPr="005E67F0">
        <w:rPr>
          <w:rFonts w:ascii="Times New Roman" w:eastAsia="Times New Roman" w:hAnsi="Times New Roman" w:cs="Times New Roman"/>
          <w:color w:val="000000" w:themeColor="text1"/>
          <w:sz w:val="24"/>
          <w:szCs w:val="24"/>
        </w:rPr>
        <w:t>supervision and support from another person,</w:t>
      </w:r>
    </w:p>
    <w:p w14:paraId="3F0C09A6" w14:textId="4600F0A1" w:rsidR="00BE665E" w:rsidRPr="005E67F0" w:rsidRDefault="00BE665E" w:rsidP="00B14981">
      <w:pPr>
        <w:numPr>
          <w:ilvl w:val="0"/>
          <w:numId w:val="9"/>
        </w:numPr>
        <w:tabs>
          <w:tab w:val="left" w:pos="1440"/>
        </w:tabs>
        <w:spacing w:after="0" w:line="240" w:lineRule="auto"/>
        <w:ind w:left="0" w:firstLine="720"/>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Level IV support – means that the beneficiary can independently, or with reminders,</w:t>
      </w:r>
      <w:r w:rsidR="007A0571" w:rsidRPr="005E67F0">
        <w:rPr>
          <w:rFonts w:ascii="Times New Roman" w:eastAsia="Times New Roman" w:hAnsi="Times New Roman" w:cs="Times New Roman"/>
          <w:color w:val="000000" w:themeColor="text1"/>
          <w:sz w:val="24"/>
          <w:szCs w:val="24"/>
        </w:rPr>
        <w:t xml:space="preserve"> </w:t>
      </w:r>
      <w:r w:rsidRPr="005E67F0">
        <w:rPr>
          <w:rFonts w:ascii="Times New Roman" w:eastAsia="Times New Roman" w:hAnsi="Times New Roman" w:cs="Times New Roman"/>
          <w:color w:val="000000" w:themeColor="text1"/>
          <w:sz w:val="24"/>
          <w:szCs w:val="24"/>
        </w:rPr>
        <w:t>perform all life activities.</w:t>
      </w:r>
      <w:r w:rsidR="00093DA5" w:rsidRPr="005E67F0">
        <w:rPr>
          <w:rStyle w:val="FootnoteReference"/>
          <w:rFonts w:ascii="Times New Roman" w:eastAsia="Times New Roman" w:hAnsi="Times New Roman" w:cs="Times New Roman"/>
          <w:color w:val="000000" w:themeColor="text1"/>
          <w:sz w:val="24"/>
          <w:szCs w:val="24"/>
        </w:rPr>
        <w:footnoteReference w:id="74"/>
      </w:r>
    </w:p>
    <w:p w14:paraId="4BDB0703" w14:textId="77777777" w:rsidR="00BE665E" w:rsidRPr="005E67F0" w:rsidRDefault="00BE665E" w:rsidP="00FA4212">
      <w:pPr>
        <w:tabs>
          <w:tab w:val="left" w:pos="1440"/>
        </w:tabs>
        <w:spacing w:after="0" w:line="240" w:lineRule="auto"/>
        <w:ind w:left="1080"/>
        <w:contextualSpacing/>
        <w:jc w:val="both"/>
        <w:rPr>
          <w:rFonts w:ascii="Times New Roman" w:eastAsia="Calibri" w:hAnsi="Times New Roman" w:cs="Times New Roman"/>
          <w:color w:val="000000" w:themeColor="text1"/>
          <w:sz w:val="24"/>
          <w:szCs w:val="24"/>
        </w:rPr>
      </w:pPr>
    </w:p>
    <w:p w14:paraId="6C90C76F" w14:textId="2D1C3D83" w:rsidR="00101A8B" w:rsidRPr="005E67F0" w:rsidRDefault="00BE665E" w:rsidP="0063542B">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 accordance with this definition, beneficiaries with an estimated level IV and III have the potential for independent living, with the former not requiring significant support, and the latter requiring occasional supervision. Persons at level II also have the potential for self-care and inclusion in activities of daily living in the community, with occasional physical presence and assistance from another person. Only persons at level I represent “classic beneficiaries” of residential institution care, as they require continuous care and assistance from another person, due to their inability to care for themselves independently. However, it should be emphasi</w:t>
      </w:r>
      <w:r w:rsidR="00C33ACB" w:rsidRPr="005E67F0">
        <w:rPr>
          <w:rFonts w:ascii="Times New Roman" w:hAnsi="Times New Roman" w:cs="Times New Roman"/>
          <w:color w:val="000000" w:themeColor="text1"/>
          <w:sz w:val="24"/>
          <w:szCs w:val="24"/>
        </w:rPr>
        <w:t>s</w:t>
      </w:r>
      <w:r w:rsidRPr="005E67F0">
        <w:rPr>
          <w:rFonts w:ascii="Times New Roman" w:hAnsi="Times New Roman" w:cs="Times New Roman"/>
          <w:color w:val="000000" w:themeColor="text1"/>
          <w:sz w:val="24"/>
          <w:szCs w:val="24"/>
        </w:rPr>
        <w:t>ed that all persons, regardless of the level of support required, have the right to independent living in the community, with an appropriate level of support.</w:t>
      </w:r>
    </w:p>
    <w:p w14:paraId="1CD3BCAF" w14:textId="77777777" w:rsidR="0063542B" w:rsidRPr="005E67F0" w:rsidRDefault="0063542B" w:rsidP="0063542B">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4"/>
          <w:szCs w:val="24"/>
        </w:rPr>
      </w:pPr>
    </w:p>
    <w:p w14:paraId="093FD315" w14:textId="01FA41D2" w:rsidR="00BE665E" w:rsidRPr="005E67F0" w:rsidRDefault="00BE665E" w:rsidP="00595D78">
      <w:pPr>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rPr>
      </w:pPr>
      <w:r w:rsidRPr="005E67F0">
        <w:rPr>
          <w:rFonts w:ascii="Times New Roman" w:eastAsiaTheme="minorEastAsia" w:hAnsi="Times New Roman" w:cs="Times New Roman"/>
          <w:color w:val="000000" w:themeColor="text1"/>
          <w:sz w:val="24"/>
          <w:szCs w:val="24"/>
        </w:rPr>
        <w:t>The findings of one study</w:t>
      </w:r>
      <w:r w:rsidR="0063542B" w:rsidRPr="005E67F0">
        <w:rPr>
          <w:rStyle w:val="FootnoteReference"/>
          <w:rFonts w:ascii="Times New Roman" w:eastAsiaTheme="minorEastAsia" w:hAnsi="Times New Roman" w:cs="Times New Roman"/>
          <w:color w:val="000000" w:themeColor="text1"/>
          <w:sz w:val="24"/>
          <w:szCs w:val="24"/>
        </w:rPr>
        <w:footnoteReference w:id="75"/>
      </w:r>
      <w:r w:rsidRPr="005E67F0">
        <w:rPr>
          <w:rFonts w:ascii="Times New Roman" w:eastAsiaTheme="minorEastAsia" w:hAnsi="Times New Roman" w:cs="Times New Roman"/>
          <w:color w:val="000000" w:themeColor="text1"/>
          <w:sz w:val="24"/>
          <w:szCs w:val="24"/>
        </w:rPr>
        <w:t xml:space="preserve"> show that in many institutions, there is a significant number of beneficiaries with levels III and IV, ranging from 16% to 65%, i.e., those who could lead an independent life in the community without major difficulties and with appropriate support. The average value of beneficiaries with levels III and IV in ten institutions for adults with intellectual and mental disabilities is 36.7%, which, in relation to their prescribed capacity (3,778), would mean that around 1,380 beneficiaries could, with an appropriate support system, leave the institution and live in the community. According to the findings of this study, in some institutions this percentage </w:t>
      </w:r>
      <w:r w:rsidRPr="005E67F0">
        <w:rPr>
          <w:rFonts w:ascii="Times New Roman" w:eastAsiaTheme="minorEastAsia" w:hAnsi="Times New Roman" w:cs="Times New Roman"/>
          <w:color w:val="000000" w:themeColor="text1"/>
          <w:sz w:val="24"/>
          <w:szCs w:val="24"/>
        </w:rPr>
        <w:lastRenderedPageBreak/>
        <w:t xml:space="preserve">would be over 50%, which is of exceptional importance for determining priorities in transformation processes.  </w:t>
      </w:r>
    </w:p>
    <w:p w14:paraId="70917384" w14:textId="77777777" w:rsidR="00BE665E" w:rsidRPr="005E67F0" w:rsidRDefault="00734F44" w:rsidP="00595D7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All the above data indicate that there is no clear strategic direction for the deinstitutionalisation of adults with intellectual and mental disabilities. The situation has remained practically unchanged for years, the number of beneficiaries is constant, with a tendency to increase the length of stay in the institution. For many, the institution is the final destination from which death is the most dominant form of termination of accommodation, although the findings of some studies show a significant presence of beneficiaries who could leave the institution without major difficulties and continue life in the community. Individualised approaches in planning are practically non-existent, everything boils down to daily routines, characteristic of collective accommodation. The lack of services that support leaving the institution, above all supported living, means that the normatively emphasised temporary nature of residential accommodation is not substantiated in practice. </w:t>
      </w:r>
    </w:p>
    <w:p w14:paraId="17097336" w14:textId="77777777" w:rsidR="00BE665E" w:rsidRPr="005E67F0" w:rsidRDefault="00BE665E" w:rsidP="00D15A17">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Waiting lists for accommodation, which are constantly hovering at around 250, indicate that the need for these types of institutions will be even more pronounced unless a clear and sustainable deinstitutionalisation system is established, based on a wide range of community-based services.  </w:t>
      </w:r>
    </w:p>
    <w:p w14:paraId="60959397" w14:textId="77777777" w:rsidR="00BE665E" w:rsidRPr="005E67F0" w:rsidRDefault="00BE665E" w:rsidP="00FA4212">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p>
    <w:p w14:paraId="654BF1CD" w14:textId="77777777" w:rsidR="00BE665E" w:rsidRPr="005E67F0" w:rsidRDefault="00D725D1" w:rsidP="00FA4212">
      <w:pPr>
        <w:spacing w:after="0" w:line="240" w:lineRule="auto"/>
        <w:jc w:val="center"/>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Institutions for the accommodation of children and young people</w:t>
      </w:r>
    </w:p>
    <w:p w14:paraId="2D883F88" w14:textId="77777777" w:rsidR="00806AA7" w:rsidRPr="005E67F0" w:rsidRDefault="00806AA7" w:rsidP="00FA4212">
      <w:pPr>
        <w:spacing w:after="0" w:line="240" w:lineRule="auto"/>
        <w:jc w:val="both"/>
        <w:rPr>
          <w:rFonts w:ascii="Times New Roman" w:hAnsi="Times New Roman" w:cs="Times New Roman"/>
          <w:color w:val="000000" w:themeColor="text1"/>
          <w:sz w:val="24"/>
          <w:szCs w:val="24"/>
        </w:rPr>
      </w:pPr>
    </w:p>
    <w:p w14:paraId="5EFA1A1F" w14:textId="3A31DC14" w:rsidR="00806AA7" w:rsidRPr="005E67F0" w:rsidRDefault="00806AA7"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Currently, there are 18 institutions for the accommodation of children and youth operating in the Republic of Serbia: ten institutions for the accommodation of children and youth without parental care, five institutions for the accommodation of children and youth with developmental disabilities, and three institutions for the accommodation of children and youth with </w:t>
      </w:r>
      <w:r w:rsidR="00D827BB" w:rsidRPr="005E67F0">
        <w:rPr>
          <w:rFonts w:ascii="Times New Roman" w:hAnsi="Times New Roman" w:cs="Times New Roman"/>
          <w:color w:val="000000" w:themeColor="text1"/>
          <w:sz w:val="24"/>
          <w:szCs w:val="24"/>
        </w:rPr>
        <w:t>behavioural</w:t>
      </w:r>
      <w:r w:rsidRPr="005E67F0">
        <w:rPr>
          <w:rFonts w:ascii="Times New Roman" w:hAnsi="Times New Roman" w:cs="Times New Roman"/>
          <w:color w:val="000000" w:themeColor="text1"/>
          <w:sz w:val="24"/>
          <w:szCs w:val="24"/>
        </w:rPr>
        <w:t xml:space="preserve"> problems. The total accommodation capacity for children and youth is 1,656 places.</w:t>
      </w:r>
    </w:p>
    <w:p w14:paraId="3BC90FAC" w14:textId="77777777" w:rsidR="00806AA7" w:rsidRPr="005E67F0" w:rsidRDefault="00806AA7" w:rsidP="00FA4212">
      <w:pPr>
        <w:spacing w:after="0" w:line="240" w:lineRule="auto"/>
        <w:jc w:val="both"/>
        <w:rPr>
          <w:rFonts w:ascii="Times New Roman" w:hAnsi="Times New Roman" w:cs="Times New Roman"/>
          <w:color w:val="000000" w:themeColor="text1"/>
          <w:sz w:val="24"/>
          <w:szCs w:val="24"/>
        </w:rPr>
      </w:pPr>
    </w:p>
    <w:p w14:paraId="2B6B0F5B" w14:textId="17F877F3" w:rsidR="00BE665E" w:rsidRPr="005E67F0" w:rsidRDefault="00BE665E"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According to the Rulebook on the Network of Social Protection Institutions,</w:t>
      </w:r>
      <w:r w:rsidR="00AB054A" w:rsidRPr="005E67F0">
        <w:rPr>
          <w:rStyle w:val="FootnoteReference"/>
          <w:rFonts w:ascii="Times New Roman" w:hAnsi="Times New Roman" w:cs="Times New Roman"/>
          <w:color w:val="000000" w:themeColor="text1"/>
          <w:sz w:val="24"/>
          <w:szCs w:val="24"/>
        </w:rPr>
        <w:footnoteReference w:id="76"/>
      </w:r>
      <w:r w:rsidRPr="005E67F0">
        <w:rPr>
          <w:rFonts w:ascii="Times New Roman" w:hAnsi="Times New Roman" w:cs="Times New Roman"/>
          <w:color w:val="000000" w:themeColor="text1"/>
          <w:sz w:val="24"/>
          <w:szCs w:val="24"/>
        </w:rPr>
        <w:t xml:space="preserve"> the number of institutions intended for the accommodation of children and young people is 21, namely: </w:t>
      </w:r>
    </w:p>
    <w:p w14:paraId="4538CFAE" w14:textId="77777777" w:rsidR="00BE665E" w:rsidRPr="005E67F0" w:rsidRDefault="00BE665E" w:rsidP="00FA4212">
      <w:pPr>
        <w:numPr>
          <w:ilvl w:val="0"/>
          <w:numId w:val="10"/>
        </w:numPr>
        <w:spacing w:after="0" w:line="240" w:lineRule="auto"/>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13 are intended for the accommodation of children and young people without parental care; </w:t>
      </w:r>
    </w:p>
    <w:p w14:paraId="2F8413D7" w14:textId="77777777" w:rsidR="00BE665E" w:rsidRPr="005E67F0" w:rsidRDefault="00101A8B" w:rsidP="00FA4212">
      <w:pPr>
        <w:numPr>
          <w:ilvl w:val="0"/>
          <w:numId w:val="10"/>
        </w:numPr>
        <w:spacing w:after="0" w:line="240" w:lineRule="auto"/>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five are intended to accommodate both children and young people with developmental disabilities, as well as adult beneficiaries with intellectual and mental disabilities;</w:t>
      </w:r>
    </w:p>
    <w:p w14:paraId="78F9D979" w14:textId="77777777" w:rsidR="00BE665E" w:rsidRPr="005E67F0" w:rsidRDefault="00101A8B" w:rsidP="00FA4212">
      <w:pPr>
        <w:numPr>
          <w:ilvl w:val="0"/>
          <w:numId w:val="10"/>
        </w:numPr>
        <w:spacing w:after="0" w:line="240" w:lineRule="auto"/>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three residential institutions for beneficiaries in conflict with parents, guardians and the community.</w:t>
      </w:r>
    </w:p>
    <w:p w14:paraId="2418E3E8" w14:textId="77777777" w:rsidR="00BE665E" w:rsidRPr="005E67F0" w:rsidRDefault="00BE665E"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According to the current Decree on the Network of Institutions, there is no institution that is exclusively intended for children and young people with developmental disabilities, given that the beneficiary groups listed are “children and young people without parental care and children and young people with developmental disabilities”. </w:t>
      </w:r>
    </w:p>
    <w:p w14:paraId="69EBF2F3" w14:textId="2F708915" w:rsidR="00BE665E" w:rsidRPr="005E67F0" w:rsidRDefault="00BE665E" w:rsidP="00FA4212">
      <w:pPr>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Out of 18 institutions for the accommodation of children and youth without parental care and children and youth with developmental disabilities, five institutions have multiple </w:t>
      </w:r>
      <w:r w:rsidR="00563EDE" w:rsidRPr="005E67F0">
        <w:rPr>
          <w:rFonts w:ascii="Times New Roman" w:hAnsi="Times New Roman" w:cs="Times New Roman"/>
          <w:color w:val="000000" w:themeColor="text1"/>
          <w:sz w:val="24"/>
          <w:szCs w:val="24"/>
        </w:rPr>
        <w:t>department</w:t>
      </w:r>
      <w:r w:rsidRPr="005E67F0">
        <w:rPr>
          <w:rFonts w:ascii="Times New Roman" w:hAnsi="Times New Roman" w:cs="Times New Roman"/>
          <w:color w:val="000000" w:themeColor="text1"/>
          <w:sz w:val="24"/>
          <w:szCs w:val="24"/>
        </w:rPr>
        <w:t xml:space="preserve">s, namely: </w:t>
      </w:r>
    </w:p>
    <w:p w14:paraId="1BD452E9" w14:textId="5857E326" w:rsidR="00BE665E" w:rsidRPr="005E67F0" w:rsidRDefault="00BE665E" w:rsidP="007572A2">
      <w:pPr>
        <w:numPr>
          <w:ilvl w:val="0"/>
          <w:numId w:val="11"/>
        </w:numPr>
        <w:spacing w:after="0" w:line="240" w:lineRule="auto"/>
        <w:ind w:left="0" w:firstLine="360"/>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Institution for Children and Youth Savski venac, Belgrade (Centre for the Protection of Infants, Children and Youth in Belgrade), which has eight </w:t>
      </w:r>
      <w:r w:rsidR="00563EDE" w:rsidRPr="005E67F0">
        <w:rPr>
          <w:rFonts w:ascii="Times New Roman" w:hAnsi="Times New Roman" w:cs="Times New Roman"/>
          <w:color w:val="000000" w:themeColor="text1"/>
          <w:sz w:val="24"/>
          <w:szCs w:val="24"/>
        </w:rPr>
        <w:t>department</w:t>
      </w:r>
      <w:r w:rsidRPr="005E67F0">
        <w:rPr>
          <w:rFonts w:ascii="Times New Roman" w:hAnsi="Times New Roman" w:cs="Times New Roman"/>
          <w:color w:val="000000" w:themeColor="text1"/>
          <w:sz w:val="24"/>
          <w:szCs w:val="24"/>
        </w:rPr>
        <w:t xml:space="preserve">s (two inpatient units, five </w:t>
      </w:r>
      <w:r w:rsidR="00563EDE" w:rsidRPr="005E67F0">
        <w:rPr>
          <w:rFonts w:ascii="Times New Roman" w:hAnsi="Times New Roman" w:cs="Times New Roman"/>
          <w:color w:val="000000" w:themeColor="text1"/>
          <w:sz w:val="24"/>
          <w:szCs w:val="24"/>
        </w:rPr>
        <w:t>residential institution</w:t>
      </w:r>
      <w:r w:rsidRPr="005E67F0">
        <w:rPr>
          <w:rFonts w:ascii="Times New Roman" w:hAnsi="Times New Roman" w:cs="Times New Roman"/>
          <w:color w:val="000000" w:themeColor="text1"/>
          <w:sz w:val="24"/>
          <w:szCs w:val="24"/>
        </w:rPr>
        <w:t>s and one intensive support unit);</w:t>
      </w:r>
    </w:p>
    <w:p w14:paraId="3B7D6712" w14:textId="3EB207BD" w:rsidR="00BE665E" w:rsidRPr="005E67F0" w:rsidRDefault="00BE665E" w:rsidP="007572A2">
      <w:pPr>
        <w:numPr>
          <w:ilvl w:val="0"/>
          <w:numId w:val="11"/>
        </w:numPr>
        <w:spacing w:after="0" w:line="240" w:lineRule="auto"/>
        <w:ind w:left="0" w:firstLine="360"/>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lastRenderedPageBreak/>
        <w:t xml:space="preserve">Sremčica, Veternik, Stamnica, Kolevka – which have </w:t>
      </w:r>
      <w:r w:rsidR="00563EDE" w:rsidRPr="005E67F0">
        <w:rPr>
          <w:rFonts w:ascii="Times New Roman" w:hAnsi="Times New Roman" w:cs="Times New Roman"/>
          <w:color w:val="000000" w:themeColor="text1"/>
          <w:sz w:val="24"/>
          <w:szCs w:val="24"/>
        </w:rPr>
        <w:t>department</w:t>
      </w:r>
      <w:r w:rsidRPr="005E67F0">
        <w:rPr>
          <w:rFonts w:ascii="Times New Roman" w:hAnsi="Times New Roman" w:cs="Times New Roman"/>
          <w:color w:val="000000" w:themeColor="text1"/>
          <w:sz w:val="24"/>
          <w:szCs w:val="24"/>
        </w:rPr>
        <w:t>s for young people, adults, and the elderly.</w:t>
      </w:r>
    </w:p>
    <w:p w14:paraId="54E800BE" w14:textId="77777777" w:rsidR="00BE665E" w:rsidRPr="005E67F0" w:rsidRDefault="00BE665E"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According to the Decree on the Network of Institutions, the total capacity of institutions for children and youth with disabilities and children and youth without parental care is 2,448 beneficiaries, of which:</w:t>
      </w:r>
    </w:p>
    <w:p w14:paraId="637165BE" w14:textId="77777777" w:rsidR="00BE665E" w:rsidRPr="005E67F0" w:rsidRDefault="00BE665E" w:rsidP="00FA4212">
      <w:pPr>
        <w:numPr>
          <w:ilvl w:val="0"/>
          <w:numId w:val="12"/>
        </w:numPr>
        <w:spacing w:after="0" w:line="240" w:lineRule="auto"/>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1,392 places intended for the accommodation of children and young people (which accounts for 62.2%)</w:t>
      </w:r>
    </w:p>
    <w:p w14:paraId="1059195F" w14:textId="77777777" w:rsidR="00BE665E" w:rsidRPr="005E67F0" w:rsidRDefault="00BE665E" w:rsidP="00FA4212">
      <w:pPr>
        <w:numPr>
          <w:ilvl w:val="0"/>
          <w:numId w:val="12"/>
        </w:numPr>
        <w:spacing w:after="0" w:line="240" w:lineRule="auto"/>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246 places intended for accommodation of children, youth and adults (11%)</w:t>
      </w:r>
    </w:p>
    <w:p w14:paraId="452F01D7" w14:textId="4A072FB7" w:rsidR="00BE665E" w:rsidRPr="005E67F0" w:rsidRDefault="00BE665E" w:rsidP="00FA4212">
      <w:pPr>
        <w:numPr>
          <w:ilvl w:val="0"/>
          <w:numId w:val="12"/>
        </w:numPr>
        <w:spacing w:after="0" w:line="240" w:lineRule="auto"/>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600 places intended for accommodation of adult beneficiaries (26.8%)</w:t>
      </w:r>
      <w:r w:rsidR="009B3724">
        <w:rPr>
          <w:rFonts w:ascii="Times New Roman" w:hAnsi="Times New Roman" w:cs="Times New Roman"/>
          <w:color w:val="000000" w:themeColor="text1"/>
          <w:sz w:val="24"/>
          <w:szCs w:val="24"/>
        </w:rPr>
        <w:t>.</w:t>
      </w:r>
    </w:p>
    <w:p w14:paraId="37667504" w14:textId="77777777" w:rsidR="00BE665E" w:rsidRPr="005E67F0" w:rsidRDefault="00BE665E" w:rsidP="00FA4212">
      <w:pPr>
        <w:spacing w:after="0" w:line="240" w:lineRule="auto"/>
        <w:jc w:val="both"/>
        <w:rPr>
          <w:rFonts w:ascii="Times New Roman" w:hAnsi="Times New Roman" w:cs="Times New Roman"/>
          <w:color w:val="000000" w:themeColor="text1"/>
          <w:sz w:val="24"/>
          <w:szCs w:val="24"/>
        </w:rPr>
      </w:pPr>
    </w:p>
    <w:p w14:paraId="70A3E11C" w14:textId="5BE51674" w:rsidR="00BE665E" w:rsidRPr="005E67F0" w:rsidRDefault="00BE665E"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 study conducted in 2016 showed that only two-thirds of the accommodation capacities that are registered in the system as resources for children and youth (empty accommodation capacities) are actually planned for them.</w:t>
      </w:r>
      <w:r w:rsidR="00AB054A" w:rsidRPr="005E67F0">
        <w:rPr>
          <w:rStyle w:val="FootnoteReference"/>
          <w:rFonts w:ascii="Times New Roman" w:hAnsi="Times New Roman" w:cs="Times New Roman"/>
          <w:color w:val="000000" w:themeColor="text1"/>
          <w:sz w:val="24"/>
          <w:szCs w:val="24"/>
        </w:rPr>
        <w:footnoteReference w:id="77"/>
      </w:r>
      <w:r w:rsidRPr="005E67F0">
        <w:rPr>
          <w:rFonts w:ascii="Times New Roman" w:hAnsi="Times New Roman" w:cs="Times New Roman"/>
          <w:color w:val="000000" w:themeColor="text1"/>
          <w:sz w:val="24"/>
          <w:szCs w:val="24"/>
        </w:rPr>
        <w:t xml:space="preserve"> </w:t>
      </w:r>
    </w:p>
    <w:p w14:paraId="59FFD406" w14:textId="6BFC7E9C" w:rsidR="00BE665E" w:rsidRPr="005E67F0" w:rsidRDefault="00BE665E"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same research states that the structure of institutions is such that most do not meet the standards in terms of institutional capacity. Only one institution (</w:t>
      </w:r>
      <w:r w:rsidR="00563EDE" w:rsidRPr="005E67F0">
        <w:rPr>
          <w:rFonts w:ascii="Times New Roman" w:hAnsi="Times New Roman" w:cs="Times New Roman"/>
          <w:color w:val="000000" w:themeColor="text1"/>
          <w:sz w:val="24"/>
          <w:szCs w:val="24"/>
        </w:rPr>
        <w:t>Department</w:t>
      </w:r>
      <w:r w:rsidRPr="005E67F0">
        <w:rPr>
          <w:rFonts w:ascii="Times New Roman" w:hAnsi="Times New Roman" w:cs="Times New Roman"/>
          <w:color w:val="000000" w:themeColor="text1"/>
          <w:sz w:val="24"/>
          <w:szCs w:val="24"/>
        </w:rPr>
        <w:t xml:space="preserve"> “Dragutin Filipović Jusa”, which operates within the Belgrade Institution for Children and Youth) has an intended accommodation capacity for 12 or fewer beneficiaries, 28.4% of institutions have an accommodation capacity of 13-50 children, and the largest number of institutions – 71% have more than 50 beneficiaries. This structure of institutions may pose a risk to the quality of services provided.</w:t>
      </w:r>
      <w:r w:rsidR="00AB054A" w:rsidRPr="005E67F0">
        <w:rPr>
          <w:rStyle w:val="FootnoteReference"/>
          <w:rFonts w:ascii="Times New Roman" w:hAnsi="Times New Roman" w:cs="Times New Roman"/>
          <w:color w:val="000000" w:themeColor="text1"/>
          <w:sz w:val="24"/>
          <w:szCs w:val="24"/>
        </w:rPr>
        <w:footnoteReference w:id="78"/>
      </w:r>
    </w:p>
    <w:p w14:paraId="4675D6E7" w14:textId="71255580" w:rsidR="00E72617" w:rsidRPr="005E67F0" w:rsidRDefault="00BE665E"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According to data from 2013, the occupancy rate of institutions for children and youth was 88.8%, but only 37.6% of that capacity was used to accommodate children and youth, while the rest was used to accommodate adults. We can also interpret these findings by the fact that the capacities of the three largest institutions – the institutions in Stamnica, Sremčica and Veternik, which account for more than half of the available places, are predominantly used to accommodate adults.</w:t>
      </w:r>
      <w:r w:rsidR="00AB054A" w:rsidRPr="005E67F0">
        <w:rPr>
          <w:rStyle w:val="FootnoteReference"/>
          <w:rFonts w:ascii="Times New Roman" w:hAnsi="Times New Roman" w:cs="Times New Roman"/>
          <w:color w:val="000000" w:themeColor="text1"/>
          <w:sz w:val="24"/>
          <w:szCs w:val="24"/>
        </w:rPr>
        <w:footnoteReference w:id="79"/>
      </w:r>
    </w:p>
    <w:p w14:paraId="15E0EE5E" w14:textId="77777777" w:rsidR="00AB054A" w:rsidRPr="005E67F0" w:rsidRDefault="00AB054A" w:rsidP="00E07FA3">
      <w:pPr>
        <w:spacing w:after="0" w:line="240" w:lineRule="auto"/>
        <w:jc w:val="both"/>
        <w:rPr>
          <w:rFonts w:ascii="Times New Roman" w:hAnsi="Times New Roman" w:cs="Times New Roman"/>
          <w:color w:val="000000" w:themeColor="text1"/>
          <w:sz w:val="24"/>
          <w:szCs w:val="24"/>
        </w:rPr>
      </w:pPr>
    </w:p>
    <w:p w14:paraId="31C224E6" w14:textId="77777777" w:rsidR="00BE665E" w:rsidRPr="005E67F0" w:rsidRDefault="00BE665E" w:rsidP="00AB054A">
      <w:pPr>
        <w:spacing w:after="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Structure of beneficiaries of institutions for the accommodation of children and youth</w:t>
      </w:r>
    </w:p>
    <w:p w14:paraId="000E6240" w14:textId="77777777" w:rsidR="001A0EEB" w:rsidRPr="005E67F0" w:rsidRDefault="001A0EEB" w:rsidP="00FA4212">
      <w:pPr>
        <w:spacing w:after="0" w:line="240" w:lineRule="auto"/>
        <w:jc w:val="both"/>
        <w:rPr>
          <w:rFonts w:ascii="Times New Roman" w:hAnsi="Times New Roman" w:cs="Times New Roman"/>
          <w:color w:val="000000" w:themeColor="text1"/>
          <w:sz w:val="24"/>
          <w:szCs w:val="24"/>
        </w:rPr>
      </w:pPr>
    </w:p>
    <w:p w14:paraId="42DBEACC" w14:textId="2A133931" w:rsidR="00BE665E" w:rsidRPr="005E67F0" w:rsidRDefault="008A53A7"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Beneficiaries of residential care and placement in small residential communities are most often children without parental care and children with developmental disabilities, whose position is particularly vulnerable in several aspects. According to the provisions of the Law on Social Protection, children and young people with developmental disabilities may be beneficiaries of social protection services if they have developmental disabilities (physical, intellectual, mental, sensory, speech-language, socio-emotional, multiple), and their need for care and attention exceeds the family</w:t>
      </w:r>
      <w:r w:rsidR="00391E90"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s capabilities.</w:t>
      </w:r>
      <w:r w:rsidR="00AB054A" w:rsidRPr="005E67F0">
        <w:rPr>
          <w:rStyle w:val="FootnoteReference"/>
          <w:rFonts w:ascii="Times New Roman" w:hAnsi="Times New Roman" w:cs="Times New Roman"/>
          <w:color w:val="000000" w:themeColor="text1"/>
          <w:sz w:val="24"/>
          <w:szCs w:val="24"/>
        </w:rPr>
        <w:footnoteReference w:id="80"/>
      </w:r>
    </w:p>
    <w:p w14:paraId="09CB5AC6" w14:textId="42E94545" w:rsidR="00BE665E" w:rsidRPr="005E67F0" w:rsidRDefault="00BE665E"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Although demographic data indicate a decline in the birth rate and a smaller share of children in the general population, the number of children using the services of the social protection system has been growing steadily since 2014. The share of children using the social protection </w:t>
      </w:r>
      <w:r w:rsidRPr="005E67F0">
        <w:rPr>
          <w:rFonts w:ascii="Times New Roman" w:hAnsi="Times New Roman" w:cs="Times New Roman"/>
          <w:color w:val="000000" w:themeColor="text1"/>
          <w:sz w:val="24"/>
          <w:szCs w:val="24"/>
        </w:rPr>
        <w:lastRenderedPageBreak/>
        <w:t>system in the general population of children in the Republic of Serbia is 16.4%, which means that every sixth child is a beneficiary of the social protection system.</w:t>
      </w:r>
      <w:r w:rsidR="00AB054A" w:rsidRPr="005E67F0">
        <w:rPr>
          <w:rStyle w:val="FootnoteReference"/>
          <w:rFonts w:ascii="Times New Roman" w:hAnsi="Times New Roman" w:cs="Times New Roman"/>
          <w:color w:val="000000" w:themeColor="text1"/>
          <w:sz w:val="24"/>
          <w:szCs w:val="24"/>
        </w:rPr>
        <w:footnoteReference w:id="81"/>
      </w:r>
    </w:p>
    <w:p w14:paraId="596603B1" w14:textId="368FA427" w:rsidR="00BE665E" w:rsidRPr="005E67F0" w:rsidRDefault="00EF03DA"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Republic of Serbia has had significant results in reducing the number of children and young people placed in social protection institutions, which has been accompanied by an increase in the number of children in foster care. According to some research, between 2000 and 2011, the total number of children and young people in social protection institutions decreased by 48%.</w:t>
      </w:r>
      <w:r w:rsidR="00E07FA3" w:rsidRPr="005E67F0">
        <w:rPr>
          <w:rStyle w:val="FootnoteReference"/>
          <w:rFonts w:ascii="Times New Roman" w:hAnsi="Times New Roman" w:cs="Times New Roman"/>
          <w:color w:val="000000" w:themeColor="text1"/>
          <w:sz w:val="24"/>
          <w:szCs w:val="24"/>
        </w:rPr>
        <w:footnoteReference w:id="82"/>
      </w:r>
    </w:p>
    <w:p w14:paraId="39A88C1F" w14:textId="55663990" w:rsidR="00BE665E" w:rsidRPr="005E67F0" w:rsidRDefault="00BE665E" w:rsidP="00FA4212">
      <w:pPr>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However, according to the data of the Institute for Social Protection of the Republic of Serbia, in 2018, 1,035 children were registered as new beneficiaries of accommodation services (home and family), with the majority of beneficiaries using the home accommodation service for a short period of time before moving to family accommodation. In a period of just two years, the number of new beneficiaries of family accommodation decreased by 11.2%, while the number of beneficiaries of home accommodation increased by 22.8%.</w:t>
      </w:r>
      <w:r w:rsidR="00E07FA3" w:rsidRPr="005E67F0">
        <w:rPr>
          <w:rStyle w:val="FootnoteReference"/>
          <w:rFonts w:ascii="Times New Roman" w:hAnsi="Times New Roman" w:cs="Times New Roman"/>
          <w:color w:val="000000" w:themeColor="text1"/>
          <w:sz w:val="24"/>
          <w:szCs w:val="24"/>
        </w:rPr>
        <w:footnoteReference w:id="83"/>
      </w:r>
      <w:r w:rsidRPr="005E67F0">
        <w:rPr>
          <w:rFonts w:ascii="Times New Roman" w:hAnsi="Times New Roman" w:cs="Times New Roman"/>
          <w:color w:val="000000" w:themeColor="text1"/>
          <w:sz w:val="24"/>
          <w:szCs w:val="24"/>
        </w:rPr>
        <w:t xml:space="preserve"> According to the same source, the rate of children in accommodation (home and family) at the end of 2019 was 494.5, an increase of 14.9% compared to 2010.</w:t>
      </w:r>
      <w:r w:rsidR="00E07FA3" w:rsidRPr="005E67F0">
        <w:rPr>
          <w:rStyle w:val="FootnoteReference"/>
          <w:rFonts w:ascii="Times New Roman" w:hAnsi="Times New Roman" w:cs="Times New Roman"/>
          <w:color w:val="000000" w:themeColor="text1"/>
          <w:sz w:val="24"/>
          <w:szCs w:val="24"/>
        </w:rPr>
        <w:footnoteReference w:id="84"/>
      </w:r>
      <w:r w:rsidRPr="005E67F0">
        <w:rPr>
          <w:rFonts w:ascii="Times New Roman" w:hAnsi="Times New Roman" w:cs="Times New Roman"/>
          <w:color w:val="000000" w:themeColor="text1"/>
          <w:sz w:val="24"/>
          <w:szCs w:val="24"/>
        </w:rPr>
        <w:t xml:space="preserve"> It should be noted that the trend in the rate of children in home accommodation over a ten-year period has recorded a downward trend of 42.5%, which places the Republic of Serbia among the countries with the lowest rate of children in residential accommodation in Europe.</w:t>
      </w:r>
      <w:r w:rsidR="00E07FA3" w:rsidRPr="005E67F0">
        <w:rPr>
          <w:rStyle w:val="FootnoteReference"/>
          <w:rFonts w:ascii="Times New Roman" w:hAnsi="Times New Roman" w:cs="Times New Roman"/>
          <w:color w:val="000000" w:themeColor="text1"/>
          <w:sz w:val="24"/>
          <w:szCs w:val="24"/>
        </w:rPr>
        <w:footnoteReference w:id="85"/>
      </w:r>
    </w:p>
    <w:p w14:paraId="12144D8B" w14:textId="440D1153" w:rsidR="00BE665E" w:rsidRPr="005E67F0" w:rsidRDefault="00BE665E"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During 2018, 152 children were terminated from residential care, with the number of admissions still higher than discharges. It is worrying that the most common reason for termination in 2018 was a transfer to another institution (25.58%), which is only a change of institution. In 20.93%, conditions were created for returning to the biological or kinship family, 17.44% were transferred to foster care, 11.62% were adopted, in the same percentage, death was the reason for terminating placement, while in only 3.48% the need for placement ceased due to the beneficiary becoming independent.</w:t>
      </w:r>
      <w:r w:rsidR="00E07FA3" w:rsidRPr="005E67F0">
        <w:rPr>
          <w:rStyle w:val="FootnoteReference"/>
          <w:rFonts w:ascii="Times New Roman" w:hAnsi="Times New Roman" w:cs="Times New Roman"/>
          <w:color w:val="000000" w:themeColor="text1"/>
          <w:sz w:val="24"/>
          <w:szCs w:val="24"/>
        </w:rPr>
        <w:footnoteReference w:id="86"/>
      </w:r>
    </w:p>
    <w:p w14:paraId="2FEF7D87" w14:textId="33C622D3" w:rsidR="00BE665E" w:rsidRPr="005E67F0" w:rsidRDefault="00BE665E"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largest number of children and young people with developmental disabilities, especially those with </w:t>
      </w:r>
      <w:r w:rsidR="00FC0043">
        <w:rPr>
          <w:rFonts w:ascii="Times New Roman" w:hAnsi="Times New Roman" w:cs="Times New Roman"/>
          <w:color w:val="000000" w:themeColor="text1"/>
          <w:sz w:val="24"/>
          <w:szCs w:val="24"/>
        </w:rPr>
        <w:t>serious</w:t>
      </w:r>
      <w:r w:rsidRPr="005E67F0">
        <w:rPr>
          <w:rFonts w:ascii="Times New Roman" w:hAnsi="Times New Roman" w:cs="Times New Roman"/>
          <w:color w:val="000000" w:themeColor="text1"/>
          <w:sz w:val="24"/>
          <w:szCs w:val="24"/>
        </w:rPr>
        <w:t xml:space="preserve">, severe and multiple disabilities, are accommodated in large residential institutions, and a good part in institutions or </w:t>
      </w:r>
      <w:r w:rsidR="00563EDE" w:rsidRPr="005E67F0">
        <w:rPr>
          <w:rFonts w:ascii="Times New Roman" w:hAnsi="Times New Roman" w:cs="Times New Roman"/>
          <w:color w:val="000000" w:themeColor="text1"/>
          <w:sz w:val="24"/>
          <w:szCs w:val="24"/>
        </w:rPr>
        <w:t>department</w:t>
      </w:r>
      <w:r w:rsidRPr="005E67F0">
        <w:rPr>
          <w:rFonts w:ascii="Times New Roman" w:hAnsi="Times New Roman" w:cs="Times New Roman"/>
          <w:color w:val="000000" w:themeColor="text1"/>
          <w:sz w:val="24"/>
          <w:szCs w:val="24"/>
        </w:rPr>
        <w:t>s for adults, where the accommodation conditions and quality of service are at a level that is not satisfactory.</w:t>
      </w:r>
      <w:r w:rsidR="00E07FA3" w:rsidRPr="005E67F0">
        <w:rPr>
          <w:rStyle w:val="FootnoteReference"/>
          <w:rFonts w:ascii="Times New Roman" w:hAnsi="Times New Roman" w:cs="Times New Roman"/>
          <w:color w:val="000000" w:themeColor="text1"/>
          <w:sz w:val="24"/>
          <w:szCs w:val="24"/>
        </w:rPr>
        <w:footnoteReference w:id="87"/>
      </w:r>
      <w:r w:rsidRPr="005E67F0">
        <w:rPr>
          <w:rFonts w:ascii="Times New Roman" w:hAnsi="Times New Roman" w:cs="Times New Roman"/>
          <w:color w:val="000000" w:themeColor="text1"/>
          <w:sz w:val="24"/>
          <w:szCs w:val="24"/>
        </w:rPr>
        <w:t xml:space="preserve"> Within the social protection system, services intended for children with intellectual and mental disabilities are most often provided within the following institutions: Veternik, Sremčica, Stamnica and Kolevka in Subotica. As many as 88% of beneficiaries in these institutions are accommodated in rooms with five or more beds, with very poor organisation of occupational therapy, stimulating programmes, educational and practical content.</w:t>
      </w:r>
      <w:r w:rsidR="00E07FA3" w:rsidRPr="005E67F0">
        <w:rPr>
          <w:rStyle w:val="FootnoteReference"/>
          <w:rFonts w:ascii="Times New Roman" w:hAnsi="Times New Roman" w:cs="Times New Roman"/>
          <w:color w:val="000000" w:themeColor="text1"/>
          <w:sz w:val="24"/>
          <w:szCs w:val="24"/>
        </w:rPr>
        <w:footnoteReference w:id="88"/>
      </w:r>
    </w:p>
    <w:p w14:paraId="11AF6815" w14:textId="77777777" w:rsidR="00BE665E" w:rsidRPr="005E67F0" w:rsidRDefault="009A0BDB"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There is no doubt that children and young people with disabilities are in a less favourable position than children without parental care. In the past few years, the number of placements of children without parental care has significantly decreased due to the development of foster care, </w:t>
      </w:r>
      <w:r w:rsidRPr="005E67F0">
        <w:rPr>
          <w:rFonts w:ascii="Times New Roman" w:hAnsi="Times New Roman" w:cs="Times New Roman"/>
          <w:color w:val="000000" w:themeColor="text1"/>
          <w:sz w:val="24"/>
          <w:szCs w:val="24"/>
        </w:rPr>
        <w:lastRenderedPageBreak/>
        <w:t>while free capacities have been used to accommodate children with developmental disabilities. As a result, their representation in former homes for children without parental care is 58.3%.</w:t>
      </w:r>
    </w:p>
    <w:p w14:paraId="11389E69" w14:textId="77777777" w:rsidR="00BE665E" w:rsidRPr="005E67F0" w:rsidRDefault="00BE665E" w:rsidP="00FA4212">
      <w:pPr>
        <w:spacing w:after="0" w:line="240" w:lineRule="auto"/>
        <w:jc w:val="both"/>
        <w:rPr>
          <w:rFonts w:ascii="Times New Roman" w:eastAsia="Times New Roman" w:hAnsi="Times New Roman" w:cs="Times New Roman"/>
          <w:color w:val="000000" w:themeColor="text1"/>
          <w:sz w:val="24"/>
          <w:szCs w:val="24"/>
        </w:rPr>
      </w:pPr>
    </w:p>
    <w:p w14:paraId="4421DF23" w14:textId="77777777" w:rsidR="00175BF7" w:rsidRPr="005E67F0" w:rsidRDefault="0067077D" w:rsidP="00FA4212">
      <w:pPr>
        <w:spacing w:after="0" w:line="240" w:lineRule="auto"/>
        <w:jc w:val="center"/>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Family accommodation</w:t>
      </w:r>
    </w:p>
    <w:p w14:paraId="627A1602" w14:textId="77777777" w:rsidR="00D15A17" w:rsidRPr="005E67F0" w:rsidRDefault="00D15A17" w:rsidP="00FA4212">
      <w:pPr>
        <w:spacing w:after="0" w:line="240" w:lineRule="auto"/>
        <w:jc w:val="center"/>
        <w:rPr>
          <w:rFonts w:ascii="Times New Roman" w:eastAsia="Times New Roman" w:hAnsi="Times New Roman" w:cs="Times New Roman"/>
          <w:color w:val="000000" w:themeColor="text1"/>
          <w:sz w:val="24"/>
          <w:szCs w:val="24"/>
        </w:rPr>
      </w:pPr>
    </w:p>
    <w:p w14:paraId="00AB31D5" w14:textId="77777777" w:rsidR="0018433B" w:rsidRPr="005E67F0" w:rsidRDefault="0067077D" w:rsidP="00D15A17">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If the needs of the beneficiary cannot be adequately met in the primary family, placement with another family is the best alternative solution, as it prevents the need for an institution.</w:t>
      </w:r>
    </w:p>
    <w:p w14:paraId="42A36975" w14:textId="1A68884B" w:rsidR="0018433B" w:rsidRPr="005E67F0" w:rsidRDefault="0018433B" w:rsidP="00FA4212">
      <w:pPr>
        <w:spacing w:after="0" w:line="240" w:lineRule="auto"/>
        <w:jc w:val="both"/>
        <w:rPr>
          <w:rFonts w:ascii="Times New Roman" w:hAnsi="Times New Roman" w:cs="Times New Roman"/>
          <w:sz w:val="24"/>
          <w:szCs w:val="24"/>
        </w:rPr>
      </w:pPr>
      <w:r w:rsidRPr="005E67F0">
        <w:rPr>
          <w:rFonts w:ascii="Times New Roman" w:hAnsi="Times New Roman" w:cs="Times New Roman"/>
          <w:sz w:val="24"/>
          <w:szCs w:val="24"/>
          <w:highlight w:val="magenta"/>
        </w:rPr>
        <w:t xml:space="preserve">Chart 1 </w:t>
      </w:r>
      <w:r w:rsidR="00D827BB" w:rsidRPr="005E67F0">
        <w:rPr>
          <w:rFonts w:ascii="Times New Roman" w:hAnsi="Times New Roman" w:cs="Times New Roman"/>
          <w:sz w:val="24"/>
          <w:szCs w:val="24"/>
          <w:highlight w:val="magenta"/>
        </w:rPr>
        <w:t>–</w:t>
      </w:r>
      <w:r w:rsidRPr="005E67F0">
        <w:rPr>
          <w:rFonts w:ascii="Times New Roman" w:hAnsi="Times New Roman" w:cs="Times New Roman"/>
          <w:sz w:val="24"/>
          <w:szCs w:val="24"/>
          <w:highlight w:val="magenta"/>
        </w:rPr>
        <w:t xml:space="preserve"> Children beneficiaries of residential and family accommodation (2011-2018)</w:t>
      </w:r>
      <w:r w:rsidR="0088336E" w:rsidRPr="005E67F0">
        <w:rPr>
          <w:rStyle w:val="FootnoteReference"/>
          <w:rFonts w:ascii="Times New Roman" w:hAnsi="Times New Roman" w:cs="Times New Roman"/>
          <w:sz w:val="24"/>
          <w:szCs w:val="24"/>
          <w:highlight w:val="magenta"/>
        </w:rPr>
        <w:footnoteReference w:id="89"/>
      </w:r>
    </w:p>
    <w:p w14:paraId="7E639D81" w14:textId="77777777" w:rsidR="0088336E" w:rsidRPr="005E67F0" w:rsidRDefault="0088336E" w:rsidP="00FA4212">
      <w:pPr>
        <w:spacing w:after="0" w:line="240" w:lineRule="auto"/>
        <w:jc w:val="both"/>
        <w:rPr>
          <w:rFonts w:ascii="Times New Roman" w:hAnsi="Times New Roman" w:cs="Times New Roman"/>
          <w:sz w:val="24"/>
          <w:szCs w:val="24"/>
        </w:rPr>
      </w:pPr>
    </w:p>
    <w:p w14:paraId="2ABF989E" w14:textId="7EBC41A0" w:rsidR="0088336E" w:rsidRPr="005E67F0" w:rsidRDefault="00867768" w:rsidP="00FA4212">
      <w:pPr>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noProof/>
          <w:color w:val="000000" w:themeColor="text1"/>
          <w:sz w:val="24"/>
          <w:szCs w:val="24"/>
        </w:rPr>
        <w:drawing>
          <wp:inline distT="0" distB="0" distL="0" distR="0" wp14:anchorId="172E9A54" wp14:editId="62165F8A">
            <wp:extent cx="5486400" cy="21526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118660" w14:textId="2F56868A" w:rsidR="0018433B" w:rsidRPr="005E67F0" w:rsidRDefault="0018433B"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According to data from the Institute for Social Protection of the Republic of Serbia, in 2018, 1,035 children were registered as new beneficiaries of accommodation services (home and family). Over a two-year period, the number of new beneficiaries of family accommodation decreased by 11.2%, while the number of beneficiaries of residential accommodation increased by 22.8%.</w:t>
      </w:r>
      <w:r w:rsidR="000E3A6E" w:rsidRPr="005E67F0">
        <w:rPr>
          <w:rStyle w:val="FootnoteReference"/>
          <w:rFonts w:ascii="Times New Roman" w:hAnsi="Times New Roman" w:cs="Times New Roman"/>
          <w:color w:val="000000" w:themeColor="text1"/>
          <w:sz w:val="24"/>
          <w:szCs w:val="24"/>
        </w:rPr>
        <w:footnoteReference w:id="90"/>
      </w:r>
      <w:r w:rsidRPr="005E67F0">
        <w:rPr>
          <w:rFonts w:ascii="Times New Roman" w:hAnsi="Times New Roman" w:cs="Times New Roman"/>
          <w:color w:val="000000" w:themeColor="text1"/>
          <w:sz w:val="24"/>
          <w:szCs w:val="24"/>
        </w:rPr>
        <w:t xml:space="preserve"> According to the same source, the rate of children in accommodation (home and family) at the end of 2019 was 494.5, an increase of 14.9% compared to 2010.</w:t>
      </w:r>
      <w:r w:rsidR="000E3A6E" w:rsidRPr="005E67F0">
        <w:rPr>
          <w:rStyle w:val="FootnoteReference"/>
          <w:rFonts w:ascii="Times New Roman" w:hAnsi="Times New Roman" w:cs="Times New Roman"/>
          <w:color w:val="000000" w:themeColor="text1"/>
          <w:sz w:val="24"/>
          <w:szCs w:val="24"/>
        </w:rPr>
        <w:footnoteReference w:id="91"/>
      </w:r>
      <w:r w:rsidRPr="005E67F0">
        <w:rPr>
          <w:rFonts w:ascii="Times New Roman" w:hAnsi="Times New Roman" w:cs="Times New Roman"/>
          <w:color w:val="000000" w:themeColor="text1"/>
          <w:sz w:val="24"/>
          <w:szCs w:val="24"/>
        </w:rPr>
        <w:t xml:space="preserve"> It should be noted that the trend in the rate of children in home accommodation over a ten-year period has recorded a downward trend of 42.5%, which places the Republic of Serbia among the countries with the lowest rate of children in residential accommodation in Europe.</w:t>
      </w:r>
      <w:r w:rsidR="000E3A6E" w:rsidRPr="005E67F0">
        <w:rPr>
          <w:rStyle w:val="FootnoteReference"/>
          <w:rFonts w:ascii="Times New Roman" w:hAnsi="Times New Roman" w:cs="Times New Roman"/>
          <w:color w:val="000000" w:themeColor="text1"/>
          <w:sz w:val="24"/>
          <w:szCs w:val="24"/>
        </w:rPr>
        <w:footnoteReference w:id="92"/>
      </w:r>
    </w:p>
    <w:p w14:paraId="455CB9C9" w14:textId="28BF7BAE" w:rsidR="001067EB" w:rsidRPr="005E67F0" w:rsidRDefault="0018433B" w:rsidP="00FA4212">
      <w:pPr>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Thanks to the development of the so-called standard foster care, the number of beneficiaries in institutions for children without parental care has significantly decreased. According to the Report of the Institute for Social Protection of the Republic of Serbia, in 2019 there were 5350 children using family accommodation.</w:t>
      </w:r>
      <w:r w:rsidR="000E3A6E" w:rsidRPr="005E67F0">
        <w:rPr>
          <w:rStyle w:val="FootnoteReference"/>
          <w:rFonts w:ascii="Times New Roman" w:eastAsia="Times New Roman" w:hAnsi="Times New Roman" w:cs="Times New Roman"/>
          <w:color w:val="000000" w:themeColor="text1"/>
          <w:sz w:val="24"/>
          <w:szCs w:val="24"/>
        </w:rPr>
        <w:footnoteReference w:id="93"/>
      </w:r>
      <w:r w:rsidRPr="005E67F0">
        <w:rPr>
          <w:rFonts w:ascii="Times New Roman" w:eastAsia="Times New Roman" w:hAnsi="Times New Roman" w:cs="Times New Roman"/>
          <w:color w:val="000000" w:themeColor="text1"/>
          <w:sz w:val="24"/>
          <w:szCs w:val="24"/>
        </w:rPr>
        <w:t xml:space="preserve"> On the other hand, the so-called specialised foster care, although normatively recognised, has not taken root to a significant extent, as a result of which children and young people with developmental disabilities are at a greater risk of institutionalisation. According </w:t>
      </w:r>
      <w:r w:rsidRPr="005E67F0">
        <w:rPr>
          <w:rFonts w:ascii="Times New Roman" w:eastAsia="Times New Roman" w:hAnsi="Times New Roman" w:cs="Times New Roman"/>
          <w:color w:val="000000" w:themeColor="text1"/>
          <w:sz w:val="24"/>
          <w:szCs w:val="24"/>
        </w:rPr>
        <w:lastRenderedPageBreak/>
        <w:t>to data from the ministry responsible for social protection, in 2020 this form of accommodation was used by 347 children under 18 years of age and 126 young people (aged 18-26).</w:t>
      </w:r>
    </w:p>
    <w:p w14:paraId="1150349B" w14:textId="77777777" w:rsidR="0018433B" w:rsidRPr="005E67F0" w:rsidRDefault="001067EB" w:rsidP="00D15A17">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Family accommodation for adults and the elderly is normatively recognised by the Law on Social Protection in terms of forms of accommodation and defining types of accommodation in another family, but there are still no standards for this type of accommodation. Despite the lack of by-laws that would more closely regulate this type of accommodation, it is represented in practice at a certain level. Data from the ministry responsible for social protection indicate that 910 adults and the elderly used this form of accommodation in 2020.</w:t>
      </w:r>
    </w:p>
    <w:p w14:paraId="4CFED6F4" w14:textId="77777777" w:rsidR="00573B23" w:rsidRPr="005E67F0" w:rsidRDefault="00573B23" w:rsidP="00D15A17">
      <w:pPr>
        <w:spacing w:after="0" w:line="240" w:lineRule="auto"/>
        <w:ind w:firstLine="720"/>
        <w:jc w:val="both"/>
        <w:rPr>
          <w:rFonts w:ascii="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Incomplete normative determination of family placement and insufficient development of specialised foster care for children and youth reduce the range of services provided in the natural environment and increase the risk of institutionalisation.</w:t>
      </w:r>
    </w:p>
    <w:p w14:paraId="678934C4" w14:textId="77777777" w:rsidR="00175BF7" w:rsidRPr="005E67F0" w:rsidRDefault="00175BF7" w:rsidP="00FA4212">
      <w:pPr>
        <w:spacing w:after="0" w:line="240" w:lineRule="auto"/>
        <w:jc w:val="both"/>
        <w:rPr>
          <w:rFonts w:ascii="Times New Roman" w:eastAsia="Times New Roman" w:hAnsi="Times New Roman" w:cs="Times New Roman"/>
          <w:color w:val="000000" w:themeColor="text1"/>
          <w:sz w:val="24"/>
          <w:szCs w:val="24"/>
        </w:rPr>
      </w:pPr>
    </w:p>
    <w:p w14:paraId="15BA3326" w14:textId="77777777" w:rsidR="003F7EF8" w:rsidRPr="005E67F0" w:rsidRDefault="003F7EF8" w:rsidP="00FA4212">
      <w:pPr>
        <w:spacing w:line="240" w:lineRule="auto"/>
        <w:jc w:val="center"/>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3.3.3. Financing system</w:t>
      </w:r>
    </w:p>
    <w:p w14:paraId="2348FA85" w14:textId="77777777" w:rsidR="00BE665E" w:rsidRPr="005E67F0" w:rsidRDefault="00BE665E" w:rsidP="00FA4212">
      <w:pPr>
        <w:spacing w:after="0" w:line="240" w:lineRule="auto"/>
        <w:jc w:val="both"/>
        <w:rPr>
          <w:rFonts w:ascii="Times New Roman" w:eastAsia="Times New Roman" w:hAnsi="Times New Roman" w:cs="Times New Roman"/>
          <w:color w:val="000000" w:themeColor="text1"/>
          <w:sz w:val="24"/>
          <w:szCs w:val="24"/>
        </w:rPr>
      </w:pPr>
    </w:p>
    <w:p w14:paraId="41BF7F42" w14:textId="77777777" w:rsidR="003F7EF8" w:rsidRPr="005E67F0" w:rsidRDefault="001426A2" w:rsidP="00D15A17">
      <w:pPr>
        <w:spacing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Social protection rights and services are financed from the budget of the Republic of Serbia, autonomous provinces, or local self-government units. </w:t>
      </w:r>
    </w:p>
    <w:p w14:paraId="6A81D0A1" w14:textId="77777777" w:rsidR="003F7EF8" w:rsidRPr="005E67F0" w:rsidRDefault="003F7EF8" w:rsidP="00FA4212">
      <w:pPr>
        <w:spacing w:line="240" w:lineRule="auto"/>
        <w:ind w:left="720"/>
        <w:jc w:val="center"/>
        <w:rPr>
          <w:rFonts w:ascii="Times New Roman" w:eastAsiaTheme="minorEastAsia" w:hAnsi="Times New Roman" w:cs="Times New Roman"/>
          <w:color w:val="000000" w:themeColor="text1"/>
          <w:sz w:val="24"/>
          <w:szCs w:val="24"/>
        </w:rPr>
      </w:pPr>
      <w:r w:rsidRPr="005E67F0">
        <w:rPr>
          <w:rFonts w:ascii="Times New Roman" w:eastAsiaTheme="minorEastAsia" w:hAnsi="Times New Roman" w:cs="Times New Roman"/>
          <w:color w:val="000000" w:themeColor="text1"/>
          <w:sz w:val="24"/>
          <w:szCs w:val="24"/>
        </w:rPr>
        <w:t>Financing services at the local level</w:t>
      </w:r>
    </w:p>
    <w:p w14:paraId="112D9F89" w14:textId="0677D846" w:rsidR="003F7EF8" w:rsidRPr="005E67F0" w:rsidRDefault="003F7EF8" w:rsidP="00D15A17">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2018, local self-governments allocated RSD 3.65 billion for the provision of social protection services within their jurisdiction. The City of Belgrade allocated the most, RSD 1.26 billion or 34.5% of the total expenditures of all local self-governments.</w:t>
      </w:r>
      <w:r w:rsidR="000E3A6E" w:rsidRPr="005E67F0">
        <w:rPr>
          <w:rStyle w:val="FootnoteReference"/>
          <w:rFonts w:ascii="Times New Roman" w:eastAsia="Times New Roman" w:hAnsi="Times New Roman" w:cs="Times New Roman"/>
          <w:color w:val="000000" w:themeColor="text1"/>
          <w:sz w:val="24"/>
          <w:szCs w:val="24"/>
        </w:rPr>
        <w:footnoteReference w:id="94"/>
      </w:r>
    </w:p>
    <w:p w14:paraId="1E4E0597" w14:textId="25D4B765" w:rsidR="003F7EF8" w:rsidRPr="005E67F0" w:rsidRDefault="003F7EF8" w:rsidP="00FA4212">
      <w:pPr>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2018, no social protection services were funded in eight municipalities. These data do not fully correlate with the level of development of the municipalities, and of the eight municipalities that did not allocate funds for social protection services, five are underdeveloped (belonging to the group of devastated municipalities and municipalities from Group IV of the least developed municipalities), while the remaining three are not in this group. Therefore, it is obvious that the level of development is not the only factor that determines whether local self-government leadership will finance a service in the field of social protection. Among the municipalities that allocate very modest funds for these purposes, the municipality of Beočin stands out, which belongs to the group of the most developed municipalities. On average, local self-governments allocate RSD 454 per year for social protection services at the local level. In 2018, eight municipalities (5.5%) did not allocate funds for services, 91 (62.75%) allocated less than the average per capita, 35 (24.14%) allocated between the average of RSD 454 and twice the amount of RSD 910, and finally 11 (7.58%) allocated more than double the amount.</w:t>
      </w:r>
    </w:p>
    <w:p w14:paraId="32393BE3" w14:textId="2DC6631A" w:rsidR="003F7EF8" w:rsidRPr="005E67F0" w:rsidRDefault="003F7EF8" w:rsidP="00D15A17">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It is important to say that of the total funds spent by local self-governments for the provision of social protection services, RSD 2.8 billion were allocated from the local self-government budget (out of the total allocated RSD 3.65 billion), which is 76.5%. The budget of the Republic of Serbia participated with 17.7%, of which earmarked transfers with 17.1%. Donations make up 2.8% of total funds, the beneficiary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s participation in the price of the service is 2.2%, and other sources amount to 0.8% of total funds.  Without earmarked funds, the number of services provided at the local level would be significantly lower. On the other hand, a large number of local self-governments relied on funds received from earmarked transfers, reducing allocations for this </w:t>
      </w:r>
      <w:r w:rsidRPr="005E67F0">
        <w:rPr>
          <w:rFonts w:ascii="Times New Roman" w:eastAsia="Times New Roman" w:hAnsi="Times New Roman" w:cs="Times New Roman"/>
          <w:color w:val="000000" w:themeColor="text1"/>
          <w:sz w:val="24"/>
          <w:szCs w:val="24"/>
        </w:rPr>
        <w:lastRenderedPageBreak/>
        <w:t xml:space="preserve">purpose from local budgets. In this sense, every fifth local self-government that received funds from earmarked transfers did not allocate funds or allocated an extremely low amount. Among them are cities such as Loznica, Zaječar and Kraljevo. In 40 local self-governments, funds from earmarked funds accounted for less than half of total social protection funds, in 42 earmarked funds amounted to 50 to 89% of total funds, while in 23 this percentage was over 90%. </w:t>
      </w:r>
    </w:p>
    <w:p w14:paraId="58BB389F" w14:textId="0E69597A" w:rsidR="003F7EF8" w:rsidRPr="005E67F0" w:rsidRDefault="003F7EF8" w:rsidP="00D15A17">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Expenditures for the three most developed social protection services at the local level – (1) home </w:t>
      </w:r>
      <w:r w:rsidR="004022EF" w:rsidRPr="005E67F0">
        <w:rPr>
          <w:rFonts w:ascii="Times New Roman" w:eastAsia="Times New Roman" w:hAnsi="Times New Roman" w:cs="Times New Roman"/>
          <w:color w:val="000000" w:themeColor="text1"/>
          <w:sz w:val="24"/>
          <w:szCs w:val="24"/>
        </w:rPr>
        <w:t xml:space="preserve">care </w:t>
      </w:r>
      <w:r w:rsidRPr="005E67F0">
        <w:rPr>
          <w:rFonts w:ascii="Times New Roman" w:eastAsia="Times New Roman" w:hAnsi="Times New Roman" w:cs="Times New Roman"/>
          <w:color w:val="000000" w:themeColor="text1"/>
          <w:sz w:val="24"/>
          <w:szCs w:val="24"/>
        </w:rPr>
        <w:t xml:space="preserve">for adults and the elderly; (2) day care for children with developmental disabilities and disabilities; and (3) personal companion for a child – accounted for 75% of total expenditures for social protection services in 2018. </w:t>
      </w:r>
    </w:p>
    <w:p w14:paraId="21781EB4" w14:textId="7A9A44BB" w:rsidR="003F7EF8" w:rsidRPr="005E67F0" w:rsidRDefault="003F7EF8" w:rsidP="0051237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When looking at expenditures by service group, expenditures for community </w:t>
      </w:r>
      <w:r w:rsidR="00750090" w:rsidRPr="005E67F0">
        <w:rPr>
          <w:rFonts w:ascii="Times New Roman" w:eastAsia="Times New Roman" w:hAnsi="Times New Roman" w:cs="Times New Roman"/>
          <w:color w:val="000000" w:themeColor="text1"/>
          <w:sz w:val="24"/>
          <w:szCs w:val="24"/>
        </w:rPr>
        <w:t xml:space="preserve">day </w:t>
      </w:r>
      <w:r w:rsidRPr="005E67F0">
        <w:rPr>
          <w:rFonts w:ascii="Times New Roman" w:eastAsia="Times New Roman" w:hAnsi="Times New Roman" w:cs="Times New Roman"/>
          <w:color w:val="000000" w:themeColor="text1"/>
          <w:sz w:val="24"/>
          <w:szCs w:val="24"/>
        </w:rPr>
        <w:t xml:space="preserve">services in 2018 amounted to nearly three billion dinars (RSD 2,966,718,799), of which the most was for home care for adults and the elderly </w:t>
      </w:r>
      <w:r w:rsidR="00D827BB"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 RSD 1.255 billion. </w:t>
      </w:r>
    </w:p>
    <w:p w14:paraId="183EAB4C" w14:textId="0B4BA89B" w:rsidR="003F7EF8" w:rsidRPr="005E67F0" w:rsidRDefault="003F7EF8" w:rsidP="0051237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 the provision of these types of services, the share of earmarked funds is also significant, which for the home </w:t>
      </w:r>
      <w:r w:rsidR="004022EF" w:rsidRPr="005E67F0">
        <w:rPr>
          <w:rFonts w:ascii="Times New Roman" w:eastAsia="Times New Roman" w:hAnsi="Times New Roman" w:cs="Times New Roman"/>
          <w:color w:val="000000" w:themeColor="text1"/>
          <w:sz w:val="24"/>
          <w:szCs w:val="24"/>
        </w:rPr>
        <w:t xml:space="preserve">care </w:t>
      </w:r>
      <w:r w:rsidRPr="005E67F0">
        <w:rPr>
          <w:rFonts w:ascii="Times New Roman" w:eastAsia="Times New Roman" w:hAnsi="Times New Roman" w:cs="Times New Roman"/>
          <w:color w:val="000000" w:themeColor="text1"/>
          <w:sz w:val="24"/>
          <w:szCs w:val="24"/>
        </w:rPr>
        <w:t xml:space="preserve">service for adults and the elderly is 25%, and for children and young people is 32%. For day care for adult </w:t>
      </w:r>
      <w:r w:rsidR="00D827BB" w:rsidRPr="005E67F0">
        <w:rPr>
          <w:rFonts w:ascii="Times New Roman" w:eastAsia="Times New Roman" w:hAnsi="Times New Roman" w:cs="Times New Roman"/>
          <w:color w:val="000000" w:themeColor="text1"/>
          <w:sz w:val="24"/>
          <w:szCs w:val="24"/>
        </w:rPr>
        <w:t>persons with disabilities</w:t>
      </w:r>
      <w:r w:rsidRPr="005E67F0">
        <w:rPr>
          <w:rFonts w:ascii="Times New Roman" w:eastAsia="Times New Roman" w:hAnsi="Times New Roman" w:cs="Times New Roman"/>
          <w:color w:val="000000" w:themeColor="text1"/>
          <w:sz w:val="24"/>
          <w:szCs w:val="24"/>
        </w:rPr>
        <w:t>, the share of earmarked funds is 21%, and for the personal companion service for a child, the share of earmarked funds is 24%.</w:t>
      </w:r>
    </w:p>
    <w:p w14:paraId="373E3629" w14:textId="77777777" w:rsidR="003F7EF8" w:rsidRPr="005E67F0" w:rsidRDefault="003F7EF8" w:rsidP="00D15A17">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Total expenditures for independent living support services in 2018 amounted to only RSD 168 million.</w:t>
      </w:r>
    </w:p>
    <w:p w14:paraId="68B09B88" w14:textId="48ADD198" w:rsidR="003F7EF8" w:rsidRPr="005E67F0" w:rsidRDefault="003F7EF8" w:rsidP="00FA4212">
      <w:pPr>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Local self-government expenditures for </w:t>
      </w:r>
      <w:r w:rsidR="00D827BB" w:rsidRPr="005E67F0">
        <w:rPr>
          <w:rFonts w:ascii="Times New Roman" w:eastAsia="Times New Roman" w:hAnsi="Times New Roman" w:cs="Times New Roman"/>
          <w:color w:val="000000" w:themeColor="text1"/>
          <w:sz w:val="24"/>
          <w:szCs w:val="24"/>
        </w:rPr>
        <w:t>counselling</w:t>
      </w:r>
      <w:r w:rsidRPr="005E67F0">
        <w:rPr>
          <w:rFonts w:ascii="Times New Roman" w:eastAsia="Times New Roman" w:hAnsi="Times New Roman" w:cs="Times New Roman"/>
          <w:color w:val="000000" w:themeColor="text1"/>
          <w:sz w:val="24"/>
          <w:szCs w:val="24"/>
        </w:rPr>
        <w:t>-therapeutic and social-educational social protection services in 2018 amounted to slightly less than RSD 103 million.</w:t>
      </w:r>
    </w:p>
    <w:p w14:paraId="5A4BAC09" w14:textId="77777777" w:rsidR="0047302F" w:rsidRPr="005E67F0" w:rsidRDefault="0047302F" w:rsidP="00FA4212">
      <w:pPr>
        <w:spacing w:after="0" w:line="240" w:lineRule="auto"/>
        <w:jc w:val="both"/>
        <w:rPr>
          <w:rFonts w:ascii="Times New Roman" w:eastAsia="Times New Roman" w:hAnsi="Times New Roman" w:cs="Times New Roman"/>
          <w:bCs/>
          <w:color w:val="000000" w:themeColor="text1"/>
          <w:sz w:val="24"/>
          <w:szCs w:val="24"/>
        </w:rPr>
      </w:pPr>
    </w:p>
    <w:p w14:paraId="2413CA3C" w14:textId="77777777" w:rsidR="003F7EF8" w:rsidRPr="005E67F0" w:rsidRDefault="003F7EF8" w:rsidP="00D15A17">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main problem with the financing of social protection services at the local level is primarily very uneven financing, which is not always related to the level of development of the municipality or the total amount of the local self-government budget, but primarily to the priority setting of local self-government leadership, where very often social protection expenditures do not reflect the real need of the population for services. The situation would be further worsened if there were no earmarked transfers from the budget of the Republic of Serbia. As long as significant changes are not implemented in the financing of services at the local level, there will be no significant stimulation of the development of services.</w:t>
      </w:r>
    </w:p>
    <w:p w14:paraId="26422808" w14:textId="77777777" w:rsidR="003F7EF8" w:rsidRPr="005E67F0" w:rsidRDefault="003F7EF8" w:rsidP="00FA4212">
      <w:pPr>
        <w:spacing w:line="240" w:lineRule="auto"/>
        <w:jc w:val="both"/>
        <w:rPr>
          <w:rFonts w:ascii="Times New Roman" w:eastAsiaTheme="minorEastAsia" w:hAnsi="Times New Roman" w:cs="Times New Roman"/>
          <w:color w:val="000000" w:themeColor="text1"/>
          <w:sz w:val="24"/>
          <w:szCs w:val="24"/>
        </w:rPr>
      </w:pPr>
    </w:p>
    <w:p w14:paraId="53067247" w14:textId="66B4321F" w:rsidR="003F7EF8" w:rsidRPr="005E67F0" w:rsidRDefault="003F7EF8" w:rsidP="00FA4212">
      <w:pPr>
        <w:spacing w:after="0" w:line="240" w:lineRule="auto"/>
        <w:ind w:left="720"/>
        <w:contextualSpacing/>
        <w:jc w:val="center"/>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Financing institutions for </w:t>
      </w:r>
      <w:r w:rsidR="004022EF" w:rsidRPr="005E67F0">
        <w:rPr>
          <w:rFonts w:ascii="Times New Roman" w:eastAsia="Times New Roman" w:hAnsi="Times New Roman" w:cs="Times New Roman"/>
          <w:color w:val="000000" w:themeColor="text1"/>
          <w:sz w:val="24"/>
          <w:szCs w:val="24"/>
        </w:rPr>
        <w:t>accommodating</w:t>
      </w:r>
      <w:r w:rsidR="00750090" w:rsidRPr="005E67F0">
        <w:rPr>
          <w:rFonts w:ascii="Times New Roman" w:eastAsia="Times New Roman" w:hAnsi="Times New Roman" w:cs="Times New Roman"/>
          <w:color w:val="000000" w:themeColor="text1"/>
          <w:sz w:val="24"/>
          <w:szCs w:val="24"/>
        </w:rPr>
        <w:t xml:space="preserve"> </w:t>
      </w:r>
      <w:r w:rsidRPr="005E67F0">
        <w:rPr>
          <w:rFonts w:ascii="Times New Roman" w:eastAsia="Times New Roman" w:hAnsi="Times New Roman" w:cs="Times New Roman"/>
          <w:color w:val="000000" w:themeColor="text1"/>
          <w:sz w:val="24"/>
          <w:szCs w:val="24"/>
        </w:rPr>
        <w:t>people with physical, intellectual and mental disabilities</w:t>
      </w:r>
    </w:p>
    <w:p w14:paraId="395AF08D" w14:textId="77777777" w:rsidR="00D15A17" w:rsidRPr="005E67F0" w:rsidRDefault="00D15A17" w:rsidP="00FA4212">
      <w:pPr>
        <w:spacing w:after="0" w:line="240" w:lineRule="auto"/>
        <w:ind w:left="720"/>
        <w:contextualSpacing/>
        <w:jc w:val="center"/>
        <w:rPr>
          <w:rFonts w:ascii="Times New Roman" w:eastAsia="Times New Roman" w:hAnsi="Times New Roman" w:cs="Times New Roman"/>
          <w:color w:val="000000" w:themeColor="text1"/>
          <w:sz w:val="24"/>
          <w:szCs w:val="24"/>
        </w:rPr>
      </w:pPr>
    </w:p>
    <w:p w14:paraId="70CB1422" w14:textId="1DB2775D" w:rsidR="00495294" w:rsidRPr="005E67F0" w:rsidRDefault="003F7EF8" w:rsidP="00D15A17">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method of determining the price of residential care services was determined 28 years ago, when the Decree on the criteria and measures for determining the prices of services in social protection institutions for the accommodation of beneficiaries in social work centres when providing accommodation for beneficiaries and on determining the prices of work programmes of social work centres was adopted. Since then, the Rulebook has been amended several times, the last time in 2011. It is now called the Decree on the criteria and measures for determining the prices of services in the field of social protection financed by the Republic.</w:t>
      </w:r>
      <w:r w:rsidR="000E3A6E" w:rsidRPr="005E67F0">
        <w:rPr>
          <w:rStyle w:val="FootnoteReference"/>
          <w:rFonts w:ascii="Times New Roman" w:hAnsi="Times New Roman" w:cs="Times New Roman"/>
          <w:color w:val="000000" w:themeColor="text1"/>
          <w:sz w:val="24"/>
          <w:szCs w:val="24"/>
        </w:rPr>
        <w:footnoteReference w:id="95"/>
      </w:r>
      <w:r w:rsidRPr="005E67F0">
        <w:rPr>
          <w:rFonts w:ascii="Times New Roman" w:hAnsi="Times New Roman" w:cs="Times New Roman"/>
          <w:color w:val="000000" w:themeColor="text1"/>
          <w:sz w:val="24"/>
          <w:szCs w:val="24"/>
        </w:rPr>
        <w:t xml:space="preserve"> They practically determine the criteria and measures when determining the price of services in social protection organisations and institutions that provide accommodation services for beneficiaries. According to the Rulebook, the price of the service includes the following costs: (1) material costs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which are calculated </w:t>
      </w:r>
      <w:r w:rsidRPr="005E67F0">
        <w:rPr>
          <w:rFonts w:ascii="Times New Roman" w:hAnsi="Times New Roman" w:cs="Times New Roman"/>
          <w:color w:val="000000" w:themeColor="text1"/>
          <w:sz w:val="24"/>
          <w:szCs w:val="24"/>
        </w:rPr>
        <w:lastRenderedPageBreak/>
        <w:t xml:space="preserve">according to the most </w:t>
      </w:r>
      <w:r w:rsidR="00D827BB" w:rsidRPr="005E67F0">
        <w:rPr>
          <w:rFonts w:ascii="Times New Roman" w:hAnsi="Times New Roman" w:cs="Times New Roman"/>
          <w:color w:val="000000" w:themeColor="text1"/>
          <w:sz w:val="24"/>
          <w:szCs w:val="24"/>
        </w:rPr>
        <w:t>favourable</w:t>
      </w:r>
      <w:r w:rsidRPr="005E67F0">
        <w:rPr>
          <w:rFonts w:ascii="Times New Roman" w:hAnsi="Times New Roman" w:cs="Times New Roman"/>
          <w:color w:val="000000" w:themeColor="text1"/>
          <w:sz w:val="24"/>
          <w:szCs w:val="24"/>
        </w:rPr>
        <w:t xml:space="preserve"> market price per unit of cost; (2) depreciation – determined in accordance with legal regulations, and calculated at the minimum legal rates; (3) current and investment maintenance – refers to the maintenance of the facility and equipment and is calculated based on other elements that make up the price of the service, and accounts for 4% of the total price; (4) intangible costs – are calculated according to the amount of necessary costs of the institution, and at the most </w:t>
      </w:r>
      <w:r w:rsidR="00D827BB" w:rsidRPr="005E67F0">
        <w:rPr>
          <w:rFonts w:ascii="Times New Roman" w:hAnsi="Times New Roman" w:cs="Times New Roman"/>
          <w:color w:val="000000" w:themeColor="text1"/>
          <w:sz w:val="24"/>
          <w:szCs w:val="24"/>
        </w:rPr>
        <w:t>favourable</w:t>
      </w:r>
      <w:r w:rsidRPr="005E67F0">
        <w:rPr>
          <w:rFonts w:ascii="Times New Roman" w:hAnsi="Times New Roman" w:cs="Times New Roman"/>
          <w:color w:val="000000" w:themeColor="text1"/>
          <w:sz w:val="24"/>
          <w:szCs w:val="24"/>
        </w:rPr>
        <w:t xml:space="preserve"> market prices, according to consumption from the previous year; (5) salaries and other income of employees in accordance with the law and collective agreement; (6) legal obligations. The price of the service is calculated per beneficiary, and in accordance with the conditions of accommodation, by determining the basic price of the service per beneficiary, and then increasing it by a part of the capacity of the high or higher standard of the institution in the amount of 20 to 50%. In addition, the Rulebook recognises the possibility of setting a price for incomplete capacities: "in a newly established institution, an institution in which capacity has been expanded and an institution that has been closed down, in the amount of 60% of the established lowest price for services, for a maximum of six months from the date of commencement of operation of the institution, capacity expansion, or from the date of making the decision to close the institution, or “in a residential institution for children and youth with developmental disabilities and an institution for adults with mental disabilities and mentally ill persons, in the process of transforming these institutions and reducing the number of beneficiaries in relation to the total accommodation capacity, in the amount of 60% of the established lowest price for services”.</w:t>
      </w:r>
      <w:r w:rsidR="000E3A6E" w:rsidRPr="005E67F0">
        <w:rPr>
          <w:rStyle w:val="FootnoteReference"/>
          <w:rFonts w:ascii="Times New Roman" w:hAnsi="Times New Roman" w:cs="Times New Roman"/>
          <w:color w:val="000000" w:themeColor="text1"/>
          <w:sz w:val="24"/>
          <w:szCs w:val="24"/>
        </w:rPr>
        <w:footnoteReference w:id="96"/>
      </w:r>
      <w:r w:rsidRPr="005E67F0">
        <w:rPr>
          <w:rFonts w:ascii="Times New Roman" w:hAnsi="Times New Roman" w:cs="Times New Roman"/>
          <w:color w:val="000000" w:themeColor="text1"/>
          <w:sz w:val="24"/>
          <w:szCs w:val="24"/>
        </w:rPr>
        <w:t xml:space="preserve"> </w:t>
      </w:r>
    </w:p>
    <w:p w14:paraId="39D03E0F" w14:textId="5F789ECF" w:rsidR="001F52E3" w:rsidRPr="005E67F0" w:rsidRDefault="00EC449C" w:rsidP="00FA4212">
      <w:pPr>
        <w:spacing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The Rulebook on Criteria and Measures for Determining the Price of Social Protection Services Financed by the Republic of Serbia was adopted by the Minister responsible for social protection based on the authority of the old law </w:t>
      </w:r>
      <w:r w:rsidR="00D827BB"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 the Law on Ensuring Social Security of Citizens, which was repealed in 2011 with the adoption of a new law </w:t>
      </w:r>
      <w:r w:rsidR="00D827BB"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 the Law on Social Protection. The Law on Social Protection does not authori</w:t>
      </w:r>
      <w:r w:rsidR="00C33ACB" w:rsidRPr="005E67F0">
        <w:rPr>
          <w:rFonts w:ascii="Times New Roman" w:eastAsia="Times New Roman" w:hAnsi="Times New Roman" w:cs="Times New Roman"/>
          <w:color w:val="000000" w:themeColor="text1"/>
          <w:sz w:val="24"/>
          <w:szCs w:val="24"/>
        </w:rPr>
        <w:t>s</w:t>
      </w:r>
      <w:r w:rsidRPr="005E67F0">
        <w:rPr>
          <w:rFonts w:ascii="Times New Roman" w:eastAsia="Times New Roman" w:hAnsi="Times New Roman" w:cs="Times New Roman"/>
          <w:color w:val="000000" w:themeColor="text1"/>
          <w:sz w:val="24"/>
          <w:szCs w:val="24"/>
        </w:rPr>
        <w:t>e the minister responsible for social protection to prescribe criteria and measures for determining the price of social protection services financed by the Republic of Serbia, but rather establishes that the methodology for determining the price of social protection services financed from the budget of the Republic of Serbia is prescribed by the Government, and in accordance with that prescribed methodology, the price of the aforementioned services is determined by the minister responsible for social protection. Since the Government has not yet prescribed a by-law on the methodology for determining the price of social protection services financed from the budget of the Republic of Serbia, in practice, the prices of social protection services financed by the Republic of Serbia are applied, determined by a decision of the minister responsible for social protection in accordance with the Rulebook on Criteria and Measures for Determining the Price of Social Protection Services Financed by the Republic of Serbia. The aforementioned rulebook prescribes what constitutes the price of a service in an institution for the accommodation of beneficiaries and the purpose of the funds. The rulebook precisely prescribes how material costs, depreciation, the portion of the funds in the service price intended for current and investment maintenance of the facility and equipment, intangible costs, as well as on what basis the price thus determined can be increased (for high-standard capacities). The aforementioned rulebook is in fact in contradiction with the Law on Social Protection and does not provide a legal basis for the price of services in the field of social protection to be determined and calculated in accordance with that law.</w:t>
      </w:r>
    </w:p>
    <w:p w14:paraId="04E999E6" w14:textId="77777777" w:rsidR="00301659" w:rsidRPr="005E67F0" w:rsidRDefault="00301659" w:rsidP="00D15A17">
      <w:pPr>
        <w:spacing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lastRenderedPageBreak/>
        <w:t>Employees in the aforementioned social protection institutions are financed from various sources: from the budget of the Republic, from the budget of local self-government, from the cost of accommodation, the Health Insurance Fund of the Republic of Serbia, and their own income.</w:t>
      </w:r>
    </w:p>
    <w:p w14:paraId="10C1B4DF" w14:textId="1A70A7BB" w:rsidR="00495294" w:rsidRPr="005E67F0" w:rsidRDefault="00C02B93" w:rsidP="00FA4212">
      <w:pPr>
        <w:pStyle w:val="BodyText"/>
        <w:ind w:firstLine="720"/>
        <w:rPr>
          <w:bCs/>
          <w:color w:val="000000" w:themeColor="text1"/>
          <w:szCs w:val="24"/>
          <w:lang w:val="en-GB"/>
        </w:rPr>
      </w:pPr>
      <w:r w:rsidRPr="005E67F0">
        <w:rPr>
          <w:color w:val="000000" w:themeColor="text1"/>
          <w:szCs w:val="24"/>
          <w:lang w:val="en-GB"/>
        </w:rPr>
        <w:t xml:space="preserve">The number of workers in social protection institutions that provide residential accommodation services, founded by the Republic, or an autonomous province, is determined by the decisions of the Ministry on determining the number of workers adopted for each institution, in accordance with the norms and standards adopted on the basis of the old law </w:t>
      </w:r>
      <w:r w:rsidR="00D827BB" w:rsidRPr="005E67F0">
        <w:rPr>
          <w:color w:val="000000" w:themeColor="text1"/>
          <w:szCs w:val="24"/>
          <w:lang w:val="en-GB"/>
        </w:rPr>
        <w:t>–</w:t>
      </w:r>
      <w:r w:rsidRPr="005E67F0">
        <w:rPr>
          <w:color w:val="000000" w:themeColor="text1"/>
          <w:szCs w:val="24"/>
          <w:lang w:val="en-GB"/>
        </w:rPr>
        <w:t xml:space="preserve"> the Law on Ensuring Social Security of Citizens, and according to the capacities of the network of social protection institutions for the accommodation of beneficiaries founded by the Republic, or an autonomous province, namely the number of workers directly financed from the budget of the Republic (in social work tasks) and the number of workers financed from the price of accommodation (other workers).</w:t>
      </w:r>
    </w:p>
    <w:p w14:paraId="724477D8" w14:textId="2FDAF1C8" w:rsidR="003F55D1" w:rsidRPr="005E67F0" w:rsidRDefault="003F55D1" w:rsidP="00D15A17">
      <w:pPr>
        <w:spacing w:after="20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Given that the prices of accommodation in institutions for accommodating beneficiaries are not economic, the institutions employed a much smaller number of executors who are financed from the price than was determined by the Ministry</w:t>
      </w:r>
      <w:r w:rsidR="00391E90"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s decisions, because they could not pay them, due to the fact that the institution also covers other costs and legal obligations from the price.</w:t>
      </w:r>
    </w:p>
    <w:p w14:paraId="47B69972" w14:textId="77777777" w:rsidR="003F55D1" w:rsidRPr="005E67F0" w:rsidRDefault="003F55D1" w:rsidP="00FA4212">
      <w:pPr>
        <w:pStyle w:val="BodyText"/>
        <w:ind w:firstLine="720"/>
        <w:rPr>
          <w:bCs/>
          <w:color w:val="000000" w:themeColor="text1"/>
          <w:szCs w:val="24"/>
          <w:lang w:val="en-GB"/>
        </w:rPr>
      </w:pPr>
      <w:r w:rsidRPr="005E67F0">
        <w:rPr>
          <w:color w:val="000000" w:themeColor="text1"/>
          <w:szCs w:val="24"/>
          <w:lang w:val="en-GB"/>
        </w:rPr>
        <w:t>As the process of rationalisation of public sector employees began in December 2013, the number of employees in social protection institutions providing residential care services, founded by the Republic of Serbia, i.e., the autonomous province, has been steadily decreasing, and it has not been possible to apply the current norms and standards.</w:t>
      </w:r>
    </w:p>
    <w:p w14:paraId="43298D8B" w14:textId="77777777" w:rsidR="00E06C3D" w:rsidRPr="005E67F0" w:rsidRDefault="00E06C3D"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participation of the budget of the Republic of Serbia in financing employees whose salaries are financed from the price of accommodation is a variable category because the beneficiary with all their income and revenues, relatives who are legally obliged to support the beneficiary and other persons participate in the price of accommodation, and the difference to the full price of accommodation is borne by the budget of the Republic of Serbia and depends on the possibility and amount of participation in the price of accommodation of the beneficiary and persons who are legally obliged to support them. The higher their participation in the price, the lower the participation of the budget of the Republic of Serbia.</w:t>
      </w:r>
    </w:p>
    <w:p w14:paraId="2C27F340" w14:textId="585E3773" w:rsidR="00E06C3D" w:rsidRPr="005E67F0" w:rsidRDefault="00E06C3D"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Any change in the amount of income and receipts of the beneficiary and relatives, i.e., persons who are legally obliged to support him</w:t>
      </w:r>
      <w:r w:rsidR="00D827BB" w:rsidRPr="005E67F0">
        <w:rPr>
          <w:rFonts w:ascii="Times New Roman" w:eastAsia="Times New Roman" w:hAnsi="Times New Roman" w:cs="Times New Roman"/>
          <w:color w:val="000000" w:themeColor="text1"/>
          <w:sz w:val="24"/>
          <w:szCs w:val="24"/>
        </w:rPr>
        <w:t xml:space="preserve"> or her</w:t>
      </w:r>
      <w:r w:rsidRPr="005E67F0">
        <w:rPr>
          <w:rFonts w:ascii="Times New Roman" w:eastAsia="Times New Roman" w:hAnsi="Times New Roman" w:cs="Times New Roman"/>
          <w:color w:val="000000" w:themeColor="text1"/>
          <w:sz w:val="24"/>
          <w:szCs w:val="24"/>
        </w:rPr>
        <w:t>, affects the amount of the budget of the Republic of Serbia</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s contribution to the price of accommodation, i.e., in the financing of employees whose salaries are financed from the price of accommodation.</w:t>
      </w:r>
    </w:p>
    <w:p w14:paraId="13ABAB5B" w14:textId="77777777" w:rsidR="00E06C3D" w:rsidRPr="005E67F0" w:rsidRDefault="00E06C3D"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If the beneficiary and relatives participate in the accommodation price 100%, in that case the budget does not participate in the accommodation price, and thus does not finance the employees who are financed from the accommodation price.</w:t>
      </w:r>
    </w:p>
    <w:p w14:paraId="3BD97203" w14:textId="77777777" w:rsidR="00E06C3D" w:rsidRPr="005E67F0" w:rsidRDefault="00E06C3D"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If the beneficiary has no income, assets or relatives who are obliged to support him, the budget of the Republic of Serbia participates 100% in the cost of accommodation and the financing of employees who are financed from the cost of accommodation.</w:t>
      </w:r>
    </w:p>
    <w:p w14:paraId="1FF7C086" w14:textId="77777777" w:rsidR="00E06C3D" w:rsidRPr="005E67F0" w:rsidRDefault="00E06C3D"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Since the budget participation varies from case to case (100%, 50%, 30%...etc.), on average, the budget of the Republic of Serbia participates with 50% in financing employees who are financed from the cost of accommodation in all social protection institutions.</w:t>
      </w:r>
    </w:p>
    <w:p w14:paraId="7EA18993" w14:textId="77777777" w:rsidR="007434F8" w:rsidRPr="005E67F0" w:rsidRDefault="007434F8"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 the field of social protection, there is a specific position of healthcare professionals employed in social protection institutions in relation to other employees, in terms of financing their salaries. Funds for the payment of salaries of social protection employees, except for the salaries of healthcare workers, are planned and provided from the budget of the Republic of Serbia, while </w:t>
      </w:r>
      <w:r w:rsidRPr="005E67F0">
        <w:rPr>
          <w:rFonts w:ascii="Times New Roman" w:eastAsia="Times New Roman" w:hAnsi="Times New Roman" w:cs="Times New Roman"/>
          <w:color w:val="000000" w:themeColor="text1"/>
          <w:sz w:val="24"/>
          <w:szCs w:val="24"/>
        </w:rPr>
        <w:lastRenderedPageBreak/>
        <w:t>funds for the salaries of healthcare workers employed in social protection institutions are planned and paid by the Health Insurance Fund of the Republic of Serbia.</w:t>
      </w:r>
    </w:p>
    <w:p w14:paraId="1627D5C0" w14:textId="77777777" w:rsidR="007434F8" w:rsidRPr="005E67F0" w:rsidRDefault="00D15A17" w:rsidP="00FA4212">
      <w:pPr>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            The Health Insurance Fund of the Republic of Serbia concludes an annual transfer agreement with each social protection institution for the accommodation of beneficiaries, i.e., the amount of funds for the payment of salaries and compensation for medical supplies of employed health workers who provide health care in social protection institutions for the accommodation of beneficiaries, without the possibility of social protection institutions to influence the amount of those funds, despite the fact that the needs of the institutions are significantly greater.</w:t>
      </w:r>
    </w:p>
    <w:p w14:paraId="113FD848" w14:textId="77777777" w:rsidR="00495294" w:rsidRPr="005E67F0" w:rsidRDefault="00495294" w:rsidP="00FA421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958F81A" w14:textId="77777777" w:rsidR="003550D9" w:rsidRPr="005E67F0" w:rsidRDefault="003550D9" w:rsidP="00FA421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532F541" w14:textId="77777777" w:rsidR="003F7EF8" w:rsidRPr="005E67F0" w:rsidRDefault="003F7EF8" w:rsidP="00FA421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Graph 2</w:t>
      </w:r>
    </w:p>
    <w:p w14:paraId="4EF7A976" w14:textId="77777777" w:rsidR="003F7EF8" w:rsidRPr="005E67F0" w:rsidRDefault="003F7EF8" w:rsidP="00FA421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noProof/>
          <w:color w:val="000000" w:themeColor="text1"/>
          <w:sz w:val="24"/>
          <w:szCs w:val="24"/>
        </w:rPr>
        <w:drawing>
          <wp:inline distT="0" distB="0" distL="0" distR="0" wp14:anchorId="4D7B7639" wp14:editId="2A1809A1">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2CEE75" w14:textId="77777777" w:rsidR="00301659" w:rsidRPr="005E67F0" w:rsidRDefault="00301659" w:rsidP="00FA4212">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A certain number of social protection institutions that provide residential accommodation services have their own economies and workshops for work under special conditions where beneficiaries are employed, depending on their remaining abilities, and within the framework of occupational therapy.</w:t>
      </w:r>
    </w:p>
    <w:p w14:paraId="6CC4C921" w14:textId="77777777" w:rsidR="00301659" w:rsidRPr="005E67F0" w:rsidRDefault="00301659" w:rsidP="00FA4212">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These are mainly social protection institutions that provide residential accommodation services to adults and elderly people with mental and intellectual disabilities, as well as to people with communication difficulties.</w:t>
      </w:r>
    </w:p>
    <w:p w14:paraId="5464F3E5" w14:textId="6670C74F" w:rsidR="00301659" w:rsidRPr="005E67F0" w:rsidRDefault="00C02B93" w:rsidP="00FA4212">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hAnsi="Times New Roman" w:cs="Times New Roman"/>
          <w:color w:val="000000" w:themeColor="text1"/>
          <w:sz w:val="24"/>
          <w:szCs w:val="24"/>
        </w:rPr>
        <w:t>A certain number of social protection institutions for the accommodation of beneficiaries lease one-time, i.e., temporary, business premises to third parties (for various professional and other gatherings, celebrations and events, for sports activities, etc.), provided that the use of the premises in question for the stated purpose does not disrupt the organisation of life, meeting the needs and interests of beneficiaries of the social protection institution that provides residential accommodation services, and that it does not significantly affect the achievement of the institution</w:t>
      </w:r>
      <w:r w:rsidR="00391E90"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s basic function, with the prior consent of the Republic Directorate for Property of the Republic of Serbia.</w:t>
      </w:r>
    </w:p>
    <w:p w14:paraId="3FED6A3D" w14:textId="4ACFCADA" w:rsidR="00301659" w:rsidRPr="005E67F0" w:rsidRDefault="00301659" w:rsidP="00FA4212">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Law on Public Service Employees ("Official Gazette of the Republic of Serbia", Nos. 113/17, 95/18, 86/19 and 157/20), which entered into force on 25 December 2017 and will be </w:t>
      </w:r>
      <w:r w:rsidRPr="005E67F0">
        <w:rPr>
          <w:rFonts w:ascii="Times New Roman" w:hAnsi="Times New Roman" w:cs="Times New Roman"/>
          <w:color w:val="000000" w:themeColor="text1"/>
          <w:sz w:val="24"/>
          <w:szCs w:val="24"/>
        </w:rPr>
        <w:lastRenderedPageBreak/>
        <w:t>implemented from 1 January 2022, regulates the increase in salary from own income, by stipulating that an employee in a higher education and scientific institution and a cultural institution, or another institution that, in addition to the funds for salaries provided by the founder or which are provided from the funds for mandatory social security contributions, also generates its own income in accordance with the law, may have its basic salary increased in proportion to the employee</w:t>
      </w:r>
      <w:r w:rsidR="00391E90"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s share of labour costs in generating its own income. </w:t>
      </w:r>
    </w:p>
    <w:p w14:paraId="12117C08" w14:textId="18550DAB" w:rsidR="00301659" w:rsidRPr="005E67F0" w:rsidRDefault="00301659" w:rsidP="00FA4212">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The elements for determining the share of an employee</w:t>
      </w:r>
      <w:r w:rsidR="00391E90"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s labour costs in the acquisition of his or her own income are regulated by a general act. </w:t>
      </w:r>
    </w:p>
    <w:p w14:paraId="43CFF887" w14:textId="4168D3C1" w:rsidR="00301659" w:rsidRPr="005E67F0" w:rsidRDefault="00C5798F" w:rsidP="00FA4212">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hAnsi="Times New Roman" w:cs="Times New Roman"/>
          <w:color w:val="000000" w:themeColor="text1"/>
          <w:sz w:val="24"/>
          <w:szCs w:val="24"/>
        </w:rPr>
        <w:t>Currently, the share of funds for increasing employee salaries from the institution</w:t>
      </w:r>
      <w:r w:rsidR="00391E90"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s own income is regulated in accordance with Article 12 of the Law on Salaries in State Bodies and Public Services ("Official Gazette of the Republic of Serbia", No. 34/01, 62/06, 116/08, 92/11, 99/11, 10/13, 55/13, 99/14, 21/16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w:t>
      </w:r>
      <w:r w:rsidR="00D827BB" w:rsidRPr="005E67F0">
        <w:rPr>
          <w:rFonts w:ascii="Times New Roman" w:hAnsi="Times New Roman" w:cs="Times New Roman"/>
          <w:color w:val="000000" w:themeColor="text1"/>
          <w:sz w:val="24"/>
          <w:szCs w:val="24"/>
        </w:rPr>
        <w:t>a</w:t>
      </w:r>
      <w:r w:rsidRPr="005E67F0">
        <w:rPr>
          <w:rFonts w:ascii="Times New Roman" w:hAnsi="Times New Roman" w:cs="Times New Roman"/>
          <w:color w:val="000000" w:themeColor="text1"/>
          <w:sz w:val="24"/>
          <w:szCs w:val="24"/>
        </w:rPr>
        <w:t xml:space="preserve">s amended and 113/17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as amended), according to which the increase in the basic salary per employee cannot exceed 30%, except for employees in higher education institutions who independently dispose of their own income in accordance with the law regulating higher education, or for employees in healthcare institutions who generate their own income from additional work and the provision of other services in accordance with the law. </w:t>
      </w:r>
    </w:p>
    <w:p w14:paraId="1C7E20AC" w14:textId="77777777" w:rsidR="00301659" w:rsidRPr="005E67F0" w:rsidRDefault="00301659" w:rsidP="00FA421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ab/>
        <w:t>The aforementioned law contains the legal basis that social protection institutions can also earn their own income and that a share of those funds can be used to increase the salaries of employees in social protection institutions based on the criteria prescribed by the law regulating the work of the public service, or by a special law regulating the field of social protection.</w:t>
      </w:r>
    </w:p>
    <w:p w14:paraId="2DB820DB" w14:textId="77777777" w:rsidR="00301659" w:rsidRPr="005E67F0" w:rsidRDefault="00301659" w:rsidP="00FA4212">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No regulation in the field of social protection closely regulates the own revenues of public services in the social protection sector.</w:t>
      </w:r>
    </w:p>
    <w:p w14:paraId="0BD13825" w14:textId="77777777" w:rsidR="00301659" w:rsidRPr="005E67F0" w:rsidRDefault="00301659" w:rsidP="00FA4212">
      <w:pPr>
        <w:autoSpaceDE w:val="0"/>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The Law on Social Protection stipulates that institutions and other providers of social protection services, with the prior consent of the founder, may carry out other types of activities consistent with their core activities and dispose of their income, in accordance with the law.</w:t>
      </w:r>
    </w:p>
    <w:p w14:paraId="74639AF6"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aforementioned provisions do not define in more detail what other types of activities are consistent with the core activity.</w:t>
      </w:r>
    </w:p>
    <w:p w14:paraId="2C3CC010" w14:textId="77777777" w:rsidR="00301659" w:rsidRPr="005E67F0" w:rsidRDefault="00301659" w:rsidP="00FA4212">
      <w:pPr>
        <w:suppressAutoHyphens/>
        <w:spacing w:after="12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Funds for the provision of social protection services may also be obtained through donations, as well as by transferring property, establishing endowments and foundations, in accordance with the law.  </w:t>
      </w:r>
    </w:p>
    <w:p w14:paraId="31A0E07C" w14:textId="77777777" w:rsidR="00301659" w:rsidRPr="005E67F0" w:rsidRDefault="00301659" w:rsidP="00FA4212">
      <w:pPr>
        <w:suppressAutoHyphens/>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b/>
        <w:t xml:space="preserve"> The Law on Social Protection stipulates that property intended for social protection may be used exclusively for the provision of social protection services. </w:t>
      </w:r>
    </w:p>
    <w:p w14:paraId="03D0B125" w14:textId="77777777" w:rsidR="00301659" w:rsidRPr="005E67F0" w:rsidRDefault="00301659" w:rsidP="00FA4212">
      <w:pPr>
        <w:suppressAutoHyphens/>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b/>
        <w:t>The lack of criteria for acquiring own income, i.e., clearly defined criteria, causes the spending of own income without criteria, which creates the risk that own income is used in a way that does not contribute to the provision of higher-quality social protection services.</w:t>
      </w:r>
    </w:p>
    <w:p w14:paraId="78287F7A" w14:textId="77777777" w:rsidR="00301659" w:rsidRPr="005E67F0" w:rsidRDefault="00301659" w:rsidP="00FA4212">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Apart from the institution itself, no one monitors the distribution of its own income, nor is it regulated by regulations in the field of social protection.</w:t>
      </w:r>
    </w:p>
    <w:p w14:paraId="44AF5D83" w14:textId="77777777" w:rsidR="00301659" w:rsidRPr="005E67F0" w:rsidRDefault="00301659" w:rsidP="00FA4212">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hAnsi="Times New Roman" w:cs="Times New Roman"/>
          <w:color w:val="000000" w:themeColor="text1"/>
          <w:sz w:val="24"/>
          <w:szCs w:val="24"/>
        </w:rPr>
        <w:t>The Ministry does not have data on the own revenues of social protection institutions and their spending. Since the Ministry does not have and does not control data on the own revenues of social protection institutions, it cannot assess the actual justification of the requests of social protection institutions as indirect beneficiaries for funds from the budget.</w:t>
      </w:r>
    </w:p>
    <w:p w14:paraId="16A33D8A" w14:textId="77777777" w:rsidR="00301659" w:rsidRPr="005E67F0" w:rsidRDefault="00301659" w:rsidP="002E5245">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Regulations in the field of social protection do not closely regulate the criteria for increasing salaries from own income or financing from the budget of institutions that generate their own income, nor does the acquisition of own income affect financing from the budget.</w:t>
      </w:r>
    </w:p>
    <w:p w14:paraId="0F7C8D89"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special collective agreement for social protection in the Republic of Serbia (“Official Gazette of the Republic of Serbia”, Nos. 29/19 and 60/20) stipulates that social protection </w:t>
      </w:r>
      <w:r w:rsidRPr="005E67F0">
        <w:rPr>
          <w:rFonts w:ascii="Times New Roman" w:hAnsi="Times New Roman" w:cs="Times New Roman"/>
          <w:color w:val="000000" w:themeColor="text1"/>
          <w:sz w:val="24"/>
          <w:szCs w:val="24"/>
        </w:rPr>
        <w:lastRenderedPageBreak/>
        <w:t xml:space="preserve">institutions and providers of social protection services, with the prior consent of the founder, may carry out other types of activities in accordance with the main activity and dispose of income, in accordance with the law. </w:t>
      </w:r>
    </w:p>
    <w:p w14:paraId="384E6F4D" w14:textId="71A5925A" w:rsidR="00301659" w:rsidRPr="005E67F0" w:rsidRDefault="00962ECF" w:rsidP="00FA4212">
      <w:p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ab/>
        <w:t>The funds thus acquired by social protection institutions and social protection service providers can be used to improve the quality of work of the institution and its beneficiaries, and to meet the additional needs of beneficiaries, as well as to improve the material and social position of employees, if the employee: due to the needs of the beneficiary, in addition to the tasks he</w:t>
      </w:r>
      <w:r w:rsidR="00391E90" w:rsidRPr="005E67F0">
        <w:rPr>
          <w:rFonts w:ascii="Times New Roman" w:eastAsia="Calibri" w:hAnsi="Times New Roman" w:cs="Times New Roman"/>
          <w:color w:val="000000" w:themeColor="text1"/>
          <w:sz w:val="24"/>
          <w:szCs w:val="24"/>
        </w:rPr>
        <w:t>/she</w:t>
      </w:r>
      <w:r w:rsidRPr="005E67F0">
        <w:rPr>
          <w:rFonts w:ascii="Times New Roman" w:eastAsia="Calibri" w:hAnsi="Times New Roman" w:cs="Times New Roman"/>
          <w:color w:val="000000" w:themeColor="text1"/>
          <w:sz w:val="24"/>
          <w:szCs w:val="24"/>
        </w:rPr>
        <w:t xml:space="preserve"> is engaged in, also performs tasks that are not in the description of his</w:t>
      </w:r>
      <w:r w:rsidR="00391E90" w:rsidRPr="005E67F0">
        <w:rPr>
          <w:rFonts w:ascii="Times New Roman" w:eastAsia="Calibri" w:hAnsi="Times New Roman" w:cs="Times New Roman"/>
          <w:color w:val="000000" w:themeColor="text1"/>
          <w:sz w:val="24"/>
          <w:szCs w:val="24"/>
        </w:rPr>
        <w:t>/her</w:t>
      </w:r>
      <w:r w:rsidRPr="005E67F0">
        <w:rPr>
          <w:rFonts w:ascii="Times New Roman" w:eastAsia="Calibri" w:hAnsi="Times New Roman" w:cs="Times New Roman"/>
          <w:color w:val="000000" w:themeColor="text1"/>
          <w:sz w:val="24"/>
          <w:szCs w:val="24"/>
        </w:rPr>
        <w:t xml:space="preserve"> job, performs the duties of the beneficiary</w:t>
      </w:r>
      <w:r w:rsidR="00391E90"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s immediate guardian, in addition to his or her own tasks, also performs the tasks of a temporarily absent employee. </w:t>
      </w:r>
    </w:p>
    <w:p w14:paraId="3410AF18" w14:textId="7348E2F6" w:rsidR="00301659" w:rsidRPr="005E67F0" w:rsidRDefault="00301659" w:rsidP="00FA4212">
      <w:pPr>
        <w:spacing w:after="0" w:line="240" w:lineRule="auto"/>
        <w:ind w:firstLine="240"/>
        <w:jc w:val="both"/>
        <w:rPr>
          <w:rFonts w:ascii="Times New Roman" w:eastAsia="Calibri" w:hAnsi="Times New Roman" w:cs="Times New Roman"/>
          <w:bCs/>
          <w:color w:val="000000" w:themeColor="text1"/>
          <w:sz w:val="24"/>
          <w:szCs w:val="24"/>
        </w:rPr>
      </w:pPr>
      <w:r w:rsidRPr="005E67F0">
        <w:rPr>
          <w:rFonts w:ascii="Times New Roman" w:eastAsia="Calibri" w:hAnsi="Times New Roman" w:cs="Times New Roman"/>
          <w:color w:val="000000" w:themeColor="text1"/>
          <w:sz w:val="24"/>
          <w:szCs w:val="24"/>
        </w:rPr>
        <w:t xml:space="preserve">       The distribution of the aforementioned funds will be made based on the employer</w:t>
      </w:r>
      <w:r w:rsidR="00391E90"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s decision, in accordance with the general act, at a maximum of 25% per month of the average gross salary in the Republic of Serbia, according to the latest published data from the republican authority responsible for statistics.</w:t>
      </w:r>
    </w:p>
    <w:p w14:paraId="7F1A088D" w14:textId="5E67AF09" w:rsidR="00301659" w:rsidRPr="005E67F0" w:rsidRDefault="00301659" w:rsidP="00FA4212">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Social </w:t>
      </w:r>
      <w:r w:rsidR="001841F3" w:rsidRPr="005E67F0">
        <w:rPr>
          <w:rFonts w:ascii="Times New Roman" w:hAnsi="Times New Roman" w:cs="Times New Roman"/>
          <w:color w:val="000000" w:themeColor="text1"/>
          <w:sz w:val="24"/>
          <w:szCs w:val="24"/>
        </w:rPr>
        <w:t>protections</w:t>
      </w:r>
      <w:r w:rsidRPr="005E67F0">
        <w:rPr>
          <w:rFonts w:ascii="Times New Roman" w:hAnsi="Times New Roman" w:cs="Times New Roman"/>
          <w:color w:val="000000" w:themeColor="text1"/>
          <w:sz w:val="24"/>
          <w:szCs w:val="24"/>
        </w:rPr>
        <w:t xml:space="preserve"> institutions that provide residential accommodation services that have their own economies and workshops for work under special conditions, where beneficiaries are engaged in work, depending on their remaining abilities, and within the framework of occupational therapy, as well as employees, through the performance of their regular work duties and through the organisation of work actions within or outside working hours, regulate their own income that the institutions generate in addition to budget income, by an internal, or general, act. </w:t>
      </w:r>
    </w:p>
    <w:p w14:paraId="24C70B73"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 accordance with the statute, or general act of the institution, the funds generated that have the character of own income are considered: savings generated due to a reduction in the purchase of food supplies, savings generated from ongoing maintenance, and the sale of generated production and services to third parties.</w:t>
      </w:r>
    </w:p>
    <w:p w14:paraId="030F08EE"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 </w:t>
      </w:r>
    </w:p>
    <w:p w14:paraId="72D6573E"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 accordance with the general act of the institution, income generated through its own production can be spent on:</w:t>
      </w:r>
    </w:p>
    <w:p w14:paraId="23DDDBFD" w14:textId="52FC3AFA" w:rsidR="00301659" w:rsidRPr="005E67F0" w:rsidRDefault="00301659" w:rsidP="00962ECF">
      <w:pPr>
        <w:numPr>
          <w:ilvl w:val="0"/>
          <w:numId w:val="55"/>
        </w:numPr>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improving the standard of living of beneficiaries through awarding cash prizes to beneficiaries for engagement, organising trips, vacations, camping, organising quality nutrition for beneficiaries, purchasing personal equipment, clothing and other personal items at the beneficiary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s request,</w:t>
      </w:r>
    </w:p>
    <w:p w14:paraId="114D4A10" w14:textId="77777777" w:rsidR="00301659" w:rsidRPr="005E67F0" w:rsidRDefault="00301659" w:rsidP="00962ECF">
      <w:pPr>
        <w:numPr>
          <w:ilvl w:val="0"/>
          <w:numId w:val="55"/>
        </w:numPr>
        <w:spacing w:after="0" w:line="240" w:lineRule="auto"/>
        <w:ind w:left="1429" w:hanging="709"/>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ongoing maintenance and procurement of equipment,</w:t>
      </w:r>
    </w:p>
    <w:p w14:paraId="5D1EF06C" w14:textId="77777777" w:rsidR="00301659" w:rsidRPr="005E67F0" w:rsidRDefault="00301659" w:rsidP="00962ECF">
      <w:pPr>
        <w:numPr>
          <w:ilvl w:val="0"/>
          <w:numId w:val="55"/>
        </w:numPr>
        <w:spacing w:after="0" w:line="240" w:lineRule="auto"/>
        <w:ind w:left="0" w:firstLine="720"/>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improving the standards of employees through improving working conditions and increasing employee salaries,</w:t>
      </w:r>
    </w:p>
    <w:p w14:paraId="06FA4A50" w14:textId="77777777" w:rsidR="00301659" w:rsidRPr="005E67F0" w:rsidRDefault="00301659" w:rsidP="00962ECF">
      <w:pPr>
        <w:numPr>
          <w:ilvl w:val="0"/>
          <w:numId w:val="55"/>
        </w:numPr>
        <w:spacing w:after="0" w:line="240" w:lineRule="auto"/>
        <w:ind w:left="0" w:firstLine="720"/>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hiring workers for the needs of the work process based on an employment contract, a part-time contract or a contract for occasional and temporary work, in accordance with the Labour Law.</w:t>
      </w:r>
    </w:p>
    <w:p w14:paraId="4B0181D4" w14:textId="77777777" w:rsidR="00301659" w:rsidRPr="005E67F0" w:rsidRDefault="00301659" w:rsidP="00FA4212">
      <w:pPr>
        <w:spacing w:after="0" w:line="240" w:lineRule="auto"/>
        <w:ind w:left="1080"/>
        <w:contextualSpacing/>
        <w:jc w:val="both"/>
        <w:rPr>
          <w:rFonts w:ascii="Times New Roman" w:eastAsia="Times New Roman" w:hAnsi="Times New Roman" w:cs="Times New Roman"/>
          <w:color w:val="000000" w:themeColor="text1"/>
          <w:sz w:val="24"/>
          <w:szCs w:val="24"/>
        </w:rPr>
      </w:pPr>
    </w:p>
    <w:p w14:paraId="13DE86A6" w14:textId="255813F1" w:rsidR="00301659" w:rsidRPr="005E67F0" w:rsidRDefault="00301659" w:rsidP="00A75D4B">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          The Labour Law (“Official Gazette of the Republic of Serbia”, Nos. 24/05, 61/05, 54/09, 32/13, 75/14, 13/17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w:t>
      </w:r>
      <w:r w:rsidR="00D827BB" w:rsidRPr="005E67F0">
        <w:rPr>
          <w:rFonts w:ascii="Times New Roman" w:hAnsi="Times New Roman" w:cs="Times New Roman"/>
          <w:color w:val="000000" w:themeColor="text1"/>
          <w:sz w:val="24"/>
          <w:szCs w:val="24"/>
        </w:rPr>
        <w:t xml:space="preserve">decision of the </w:t>
      </w:r>
      <w:r w:rsidRPr="005E67F0">
        <w:rPr>
          <w:rFonts w:ascii="Times New Roman" w:hAnsi="Times New Roman" w:cs="Times New Roman"/>
          <w:color w:val="000000" w:themeColor="text1"/>
          <w:sz w:val="24"/>
          <w:szCs w:val="24"/>
        </w:rPr>
        <w:t xml:space="preserve">Constitutional Court, 113/17 and 95/18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authentic interpretation), as well as the Law on Social Protection (“Official Gazette of the Republic of Serbia”, No. 24/11), do not regulate the labour and legal status of beneficiaries of social protection institutions that provide residential care services, according to their remaining ability, and who cannot be employed or maintain employment under either general or special conditions.</w:t>
      </w:r>
    </w:p>
    <w:p w14:paraId="5AE03F9B"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 The Law on Social Protection stipulates that services aimed at improving working abilities, i.e., employment of persons with disabilities who are beneficiaries of social protection services, are </w:t>
      </w:r>
      <w:r w:rsidRPr="005E67F0">
        <w:rPr>
          <w:rFonts w:ascii="Times New Roman" w:eastAsia="Times New Roman" w:hAnsi="Times New Roman" w:cs="Times New Roman"/>
          <w:color w:val="000000" w:themeColor="text1"/>
          <w:sz w:val="24"/>
          <w:szCs w:val="24"/>
        </w:rPr>
        <w:lastRenderedPageBreak/>
        <w:t>provided both in social protection institutions and in employment centres, in accordance with the law regulating professional rehabilitation and employment of persons with disabilities.</w:t>
      </w:r>
    </w:p>
    <w:p w14:paraId="67F50B14"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p>
    <w:p w14:paraId="3EB6DC14" w14:textId="272567C9" w:rsidR="00301659" w:rsidRPr="005E67F0" w:rsidRDefault="00962ECF"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Law on Professional Rehabilitation and Employment of Persons with Disabilities (“Official Gazette of the Republic of Serbia”, No. 36/09) establishes that, based on a contract with a social protection institution for the accommodation of the beneficiary and with the consent of the guardian, a work centre may provide employment for accommodation beneficiaries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persons with disabilities who cannot be employed or maintain employment under either general or special conditions, i.e., whose work performance is less than one third of the work performance of an employee at a regular workplace, as a long-term form of professional rehabilitation, in accordance with the mental and physical abilities and wishes of the person with disability and the capabilities of the work centre.</w:t>
      </w:r>
    </w:p>
    <w:p w14:paraId="0825AEA1" w14:textId="317150BA"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The aforementioned law stipulates that during employment at a </w:t>
      </w:r>
      <w:r w:rsidR="00391E90" w:rsidRPr="005E67F0">
        <w:rPr>
          <w:rFonts w:ascii="Times New Roman" w:eastAsia="Times New Roman" w:hAnsi="Times New Roman" w:cs="Times New Roman"/>
          <w:color w:val="000000" w:themeColor="text1"/>
          <w:sz w:val="24"/>
          <w:szCs w:val="24"/>
        </w:rPr>
        <w:t>work</w:t>
      </w:r>
      <w:r w:rsidRPr="005E67F0">
        <w:rPr>
          <w:rFonts w:ascii="Times New Roman" w:eastAsia="Times New Roman" w:hAnsi="Times New Roman" w:cs="Times New Roman"/>
          <w:color w:val="000000" w:themeColor="text1"/>
          <w:sz w:val="24"/>
          <w:szCs w:val="24"/>
        </w:rPr>
        <w:t xml:space="preserve"> centre, a person with a disability is entitled to financial assistance.</w:t>
      </w:r>
    </w:p>
    <w:p w14:paraId="28A91548" w14:textId="6332CE21" w:rsidR="00301659" w:rsidRPr="005E67F0" w:rsidRDefault="004579F5"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The aforementioned law establishes that work engagement as an occupational therapy activity for persons with disabilities can be provided both in a social protection institution for the accommodation of beneficiaries and with an employer through a </w:t>
      </w:r>
      <w:r w:rsidR="00391E90" w:rsidRPr="005E67F0">
        <w:rPr>
          <w:rFonts w:ascii="Times New Roman" w:eastAsia="Times New Roman" w:hAnsi="Times New Roman" w:cs="Times New Roman"/>
          <w:color w:val="000000" w:themeColor="text1"/>
          <w:sz w:val="24"/>
          <w:szCs w:val="24"/>
        </w:rPr>
        <w:t xml:space="preserve">work </w:t>
      </w:r>
      <w:r w:rsidRPr="005E67F0">
        <w:rPr>
          <w:rFonts w:ascii="Times New Roman" w:eastAsia="Times New Roman" w:hAnsi="Times New Roman" w:cs="Times New Roman"/>
          <w:color w:val="000000" w:themeColor="text1"/>
          <w:sz w:val="24"/>
          <w:szCs w:val="24"/>
        </w:rPr>
        <w:t>centre, under the conditions and in the manner prescribed by the minister responsible for social policy.</w:t>
      </w:r>
    </w:p>
    <w:p w14:paraId="79A226DF"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Law on Professional Rehabilitation and Employment of Persons with Disabilities stipulates that an unemployed person with a disability does not have an employment relationship during the duration of professional rehabilitation, but that an unemployed person with a disability who is included in professional rehabilitation measures and activities is entitled to financial assistance for the duration of the programme, as follows:</w:t>
      </w:r>
    </w:p>
    <w:p w14:paraId="5CBA304C" w14:textId="77777777" w:rsidR="00301659" w:rsidRPr="005E67F0" w:rsidRDefault="00301659" w:rsidP="00FA421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      1) for transportation costs for oneself and a companion, if necessary, in the amount of the non-taxable amount, in accordance with the law;</w:t>
      </w:r>
    </w:p>
    <w:p w14:paraId="6DDBB40A" w14:textId="77777777" w:rsidR="00301659" w:rsidRPr="005E67F0" w:rsidRDefault="00301659" w:rsidP="00FA4212">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      2) in the amount of 20% of the minimum wage determined in accordance with labour regulations per month, for the duration of professional rehabilitation, if professional rehabilitation is performed for at least 100 hours and if the person with a disability is not a beneficiary of unemployment benefits, in accordance with the law.</w:t>
      </w:r>
    </w:p>
    <w:p w14:paraId="2096DB12" w14:textId="77777777" w:rsidR="00301659" w:rsidRPr="005E67F0" w:rsidRDefault="00301659" w:rsidP="00FA4212">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The rights referred to in this article shall be decided by the organisation responsible for employment matters, in accordance with the law regulating employment matters.</w:t>
      </w:r>
    </w:p>
    <w:p w14:paraId="565F09B2"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Law on Professional Rehabilitation and Employment of Persons with Disabilities stipulates that professional rehabilitation of persons with disabilities is carried out through the implementation of measures and activities that include:</w:t>
      </w:r>
    </w:p>
    <w:p w14:paraId="072D0AD7" w14:textId="2F1AAAAC" w:rsidR="00301659" w:rsidRPr="005E67F0" w:rsidRDefault="00301659" w:rsidP="004022EF">
      <w:pPr>
        <w:numPr>
          <w:ilvl w:val="0"/>
          <w:numId w:val="56"/>
        </w:numPr>
        <w:autoSpaceDE w:val="0"/>
        <w:autoSpaceDN w:val="0"/>
        <w:adjustRightInd w:val="0"/>
        <w:spacing w:after="0" w:line="240" w:lineRule="auto"/>
        <w:ind w:left="0" w:firstLine="36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career guidance, professional information, </w:t>
      </w:r>
      <w:r w:rsidR="00D827BB" w:rsidRPr="005E67F0">
        <w:rPr>
          <w:rFonts w:ascii="Times New Roman" w:eastAsia="Calibri" w:hAnsi="Times New Roman" w:cs="Times New Roman"/>
          <w:color w:val="000000" w:themeColor="text1"/>
          <w:sz w:val="24"/>
          <w:szCs w:val="24"/>
        </w:rPr>
        <w:t>counselling</w:t>
      </w:r>
      <w:r w:rsidRPr="005E67F0">
        <w:rPr>
          <w:rFonts w:ascii="Times New Roman" w:eastAsia="Calibri" w:hAnsi="Times New Roman" w:cs="Times New Roman"/>
          <w:color w:val="000000" w:themeColor="text1"/>
          <w:sz w:val="24"/>
          <w:szCs w:val="24"/>
        </w:rPr>
        <w:t xml:space="preserve"> and individual plan</w:t>
      </w:r>
      <w:r w:rsidR="009A2FFB" w:rsidRPr="005E67F0">
        <w:rPr>
          <w:rFonts w:ascii="Times New Roman" w:eastAsia="Calibri" w:hAnsi="Times New Roman" w:cs="Times New Roman"/>
          <w:color w:val="000000" w:themeColor="text1"/>
          <w:sz w:val="24"/>
          <w:szCs w:val="24"/>
        </w:rPr>
        <w:t xml:space="preserve"> </w:t>
      </w:r>
      <w:r w:rsidRPr="005E67F0">
        <w:rPr>
          <w:rFonts w:ascii="Times New Roman" w:eastAsia="Calibri" w:hAnsi="Times New Roman" w:cs="Times New Roman"/>
          <w:color w:val="000000" w:themeColor="text1"/>
          <w:sz w:val="24"/>
          <w:szCs w:val="24"/>
        </w:rPr>
        <w:t>of employment;</w:t>
      </w:r>
    </w:p>
    <w:p w14:paraId="47EB7B8E" w14:textId="30D7EF6D" w:rsidR="009A2FFB" w:rsidRPr="005E67F0" w:rsidRDefault="00301659" w:rsidP="004022EF">
      <w:pPr>
        <w:numPr>
          <w:ilvl w:val="0"/>
          <w:numId w:val="56"/>
        </w:numPr>
        <w:autoSpaceDE w:val="0"/>
        <w:autoSpaceDN w:val="0"/>
        <w:adjustRightInd w:val="0"/>
        <w:spacing w:after="0" w:line="240" w:lineRule="auto"/>
        <w:ind w:left="0" w:firstLine="36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job training, additional training, retraining and acquisition programmes,</w:t>
      </w:r>
      <w:r w:rsidR="009A2FFB" w:rsidRPr="005E67F0">
        <w:rPr>
          <w:rFonts w:ascii="Times New Roman" w:eastAsia="Calibri" w:hAnsi="Times New Roman" w:cs="Times New Roman"/>
          <w:color w:val="000000" w:themeColor="text1"/>
          <w:sz w:val="24"/>
          <w:szCs w:val="24"/>
        </w:rPr>
        <w:t xml:space="preserve"> </w:t>
      </w:r>
      <w:r w:rsidRPr="005E67F0">
        <w:rPr>
          <w:rFonts w:ascii="Times New Roman" w:eastAsia="Calibri" w:hAnsi="Times New Roman" w:cs="Times New Roman"/>
          <w:color w:val="000000" w:themeColor="text1"/>
          <w:sz w:val="24"/>
          <w:szCs w:val="24"/>
        </w:rPr>
        <w:t>maintaining and improving work and work-social skills and abilities;</w:t>
      </w:r>
    </w:p>
    <w:p w14:paraId="2FA5F05A" w14:textId="39164D3B" w:rsidR="009A2FFB" w:rsidRPr="005E67F0" w:rsidRDefault="00301659" w:rsidP="004022EF">
      <w:pPr>
        <w:numPr>
          <w:ilvl w:val="0"/>
          <w:numId w:val="56"/>
        </w:numPr>
        <w:autoSpaceDE w:val="0"/>
        <w:autoSpaceDN w:val="0"/>
        <w:adjustRightInd w:val="0"/>
        <w:spacing w:after="0" w:line="240" w:lineRule="auto"/>
        <w:ind w:left="0" w:firstLine="36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individual and group, general and customised programmes for improving work-social</w:t>
      </w:r>
      <w:r w:rsidR="009A2FFB" w:rsidRPr="005E67F0">
        <w:rPr>
          <w:rFonts w:ascii="Times New Roman" w:eastAsia="Calibri" w:hAnsi="Times New Roman" w:cs="Times New Roman"/>
          <w:color w:val="000000" w:themeColor="text1"/>
          <w:sz w:val="24"/>
          <w:szCs w:val="24"/>
        </w:rPr>
        <w:t xml:space="preserve"> </w:t>
      </w:r>
      <w:r w:rsidRPr="005E67F0">
        <w:rPr>
          <w:rFonts w:ascii="Times New Roman" w:eastAsia="Calibri" w:hAnsi="Times New Roman" w:cs="Times New Roman"/>
          <w:color w:val="000000" w:themeColor="text1"/>
          <w:sz w:val="24"/>
          <w:szCs w:val="24"/>
        </w:rPr>
        <w:t>integration;</w:t>
      </w:r>
    </w:p>
    <w:p w14:paraId="64178CBD" w14:textId="0CA1794B" w:rsidR="009A2FFB" w:rsidRPr="005E67F0" w:rsidRDefault="00301659" w:rsidP="004022EF">
      <w:pPr>
        <w:numPr>
          <w:ilvl w:val="0"/>
          <w:numId w:val="56"/>
        </w:numPr>
        <w:autoSpaceDE w:val="0"/>
        <w:autoSpaceDN w:val="0"/>
        <w:adjustRightInd w:val="0"/>
        <w:spacing w:after="0" w:line="240" w:lineRule="auto"/>
        <w:ind w:left="0" w:firstLine="36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development of motivation, technical assistance, expert support, monitoring and evaluation</w:t>
      </w:r>
      <w:r w:rsidR="009A2FFB" w:rsidRPr="005E67F0">
        <w:rPr>
          <w:rFonts w:ascii="Times New Roman" w:eastAsia="Calibri" w:hAnsi="Times New Roman" w:cs="Times New Roman"/>
          <w:color w:val="000000" w:themeColor="text1"/>
          <w:sz w:val="24"/>
          <w:szCs w:val="24"/>
        </w:rPr>
        <w:t xml:space="preserve"> </w:t>
      </w:r>
      <w:r w:rsidRPr="005E67F0">
        <w:rPr>
          <w:rFonts w:ascii="Times New Roman" w:eastAsia="Calibri" w:hAnsi="Times New Roman" w:cs="Times New Roman"/>
          <w:color w:val="000000" w:themeColor="text1"/>
          <w:sz w:val="24"/>
          <w:szCs w:val="24"/>
        </w:rPr>
        <w:t>of results of</w:t>
      </w:r>
      <w:r w:rsidR="009A2FFB" w:rsidRPr="005E67F0">
        <w:rPr>
          <w:rFonts w:ascii="Times New Roman" w:eastAsia="Calibri" w:hAnsi="Times New Roman" w:cs="Times New Roman"/>
          <w:color w:val="000000" w:themeColor="text1"/>
          <w:sz w:val="24"/>
          <w:szCs w:val="24"/>
        </w:rPr>
        <w:t xml:space="preserve"> </w:t>
      </w:r>
      <w:r w:rsidRPr="005E67F0">
        <w:rPr>
          <w:rFonts w:ascii="Times New Roman" w:eastAsia="Calibri" w:hAnsi="Times New Roman" w:cs="Times New Roman"/>
          <w:color w:val="000000" w:themeColor="text1"/>
          <w:sz w:val="24"/>
          <w:szCs w:val="24"/>
        </w:rPr>
        <w:t>professional rehabilitation;</w:t>
      </w:r>
    </w:p>
    <w:p w14:paraId="69980E57" w14:textId="52ABAB8B" w:rsidR="009A2FFB" w:rsidRPr="005E67F0" w:rsidRDefault="00301659" w:rsidP="004022EF">
      <w:pPr>
        <w:numPr>
          <w:ilvl w:val="0"/>
          <w:numId w:val="56"/>
        </w:numPr>
        <w:autoSpaceDE w:val="0"/>
        <w:autoSpaceDN w:val="0"/>
        <w:adjustRightInd w:val="0"/>
        <w:spacing w:after="0" w:line="240" w:lineRule="auto"/>
        <w:ind w:left="0" w:firstLine="36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individual </w:t>
      </w:r>
      <w:r w:rsidR="00D827BB" w:rsidRPr="005E67F0">
        <w:rPr>
          <w:rFonts w:ascii="Times New Roman" w:eastAsia="Calibri" w:hAnsi="Times New Roman" w:cs="Times New Roman"/>
          <w:color w:val="000000" w:themeColor="text1"/>
          <w:sz w:val="24"/>
          <w:szCs w:val="24"/>
        </w:rPr>
        <w:t>counselling</w:t>
      </w:r>
      <w:r w:rsidRPr="005E67F0">
        <w:rPr>
          <w:rFonts w:ascii="Times New Roman" w:eastAsia="Calibri" w:hAnsi="Times New Roman" w:cs="Times New Roman"/>
          <w:color w:val="000000" w:themeColor="text1"/>
          <w:sz w:val="24"/>
          <w:szCs w:val="24"/>
        </w:rPr>
        <w:t>, which includes assistance in accepting one</w:t>
      </w:r>
      <w:r w:rsidR="00391E90"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s own disability from the </w:t>
      </w:r>
      <w:r w:rsidR="00004E44" w:rsidRPr="005E67F0">
        <w:rPr>
          <w:rFonts w:ascii="Times New Roman" w:eastAsia="Calibri" w:hAnsi="Times New Roman" w:cs="Times New Roman"/>
          <w:color w:val="000000" w:themeColor="text1"/>
          <w:sz w:val="24"/>
          <w:szCs w:val="24"/>
        </w:rPr>
        <w:t>perspective</w:t>
      </w:r>
      <w:r w:rsidRPr="005E67F0">
        <w:rPr>
          <w:rFonts w:ascii="Times New Roman" w:eastAsia="Calibri" w:hAnsi="Times New Roman" w:cs="Times New Roman"/>
          <w:color w:val="000000" w:themeColor="text1"/>
          <w:sz w:val="24"/>
          <w:szCs w:val="24"/>
        </w:rPr>
        <w:t xml:space="preserve"> of the possibility of inclusion in work and </w:t>
      </w:r>
      <w:r w:rsidR="00004E44" w:rsidRPr="005E67F0">
        <w:rPr>
          <w:rFonts w:ascii="Times New Roman" w:eastAsia="Calibri" w:hAnsi="Times New Roman" w:cs="Times New Roman"/>
          <w:color w:val="000000" w:themeColor="text1"/>
          <w:sz w:val="24"/>
          <w:szCs w:val="24"/>
        </w:rPr>
        <w:t>certain professional rehabilitation measures</w:t>
      </w:r>
      <w:r w:rsidRPr="005E67F0">
        <w:rPr>
          <w:rFonts w:ascii="Times New Roman" w:eastAsia="Calibri" w:hAnsi="Times New Roman" w:cs="Times New Roman"/>
          <w:color w:val="000000" w:themeColor="text1"/>
          <w:sz w:val="24"/>
          <w:szCs w:val="24"/>
        </w:rPr>
        <w:t>;</w:t>
      </w:r>
    </w:p>
    <w:p w14:paraId="2409490D" w14:textId="10D06974" w:rsidR="009A2FFB" w:rsidRPr="005E67F0" w:rsidRDefault="00301659" w:rsidP="004022EF">
      <w:pPr>
        <w:numPr>
          <w:ilvl w:val="0"/>
          <w:numId w:val="56"/>
        </w:numPr>
        <w:autoSpaceDE w:val="0"/>
        <w:autoSpaceDN w:val="0"/>
        <w:adjustRightInd w:val="0"/>
        <w:spacing w:after="0" w:line="240" w:lineRule="auto"/>
        <w:ind w:left="0" w:firstLine="36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education and training seminars for employers, experts in job training and professional rehabilitation of persons with disabilities and others</w:t>
      </w:r>
      <w:r w:rsidR="009A2FFB" w:rsidRPr="005E67F0">
        <w:rPr>
          <w:rFonts w:ascii="Times New Roman" w:eastAsia="Calibri" w:hAnsi="Times New Roman" w:cs="Times New Roman"/>
          <w:color w:val="000000" w:themeColor="text1"/>
          <w:sz w:val="24"/>
          <w:szCs w:val="24"/>
        </w:rPr>
        <w:t xml:space="preserve"> </w:t>
      </w:r>
      <w:r w:rsidR="009C43EA" w:rsidRPr="005E67F0">
        <w:rPr>
          <w:rFonts w:ascii="Times New Roman" w:eastAsia="Calibri" w:hAnsi="Times New Roman" w:cs="Times New Roman"/>
          <w:color w:val="000000" w:themeColor="text1"/>
          <w:sz w:val="24"/>
          <w:szCs w:val="24"/>
        </w:rPr>
        <w:t>individuals</w:t>
      </w:r>
      <w:r w:rsidRPr="005E67F0">
        <w:rPr>
          <w:rFonts w:ascii="Times New Roman" w:eastAsia="Calibri" w:hAnsi="Times New Roman" w:cs="Times New Roman"/>
          <w:color w:val="000000" w:themeColor="text1"/>
          <w:sz w:val="24"/>
          <w:szCs w:val="24"/>
        </w:rPr>
        <w:t>;</w:t>
      </w:r>
    </w:p>
    <w:p w14:paraId="6A65AB61" w14:textId="7A126F30" w:rsidR="009A2FFB" w:rsidRPr="005E67F0" w:rsidRDefault="00301659" w:rsidP="004022EF">
      <w:pPr>
        <w:numPr>
          <w:ilvl w:val="0"/>
          <w:numId w:val="56"/>
        </w:numPr>
        <w:autoSpaceDE w:val="0"/>
        <w:autoSpaceDN w:val="0"/>
        <w:adjustRightInd w:val="0"/>
        <w:spacing w:after="0" w:line="240" w:lineRule="auto"/>
        <w:ind w:left="0" w:firstLine="36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lastRenderedPageBreak/>
        <w:t xml:space="preserve">proposals and training for the application of adequate technical and technological solutions </w:t>
      </w:r>
      <w:r w:rsidR="009C43EA" w:rsidRPr="005E67F0">
        <w:rPr>
          <w:rFonts w:ascii="Times New Roman" w:eastAsia="Calibri" w:hAnsi="Times New Roman" w:cs="Times New Roman"/>
          <w:color w:val="000000" w:themeColor="text1"/>
          <w:sz w:val="24"/>
          <w:szCs w:val="24"/>
        </w:rPr>
        <w:t>aimed</w:t>
      </w:r>
      <w:r w:rsidRPr="005E67F0">
        <w:rPr>
          <w:rFonts w:ascii="Times New Roman" w:eastAsia="Calibri" w:hAnsi="Times New Roman" w:cs="Times New Roman"/>
          <w:color w:val="000000" w:themeColor="text1"/>
          <w:sz w:val="24"/>
          <w:szCs w:val="24"/>
        </w:rPr>
        <w:t xml:space="preserve"> </w:t>
      </w:r>
      <w:r w:rsidR="009C43EA" w:rsidRPr="005E67F0">
        <w:rPr>
          <w:rFonts w:ascii="Times New Roman" w:eastAsia="Calibri" w:hAnsi="Times New Roman" w:cs="Times New Roman"/>
          <w:color w:val="000000" w:themeColor="text1"/>
          <w:sz w:val="24"/>
          <w:szCs w:val="24"/>
        </w:rPr>
        <w:t>at</w:t>
      </w:r>
      <w:r w:rsidR="009A2FFB" w:rsidRPr="005E67F0">
        <w:rPr>
          <w:rFonts w:ascii="Times New Roman" w:eastAsia="Calibri" w:hAnsi="Times New Roman" w:cs="Times New Roman"/>
          <w:color w:val="000000" w:themeColor="text1"/>
          <w:sz w:val="24"/>
          <w:szCs w:val="24"/>
        </w:rPr>
        <w:t xml:space="preserve"> </w:t>
      </w:r>
      <w:r w:rsidRPr="005E67F0">
        <w:rPr>
          <w:rFonts w:ascii="Times New Roman" w:eastAsia="Calibri" w:hAnsi="Times New Roman" w:cs="Times New Roman"/>
          <w:color w:val="000000" w:themeColor="text1"/>
          <w:sz w:val="24"/>
          <w:szCs w:val="24"/>
        </w:rPr>
        <w:t>increas</w:t>
      </w:r>
      <w:r w:rsidR="009C43EA" w:rsidRPr="005E67F0">
        <w:rPr>
          <w:rFonts w:ascii="Times New Roman" w:eastAsia="Calibri" w:hAnsi="Times New Roman" w:cs="Times New Roman"/>
          <w:color w:val="000000" w:themeColor="text1"/>
          <w:sz w:val="24"/>
          <w:szCs w:val="24"/>
        </w:rPr>
        <w:t>ing</w:t>
      </w:r>
      <w:r w:rsidRPr="005E67F0">
        <w:rPr>
          <w:rFonts w:ascii="Times New Roman" w:eastAsia="Calibri" w:hAnsi="Times New Roman" w:cs="Times New Roman"/>
          <w:color w:val="000000" w:themeColor="text1"/>
          <w:sz w:val="24"/>
          <w:szCs w:val="24"/>
        </w:rPr>
        <w:t xml:space="preserve"> the efficiency of people with disabilities in learning and work, as well as support services;</w:t>
      </w:r>
    </w:p>
    <w:p w14:paraId="5443D2E4" w14:textId="30406F96" w:rsidR="00301659" w:rsidRPr="005E67F0" w:rsidRDefault="00301659" w:rsidP="004022EF">
      <w:pPr>
        <w:numPr>
          <w:ilvl w:val="0"/>
          <w:numId w:val="56"/>
        </w:numPr>
        <w:autoSpaceDE w:val="0"/>
        <w:autoSpaceDN w:val="0"/>
        <w:adjustRightInd w:val="0"/>
        <w:spacing w:after="0" w:line="240" w:lineRule="auto"/>
        <w:ind w:left="0" w:firstLine="36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other activities.</w:t>
      </w:r>
    </w:p>
    <w:p w14:paraId="48FE6239" w14:textId="77777777" w:rsidR="00301659" w:rsidRPr="005E67F0" w:rsidRDefault="00301659" w:rsidP="00FA4212">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More detailed conditions, criteria and standards for the implementation of vocational rehabilitation measures and activities shall be prescribed by agreement between the minister responsible for employment, the minister responsible for health and the minister responsible for education.</w:t>
      </w:r>
    </w:p>
    <w:p w14:paraId="620B060A" w14:textId="77777777" w:rsidR="00301659" w:rsidRPr="005E67F0" w:rsidRDefault="00301659" w:rsidP="00FA4212">
      <w:pPr>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           The aforementioned law establishes that a work centre can be established by the Republic of Serbia, an autonomous province and a local self-government unit, as well as organisations of persons with disabilities or organisations of their legal representatives.</w:t>
      </w:r>
    </w:p>
    <w:p w14:paraId="5BF38599" w14:textId="33059DBE" w:rsidR="00301659" w:rsidRPr="005E67F0" w:rsidRDefault="004579F5"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aforementioned law stipulates that the spatial and technical conditions, professional qualifications of employees and other conditions for the operation of a </w:t>
      </w:r>
      <w:r w:rsidR="00391E90" w:rsidRPr="005E67F0">
        <w:rPr>
          <w:rFonts w:ascii="Times New Roman" w:hAnsi="Times New Roman" w:cs="Times New Roman"/>
          <w:color w:val="000000" w:themeColor="text1"/>
          <w:sz w:val="24"/>
          <w:szCs w:val="24"/>
        </w:rPr>
        <w:t>work</w:t>
      </w:r>
      <w:r w:rsidRPr="005E67F0">
        <w:rPr>
          <w:rFonts w:ascii="Times New Roman" w:hAnsi="Times New Roman" w:cs="Times New Roman"/>
          <w:color w:val="000000" w:themeColor="text1"/>
          <w:sz w:val="24"/>
          <w:szCs w:val="24"/>
        </w:rPr>
        <w:t xml:space="preserve"> centre are prescribed by the minister responsible for employment and social policy affairs.</w:t>
      </w:r>
    </w:p>
    <w:p w14:paraId="285921DD" w14:textId="58CF4F57" w:rsidR="00301659" w:rsidRPr="005E67F0" w:rsidRDefault="00301659" w:rsidP="00FA4212">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hAnsi="Times New Roman" w:cs="Times New Roman"/>
          <w:color w:val="000000" w:themeColor="text1"/>
          <w:sz w:val="24"/>
          <w:szCs w:val="24"/>
        </w:rPr>
        <w:t>Since the minister responsible for social policy and employment has not yet prescribed the conditions and method of work engagement as an occupational therapy activity for persons with disabilities in a social protection institution for the accommodation of beneficiaries and with the employer through a work centre, as well as the spatial and technical conditions, professional qualifications of employees and other conditions for the operation of the work centre, the question arises of the current labour and legal status of beneficiaries in social protection institutions that provide residential accommodation services, because the current regulations do not more closely regulate the work engagement of beneficiaries of social protection institutions who, within the framework of occupational therapy, depending on their remaining abilities, participate in the institution</w:t>
      </w:r>
      <w:r w:rsidR="00391E90"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s own income.</w:t>
      </w:r>
    </w:p>
    <w:p w14:paraId="7E74E89C"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Practice shows that the employment of beneficiaries in social protection institutions that provide residential accommodation services is not organised in accordance with the provisions of the Law on Professional Rehabilitation and Employment of Persons with Disabilities, primarily due to the lack of by-laws in social protection, the adoption of which would lead to the full implementation of legal solutions in this matter.</w:t>
      </w:r>
    </w:p>
    <w:p w14:paraId="660C93E4"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On the other hand, the employment of beneficiaries in a social protection institution through occupational therapy in the economy and through the establishment of workshops for work under special conditions, depending on their remaining abilities, needs, interests and health status, under constant professional supervision, with consistent application of occupational health and safety standards, within a limited time frame, encourages the highest level of their psychophysical and social functioning, strengthening their capacity for independence and strengthening their psychophysical abilities, which is in accordance with the best interests of beneficiaries, one of the basic principles of social protection.</w:t>
      </w:r>
    </w:p>
    <w:p w14:paraId="0B928F56"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importance of own revenues of social protection institutions is reflected in the economic flexibility of the institution, the improvement of the living standards of beneficiaries, and the improvement of the living and working conditions of beneficiaries and employees.</w:t>
      </w:r>
    </w:p>
    <w:p w14:paraId="1091933D"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According to the current insight, own revenues in social protection institutions are generally used in a way that contributes to the provision of higher quality services, although there is no completely reliable data.</w:t>
      </w:r>
    </w:p>
    <w:p w14:paraId="3BCA3917"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By establishing clear criteria, the Ministry would be able to obtain data on the generated and spent own revenues of social protection institutions.</w:t>
      </w:r>
    </w:p>
    <w:p w14:paraId="57FD0E75" w14:textId="037D8E88"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Ministry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s role is also to assess the appropriateness of the use of own revenues by indirect budget beneficiaries </w:t>
      </w:r>
      <w:r w:rsidR="00D827BB"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 social protection institutions. </w:t>
      </w:r>
    </w:p>
    <w:p w14:paraId="222075F3" w14:textId="77777777" w:rsidR="00301659" w:rsidRPr="005E67F0" w:rsidRDefault="00301659" w:rsidP="00FA4212">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In order for the aforementioned income of social protection institutions to be retained, or to acquire the character of their own income, it is necessary to prescribe clear criteria and standards for their acquisition and disposal in a special law regulating the field of social protection.</w:t>
      </w:r>
    </w:p>
    <w:p w14:paraId="52599DC7" w14:textId="77777777" w:rsidR="00301659" w:rsidRPr="005E67F0" w:rsidRDefault="00301659" w:rsidP="00FA4212">
      <w:pPr>
        <w:autoSpaceDE w:val="0"/>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process of drafting the Draft Law amending the Law on Social Protection is underway. The subject of consideration, i.e., amendments and supplements, are also the provisions stipulating that institutions and other providers of social protection services, with the prior consent of the founder, may carry out other types of activities consistent with their core activities and dispose of their income, in accordance with the law.</w:t>
      </w:r>
    </w:p>
    <w:p w14:paraId="5306C577" w14:textId="77777777" w:rsidR="00EB01A2" w:rsidRPr="005E67F0" w:rsidRDefault="00301659" w:rsidP="007F15C3">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By legally regulating this matter, establishing clear criteria (qualitative and quantitative) and measures for acquiring and disposing of their own income, social protection institutions will gain legal certainty, and the risk that their own income is used in a way that does not contribute to the provision of higher-quality services in the social protection sector will be minimised.                                                                                    </w:t>
      </w:r>
    </w:p>
    <w:p w14:paraId="45D24ED5" w14:textId="77777777" w:rsidR="003F7EF8" w:rsidRPr="005E67F0" w:rsidRDefault="003F7EF8" w:rsidP="007F15C3">
      <w:pPr>
        <w:spacing w:after="0" w:line="240" w:lineRule="auto"/>
        <w:ind w:firstLine="720"/>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The institutions themselves generate the largest portion of their income based on the price of the accommodation service for beneficiaries, then on the price of social work per beneficiary and on the price of healthcare services provided to beneficiaries. A significant source of income for some institutions is their own funds, which the institutions generate from the sale of goods and services, from their own production, while a smaller portion of the funds is also generated based on the price of services provided to refugees, capital investments, donations and gifts. </w:t>
      </w:r>
    </w:p>
    <w:p w14:paraId="30270ABC" w14:textId="79814A1A" w:rsidR="003F7EF8" w:rsidRPr="005E67F0" w:rsidRDefault="003F7EF8" w:rsidP="007F15C3">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When looking at the average expenditures per person, regardless of the level of functional efficiency, we find that RSD 40,442 </w:t>
      </w:r>
      <w:r w:rsidR="00F034C1" w:rsidRPr="005E67F0">
        <w:rPr>
          <w:rFonts w:ascii="Times New Roman" w:eastAsia="Times New Roman" w:hAnsi="Times New Roman" w:cs="Times New Roman"/>
          <w:color w:val="000000" w:themeColor="text1"/>
          <w:sz w:val="24"/>
          <w:szCs w:val="24"/>
        </w:rPr>
        <w:t>is</w:t>
      </w:r>
      <w:r w:rsidRPr="005E67F0">
        <w:rPr>
          <w:rFonts w:ascii="Times New Roman" w:eastAsia="Times New Roman" w:hAnsi="Times New Roman" w:cs="Times New Roman"/>
          <w:color w:val="000000" w:themeColor="text1"/>
          <w:sz w:val="24"/>
          <w:szCs w:val="24"/>
        </w:rPr>
        <w:t xml:space="preserve"> allocated per month per beneficiary in all institutions for adults with physical, intellectual and mental disabilities. These expenditures vary from institution to institution on a monthly basis. </w:t>
      </w:r>
    </w:p>
    <w:p w14:paraId="64D3A177" w14:textId="77777777" w:rsidR="0029199E" w:rsidRPr="005E67F0" w:rsidRDefault="0029199E" w:rsidP="00FA4212">
      <w:pPr>
        <w:spacing w:after="0" w:line="240" w:lineRule="auto"/>
        <w:jc w:val="both"/>
        <w:rPr>
          <w:rFonts w:ascii="Times New Roman" w:eastAsia="Times New Roman" w:hAnsi="Times New Roman" w:cs="Times New Roman"/>
          <w:bCs/>
          <w:color w:val="000000" w:themeColor="text1"/>
          <w:sz w:val="24"/>
          <w:szCs w:val="24"/>
        </w:rPr>
      </w:pPr>
    </w:p>
    <w:p w14:paraId="25E643E6" w14:textId="77777777" w:rsidR="0067077D" w:rsidRPr="005E67F0" w:rsidRDefault="0067077D" w:rsidP="00FA4212">
      <w:pPr>
        <w:spacing w:after="0" w:line="240" w:lineRule="auto"/>
        <w:jc w:val="both"/>
        <w:rPr>
          <w:rFonts w:ascii="Times New Roman" w:eastAsia="Times New Roman" w:hAnsi="Times New Roman" w:cs="Times New Roman"/>
          <w:bCs/>
          <w:color w:val="000000" w:themeColor="text1"/>
          <w:sz w:val="24"/>
          <w:szCs w:val="24"/>
        </w:rPr>
      </w:pPr>
    </w:p>
    <w:p w14:paraId="0DC79717" w14:textId="77777777" w:rsidR="0067077D" w:rsidRPr="005E67F0" w:rsidRDefault="0067077D" w:rsidP="00FA4212">
      <w:pPr>
        <w:spacing w:after="0" w:line="240" w:lineRule="auto"/>
        <w:jc w:val="both"/>
        <w:rPr>
          <w:rFonts w:ascii="Times New Roman" w:eastAsia="Times New Roman" w:hAnsi="Times New Roman" w:cs="Times New Roman"/>
          <w:bCs/>
          <w:color w:val="000000" w:themeColor="text1"/>
          <w:sz w:val="24"/>
          <w:szCs w:val="24"/>
        </w:rPr>
      </w:pPr>
    </w:p>
    <w:p w14:paraId="3CFBFA3D" w14:textId="4EAC22D1" w:rsidR="003F7EF8" w:rsidRPr="005E67F0" w:rsidRDefault="003F7EF8" w:rsidP="00FA4212">
      <w:pPr>
        <w:spacing w:after="0" w:line="240" w:lineRule="auto"/>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Graph 3</w:t>
      </w:r>
      <w:r w:rsidR="000E3A6E" w:rsidRPr="005E67F0">
        <w:rPr>
          <w:rStyle w:val="FootnoteReference"/>
          <w:rFonts w:ascii="Times New Roman" w:eastAsia="Times New Roman" w:hAnsi="Times New Roman" w:cs="Times New Roman"/>
          <w:color w:val="000000" w:themeColor="text1"/>
          <w:sz w:val="24"/>
          <w:szCs w:val="24"/>
        </w:rPr>
        <w:footnoteReference w:id="97"/>
      </w:r>
    </w:p>
    <w:p w14:paraId="29BBC86F" w14:textId="77777777" w:rsidR="003F7EF8" w:rsidRPr="005E67F0" w:rsidRDefault="003F7EF8" w:rsidP="00FA4212">
      <w:pPr>
        <w:spacing w:after="0" w:line="240" w:lineRule="auto"/>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noProof/>
          <w:color w:val="000000" w:themeColor="text1"/>
          <w:sz w:val="24"/>
          <w:szCs w:val="24"/>
        </w:rPr>
        <w:drawing>
          <wp:inline distT="0" distB="0" distL="0" distR="0" wp14:anchorId="2559A032" wp14:editId="45EC4171">
            <wp:extent cx="5486400" cy="20955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050EBC" w14:textId="77777777" w:rsidR="003F7EF8" w:rsidRPr="005E67F0" w:rsidRDefault="003F7EF8" w:rsidP="00FA4212">
      <w:pPr>
        <w:spacing w:after="0" w:line="240" w:lineRule="auto"/>
        <w:ind w:left="360"/>
        <w:contextualSpacing/>
        <w:jc w:val="both"/>
        <w:rPr>
          <w:rFonts w:ascii="Times New Roman" w:hAnsi="Times New Roman" w:cs="Times New Roman"/>
          <w:color w:val="000000" w:themeColor="text1"/>
          <w:sz w:val="24"/>
          <w:szCs w:val="24"/>
        </w:rPr>
      </w:pPr>
    </w:p>
    <w:p w14:paraId="711315EA" w14:textId="77777777" w:rsidR="000A364F" w:rsidRPr="005E67F0" w:rsidRDefault="000A364F" w:rsidP="00FA4212">
      <w:pPr>
        <w:pStyle w:val="ListParagraph"/>
        <w:numPr>
          <w:ilvl w:val="2"/>
          <w:numId w:val="13"/>
        </w:numPr>
        <w:spacing w:after="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Respecting the right of beneficiaries to participate in decision-making processes</w:t>
      </w:r>
    </w:p>
    <w:p w14:paraId="043CA720" w14:textId="77777777" w:rsidR="008B7382" w:rsidRPr="005E67F0" w:rsidRDefault="008B7382" w:rsidP="00FA4212">
      <w:pPr>
        <w:pStyle w:val="ListParagraph"/>
        <w:spacing w:after="0" w:line="240" w:lineRule="auto"/>
        <w:ind w:left="1080"/>
        <w:rPr>
          <w:rFonts w:ascii="Times New Roman" w:hAnsi="Times New Roman" w:cs="Times New Roman"/>
          <w:color w:val="000000" w:themeColor="text1"/>
          <w:sz w:val="24"/>
          <w:szCs w:val="24"/>
        </w:rPr>
      </w:pPr>
    </w:p>
    <w:p w14:paraId="25E42682" w14:textId="099C921D" w:rsidR="003F7EF8" w:rsidRPr="005E67F0" w:rsidRDefault="003F7EF8" w:rsidP="007F15C3">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lastRenderedPageBreak/>
        <w:t>The Law on Social Protection defines the basic principles of working with all beneficiary groups: the principle of respecting integrity and dignity, the prohibition of discrimination, respecting the best interests of the beneficiary, the least restrictive environment when providing services, the principle of efficiency, timeliness and completeness. Beneficiaries also have the right to: information, participation in decision-making, free choice of services, privacy and complaint.</w:t>
      </w:r>
      <w:r w:rsidR="000E3A6E" w:rsidRPr="005E67F0">
        <w:rPr>
          <w:rStyle w:val="FootnoteReference"/>
          <w:rFonts w:ascii="Times New Roman" w:hAnsi="Times New Roman" w:cs="Times New Roman"/>
          <w:color w:val="000000" w:themeColor="text1"/>
          <w:sz w:val="24"/>
          <w:szCs w:val="24"/>
        </w:rPr>
        <w:footnoteReference w:id="98"/>
      </w:r>
      <w:r w:rsidRPr="005E67F0">
        <w:rPr>
          <w:rFonts w:ascii="Times New Roman" w:hAnsi="Times New Roman" w:cs="Times New Roman"/>
          <w:color w:val="000000" w:themeColor="text1"/>
          <w:sz w:val="24"/>
          <w:szCs w:val="24"/>
        </w:rPr>
        <w:t xml:space="preserve"> The listed rights represent the foundation for achieving full participation of beneficiaries in the social protection system, whether it is about using services or during procedural actions, such as deprivation of legal capacity, extension of parental rights, placement under guardianship, etc.</w:t>
      </w:r>
    </w:p>
    <w:p w14:paraId="3CA5FF53" w14:textId="569E09CC" w:rsidR="003F7EF8" w:rsidRPr="005E67F0" w:rsidRDefault="003F7EF8" w:rsidP="00BB2312">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Participation implies the continuous involvement of the beneficiary throughout the entire process of working with him and his family and begins from the establishment of the first contact.</w:t>
      </w:r>
      <w:r w:rsidR="00584A6A" w:rsidRPr="005E67F0">
        <w:rPr>
          <w:rStyle w:val="FootnoteReference"/>
          <w:rFonts w:ascii="Times New Roman" w:hAnsi="Times New Roman" w:cs="Times New Roman"/>
          <w:color w:val="000000" w:themeColor="text1"/>
          <w:sz w:val="24"/>
          <w:szCs w:val="24"/>
        </w:rPr>
        <w:footnoteReference w:id="99"/>
      </w:r>
      <w:r w:rsidRPr="005E67F0">
        <w:rPr>
          <w:rFonts w:ascii="Times New Roman" w:hAnsi="Times New Roman" w:cs="Times New Roman"/>
          <w:color w:val="000000" w:themeColor="text1"/>
          <w:sz w:val="24"/>
          <w:szCs w:val="24"/>
        </w:rPr>
        <w:t xml:space="preserve"> It involves not only consultations, but also participation in the processes of assessing needs and problems, as well as planning further work and activities and measures to be taken. </w:t>
      </w:r>
    </w:p>
    <w:p w14:paraId="4740F289" w14:textId="7004BD9B" w:rsidR="00455770" w:rsidRPr="005E67F0" w:rsidRDefault="00455770" w:rsidP="00BB2312">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One of the basic principles related to deinstitutionalisation is decision-making with the participation of the person with a disability and with the support of other close persons, i.e., their participation in decision-making, instead of substitute decision-making, i.e., decision-making through a legal representative/guardian. The Convention on the Rights of Persons with Disabilities also speaks in Article 12 of the Convention on the Rights of Persons with Disabilities about “legal capacity”, which is a broader concept than legal capacity. Legal capacity is the ability to reason, which should be respected and efforts should be made to reali</w:t>
      </w:r>
      <w:r w:rsidR="00065938" w:rsidRPr="005E67F0">
        <w:rPr>
          <w:rFonts w:ascii="Times New Roman" w:hAnsi="Times New Roman" w:cs="Times New Roman"/>
          <w:color w:val="000000" w:themeColor="text1"/>
          <w:sz w:val="24"/>
          <w:szCs w:val="24"/>
        </w:rPr>
        <w:t>s</w:t>
      </w:r>
      <w:r w:rsidRPr="005E67F0">
        <w:rPr>
          <w:rFonts w:ascii="Times New Roman" w:hAnsi="Times New Roman" w:cs="Times New Roman"/>
          <w:color w:val="000000" w:themeColor="text1"/>
          <w:sz w:val="24"/>
          <w:szCs w:val="24"/>
        </w:rPr>
        <w:t>e it in every possible way, including through procedures related to legal capacity.</w:t>
      </w:r>
    </w:p>
    <w:p w14:paraId="21A55461" w14:textId="3F9B5D06" w:rsidR="00455770" w:rsidRPr="005E67F0" w:rsidRDefault="00455770" w:rsidP="00BB2312">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National legislation indicates that in proceedings related to legal capacity, the court must examine whether an adult is capable of taking care of his or her own rights and interests, based on the degree of ability to reason normally. Based on all the evidence presented, the court makes a decision to deprive the person of legal capacity. As already mentioned, in addition to psychiatric expertise, the court has the option of presenting other evidence about the beneficiary</w:t>
      </w:r>
      <w:r w:rsidR="00391E90"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s ability to make decisions, or participate in decision-making. However, courts do not make sufficient use of the possibility of presenting other evidence. The use of only mandatory evidence – psychiatric expertise – indicates that the courts adhere to the so-called “medical” and not the “social” model of capacity. In this regard, there is a need for continuous education of judges on the topic of the “social” model of capacity. </w:t>
      </w:r>
    </w:p>
    <w:p w14:paraId="5EA2C236" w14:textId="087E455E" w:rsidR="00455770" w:rsidRPr="005E67F0" w:rsidRDefault="00455770" w:rsidP="00BB2312">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In addition to the courts, social work centres are a relevant actor in procedures related to professional capacity. According to a survey conducted in 2019 by the Chamber of Social Protection and the Institute of Social Sciences, professional workers in social work centres show awareness of the need to assess beneficiaries according to the “social model”. However, there is no initiative from the social work centre, as a guardianship authority, to initiate reassessment procedures, partly due to a lack of knowledge that this is how the best interests of the beneficiary are represented, partly due to a lack of time due to workload, but also to the view that a positive opinion from a psychiatric expert is required for this. In some centres, there is a misconception that the procedure should be discontinued if the forensic psychiatrists conclude that there has been no change in the mental state that would be significant for restoring work capacity, or that the procedure should not even be initiated if the attending psychiatrists do not provide a proposal and statement in their reports regarding the initiation of the reassessment procedure. This indicates the need for continuous education of social protection professionals on the legal mechanisms for </w:t>
      </w:r>
      <w:r w:rsidRPr="005E67F0">
        <w:rPr>
          <w:rFonts w:ascii="Times New Roman" w:hAnsi="Times New Roman" w:cs="Times New Roman"/>
          <w:color w:val="000000" w:themeColor="text1"/>
          <w:sz w:val="24"/>
          <w:szCs w:val="24"/>
        </w:rPr>
        <w:lastRenderedPageBreak/>
        <w:t>assessing work capacity, as well as on the evidentiary means that can be used in the procedures (without limiting it to those that are mandatory, such as psychiatric expertise).</w:t>
      </w:r>
      <w:r w:rsidR="00584A6A" w:rsidRPr="005E67F0">
        <w:rPr>
          <w:rStyle w:val="FootnoteReference"/>
          <w:rFonts w:ascii="Times New Roman" w:hAnsi="Times New Roman" w:cs="Times New Roman"/>
          <w:color w:val="000000" w:themeColor="text1"/>
          <w:sz w:val="24"/>
          <w:szCs w:val="24"/>
        </w:rPr>
        <w:footnoteReference w:id="100"/>
      </w:r>
    </w:p>
    <w:p w14:paraId="25017B91" w14:textId="77777777" w:rsidR="00455770" w:rsidRPr="005E67F0" w:rsidRDefault="00455770" w:rsidP="00BB2312">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When it comes to procedures for deprivation of legal capacity, as well as the extension of parental rights, in accordance with the Law on Extra-Contentious Procedure and the Family Law, participation implies informing the beneficiary about the initiation of the procedure, and then including him in decision-making at the social work centre and hearing in the court procedure. Obtaining an opinion from the beneficiary implies several prerequisites: that the beneficiary be informed about all important facts for the procedures that are being initiated, which includes the fact about the method of initiating the procedure, the stages, the duration of the procedure, the outcomes of the procedure; it is necessary to inform the beneficiary about possible alternatives for overcoming the situation in which he is; as well as about the appeal procedures at all stages of the work. In this way, the Recommendation of the Committee of Ministers of the Council of Europe is also respected, which obliges that an adult person must be informed about all procedures conducted in relation to him.</w:t>
      </w:r>
    </w:p>
    <w:p w14:paraId="44EE3D5F" w14:textId="00EACE63" w:rsidR="00455770" w:rsidRPr="005E67F0" w:rsidRDefault="00455770" w:rsidP="00BB2312">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 study conducted in 2019 by the Mentally Disabled Persons Rights Initiative – MDRI-S, indicates that social work centres do not sufficiently involve beneficiaries in procedures related to their professional capacity. People with intellectual and mental disabilities are “</w:t>
      </w:r>
      <w:r w:rsidR="00D827BB" w:rsidRPr="005E67F0">
        <w:rPr>
          <w:rFonts w:ascii="Times New Roman" w:hAnsi="Times New Roman" w:cs="Times New Roman"/>
          <w:color w:val="000000" w:themeColor="text1"/>
          <w:sz w:val="24"/>
          <w:szCs w:val="24"/>
        </w:rPr>
        <w:t>coloured</w:t>
      </w:r>
      <w:r w:rsidRPr="005E67F0">
        <w:rPr>
          <w:rFonts w:ascii="Times New Roman" w:hAnsi="Times New Roman" w:cs="Times New Roman"/>
          <w:color w:val="000000" w:themeColor="text1"/>
          <w:sz w:val="24"/>
          <w:szCs w:val="24"/>
        </w:rPr>
        <w:t>” by their diagnoses, the number of hospitalisations, the use of therapy, and the decisions of categorisation committees, and the assessments of professional workers increasingly fail to recogni</w:t>
      </w:r>
      <w:r w:rsidR="00065938" w:rsidRPr="005E67F0">
        <w:rPr>
          <w:rFonts w:ascii="Times New Roman" w:hAnsi="Times New Roman" w:cs="Times New Roman"/>
          <w:color w:val="000000" w:themeColor="text1"/>
          <w:sz w:val="24"/>
          <w:szCs w:val="24"/>
        </w:rPr>
        <w:t>s</w:t>
      </w:r>
      <w:r w:rsidRPr="005E67F0">
        <w:rPr>
          <w:rFonts w:ascii="Times New Roman" w:hAnsi="Times New Roman" w:cs="Times New Roman"/>
          <w:color w:val="000000" w:themeColor="text1"/>
          <w:sz w:val="24"/>
          <w:szCs w:val="24"/>
        </w:rPr>
        <w:t>e the strengths of beneficiaries, what they are good at, what they can do, what their qualities are, and there is almost no data on the involvement of beneficiaries.</w:t>
      </w:r>
      <w:r w:rsidR="00584A6A" w:rsidRPr="005E67F0">
        <w:rPr>
          <w:rStyle w:val="FootnoteReference"/>
          <w:rFonts w:ascii="Times New Roman" w:hAnsi="Times New Roman" w:cs="Times New Roman"/>
          <w:color w:val="000000" w:themeColor="text1"/>
          <w:sz w:val="24"/>
          <w:szCs w:val="24"/>
        </w:rPr>
        <w:footnoteReference w:id="101"/>
      </w:r>
    </w:p>
    <w:p w14:paraId="02B53B3C" w14:textId="4AFC4ECE" w:rsidR="00455770" w:rsidRPr="005E67F0" w:rsidRDefault="00455770" w:rsidP="00BB2312">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above analyses indicate that, despite the positive developments in the Republic of Serbia regarding the legal regulations governing the procedures for the deprivation of legal capacity, its implementation in practice does not contribute to the protection of the best interests of persons who are fully or partially deprived of legal capacity. The reasons for this situation can be found primarily in the lack of systemic solutions, in terms of harmoni</w:t>
      </w:r>
      <w:r w:rsidR="00065938" w:rsidRPr="005E67F0">
        <w:rPr>
          <w:rFonts w:ascii="Times New Roman" w:hAnsi="Times New Roman" w:cs="Times New Roman"/>
          <w:color w:val="000000" w:themeColor="text1"/>
          <w:sz w:val="24"/>
          <w:szCs w:val="24"/>
        </w:rPr>
        <w:t>s</w:t>
      </w:r>
      <w:r w:rsidRPr="005E67F0">
        <w:rPr>
          <w:rFonts w:ascii="Times New Roman" w:hAnsi="Times New Roman" w:cs="Times New Roman"/>
          <w:color w:val="000000" w:themeColor="text1"/>
          <w:sz w:val="24"/>
          <w:szCs w:val="24"/>
        </w:rPr>
        <w:t>ing the actions of all actors in the procedure – courts, guardianship authorities, health institutions and medical experts, to relatives and the social environment in which persons who are deprived of legal capacity live.</w:t>
      </w:r>
      <w:r w:rsidR="00584A6A" w:rsidRPr="005E67F0">
        <w:rPr>
          <w:rStyle w:val="FootnoteReference"/>
          <w:rFonts w:ascii="Times New Roman" w:hAnsi="Times New Roman" w:cs="Times New Roman"/>
          <w:color w:val="000000" w:themeColor="text1"/>
          <w:sz w:val="24"/>
          <w:szCs w:val="24"/>
        </w:rPr>
        <w:footnoteReference w:id="102"/>
      </w:r>
    </w:p>
    <w:p w14:paraId="7DAE187A" w14:textId="77777777" w:rsidR="0065242B" w:rsidRPr="005E67F0" w:rsidRDefault="0065242B" w:rsidP="00FA4212">
      <w:pPr>
        <w:pStyle w:val="ListParagraph"/>
        <w:spacing w:after="0" w:line="240" w:lineRule="auto"/>
        <w:ind w:left="1260"/>
        <w:jc w:val="center"/>
        <w:rPr>
          <w:rFonts w:ascii="Times New Roman" w:hAnsi="Times New Roman" w:cs="Times New Roman"/>
          <w:color w:val="000000" w:themeColor="text1"/>
          <w:sz w:val="24"/>
          <w:szCs w:val="24"/>
        </w:rPr>
      </w:pPr>
    </w:p>
    <w:p w14:paraId="1AEDFC8E" w14:textId="77777777" w:rsidR="00455770" w:rsidRPr="005E67F0" w:rsidRDefault="00455770" w:rsidP="00FA4212">
      <w:pPr>
        <w:pStyle w:val="ListParagraph"/>
        <w:spacing w:after="0" w:line="240" w:lineRule="auto"/>
        <w:ind w:left="1260"/>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Beneficiary consent</w:t>
      </w:r>
    </w:p>
    <w:p w14:paraId="36FEA449" w14:textId="77777777" w:rsidR="00455770" w:rsidRPr="005E67F0" w:rsidRDefault="00455770" w:rsidP="00FA4212">
      <w:pPr>
        <w:spacing w:after="0" w:line="240" w:lineRule="auto"/>
        <w:ind w:left="360"/>
        <w:jc w:val="both"/>
        <w:rPr>
          <w:rFonts w:ascii="Times New Roman" w:hAnsi="Times New Roman" w:cs="Times New Roman"/>
          <w:color w:val="000000" w:themeColor="text1"/>
          <w:sz w:val="24"/>
          <w:szCs w:val="24"/>
        </w:rPr>
      </w:pPr>
    </w:p>
    <w:p w14:paraId="61F1500C" w14:textId="77777777" w:rsidR="00455770" w:rsidRPr="005E67F0" w:rsidRDefault="00455770" w:rsidP="00BB2312">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In addition to insufficient participation of beneficiaries in terms of assessment, planning and decision-making processes, in practice it is not uncommon for beneficiaries to be placed in social institutions, and even healthcare institutions, without their consent to stay in the institution. </w:t>
      </w:r>
    </w:p>
    <w:p w14:paraId="0198B9CD" w14:textId="7844C130" w:rsidR="00195492" w:rsidRPr="005E67F0" w:rsidRDefault="00455770" w:rsidP="00BB2312">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provisions of the Law on Social Protection relating to the right to free choice of services and the right to participation in decision-making also apply to residential care services.</w:t>
      </w:r>
      <w:r w:rsidR="00584A6A" w:rsidRPr="005E67F0">
        <w:rPr>
          <w:rStyle w:val="FootnoteReference"/>
          <w:rFonts w:ascii="Times New Roman" w:hAnsi="Times New Roman" w:cs="Times New Roman"/>
          <w:color w:val="000000" w:themeColor="text1"/>
          <w:sz w:val="24"/>
          <w:szCs w:val="24"/>
        </w:rPr>
        <w:footnoteReference w:id="103"/>
      </w:r>
      <w:r w:rsidRPr="005E67F0">
        <w:rPr>
          <w:rFonts w:ascii="Times New Roman" w:hAnsi="Times New Roman" w:cs="Times New Roman"/>
          <w:color w:val="000000" w:themeColor="text1"/>
          <w:sz w:val="24"/>
          <w:szCs w:val="24"/>
        </w:rPr>
        <w:t xml:space="preserve"> However, the Law also recognises the specific position of persons deprived of legal capacity who, apart from children, are the only ones who do not have the possibility of directly contracting services. In these </w:t>
      </w:r>
      <w:r w:rsidRPr="005E67F0">
        <w:rPr>
          <w:rFonts w:ascii="Times New Roman" w:hAnsi="Times New Roman" w:cs="Times New Roman"/>
          <w:color w:val="000000" w:themeColor="text1"/>
          <w:sz w:val="24"/>
          <w:szCs w:val="24"/>
        </w:rPr>
        <w:lastRenderedPageBreak/>
        <w:t>cases, placement in an institution is only possible on the basis of a referral from social work centres, with the consent of the guardian. Regardless of legal status, respecting the principle of participation, the beneficiary should agree to their placement, i.e., the use of the service, to the extent that this is possible in accordance with the identified potential.</w:t>
      </w:r>
    </w:p>
    <w:p w14:paraId="5B1C8DFD" w14:textId="3DBF2AEA" w:rsidR="00455770" w:rsidRPr="005E67F0" w:rsidRDefault="00455770" w:rsidP="00BB2312">
      <w:pPr>
        <w:spacing w:after="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Beneficiaries are most often insufficiently informed about their rights when placed in social protection institutions, living conditions, and the possibility of leaving the accommodation </w:t>
      </w:r>
      <w:r w:rsidR="00D827BB" w:rsidRPr="005E67F0">
        <w:rPr>
          <w:rFonts w:ascii="Times New Roman" w:hAnsi="Times New Roman" w:cs="Times New Roman"/>
          <w:color w:val="000000" w:themeColor="text1"/>
          <w:sz w:val="24"/>
          <w:szCs w:val="24"/>
        </w:rPr>
        <w:t xml:space="preserve">– </w:t>
      </w:r>
      <w:r w:rsidRPr="005E67F0">
        <w:rPr>
          <w:rFonts w:ascii="Times New Roman" w:hAnsi="Times New Roman" w:cs="Times New Roman"/>
          <w:color w:val="000000" w:themeColor="text1"/>
          <w:sz w:val="24"/>
          <w:szCs w:val="24"/>
        </w:rPr>
        <w:t xml:space="preserve">“withdrawal of consent to accommodation”. A study conducted in 2019 by the Initiative for the Rights of Persons with Mental Disabilities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MDRI-S, also states the practice of social work centres, based on a letter from the ministry responsible for social protection from about ten years ago, to initiate procedures for the deprivation of legal capacity for all persons in institutions who have not voluntarily agreed to accommodation. This way of solving the problem of lack of consent is certainly not in line with the human rights discourse. </w:t>
      </w:r>
    </w:p>
    <w:p w14:paraId="71801CAB" w14:textId="2F0BC7D3" w:rsidR="00455770" w:rsidRPr="005E67F0" w:rsidRDefault="00455770" w:rsidP="00BB2312">
      <w:pPr>
        <w:spacing w:after="0" w:line="240" w:lineRule="auto"/>
        <w:ind w:firstLine="54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 addition to participation in decision-making related to accommodation decisions, the participation of beneficiaries within the institution itself is also of great importance. Despite the fact that the normative framework insists that services are provided in an individualised manner, one of the main characteristics of life in an institution is that beneficiaries in an institution live in “social isolation, an unstimulating environment and lose control over their daily lives”.</w:t>
      </w:r>
      <w:r w:rsidR="00494785" w:rsidRPr="005E67F0">
        <w:rPr>
          <w:rStyle w:val="FootnoteReference"/>
          <w:rFonts w:ascii="Times New Roman" w:hAnsi="Times New Roman" w:cs="Times New Roman"/>
          <w:color w:val="000000" w:themeColor="text1"/>
          <w:sz w:val="24"/>
          <w:szCs w:val="24"/>
        </w:rPr>
        <w:footnoteReference w:id="104"/>
      </w:r>
      <w:r w:rsidRPr="005E67F0">
        <w:rPr>
          <w:rFonts w:ascii="Times New Roman" w:hAnsi="Times New Roman" w:cs="Times New Roman"/>
          <w:color w:val="000000" w:themeColor="text1"/>
          <w:sz w:val="24"/>
          <w:szCs w:val="24"/>
        </w:rPr>
        <w:t xml:space="preserve"> In institutions, life is shaped by a strict regime and schedule of activities, and everyone is expected to follow the daily rhythm without any complaints – the schedule of getting up, sleeping, meals, activities, free time, etc. Beneficiaries often describe this form of life as “control”, “respect for rules”, “discipline”.</w:t>
      </w:r>
      <w:r w:rsidR="00E65E9E" w:rsidRPr="005E67F0">
        <w:rPr>
          <w:rStyle w:val="FootnoteReference"/>
          <w:rFonts w:ascii="Times New Roman" w:hAnsi="Times New Roman" w:cs="Times New Roman"/>
          <w:color w:val="000000" w:themeColor="text1"/>
          <w:sz w:val="24"/>
          <w:szCs w:val="24"/>
        </w:rPr>
        <w:footnoteReference w:id="105"/>
      </w:r>
      <w:r w:rsidRPr="005E67F0">
        <w:rPr>
          <w:rFonts w:ascii="Times New Roman" w:hAnsi="Times New Roman" w:cs="Times New Roman"/>
          <w:color w:val="000000" w:themeColor="text1"/>
          <w:sz w:val="24"/>
          <w:szCs w:val="24"/>
        </w:rPr>
        <w:t xml:space="preserve"> The organisation of life in institutions does not ensure respect for the personal autonomy of beneficiaries in all aspects of daily life. </w:t>
      </w:r>
    </w:p>
    <w:p w14:paraId="5AD8B7CB" w14:textId="77777777" w:rsidR="00F07D99" w:rsidRPr="005E67F0" w:rsidRDefault="00F07D99" w:rsidP="00FA4212">
      <w:pPr>
        <w:spacing w:after="0" w:line="240" w:lineRule="auto"/>
        <w:jc w:val="both"/>
        <w:rPr>
          <w:rFonts w:ascii="Times New Roman" w:hAnsi="Times New Roman" w:cs="Times New Roman"/>
          <w:color w:val="000000" w:themeColor="text1"/>
          <w:sz w:val="24"/>
          <w:szCs w:val="24"/>
        </w:rPr>
      </w:pPr>
    </w:p>
    <w:p w14:paraId="470FC156" w14:textId="77777777" w:rsidR="00F07D99" w:rsidRPr="005E67F0" w:rsidRDefault="00F07D99" w:rsidP="00FA4212">
      <w:pPr>
        <w:pStyle w:val="ListParagraph"/>
        <w:numPr>
          <w:ilvl w:val="0"/>
          <w:numId w:val="13"/>
        </w:numPr>
        <w:spacing w:after="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PRINCIPLE OF ACTION</w:t>
      </w:r>
    </w:p>
    <w:p w14:paraId="4278CADF" w14:textId="77777777" w:rsidR="00D8160F" w:rsidRPr="005E67F0" w:rsidRDefault="00D8160F" w:rsidP="00FA4212">
      <w:pPr>
        <w:pStyle w:val="ListParagraph"/>
        <w:spacing w:after="0" w:line="240" w:lineRule="auto"/>
        <w:ind w:left="540"/>
        <w:rPr>
          <w:rFonts w:ascii="Times New Roman" w:hAnsi="Times New Roman" w:cs="Times New Roman"/>
          <w:color w:val="000000" w:themeColor="text1"/>
          <w:sz w:val="24"/>
          <w:szCs w:val="24"/>
        </w:rPr>
      </w:pPr>
    </w:p>
    <w:p w14:paraId="2F0BA38E" w14:textId="77777777" w:rsidR="00F07D99" w:rsidRPr="005E67F0" w:rsidRDefault="00F07D99" w:rsidP="00CF1ED8">
      <w:pPr>
        <w:spacing w:after="0" w:line="240" w:lineRule="auto"/>
        <w:ind w:firstLine="54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In order to meet the objectives of the Strategy, it is necessary that all actors, within their respective responsibilities, respect and implement the basic principles on which it is based. </w:t>
      </w:r>
    </w:p>
    <w:p w14:paraId="6C8E508E" w14:textId="77777777" w:rsidR="00F07D99" w:rsidRPr="005E67F0" w:rsidRDefault="00F07D99" w:rsidP="00FA4212">
      <w:pPr>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strategy is based on the following principles and postulates:</w:t>
      </w:r>
    </w:p>
    <w:p w14:paraId="2AB54CDA" w14:textId="77777777" w:rsidR="00F07D99" w:rsidRPr="005E67F0" w:rsidRDefault="00F07D99" w:rsidP="00FA4212">
      <w:pPr>
        <w:pStyle w:val="ListParagraph"/>
        <w:numPr>
          <w:ilvl w:val="0"/>
          <w:numId w:val="40"/>
        </w:numPr>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respect for the right to live in the community of beneficiaries of the social protection system; </w:t>
      </w:r>
    </w:p>
    <w:p w14:paraId="08520504" w14:textId="77777777" w:rsidR="00F07D99" w:rsidRPr="005E67F0" w:rsidRDefault="00F07D99" w:rsidP="0065242B">
      <w:pPr>
        <w:pStyle w:val="ListParagraph"/>
        <w:numPr>
          <w:ilvl w:val="0"/>
          <w:numId w:val="40"/>
        </w:numPr>
        <w:spacing w:after="0" w:line="240" w:lineRule="auto"/>
        <w:ind w:left="0" w:firstLine="349"/>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respect for the right to participation and decision-making in all phases of professional procedures;</w:t>
      </w:r>
    </w:p>
    <w:p w14:paraId="4D97184F" w14:textId="77777777" w:rsidR="00F901F9" w:rsidRPr="005E67F0" w:rsidRDefault="00F901F9" w:rsidP="00FA4212">
      <w:pPr>
        <w:pStyle w:val="ListParagraph"/>
        <w:numPr>
          <w:ilvl w:val="0"/>
          <w:numId w:val="40"/>
        </w:numPr>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respect for the right to equal access to services; </w:t>
      </w:r>
    </w:p>
    <w:p w14:paraId="388C6ED5" w14:textId="77777777" w:rsidR="00C0623D" w:rsidRPr="005E67F0" w:rsidRDefault="00C0623D" w:rsidP="00FA4212">
      <w:pPr>
        <w:pStyle w:val="ListParagraph"/>
        <w:numPr>
          <w:ilvl w:val="0"/>
          <w:numId w:val="40"/>
        </w:numPr>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providing services in the least restrictive environment;</w:t>
      </w:r>
    </w:p>
    <w:p w14:paraId="7E84BCF0" w14:textId="77777777" w:rsidR="00F07D99" w:rsidRPr="005E67F0" w:rsidRDefault="00F07D99" w:rsidP="00FA4212">
      <w:pPr>
        <w:pStyle w:val="ListParagraph"/>
        <w:numPr>
          <w:ilvl w:val="0"/>
          <w:numId w:val="40"/>
        </w:numPr>
        <w:spacing w:after="0" w:line="240" w:lineRule="auto"/>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respect for diversity as an expression of the diversity of the human race;</w:t>
      </w:r>
    </w:p>
    <w:p w14:paraId="4551420B" w14:textId="77777777" w:rsidR="00F07D99" w:rsidRPr="005E67F0" w:rsidRDefault="00F07D99" w:rsidP="0065242B">
      <w:pPr>
        <w:pStyle w:val="ListParagraph"/>
        <w:numPr>
          <w:ilvl w:val="0"/>
          <w:numId w:val="40"/>
        </w:numPr>
        <w:spacing w:after="0" w:line="240" w:lineRule="auto"/>
        <w:ind w:left="0" w:firstLine="36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equality, non-discrimination, equal opportunities and inclusive equality;</w:t>
      </w:r>
    </w:p>
    <w:p w14:paraId="595F6767" w14:textId="77777777" w:rsidR="00F07D99" w:rsidRPr="005E67F0" w:rsidRDefault="00007540" w:rsidP="0065242B">
      <w:pPr>
        <w:pStyle w:val="ListParagraph"/>
        <w:numPr>
          <w:ilvl w:val="0"/>
          <w:numId w:val="40"/>
        </w:numPr>
        <w:spacing w:after="0" w:line="240" w:lineRule="auto"/>
        <w:ind w:left="0" w:firstLine="36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continuous collection of statistical data, analysis and evaluation of achieved results in order to create new measures and activities, in accordance with the needs of beneficiaries of the social protection system;</w:t>
      </w:r>
    </w:p>
    <w:p w14:paraId="3C0EB83B" w14:textId="77777777" w:rsidR="00F07D99" w:rsidRPr="005E67F0" w:rsidRDefault="00F07D99" w:rsidP="0065242B">
      <w:pPr>
        <w:pStyle w:val="ListParagraph"/>
        <w:numPr>
          <w:ilvl w:val="0"/>
          <w:numId w:val="40"/>
        </w:numPr>
        <w:spacing w:after="0" w:line="240" w:lineRule="auto"/>
        <w:ind w:left="0" w:firstLine="36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constant informing and raising the level of awareness of society about the importance and necessity of implementing the deinstitutionalisation process.</w:t>
      </w:r>
    </w:p>
    <w:p w14:paraId="1BBE72CC" w14:textId="77777777" w:rsidR="0029199E" w:rsidRPr="005E67F0" w:rsidRDefault="0029199E" w:rsidP="00FA4212">
      <w:pPr>
        <w:spacing w:after="0" w:line="240" w:lineRule="auto"/>
        <w:jc w:val="both"/>
        <w:rPr>
          <w:rFonts w:ascii="Times New Roman" w:hAnsi="Times New Roman" w:cs="Times New Roman"/>
          <w:color w:val="000000" w:themeColor="text1"/>
          <w:sz w:val="24"/>
          <w:szCs w:val="24"/>
        </w:rPr>
      </w:pPr>
    </w:p>
    <w:p w14:paraId="7446BAE5" w14:textId="77777777" w:rsidR="0065242B" w:rsidRPr="005E67F0" w:rsidRDefault="0065242B" w:rsidP="00FA4212">
      <w:pPr>
        <w:spacing w:after="0" w:line="240" w:lineRule="auto"/>
        <w:jc w:val="both"/>
        <w:rPr>
          <w:rFonts w:ascii="Times New Roman" w:hAnsi="Times New Roman" w:cs="Times New Roman"/>
          <w:color w:val="000000" w:themeColor="text1"/>
          <w:sz w:val="24"/>
          <w:szCs w:val="24"/>
        </w:rPr>
      </w:pPr>
    </w:p>
    <w:p w14:paraId="587CEBA2" w14:textId="77777777" w:rsidR="00F07D99" w:rsidRPr="005E67F0" w:rsidRDefault="0065242B" w:rsidP="00CF1ED8">
      <w:pPr>
        <w:spacing w:after="0" w:line="240" w:lineRule="auto"/>
        <w:ind w:firstLine="36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The principles from paragraph 2 of this point are the guidelines in the implementation of the Strategy, its objectives, measures and activities. </w:t>
      </w:r>
    </w:p>
    <w:p w14:paraId="4B689D36" w14:textId="77777777" w:rsidR="00455770" w:rsidRPr="005E67F0" w:rsidRDefault="00455770" w:rsidP="00FA4212">
      <w:pPr>
        <w:spacing w:after="0" w:line="240" w:lineRule="auto"/>
        <w:jc w:val="both"/>
        <w:rPr>
          <w:rFonts w:ascii="Times New Roman" w:hAnsi="Times New Roman" w:cs="Times New Roman"/>
          <w:color w:val="000000" w:themeColor="text1"/>
          <w:sz w:val="24"/>
          <w:szCs w:val="24"/>
        </w:rPr>
      </w:pPr>
    </w:p>
    <w:p w14:paraId="07640806" w14:textId="77777777" w:rsidR="00C0623D" w:rsidRPr="005E67F0" w:rsidRDefault="00C0623D" w:rsidP="00FA4212">
      <w:pPr>
        <w:spacing w:after="0" w:line="240" w:lineRule="auto"/>
        <w:jc w:val="center"/>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4.1. Vision</w:t>
      </w:r>
    </w:p>
    <w:p w14:paraId="239474C5" w14:textId="77777777" w:rsidR="00455770" w:rsidRPr="005E67F0" w:rsidRDefault="00F10A09" w:rsidP="00CF1ED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 society in which everyone will live in local self-government and meet their needs in the natural environment.</w:t>
      </w:r>
    </w:p>
    <w:p w14:paraId="115071F3" w14:textId="77777777" w:rsidR="00C0623D" w:rsidRPr="005E67F0" w:rsidRDefault="00C0623D" w:rsidP="00FA4212">
      <w:pPr>
        <w:spacing w:after="0" w:line="240" w:lineRule="auto"/>
        <w:jc w:val="both"/>
        <w:rPr>
          <w:rFonts w:ascii="Times New Roman" w:eastAsia="Times New Roman" w:hAnsi="Times New Roman" w:cs="Times New Roman"/>
          <w:color w:val="000000" w:themeColor="text1"/>
          <w:sz w:val="24"/>
          <w:szCs w:val="24"/>
        </w:rPr>
      </w:pPr>
    </w:p>
    <w:p w14:paraId="56303C96" w14:textId="77777777" w:rsidR="00C0623D" w:rsidRPr="005E67F0" w:rsidRDefault="00C0623D" w:rsidP="00FA4212">
      <w:pPr>
        <w:spacing w:after="0" w:line="240" w:lineRule="auto"/>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4.2. Change that will be achieved through the implementation of the Strategy</w:t>
      </w:r>
    </w:p>
    <w:p w14:paraId="13912102" w14:textId="77777777" w:rsidR="00306051" w:rsidRPr="005E67F0" w:rsidRDefault="00C0623D" w:rsidP="00CF1ED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The achievement of the planned strategic goals, measures and activities will improve the position of beneficiaries of the social protection system, primarily persons with intellectual, mental and physical disabilities. </w:t>
      </w:r>
    </w:p>
    <w:p w14:paraId="41AC0D63" w14:textId="77777777" w:rsidR="00C0623D" w:rsidRPr="005E67F0" w:rsidRDefault="00306051" w:rsidP="00CF1ED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Basic conditions will be created for respecting the right to live in the community, participate in decision-making processes, use services in the least restrictive environment, and full inclusion in daily life activities. </w:t>
      </w:r>
    </w:p>
    <w:p w14:paraId="008A69A2" w14:textId="031CF761" w:rsidR="00C0623D" w:rsidRPr="005E67F0" w:rsidRDefault="00C0623D" w:rsidP="00CF1ED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 order to improve the overall position of beneficiaries of the social protection system, especially people with intellectual and mental disabilities and physical and sensory disabilities, it is necessary for the competent institutions and implementing actors to fully participate in the realisation of the Strategy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s goals.  </w:t>
      </w:r>
    </w:p>
    <w:p w14:paraId="59031716" w14:textId="77777777" w:rsidR="000F4942" w:rsidRPr="005E67F0" w:rsidRDefault="00EE1DE1" w:rsidP="00EE1DE1">
      <w:pPr>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b/>
        <w:t>1. Stakeholders in the development and implementation of the Strategy are the ministry responsible for social protection, social protection organisations and service providers, local self-government units, organisations of persons with disabilities and associations dealing with the improvement of the position of vulnerable social groups, as well as persons with disabilities themselves living in institutions and in the community and their families.</w:t>
      </w:r>
    </w:p>
    <w:p w14:paraId="6699796A" w14:textId="77777777" w:rsidR="00C0623D" w:rsidRPr="005E67F0" w:rsidRDefault="00C0623D" w:rsidP="00FA4212">
      <w:pPr>
        <w:spacing w:after="0" w:line="240" w:lineRule="auto"/>
        <w:jc w:val="both"/>
        <w:rPr>
          <w:rFonts w:ascii="Times New Roman" w:eastAsia="Times New Roman" w:hAnsi="Times New Roman" w:cs="Times New Roman"/>
          <w:color w:val="000000" w:themeColor="text1"/>
          <w:sz w:val="24"/>
          <w:szCs w:val="24"/>
        </w:rPr>
      </w:pPr>
    </w:p>
    <w:p w14:paraId="28D3B552" w14:textId="77777777" w:rsidR="00007540" w:rsidRPr="005E67F0" w:rsidRDefault="00007540" w:rsidP="00FA4212">
      <w:pPr>
        <w:spacing w:after="0" w:line="240" w:lineRule="auto"/>
        <w:jc w:val="both"/>
        <w:rPr>
          <w:rFonts w:ascii="Times New Roman" w:eastAsia="Times New Roman" w:hAnsi="Times New Roman" w:cs="Times New Roman"/>
          <w:color w:val="000000" w:themeColor="text1"/>
          <w:sz w:val="24"/>
          <w:szCs w:val="24"/>
        </w:rPr>
      </w:pPr>
    </w:p>
    <w:p w14:paraId="5CDFCE26" w14:textId="77777777" w:rsidR="004708C9" w:rsidRPr="005E67F0" w:rsidRDefault="004708C9" w:rsidP="00FA4212">
      <w:pPr>
        <w:spacing w:after="0" w:line="240" w:lineRule="auto"/>
        <w:jc w:val="center"/>
        <w:rPr>
          <w:rFonts w:ascii="Times New Roman" w:hAnsi="Times New Roman" w:cs="Times New Roman"/>
          <w:color w:val="000000" w:themeColor="text1"/>
          <w:sz w:val="24"/>
          <w:szCs w:val="24"/>
          <w:shd w:val="clear" w:color="auto" w:fill="FFFFFF"/>
        </w:rPr>
      </w:pPr>
      <w:r w:rsidRPr="005E67F0">
        <w:rPr>
          <w:rFonts w:ascii="Times New Roman" w:hAnsi="Times New Roman" w:cs="Times New Roman"/>
          <w:color w:val="000000" w:themeColor="text1"/>
          <w:sz w:val="24"/>
          <w:szCs w:val="24"/>
          <w:shd w:val="clear" w:color="auto" w:fill="FFFFFF"/>
        </w:rPr>
        <w:t>5. STRATEGY GOALS AND MEASURES</w:t>
      </w:r>
    </w:p>
    <w:p w14:paraId="10F46CF6" w14:textId="77777777" w:rsidR="004708C9" w:rsidRPr="005E67F0" w:rsidRDefault="004708C9" w:rsidP="00FA4212">
      <w:pPr>
        <w:spacing w:after="0" w:line="240" w:lineRule="auto"/>
        <w:jc w:val="center"/>
        <w:rPr>
          <w:rFonts w:ascii="Times New Roman" w:hAnsi="Times New Roman" w:cs="Times New Roman"/>
          <w:color w:val="000000" w:themeColor="text1"/>
          <w:sz w:val="24"/>
          <w:szCs w:val="24"/>
          <w:shd w:val="clear" w:color="auto" w:fill="FFFFFF"/>
        </w:rPr>
      </w:pPr>
    </w:p>
    <w:p w14:paraId="0C04D517" w14:textId="77777777" w:rsidR="004708C9" w:rsidRPr="005E67F0" w:rsidRDefault="004708C9" w:rsidP="00FA4212">
      <w:pPr>
        <w:spacing w:after="0" w:line="240" w:lineRule="auto"/>
        <w:jc w:val="center"/>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shd w:val="clear" w:color="auto" w:fill="FFFFFF"/>
        </w:rPr>
        <w:t>5.1. General goal</w:t>
      </w:r>
    </w:p>
    <w:p w14:paraId="306F7DEB" w14:textId="77777777" w:rsidR="004708C9" w:rsidRPr="005E67F0" w:rsidRDefault="004708C9" w:rsidP="00FA4212">
      <w:pPr>
        <w:spacing w:after="0" w:line="240" w:lineRule="auto"/>
        <w:jc w:val="both"/>
        <w:rPr>
          <w:rFonts w:ascii="Times New Roman" w:eastAsia="Times New Roman" w:hAnsi="Times New Roman" w:cs="Times New Roman"/>
          <w:color w:val="000000" w:themeColor="text1"/>
          <w:sz w:val="24"/>
          <w:szCs w:val="24"/>
        </w:rPr>
      </w:pPr>
    </w:p>
    <w:p w14:paraId="403E5A71" w14:textId="77777777" w:rsidR="00455770" w:rsidRPr="005E67F0" w:rsidRDefault="004708C9" w:rsidP="00F544AB">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The overall goal of the Strategy is the exercise of the human right to live in the community of social protection beneficiaries through processes of deinstitutionalisation and social inclusion. </w:t>
      </w:r>
    </w:p>
    <w:p w14:paraId="33207220" w14:textId="77777777" w:rsidR="007B0CEC" w:rsidRPr="005E67F0" w:rsidRDefault="007B0CEC" w:rsidP="00FA4212">
      <w:pPr>
        <w:spacing w:after="0" w:line="240" w:lineRule="auto"/>
        <w:jc w:val="both"/>
        <w:rPr>
          <w:rFonts w:ascii="Times New Roman" w:eastAsia="Times New Roman" w:hAnsi="Times New Roman" w:cs="Times New Roman"/>
          <w:color w:val="000000" w:themeColor="text1"/>
          <w:sz w:val="24"/>
          <w:szCs w:val="24"/>
        </w:rPr>
      </w:pPr>
    </w:p>
    <w:p w14:paraId="7EC6FDA1" w14:textId="77777777" w:rsidR="004708C9" w:rsidRPr="005E67F0" w:rsidRDefault="007B0CEC" w:rsidP="00FA4212">
      <w:pPr>
        <w:spacing w:after="0" w:line="240" w:lineRule="auto"/>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5.2. Specific objectives, measures and analysis of their effects</w:t>
      </w:r>
    </w:p>
    <w:p w14:paraId="32FCF8AF" w14:textId="77777777" w:rsidR="00416B6E" w:rsidRPr="005E67F0" w:rsidRDefault="00416B6E" w:rsidP="00FA4212">
      <w:pPr>
        <w:spacing w:after="0" w:line="240" w:lineRule="auto"/>
        <w:jc w:val="center"/>
        <w:rPr>
          <w:rFonts w:ascii="Times New Roman" w:eastAsia="Times New Roman" w:hAnsi="Times New Roman" w:cs="Times New Roman"/>
          <w:bCs/>
          <w:color w:val="000000" w:themeColor="text1"/>
          <w:sz w:val="24"/>
          <w:szCs w:val="24"/>
        </w:rPr>
      </w:pPr>
    </w:p>
    <w:p w14:paraId="2DDD1A55" w14:textId="77777777" w:rsidR="007B0CEC" w:rsidRPr="005E67F0" w:rsidRDefault="007B0CEC" w:rsidP="00416B6E">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To achieve the general goal of the Strategy, five specific objectives have been defined:</w:t>
      </w:r>
    </w:p>
    <w:p w14:paraId="1647F0AB" w14:textId="77777777" w:rsidR="007B0CEC" w:rsidRPr="005E67F0" w:rsidRDefault="007B0CEC" w:rsidP="00EE1DE1">
      <w:pPr>
        <w:pStyle w:val="ListParagraph"/>
        <w:numPr>
          <w:ilvl w:val="0"/>
          <w:numId w:val="41"/>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Establishing normative and financial prerequisites for the implementation and sustainability of the deinstitutionalisation process</w:t>
      </w:r>
    </w:p>
    <w:p w14:paraId="60E89607" w14:textId="77777777" w:rsidR="007B0CEC" w:rsidRPr="005E67F0" w:rsidRDefault="007B0CEC" w:rsidP="00FA4212">
      <w:pPr>
        <w:pStyle w:val="ListParagraph"/>
        <w:numPr>
          <w:ilvl w:val="0"/>
          <w:numId w:val="41"/>
        </w:numPr>
        <w:spacing w:after="20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Territorially coordinated and sustainable development of community services,</w:t>
      </w:r>
    </w:p>
    <w:p w14:paraId="55D07670" w14:textId="77777777" w:rsidR="007B0CEC" w:rsidRPr="005E67F0" w:rsidRDefault="007B0CEC" w:rsidP="00EE1DE1">
      <w:pPr>
        <w:pStyle w:val="ListParagraph"/>
        <w:numPr>
          <w:ilvl w:val="0"/>
          <w:numId w:val="41"/>
        </w:numPr>
        <w:spacing w:after="200" w:line="240" w:lineRule="auto"/>
        <w:ind w:left="0" w:firstLine="360"/>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Transformation of social protection institutions for accommodation into community service providers,</w:t>
      </w:r>
    </w:p>
    <w:p w14:paraId="395C961B" w14:textId="77777777" w:rsidR="007B0CEC" w:rsidRPr="005E67F0" w:rsidRDefault="007B0CEC" w:rsidP="00EE1DE1">
      <w:pPr>
        <w:pStyle w:val="ListParagraph"/>
        <w:numPr>
          <w:ilvl w:val="0"/>
          <w:numId w:val="41"/>
        </w:numPr>
        <w:spacing w:after="200" w:line="240" w:lineRule="auto"/>
        <w:ind w:left="0" w:firstLine="349"/>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Empowering beneficiaries for deinstitutionalisation processes and community inclusion</w:t>
      </w:r>
    </w:p>
    <w:p w14:paraId="2FF76778" w14:textId="77777777" w:rsidR="007B0CEC" w:rsidRPr="005E67F0" w:rsidRDefault="008C665B" w:rsidP="00EE1DE1">
      <w:pPr>
        <w:pStyle w:val="ListParagraph"/>
        <w:numPr>
          <w:ilvl w:val="0"/>
          <w:numId w:val="41"/>
        </w:numPr>
        <w:spacing w:after="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Empowering professionals to implement and advocate for the deinstitutionalisation process. </w:t>
      </w:r>
    </w:p>
    <w:p w14:paraId="41494262" w14:textId="77777777" w:rsidR="00F10A09" w:rsidRPr="005E67F0" w:rsidRDefault="007B0CEC" w:rsidP="00416B6E">
      <w:pPr>
        <w:spacing w:after="200" w:line="240" w:lineRule="auto"/>
        <w:ind w:firstLine="720"/>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For each specific goal, measures and key indicators for the realisation of the goal, i.e., specific measures, have been defined.  </w:t>
      </w:r>
    </w:p>
    <w:p w14:paraId="328470A2" w14:textId="77777777" w:rsidR="007B0CEC" w:rsidRPr="005E67F0" w:rsidRDefault="00482022" w:rsidP="00416B6E">
      <w:pPr>
        <w:spacing w:after="200" w:line="240" w:lineRule="auto"/>
        <w:ind w:firstLine="720"/>
        <w:contextualSpacing/>
        <w:jc w:val="both"/>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lastRenderedPageBreak/>
        <w:t>The assessment of the necessary financial resources necessary for the implementation of the measure and the sources of funding will be determined in the action plan for the implementation of the Strategy.</w:t>
      </w:r>
    </w:p>
    <w:p w14:paraId="1DE1D830" w14:textId="77777777" w:rsidR="00E57B64" w:rsidRPr="005E67F0" w:rsidRDefault="00E57B64" w:rsidP="00FA4212">
      <w:pPr>
        <w:spacing w:after="200" w:line="240" w:lineRule="auto"/>
        <w:contextualSpacing/>
        <w:jc w:val="both"/>
        <w:rPr>
          <w:rFonts w:ascii="Times New Roman" w:eastAsia="Times New Roman" w:hAnsi="Times New Roman" w:cs="Times New Roman"/>
          <w:bCs/>
          <w:color w:val="000000" w:themeColor="text1"/>
          <w:sz w:val="24"/>
          <w:szCs w:val="24"/>
        </w:rPr>
      </w:pPr>
    </w:p>
    <w:p w14:paraId="7C2F5B09" w14:textId="77777777" w:rsidR="004A6749" w:rsidRPr="005E67F0" w:rsidRDefault="004A6749" w:rsidP="00FA4212">
      <w:pPr>
        <w:spacing w:after="200" w:line="240" w:lineRule="auto"/>
        <w:contextualSpacing/>
        <w:jc w:val="center"/>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First specific objective: Establishing normative and financial prerequisites for the implementation and sustainability of the deinstitutionalisation process</w:t>
      </w:r>
    </w:p>
    <w:p w14:paraId="3FC471EA" w14:textId="77777777" w:rsidR="004A6749" w:rsidRPr="005E67F0" w:rsidRDefault="004A6749" w:rsidP="00FA4212">
      <w:pPr>
        <w:spacing w:after="200" w:line="240" w:lineRule="auto"/>
        <w:contextualSpacing/>
        <w:jc w:val="center"/>
        <w:rPr>
          <w:rFonts w:ascii="Times New Roman" w:eastAsia="Times New Roman" w:hAnsi="Times New Roman" w:cs="Times New Roman"/>
          <w:bCs/>
          <w:color w:val="000000" w:themeColor="text1"/>
          <w:sz w:val="24"/>
          <w:szCs w:val="24"/>
        </w:rPr>
      </w:pPr>
    </w:p>
    <w:p w14:paraId="6E52EB68" w14:textId="77777777" w:rsidR="004A6749" w:rsidRPr="005E67F0" w:rsidRDefault="004A6749" w:rsidP="00416B6E">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 the past period, significant efforts have been made to create normative, partly financial, assumptions for the development of community-based social protection services and the implementation of the deinstitutionalisation process. However, some documents, such as the Strategy for the Development of Social Protection, have become obsolete over time, certain norms have been recognised (such as the by-law on the methodology for the price of social protection services) but have not been implemented in practice, others have not been fully developed (such as the Decree on earmarked transfers), which creates problems in practice, and there is a lack of clear monitoring and evaluation indicators for certain measures and mechanisms that should facilitate the development of community-based services and the deinstitutionalisation process. </w:t>
      </w:r>
    </w:p>
    <w:p w14:paraId="7E1DE6F8" w14:textId="77777777" w:rsidR="004A6749" w:rsidRPr="005E67F0" w:rsidRDefault="004A6749" w:rsidP="00416B6E">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implementation of a set of complementary activities will establish the basic normative assumptions for the implementation of a planned, systematic and sustainable process of deinstitutionalisation in social protection.</w:t>
      </w:r>
    </w:p>
    <w:tbl>
      <w:tblPr>
        <w:tblStyle w:val="TableGrid"/>
        <w:tblW w:w="0" w:type="auto"/>
        <w:tblLook w:val="04A0" w:firstRow="1" w:lastRow="0" w:firstColumn="1" w:lastColumn="0" w:noHBand="0" w:noVBand="1"/>
      </w:tblPr>
      <w:tblGrid>
        <w:gridCol w:w="2348"/>
        <w:gridCol w:w="2348"/>
        <w:gridCol w:w="2349"/>
        <w:gridCol w:w="2349"/>
      </w:tblGrid>
      <w:tr w:rsidR="004A6749" w:rsidRPr="005E67F0" w14:paraId="3EE24300" w14:textId="77777777" w:rsidTr="003A134F">
        <w:tc>
          <w:tcPr>
            <w:tcW w:w="2348" w:type="dxa"/>
          </w:tcPr>
          <w:p w14:paraId="5C32B167"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 xml:space="preserve">Outcome indicator </w:t>
            </w:r>
          </w:p>
        </w:tc>
        <w:tc>
          <w:tcPr>
            <w:tcW w:w="2348" w:type="dxa"/>
          </w:tcPr>
          <w:p w14:paraId="1FCC9942"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Baseline value</w:t>
            </w:r>
          </w:p>
        </w:tc>
        <w:tc>
          <w:tcPr>
            <w:tcW w:w="2349" w:type="dxa"/>
          </w:tcPr>
          <w:p w14:paraId="07202E7B"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Target value</w:t>
            </w:r>
          </w:p>
        </w:tc>
        <w:tc>
          <w:tcPr>
            <w:tcW w:w="2349" w:type="dxa"/>
          </w:tcPr>
          <w:p w14:paraId="78A3CC51"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Sources of verification</w:t>
            </w:r>
          </w:p>
        </w:tc>
      </w:tr>
      <w:tr w:rsidR="004A6749" w:rsidRPr="005E67F0" w14:paraId="15F2DBD9" w14:textId="77777777" w:rsidTr="003A134F">
        <w:tc>
          <w:tcPr>
            <w:tcW w:w="2348" w:type="dxa"/>
          </w:tcPr>
          <w:p w14:paraId="09312F58" w14:textId="77777777" w:rsidR="004A6749" w:rsidRPr="005E67F0" w:rsidRDefault="00B972B8"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Draft Law amending the Law on Social Protection in the Part of Supervision of Professional Work has been developed.</w:t>
            </w:r>
          </w:p>
        </w:tc>
        <w:tc>
          <w:tcPr>
            <w:tcW w:w="2348" w:type="dxa"/>
          </w:tcPr>
          <w:p w14:paraId="3EF1FC5D"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current law does not define the procedure for supervision of professional work of service providers.</w:t>
            </w:r>
          </w:p>
        </w:tc>
        <w:tc>
          <w:tcPr>
            <w:tcW w:w="2349" w:type="dxa"/>
          </w:tcPr>
          <w:p w14:paraId="646B5ADE" w14:textId="1E415FCF"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first year of the Strategy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s implementation, a Draft Law amending the Law on Social Protection was developed.</w:t>
            </w:r>
          </w:p>
        </w:tc>
        <w:tc>
          <w:tcPr>
            <w:tcW w:w="2349" w:type="dxa"/>
          </w:tcPr>
          <w:p w14:paraId="0589E3BF" w14:textId="77777777" w:rsidR="004A6749" w:rsidRPr="005E67F0" w:rsidRDefault="00B972B8"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 Draft Law amending the Law on Social Protection was approved.</w:t>
            </w:r>
          </w:p>
        </w:tc>
      </w:tr>
      <w:tr w:rsidR="00F544AB" w:rsidRPr="005E67F0" w14:paraId="73D173E5" w14:textId="77777777" w:rsidTr="003A134F">
        <w:tc>
          <w:tcPr>
            <w:tcW w:w="2348" w:type="dxa"/>
          </w:tcPr>
          <w:p w14:paraId="20E8D5EC" w14:textId="77777777" w:rsidR="00F544AB" w:rsidRPr="005E67F0" w:rsidRDefault="00F544AB" w:rsidP="00EE1DE1">
            <w:pPr>
              <w:spacing w:after="200"/>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Draft Law amending the Law on Social Protection was developed in the part redefining the conditions of accommodation for children with disabilities. </w:t>
            </w:r>
          </w:p>
          <w:p w14:paraId="1F637A28" w14:textId="77777777" w:rsidR="00F544AB" w:rsidRPr="005E67F0" w:rsidRDefault="00F544AB" w:rsidP="00F544AB">
            <w:pPr>
              <w:rPr>
                <w:rFonts w:ascii="Times New Roman" w:eastAsia="Times New Roman" w:hAnsi="Times New Roman" w:cs="Times New Roman"/>
                <w:bCs/>
                <w:color w:val="000000" w:themeColor="text1"/>
                <w:sz w:val="24"/>
                <w:szCs w:val="24"/>
              </w:rPr>
            </w:pPr>
          </w:p>
        </w:tc>
        <w:tc>
          <w:tcPr>
            <w:tcW w:w="2348" w:type="dxa"/>
          </w:tcPr>
          <w:p w14:paraId="46520595" w14:textId="77777777" w:rsidR="00F544AB" w:rsidRPr="005E67F0" w:rsidRDefault="00F544AB" w:rsidP="00EE1DE1">
            <w:pPr>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 xml:space="preserve">The current law defines that residential accommodation cannot be provided to children under the age of three, except in exceptionally justified cases with the consent of the ministry responsible for social protection. </w:t>
            </w:r>
          </w:p>
        </w:tc>
        <w:tc>
          <w:tcPr>
            <w:tcW w:w="2349" w:type="dxa"/>
          </w:tcPr>
          <w:p w14:paraId="53ACEFAF" w14:textId="5FDF8E3D" w:rsidR="00F544AB" w:rsidRPr="005E67F0" w:rsidRDefault="003E623A"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first year of the Strategy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s implementation, a Draft Law amending the Law on Social Protection was developed.</w:t>
            </w:r>
          </w:p>
        </w:tc>
        <w:tc>
          <w:tcPr>
            <w:tcW w:w="2349" w:type="dxa"/>
          </w:tcPr>
          <w:p w14:paraId="2C73DC26" w14:textId="77777777" w:rsidR="00F544AB" w:rsidRPr="005E67F0" w:rsidRDefault="003E623A"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 Draft Law amending the Law on Social Protection was approved.</w:t>
            </w:r>
          </w:p>
        </w:tc>
      </w:tr>
      <w:tr w:rsidR="004A6749" w:rsidRPr="005E67F0" w14:paraId="7D51D382" w14:textId="77777777" w:rsidTr="003A134F">
        <w:tc>
          <w:tcPr>
            <w:tcW w:w="2348" w:type="dxa"/>
          </w:tcPr>
          <w:p w14:paraId="45580D14"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corresponding regulation regulating the standards and manner of establishing and </w:t>
            </w:r>
            <w:r w:rsidRPr="005E67F0">
              <w:rPr>
                <w:rFonts w:ascii="Times New Roman" w:eastAsia="Times New Roman" w:hAnsi="Times New Roman" w:cs="Times New Roman"/>
                <w:color w:val="000000" w:themeColor="text1"/>
                <w:sz w:val="24"/>
                <w:szCs w:val="24"/>
              </w:rPr>
              <w:lastRenderedPageBreak/>
              <w:t xml:space="preserve">functioning of work centres was adopted. </w:t>
            </w:r>
          </w:p>
        </w:tc>
        <w:tc>
          <w:tcPr>
            <w:tcW w:w="2348" w:type="dxa"/>
          </w:tcPr>
          <w:p w14:paraId="5DFA9FE4"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 xml:space="preserve">The more detailed conditions for their establishment have not been defined. </w:t>
            </w:r>
          </w:p>
        </w:tc>
        <w:tc>
          <w:tcPr>
            <w:tcW w:w="2349" w:type="dxa"/>
          </w:tcPr>
          <w:p w14:paraId="72D4CFAF"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At least three work centres were established during the period of implementation of the Strategy </w:t>
            </w:r>
          </w:p>
        </w:tc>
        <w:tc>
          <w:tcPr>
            <w:tcW w:w="2349" w:type="dxa"/>
          </w:tcPr>
          <w:p w14:paraId="69304EF4"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Decisions of the competent ministry on licensed service providers </w:t>
            </w:r>
          </w:p>
        </w:tc>
      </w:tr>
      <w:tr w:rsidR="004A6749" w:rsidRPr="005E67F0" w14:paraId="4F75F41D" w14:textId="77777777" w:rsidTr="003A134F">
        <w:tc>
          <w:tcPr>
            <w:tcW w:w="2348" w:type="dxa"/>
          </w:tcPr>
          <w:p w14:paraId="472C1F82" w14:textId="77777777" w:rsidR="004A6749" w:rsidRPr="005E67F0" w:rsidRDefault="00B972B8"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draft law amending the Law on Professional Rehabilitation and Employment of Persons with Disabilities was developed. </w:t>
            </w:r>
          </w:p>
        </w:tc>
        <w:tc>
          <w:tcPr>
            <w:tcW w:w="2348" w:type="dxa"/>
          </w:tcPr>
          <w:p w14:paraId="02C18CAE"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 current Law does not define the basic functions and types of enterprises for professional rehabilitation and employment of persons with disabilities. </w:t>
            </w:r>
          </w:p>
        </w:tc>
        <w:tc>
          <w:tcPr>
            <w:tcW w:w="2349" w:type="dxa"/>
          </w:tcPr>
          <w:p w14:paraId="563EA981"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 the fourth year of implementation of the Strategy, a draft law amending the Law on Professional Rehabilitation and Employment of Persons with Disabilities was developed. </w:t>
            </w:r>
          </w:p>
        </w:tc>
        <w:tc>
          <w:tcPr>
            <w:tcW w:w="2349" w:type="dxa"/>
          </w:tcPr>
          <w:p w14:paraId="3CF99FD8" w14:textId="77777777" w:rsidR="004A6749" w:rsidRPr="005E67F0" w:rsidRDefault="00B972B8"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draft law amending the Law on Professional Rehabilitation and Employment of Persons with Disabilities was approved. </w:t>
            </w:r>
          </w:p>
        </w:tc>
      </w:tr>
      <w:tr w:rsidR="004A6749" w:rsidRPr="005E67F0" w14:paraId="766E0A81" w14:textId="77777777" w:rsidTr="003A134F">
        <w:tc>
          <w:tcPr>
            <w:tcW w:w="2348" w:type="dxa"/>
          </w:tcPr>
          <w:p w14:paraId="7B22E3C8" w14:textId="77777777" w:rsidR="004A6749" w:rsidRPr="005E67F0" w:rsidRDefault="00B972B8"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draft law on social entrepreneurship was developed. </w:t>
            </w:r>
          </w:p>
        </w:tc>
        <w:tc>
          <w:tcPr>
            <w:tcW w:w="2348" w:type="dxa"/>
          </w:tcPr>
          <w:p w14:paraId="04897B67"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There is no law on social entrepreneurship. </w:t>
            </w:r>
          </w:p>
        </w:tc>
        <w:tc>
          <w:tcPr>
            <w:tcW w:w="2349" w:type="dxa"/>
          </w:tcPr>
          <w:p w14:paraId="294FC8C1"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 the third year of implementation of the Strategy, a draft law on social entrepreneurship was developed. </w:t>
            </w:r>
          </w:p>
          <w:p w14:paraId="74D55FA3"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 the last year of the Strategy implementation, at least 10 social enterprises were established. </w:t>
            </w:r>
          </w:p>
        </w:tc>
        <w:tc>
          <w:tcPr>
            <w:tcW w:w="2349" w:type="dxa"/>
          </w:tcPr>
          <w:p w14:paraId="38C2F404"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Register of licensed service providers  </w:t>
            </w:r>
          </w:p>
          <w:p w14:paraId="2A180469"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p>
        </w:tc>
      </w:tr>
      <w:tr w:rsidR="004A6749" w:rsidRPr="005E67F0" w14:paraId="0239B19D" w14:textId="77777777" w:rsidTr="003A134F">
        <w:tc>
          <w:tcPr>
            <w:tcW w:w="2348" w:type="dxa"/>
          </w:tcPr>
          <w:p w14:paraId="7695F94F" w14:textId="77777777" w:rsidR="004A6749" w:rsidRPr="005E67F0" w:rsidRDefault="004A674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Basic assumptions for the introduction of long-term care insurance were defined. </w:t>
            </w:r>
          </w:p>
        </w:tc>
        <w:tc>
          <w:tcPr>
            <w:tcW w:w="2348" w:type="dxa"/>
          </w:tcPr>
          <w:p w14:paraId="728A550A"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There is no feasibility study. </w:t>
            </w:r>
          </w:p>
        </w:tc>
        <w:tc>
          <w:tcPr>
            <w:tcW w:w="2349" w:type="dxa"/>
          </w:tcPr>
          <w:p w14:paraId="3FED5EE3"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feasibility study was developed during the Strategy implementation. </w:t>
            </w:r>
          </w:p>
        </w:tc>
        <w:tc>
          <w:tcPr>
            <w:tcW w:w="2349" w:type="dxa"/>
          </w:tcPr>
          <w:p w14:paraId="105E06DB" w14:textId="77777777" w:rsidR="004A6749" w:rsidRPr="005E67F0" w:rsidRDefault="004A6749" w:rsidP="00EE1DE1">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 feasibility study was adopted by the ministry responsible for social affairs and other relevant stakeholders</w:t>
            </w:r>
          </w:p>
        </w:tc>
      </w:tr>
    </w:tbl>
    <w:p w14:paraId="7A5F9465" w14:textId="77777777" w:rsidR="004A6749" w:rsidRPr="005E67F0" w:rsidRDefault="004A6749" w:rsidP="00FA4212">
      <w:pPr>
        <w:spacing w:after="0" w:line="240" w:lineRule="auto"/>
        <w:jc w:val="both"/>
        <w:rPr>
          <w:rFonts w:ascii="Times New Roman" w:eastAsia="Times New Roman" w:hAnsi="Times New Roman" w:cs="Times New Roman"/>
          <w:bCs/>
          <w:color w:val="000000" w:themeColor="text1"/>
          <w:sz w:val="24"/>
          <w:szCs w:val="24"/>
        </w:rPr>
      </w:pPr>
    </w:p>
    <w:p w14:paraId="3FCCE805" w14:textId="7B3CE89B" w:rsidR="004A6749" w:rsidRPr="005E67F0" w:rsidRDefault="004A6749" w:rsidP="00EE1DE1">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first year of the Strategy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s implementation, a Draft Law amending the Law on Social Protection was prepared, which further regulates the placement of children in institutions.</w:t>
      </w:r>
    </w:p>
    <w:p w14:paraId="32EDE601" w14:textId="77777777" w:rsidR="004A6749" w:rsidRPr="005E67F0" w:rsidRDefault="004A6749" w:rsidP="00FA4212">
      <w:pPr>
        <w:spacing w:after="0" w:line="240" w:lineRule="auto"/>
        <w:jc w:val="both"/>
        <w:rPr>
          <w:rFonts w:ascii="Times New Roman" w:eastAsia="Times New Roman" w:hAnsi="Times New Roman" w:cs="Times New Roman"/>
          <w:bCs/>
          <w:color w:val="000000" w:themeColor="text1"/>
          <w:sz w:val="24"/>
          <w:szCs w:val="24"/>
        </w:rPr>
      </w:pPr>
    </w:p>
    <w:p w14:paraId="6B9D7433" w14:textId="77777777" w:rsidR="004A6749" w:rsidRPr="005E67F0" w:rsidRDefault="004A6749" w:rsidP="00EE1DE1">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The measures that contribute to the achievement of the first specific objective are:  </w:t>
      </w:r>
    </w:p>
    <w:p w14:paraId="127FBF71" w14:textId="77777777" w:rsidR="004A6749" w:rsidRPr="005E67F0" w:rsidRDefault="004A6749" w:rsidP="00FA4212">
      <w:pPr>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  </w:t>
      </w:r>
    </w:p>
    <w:p w14:paraId="49E00FB7" w14:textId="51B12155" w:rsidR="004A6749" w:rsidRPr="005E67F0" w:rsidRDefault="00EA259A" w:rsidP="00475084">
      <w:pPr>
        <w:spacing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1. Defin</w:t>
      </w:r>
      <w:r w:rsidR="00563EDE" w:rsidRPr="005E67F0">
        <w:rPr>
          <w:rFonts w:ascii="Times New Roman" w:eastAsia="Times New Roman" w:hAnsi="Times New Roman" w:cs="Times New Roman"/>
          <w:color w:val="000000" w:themeColor="text1"/>
          <w:sz w:val="24"/>
          <w:szCs w:val="24"/>
        </w:rPr>
        <w:t>e</w:t>
      </w:r>
      <w:r w:rsidRPr="005E67F0">
        <w:rPr>
          <w:rFonts w:ascii="Times New Roman" w:eastAsia="Times New Roman" w:hAnsi="Times New Roman" w:cs="Times New Roman"/>
          <w:color w:val="000000" w:themeColor="text1"/>
          <w:sz w:val="24"/>
          <w:szCs w:val="24"/>
        </w:rPr>
        <w:t xml:space="preserve"> and implement the procedure for supervising the professional work of social protection service providers  </w:t>
      </w:r>
    </w:p>
    <w:p w14:paraId="33C7CC21" w14:textId="77777777" w:rsidR="004A6749" w:rsidRPr="005E67F0" w:rsidRDefault="001258BD" w:rsidP="00FA4212">
      <w:pPr>
        <w:tabs>
          <w:tab w:val="left" w:pos="426"/>
        </w:tabs>
        <w:spacing w:after="200" w:line="240" w:lineRule="auto"/>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b/>
      </w:r>
      <w:r w:rsidRPr="005E67F0">
        <w:rPr>
          <w:rFonts w:ascii="Times New Roman" w:eastAsia="Times New Roman" w:hAnsi="Times New Roman" w:cs="Times New Roman"/>
          <w:color w:val="000000" w:themeColor="text1"/>
          <w:sz w:val="24"/>
          <w:szCs w:val="24"/>
        </w:rPr>
        <w:tab/>
        <w:t xml:space="preserve">Description and effects of the measure: The absence of appropriate provisions results in insufficient control of the quality of professional work, and thus the fulfilment of functional standards, which are a condition for licensing service providers. The Law on Social Protection defines that the ministry responsible for social affairs supervises the professional work of social work centres and institutions founded by the Republic of Serbia or an Autonomous Province. </w:t>
      </w:r>
    </w:p>
    <w:p w14:paraId="12EED001" w14:textId="007F2948" w:rsidR="004A6749" w:rsidRPr="005E67F0" w:rsidRDefault="001258BD" w:rsidP="00FA4212">
      <w:pPr>
        <w:tabs>
          <w:tab w:val="left" w:pos="426"/>
        </w:tabs>
        <w:spacing w:after="200" w:line="240" w:lineRule="auto"/>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 lack of appropriate provisions results in insufficient control of the quality of professional work, and thus the </w:t>
      </w:r>
      <w:r w:rsidR="00D827BB" w:rsidRPr="005E67F0">
        <w:rPr>
          <w:rFonts w:ascii="Times New Roman" w:eastAsia="Times New Roman" w:hAnsi="Times New Roman" w:cs="Times New Roman"/>
          <w:color w:val="000000" w:themeColor="text1"/>
          <w:sz w:val="24"/>
          <w:szCs w:val="24"/>
        </w:rPr>
        <w:t>fulfilment</w:t>
      </w:r>
      <w:r w:rsidRPr="005E67F0">
        <w:rPr>
          <w:rFonts w:ascii="Times New Roman" w:eastAsia="Times New Roman" w:hAnsi="Times New Roman" w:cs="Times New Roman"/>
          <w:color w:val="000000" w:themeColor="text1"/>
          <w:sz w:val="24"/>
          <w:szCs w:val="24"/>
        </w:rPr>
        <w:t xml:space="preserve"> of functional standards, which are a condition for licensing service </w:t>
      </w:r>
      <w:r w:rsidRPr="005E67F0">
        <w:rPr>
          <w:rFonts w:ascii="Times New Roman" w:eastAsia="Times New Roman" w:hAnsi="Times New Roman" w:cs="Times New Roman"/>
          <w:color w:val="000000" w:themeColor="text1"/>
          <w:sz w:val="24"/>
          <w:szCs w:val="24"/>
        </w:rPr>
        <w:lastRenderedPageBreak/>
        <w:t xml:space="preserve">providers. Their fulfilment in the licensing procedure is formally determined, while appropriate control mechanisms in the process of providing services are lacking. </w:t>
      </w:r>
    </w:p>
    <w:p w14:paraId="6EAE6AD0" w14:textId="098B973A" w:rsidR="004A6749" w:rsidRPr="005E67F0" w:rsidRDefault="00EE1DE1" w:rsidP="00FA4212">
      <w:pPr>
        <w:tabs>
          <w:tab w:val="left" w:pos="426"/>
        </w:tabs>
        <w:spacing w:after="200" w:line="240" w:lineRule="auto"/>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b/>
      </w:r>
      <w:r w:rsidRPr="005E67F0">
        <w:rPr>
          <w:rFonts w:ascii="Times New Roman" w:hAnsi="Times New Roman" w:cs="Times New Roman"/>
          <w:color w:val="000000" w:themeColor="text1"/>
          <w:sz w:val="24"/>
          <w:szCs w:val="24"/>
        </w:rPr>
        <w:tab/>
        <w:t>By clearly defining the procedure for supervising all service providers, regardless of the founder, the quality of services and professional work is improved, i.e.</w:t>
      </w:r>
      <w:r w:rsidR="00B4025E"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respect for the right to equal access to services, as one of the basic principles on which the Strategy is based. </w:t>
      </w:r>
    </w:p>
    <w:p w14:paraId="34448D19" w14:textId="1358A002" w:rsidR="004A6749" w:rsidRPr="005E67F0" w:rsidRDefault="00EE1DE1" w:rsidP="00FA4212">
      <w:pPr>
        <w:tabs>
          <w:tab w:val="left" w:pos="426"/>
        </w:tabs>
        <w:spacing w:after="200" w:line="240" w:lineRule="auto"/>
        <w:contextualSpacing/>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b/>
      </w:r>
      <w:r w:rsidRPr="005E67F0">
        <w:rPr>
          <w:rFonts w:ascii="Times New Roman" w:hAnsi="Times New Roman" w:cs="Times New Roman"/>
          <w:color w:val="000000" w:themeColor="text1"/>
          <w:sz w:val="24"/>
          <w:szCs w:val="24"/>
        </w:rPr>
        <w:tab/>
        <w:t xml:space="preserve">In addition to defining supervision, within the framework of amendments to the Law on Social Protection, special attention needs to be paid to changes in terms of </w:t>
      </w:r>
      <w:r w:rsidR="00042E88" w:rsidRPr="005E67F0">
        <w:rPr>
          <w:rFonts w:ascii="Times New Roman" w:hAnsi="Times New Roman" w:cs="Times New Roman"/>
          <w:color w:val="000000" w:themeColor="text1"/>
          <w:sz w:val="24"/>
          <w:szCs w:val="24"/>
        </w:rPr>
        <w:t xml:space="preserve">beneficiary </w:t>
      </w:r>
      <w:r w:rsidRPr="005E67F0">
        <w:rPr>
          <w:rFonts w:ascii="Times New Roman" w:hAnsi="Times New Roman" w:cs="Times New Roman"/>
          <w:color w:val="000000" w:themeColor="text1"/>
          <w:sz w:val="24"/>
          <w:szCs w:val="24"/>
        </w:rPr>
        <w:t xml:space="preserve">groups for which certain services are intended.  </w:t>
      </w:r>
    </w:p>
    <w:p w14:paraId="44E5C256" w14:textId="49FF364E" w:rsidR="00CC3072" w:rsidRPr="005E67F0" w:rsidRDefault="001258BD" w:rsidP="00FA4212">
      <w:pPr>
        <w:tabs>
          <w:tab w:val="left" w:pos="426"/>
        </w:tabs>
        <w:spacing w:after="200" w:line="240" w:lineRule="auto"/>
        <w:contextualSpacing/>
        <w:jc w:val="both"/>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ab/>
      </w:r>
      <w:r w:rsidRPr="005E67F0">
        <w:rPr>
          <w:rFonts w:ascii="Times New Roman" w:hAnsi="Times New Roman" w:cs="Times New Roman"/>
          <w:color w:val="000000" w:themeColor="text1"/>
          <w:sz w:val="24"/>
          <w:szCs w:val="24"/>
        </w:rPr>
        <w:tab/>
        <w:t xml:space="preserve">It is also necessary to improve cooperation with the Ombudsman as an independent state body and control mechanism, which, through the National Mechanism for the Prevention of Torture, implements activities aimed at improving social protection services and protecting the rights of </w:t>
      </w:r>
      <w:r w:rsidR="00042E88" w:rsidRPr="005E67F0">
        <w:rPr>
          <w:rFonts w:ascii="Times New Roman" w:hAnsi="Times New Roman" w:cs="Times New Roman"/>
          <w:color w:val="000000" w:themeColor="text1"/>
          <w:sz w:val="24"/>
          <w:szCs w:val="24"/>
        </w:rPr>
        <w:t>beneficiaries</w:t>
      </w:r>
      <w:r w:rsidRPr="005E67F0">
        <w:rPr>
          <w:rFonts w:ascii="Times New Roman" w:hAnsi="Times New Roman" w:cs="Times New Roman"/>
          <w:color w:val="000000" w:themeColor="text1"/>
          <w:sz w:val="24"/>
          <w:szCs w:val="24"/>
        </w:rPr>
        <w:t xml:space="preserve">.  </w:t>
      </w:r>
    </w:p>
    <w:p w14:paraId="3D5D374E" w14:textId="77777777" w:rsidR="004A6749" w:rsidRPr="005E67F0" w:rsidRDefault="004A6749" w:rsidP="001258BD">
      <w:pPr>
        <w:spacing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 responsible for implementing the measure:  Ministry of Labour, Employment, Veteran and Social Affairs  </w:t>
      </w:r>
    </w:p>
    <w:p w14:paraId="3C1F91EA" w14:textId="77777777" w:rsidR="004A6749" w:rsidRPr="005E67F0" w:rsidRDefault="004A6749" w:rsidP="001258BD">
      <w:pPr>
        <w:spacing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Institutions participating in the implementation of the measure:   Ombudsman, associations of persons with disabilities, social protection institutions, the Chamber of Social Protection, professional associations, as well as other state bodies in accordance with their powers.</w:t>
      </w:r>
    </w:p>
    <w:p w14:paraId="222D8B09"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483BA79E" w14:textId="77777777" w:rsidR="004A6749" w:rsidRPr="005E67F0" w:rsidRDefault="004A6749" w:rsidP="00EE1DE1">
      <w:pPr>
        <w:pStyle w:val="ListParagraph"/>
        <w:numPr>
          <w:ilvl w:val="0"/>
          <w:numId w:val="40"/>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first year, plans for regular supervision of all accommodation institutions in transformation were drawn up;</w:t>
      </w:r>
    </w:p>
    <w:p w14:paraId="339A3FF3" w14:textId="77777777" w:rsidR="00475084" w:rsidRPr="005E67F0" w:rsidRDefault="004A6749" w:rsidP="00475084">
      <w:pPr>
        <w:pStyle w:val="ListParagraph"/>
        <w:numPr>
          <w:ilvl w:val="0"/>
          <w:numId w:val="40"/>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During the validity of the strategy, supervision was carried out over the professional work of all service providers supporting deinstitutionalisation.</w:t>
      </w:r>
    </w:p>
    <w:p w14:paraId="3F94282A" w14:textId="77777777" w:rsidR="00F544AB" w:rsidRPr="005E67F0" w:rsidRDefault="008011B9" w:rsidP="00475084">
      <w:pPr>
        <w:spacing w:after="200" w:line="240" w:lineRule="auto"/>
        <w:jc w:val="both"/>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ab/>
        <w:t xml:space="preserve">2. Redefine the conditions for exercising the right to residential care and limit the maximum duration of residential care for children with disabilities. </w:t>
      </w:r>
    </w:p>
    <w:p w14:paraId="31D5B9C3" w14:textId="77777777" w:rsidR="00F544AB" w:rsidRPr="005E67F0" w:rsidRDefault="00F544AB" w:rsidP="00F544AB">
      <w:pPr>
        <w:spacing w:after="200" w:line="240" w:lineRule="auto"/>
        <w:contextualSpacing/>
        <w:jc w:val="both"/>
        <w:rPr>
          <w:rFonts w:ascii="Times New Roman" w:hAnsi="Times New Roman" w:cs="Times New Roman"/>
          <w:iCs/>
          <w:color w:val="000000" w:themeColor="text1"/>
          <w:sz w:val="24"/>
          <w:szCs w:val="24"/>
        </w:rPr>
      </w:pPr>
    </w:p>
    <w:p w14:paraId="6F4433E5" w14:textId="77777777" w:rsidR="00F544AB" w:rsidRPr="005E67F0" w:rsidRDefault="00F544AB" w:rsidP="00EE1DE1">
      <w:pPr>
        <w:spacing w:after="200" w:line="240" w:lineRule="auto"/>
        <w:ind w:firstLine="720"/>
        <w:contextualSpacing/>
        <w:jc w:val="both"/>
        <w:rPr>
          <w:rFonts w:ascii="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 xml:space="preserve">Description and effect of the measure: Amendments to the Law on Social Protection should stipulate that residential care cannot be provided to children under the age of seven, except with special consent. It is also necessary to define the maximum duration of institutional care for children, which can be extended only in exceptional cases when it is not possible to ensure the return of the child to the biological family, placement in a foster family, adoption or some other less restructuring form of care. </w:t>
      </w:r>
    </w:p>
    <w:p w14:paraId="2687D207" w14:textId="77777777" w:rsidR="00F544AB" w:rsidRPr="005E67F0" w:rsidRDefault="00F544AB" w:rsidP="00475084">
      <w:pPr>
        <w:spacing w:after="20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 responsible for implementing the measure:  Ministry of Labour, Employment, Veteran and Social Affairs and Ministry of Family Care and Demography. </w:t>
      </w:r>
    </w:p>
    <w:p w14:paraId="43911782" w14:textId="77777777" w:rsidR="00F544AB" w:rsidRPr="005E67F0" w:rsidRDefault="00F544AB" w:rsidP="00EE1DE1">
      <w:pPr>
        <w:spacing w:after="20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Institutions involved: social work centres, accommodation service providers, organisations of people with disabilities and civil society organisations. </w:t>
      </w:r>
    </w:p>
    <w:p w14:paraId="303F9C36" w14:textId="77777777" w:rsidR="00825DE5" w:rsidRPr="005E67F0" w:rsidRDefault="00F544AB" w:rsidP="00EE1DE1">
      <w:pPr>
        <w:spacing w:after="200" w:line="240" w:lineRule="auto"/>
        <w:ind w:firstLine="720"/>
        <w:contextualSpacing/>
        <w:jc w:val="both"/>
        <w:rPr>
          <w:rFonts w:ascii="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 xml:space="preserve">Result indicators: </w:t>
      </w:r>
    </w:p>
    <w:p w14:paraId="1358901F" w14:textId="77777777" w:rsidR="00895F20" w:rsidRPr="005E67F0" w:rsidRDefault="00F544AB" w:rsidP="00475084">
      <w:pPr>
        <w:pStyle w:val="ListParagraph"/>
        <w:numPr>
          <w:ilvl w:val="0"/>
          <w:numId w:val="40"/>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Draft Law amending the Law on Social Protection was developed in the part redefining the conditions of accommodation for children with disabilities. </w:t>
      </w:r>
    </w:p>
    <w:p w14:paraId="479DBA32" w14:textId="5ED33669" w:rsidR="004A6749" w:rsidRPr="005E67F0" w:rsidRDefault="00CE5D0E" w:rsidP="008910B4">
      <w:pPr>
        <w:tabs>
          <w:tab w:val="left" w:pos="426"/>
        </w:tabs>
        <w:spacing w:after="20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3. Defin</w:t>
      </w:r>
      <w:r w:rsidR="007A4A6D" w:rsidRPr="005E67F0">
        <w:rPr>
          <w:rFonts w:ascii="Times New Roman" w:eastAsia="Times New Roman" w:hAnsi="Times New Roman" w:cs="Times New Roman"/>
          <w:color w:val="000000" w:themeColor="text1"/>
          <w:sz w:val="24"/>
          <w:szCs w:val="24"/>
        </w:rPr>
        <w:t>e</w:t>
      </w:r>
      <w:r w:rsidRPr="005E67F0">
        <w:rPr>
          <w:rFonts w:ascii="Times New Roman" w:eastAsia="Times New Roman" w:hAnsi="Times New Roman" w:cs="Times New Roman"/>
          <w:color w:val="000000" w:themeColor="text1"/>
          <w:sz w:val="24"/>
          <w:szCs w:val="24"/>
        </w:rPr>
        <w:t xml:space="preserve"> more detailed conditions and criteria for the establishment and functioning of work centres</w:t>
      </w:r>
    </w:p>
    <w:p w14:paraId="08FCEE34"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Description and effects of the measure: The Law on Social Protection establishes the existence of work centres in which people with disabilities who are beneficiaries of social protection services would be employed. However, eleven years after the adoption of the Law, the detailed conditions for their establishment have not been defined, so this norm has not been implemented in practice. The Law on Professional Rehabilitation and Employment of People with Disabilities establishes that the spatial and technical conditions, professional qualifications of employees and other conditions for the operation of a work centre are prescribed by the minister responsible for social protection.</w:t>
      </w:r>
    </w:p>
    <w:p w14:paraId="6A4AF2CA" w14:textId="77777777" w:rsidR="004A6749" w:rsidRPr="005E67F0" w:rsidRDefault="004A6749" w:rsidP="00475084">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By defining more detailed conditions and criteria for the establishment of work centres, conditions will be created for the employment of persons with disabilities who are beneficiaries of social protection, thus encouraging their integration into the community and the sustainability of the deinstitutionalisation process.  </w:t>
      </w:r>
    </w:p>
    <w:p w14:paraId="58512E89"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 responsible for implementing the measure:  Ministry of Labour, Employment, Veteran and Social Affairs  </w:t>
      </w:r>
    </w:p>
    <w:p w14:paraId="3D7320FA"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Institutions participating in the implementation of the measure:  Associations of persons with disabilities, social protection institutions, the Chamber of Social Protection, professional associations, civil society organisations, associations and persons with disabilities.  </w:t>
      </w:r>
    </w:p>
    <w:p w14:paraId="04C4DD2F"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0F65F6B2" w14:textId="77777777" w:rsidR="004A6749" w:rsidRPr="005E67F0" w:rsidRDefault="004A6749" w:rsidP="000E35F3">
      <w:pPr>
        <w:pStyle w:val="ListParagraph"/>
        <w:numPr>
          <w:ilvl w:val="0"/>
          <w:numId w:val="40"/>
        </w:numPr>
        <w:spacing w:after="20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Analysis of the conditions and methods for establishing work centres was carried out;</w:t>
      </w:r>
    </w:p>
    <w:p w14:paraId="55B5BAFE" w14:textId="77777777" w:rsidR="004A6749" w:rsidRPr="005E67F0" w:rsidRDefault="004A6749" w:rsidP="008910B4">
      <w:pPr>
        <w:pStyle w:val="ListParagraph"/>
        <w:numPr>
          <w:ilvl w:val="0"/>
          <w:numId w:val="40"/>
        </w:numPr>
        <w:spacing w:after="20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working group has been formed to draft the appropriate legal act. </w:t>
      </w:r>
    </w:p>
    <w:p w14:paraId="37D3822F" w14:textId="77777777" w:rsidR="004A6749" w:rsidRPr="005E67F0" w:rsidRDefault="008910B4" w:rsidP="008910B4">
      <w:pPr>
        <w:tabs>
          <w:tab w:val="left" w:pos="426"/>
          <w:tab w:val="left" w:pos="851"/>
        </w:tabs>
        <w:spacing w:after="20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4. More complete definition of the status of enterprises for professional rehabilitation and employment of persons with disabilities and the position of skilled workers in enterprises</w:t>
      </w:r>
    </w:p>
    <w:p w14:paraId="48360BBB"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Description and effects of the measure: Companies for professional rehabilitation and employment of persons with disabilities are one of the primary forms of employment for this target group. In the register of economic entities, their recognised main activity is social work without accommodation. In practice, their status is not entirely clear, and there is no agreement among employees or decision-makers whether the primary function is social or economic. This dilemma contributes to the fact that the requirements set for professional workers in terms of qualifications, scope of work, work procedures, records and continuous training are not clearly defined. The majority of employed persons with disabilities are persons who are employed under general conditions for which there are no major obstacles to inclusion in the open labour market.</w:t>
      </w:r>
    </w:p>
    <w:p w14:paraId="5C6CE9C9"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Through a consultative process, this measure will define the status of enterprises and skilled workers, as well as other amendments to the Law, which contribute to greater employability of persons with disabilities in accordance with their working capacities. </w:t>
      </w:r>
    </w:p>
    <w:p w14:paraId="5951B097"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By creating various employment opportunities, in accordance with preserved work potential, the integration of persons with disabilities and the sustainability of the deinstitutionalisation process are encouraged.</w:t>
      </w:r>
    </w:p>
    <w:p w14:paraId="2DF07244"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 responsible for implementing the measure:  Ministry of Labour, Employment, Veteran and Social Affairs</w:t>
      </w:r>
    </w:p>
    <w:p w14:paraId="7C5C5345"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Institutions participating in the implementation of the measure:  Professional rehabilitation companies, associations of persons with disabilities and civil society organisations, social protection institutes, professional associations, Ministry of Economy, Serbian Chamber of Commerce.</w:t>
      </w:r>
    </w:p>
    <w:p w14:paraId="7CF38396" w14:textId="77777777" w:rsidR="00475084" w:rsidRPr="005E67F0" w:rsidRDefault="00475084" w:rsidP="00FA4212">
      <w:pPr>
        <w:spacing w:after="0" w:line="240" w:lineRule="auto"/>
        <w:jc w:val="both"/>
        <w:rPr>
          <w:rFonts w:ascii="Times New Roman" w:eastAsia="Times New Roman" w:hAnsi="Times New Roman" w:cs="Times New Roman"/>
          <w:color w:val="000000" w:themeColor="text1"/>
          <w:sz w:val="24"/>
          <w:szCs w:val="24"/>
        </w:rPr>
      </w:pPr>
    </w:p>
    <w:p w14:paraId="250C05B5"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5943C01A" w14:textId="77777777" w:rsidR="004A6749" w:rsidRPr="005E67F0" w:rsidRDefault="004A6749" w:rsidP="00A42315">
      <w:pPr>
        <w:pStyle w:val="ListParagraph"/>
        <w:numPr>
          <w:ilvl w:val="0"/>
          <w:numId w:val="40"/>
        </w:numPr>
        <w:spacing w:after="20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The most productive employment models have been identified;</w:t>
      </w:r>
    </w:p>
    <w:p w14:paraId="172D8D00" w14:textId="67DB3F72" w:rsidR="004A6749" w:rsidRPr="005E67F0" w:rsidRDefault="004A6749" w:rsidP="00A42315">
      <w:pPr>
        <w:pStyle w:val="ListParagraph"/>
        <w:numPr>
          <w:ilvl w:val="0"/>
          <w:numId w:val="40"/>
        </w:numPr>
        <w:spacing w:after="20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Standards for the work of professional workers have been established</w:t>
      </w:r>
      <w:r w:rsidR="007A4A6D" w:rsidRPr="005E67F0">
        <w:rPr>
          <w:rFonts w:ascii="Times New Roman" w:eastAsia="Times New Roman" w:hAnsi="Times New Roman" w:cs="Times New Roman"/>
          <w:color w:val="000000" w:themeColor="text1"/>
          <w:sz w:val="24"/>
          <w:szCs w:val="24"/>
        </w:rPr>
        <w:t>.</w:t>
      </w:r>
    </w:p>
    <w:p w14:paraId="4986ED86" w14:textId="77777777" w:rsidR="004A6749" w:rsidRPr="005E67F0" w:rsidRDefault="008910B4" w:rsidP="008910B4">
      <w:pPr>
        <w:spacing w:after="20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5. Encouraging the employment of people with disabilities and other vulnerable groups </w:t>
      </w:r>
    </w:p>
    <w:p w14:paraId="5853142E"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Description and effects of the measure: In many countries, social enterprises are the main form of employment for people with disabilities and other vulnerable groups. The Ministry responsible for social protection affairs prepared a draft law several years ago, which was withdrawn from further procedure after a public debate.</w:t>
      </w:r>
    </w:p>
    <w:p w14:paraId="063A1523" w14:textId="77777777" w:rsidR="004A6749" w:rsidRPr="005E67F0" w:rsidRDefault="004A6749" w:rsidP="00FA4212">
      <w:pPr>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 adoption of the Law will provide regulatory conditions for the establishment of social enterprises and social cooperatives, which will contribute to increased employment of people with disabilities and other vulnerable groups, their integration into the community, and thus reduce the risk of institutionalisation. </w:t>
      </w:r>
    </w:p>
    <w:p w14:paraId="7D498CD1"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Institution responsible for implementing the measure:   Ministry of Labour, Employment, Veteran and Social Affairs</w:t>
      </w:r>
    </w:p>
    <w:p w14:paraId="09AC3B78"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Institutions participating in the implementation of the measure:  Ministry of Economy, Chamber of Commerce, associations of persons with disabilities, persons with disabilities, civil society organisations, social protection institutes, Ministry of Agriculture, Forestry and Water Management and civil society organisations.</w:t>
      </w:r>
    </w:p>
    <w:p w14:paraId="2F7222B7"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48AAA231" w14:textId="77777777" w:rsidR="004A6749" w:rsidRPr="005E67F0" w:rsidRDefault="004A6749" w:rsidP="00A42315">
      <w:pPr>
        <w:pStyle w:val="ListParagraph"/>
        <w:numPr>
          <w:ilvl w:val="0"/>
          <w:numId w:val="40"/>
        </w:numPr>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 comparative analysis of forms of social enterprises was carried out;</w:t>
      </w:r>
    </w:p>
    <w:p w14:paraId="551D183A" w14:textId="77777777" w:rsidR="004A6749" w:rsidRPr="005E67F0" w:rsidRDefault="004A6749" w:rsidP="00E76B30">
      <w:pPr>
        <w:pStyle w:val="ListParagraph"/>
        <w:numPr>
          <w:ilvl w:val="0"/>
          <w:numId w:val="40"/>
        </w:numPr>
        <w:spacing w:after="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Social enterprise models that can be developed in the Republic of Serbia have been identified.</w:t>
      </w:r>
    </w:p>
    <w:p w14:paraId="58374E86" w14:textId="77777777" w:rsidR="004A6749" w:rsidRPr="005E67F0" w:rsidRDefault="004A6749" w:rsidP="00FA4212">
      <w:pPr>
        <w:spacing w:after="0" w:line="240" w:lineRule="auto"/>
        <w:jc w:val="both"/>
        <w:rPr>
          <w:rFonts w:ascii="Times New Roman" w:eastAsia="Times New Roman" w:hAnsi="Times New Roman" w:cs="Times New Roman"/>
          <w:bCs/>
          <w:color w:val="000000" w:themeColor="text1"/>
          <w:sz w:val="24"/>
          <w:szCs w:val="24"/>
        </w:rPr>
      </w:pPr>
    </w:p>
    <w:p w14:paraId="5CCC4245" w14:textId="77777777" w:rsidR="001258BD" w:rsidRPr="005E67F0" w:rsidRDefault="008910B4" w:rsidP="008910B4">
      <w:pPr>
        <w:tabs>
          <w:tab w:val="left" w:pos="426"/>
          <w:tab w:val="left" w:pos="993"/>
        </w:tabs>
        <w:spacing w:after="200" w:line="240" w:lineRule="auto"/>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6. Establishing mechanisms for monitoring the spending of earmarked transfers for the development of community services and the transformation of institutions</w:t>
      </w:r>
    </w:p>
    <w:p w14:paraId="231737DF"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Description and effect of the measure: The Law on Social Protection, and later the Government Decree, regulated the use of earmarked transfers for the development of community services. In recent years, they have accounted for up to 20% of the funds for financing social protection services at the local level. However, the earmarked funds have not contributed to the planned development of social protection services, but have become only one of the alternative forms of financing for mostly already existing services. The volume of funds has increased, but the volume of services has remained unchanged, or even decreased. </w:t>
      </w:r>
    </w:p>
    <w:p w14:paraId="4CC72194" w14:textId="2ACBC43B"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Services financed through earmarked transfers were most often developed spontaneously and unplanned. There was no proper analysis of the population</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s needs for specific services. It happened that those that were not in the field of social protection (preschool education, for example) or rights that were not intended to be provided in this way (e.g., one-time cash assistance) were also financed. </w:t>
      </w:r>
    </w:p>
    <w:p w14:paraId="0E60141E"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 accordance with the Law and Decree, part of these funds should have been directed towards the transformation of institutions, but this did not happen. </w:t>
      </w:r>
    </w:p>
    <w:p w14:paraId="16F08536" w14:textId="611DE86E"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Control mechanisms for earmarked transfers are not developed. The contracts that local self-governments sign with the ministry responsible for social protection only state the basis on which funds are allocated.  Narrative and financial reports are typical and do not indicate the diversity of local self-governments. The reasons why specific services were identified as priority are not explained, they do not contain data on the coverage of beneficiaries, the method of organi</w:t>
      </w:r>
      <w:r w:rsidR="00065938" w:rsidRPr="005E67F0">
        <w:rPr>
          <w:rFonts w:ascii="Times New Roman" w:eastAsia="Times New Roman" w:hAnsi="Times New Roman" w:cs="Times New Roman"/>
          <w:color w:val="000000" w:themeColor="text1"/>
          <w:sz w:val="24"/>
          <w:szCs w:val="24"/>
        </w:rPr>
        <w:t>s</w:t>
      </w:r>
      <w:r w:rsidRPr="005E67F0">
        <w:rPr>
          <w:rFonts w:ascii="Times New Roman" w:eastAsia="Times New Roman" w:hAnsi="Times New Roman" w:cs="Times New Roman"/>
          <w:color w:val="000000" w:themeColor="text1"/>
          <w:sz w:val="24"/>
          <w:szCs w:val="24"/>
        </w:rPr>
        <w:t xml:space="preserve">ing the service, assessments of beneficiary satisfaction, descriptions of engaged staff, </w:t>
      </w:r>
      <w:r w:rsidRPr="005E67F0">
        <w:rPr>
          <w:rFonts w:ascii="Times New Roman" w:eastAsia="Times New Roman" w:hAnsi="Times New Roman" w:cs="Times New Roman"/>
          <w:color w:val="000000" w:themeColor="text1"/>
          <w:sz w:val="24"/>
          <w:szCs w:val="24"/>
        </w:rPr>
        <w:lastRenderedPageBreak/>
        <w:t xml:space="preserve">sustainability, etc. There were examples of individual local self-governments not submitting reports on the use of funds, but none of them suffered any consequences, and the reason can also be found in the fact that they are not obliged to do so by the contract they conclude with the ministry responsible for social protection. </w:t>
      </w:r>
    </w:p>
    <w:p w14:paraId="243338F1" w14:textId="77777777" w:rsidR="004A6749" w:rsidRPr="005E67F0" w:rsidRDefault="004A6749" w:rsidP="00FA4212">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All of the above points to the inevitability of redefining the existing method of implementing earmarked transfers, their greater connection to the needs of the local population, but also the creation of control mechanisms for implementing the procedure. </w:t>
      </w:r>
    </w:p>
    <w:p w14:paraId="5C1C4499" w14:textId="77777777" w:rsidR="004A6749" w:rsidRPr="005E67F0" w:rsidRDefault="004A6749" w:rsidP="00FA4212">
      <w:pPr>
        <w:spacing w:after="0" w:line="240" w:lineRule="auto"/>
        <w:ind w:firstLine="720"/>
        <w:jc w:val="both"/>
        <w:rPr>
          <w:rFonts w:ascii="Times New Roman" w:eastAsia="Times New Roman" w:hAnsi="Times New Roman" w:cs="Times New Roman"/>
          <w:bCs/>
          <w:color w:val="000000" w:themeColor="text1"/>
          <w:sz w:val="24"/>
          <w:szCs w:val="24"/>
        </w:rPr>
      </w:pPr>
    </w:p>
    <w:p w14:paraId="4380939F"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 responsible for implementing the measure:   Ministry of Labour, Employment, Veteran and Social Affairs</w:t>
      </w:r>
    </w:p>
    <w:p w14:paraId="36AC2623"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Institutions participating in the implementation of the measure: local self-government units, social work centres, social protection institutes, persons with disabilities, associations of persons with disabilities and civil society organisations. </w:t>
      </w:r>
    </w:p>
    <w:p w14:paraId="053FCB5C"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7B693633" w14:textId="77777777" w:rsidR="004A6749" w:rsidRPr="005E67F0" w:rsidRDefault="004A6749" w:rsidP="00E76B30">
      <w:pPr>
        <w:pStyle w:val="ListParagraph"/>
        <w:numPr>
          <w:ilvl w:val="0"/>
          <w:numId w:val="40"/>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deinstitutionalisation management body within the relevant Ministry has drawn up a plan for the development of social protection services in relation to the decision on the transformation of institutions;</w:t>
      </w:r>
    </w:p>
    <w:p w14:paraId="0E51420F" w14:textId="77777777" w:rsidR="004A6749" w:rsidRPr="005E67F0" w:rsidRDefault="004A6749" w:rsidP="00E76B30">
      <w:pPr>
        <w:pStyle w:val="ListParagraph"/>
        <w:numPr>
          <w:ilvl w:val="0"/>
          <w:numId w:val="40"/>
        </w:numPr>
        <w:spacing w:after="200" w:line="240" w:lineRule="auto"/>
        <w:ind w:left="0" w:firstLine="349"/>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 detailed and binding method of reporting by the local self-government unit to the ministry responsible for the use of earmarked funds has been developed;</w:t>
      </w:r>
    </w:p>
    <w:p w14:paraId="5E5FF2EB" w14:textId="77777777" w:rsidR="004A6749" w:rsidRPr="005E67F0" w:rsidRDefault="004A6749" w:rsidP="00E76B30">
      <w:pPr>
        <w:pStyle w:val="ListParagraph"/>
        <w:numPr>
          <w:ilvl w:val="0"/>
          <w:numId w:val="40"/>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capacities of local self-government units for the implementation of earmarked transfers, assessment of population needs and reporting have been strengthened;</w:t>
      </w:r>
    </w:p>
    <w:p w14:paraId="21F7076D" w14:textId="77777777" w:rsidR="004A6749" w:rsidRPr="005E67F0" w:rsidRDefault="004A6749" w:rsidP="00E76B30">
      <w:pPr>
        <w:pStyle w:val="ListParagraph"/>
        <w:numPr>
          <w:ilvl w:val="0"/>
          <w:numId w:val="40"/>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Local self-governments, along with submitting a request for the allocation of funds, also submit an explanation of the need for each service;</w:t>
      </w:r>
    </w:p>
    <w:p w14:paraId="1CE4A336" w14:textId="77777777" w:rsidR="004A6749" w:rsidRPr="005E67F0" w:rsidRDefault="004A6749" w:rsidP="00E76B30">
      <w:pPr>
        <w:pStyle w:val="ListParagraph"/>
        <w:numPr>
          <w:ilvl w:val="0"/>
          <w:numId w:val="40"/>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 all local self-governments where institutions in the process of transformation are located, the supported living service for people with disabilities with at least ten beneficiaries is financed from earmarked transfers; </w:t>
      </w:r>
    </w:p>
    <w:p w14:paraId="0A561474" w14:textId="77777777" w:rsidR="004A6749" w:rsidRPr="005E67F0" w:rsidRDefault="004A6749" w:rsidP="00E76B30">
      <w:pPr>
        <w:pStyle w:val="ListParagraph"/>
        <w:numPr>
          <w:ilvl w:val="0"/>
          <w:numId w:val="40"/>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Contracts on the allocation of earmarked funds specify the services for which the funds are allocated;</w:t>
      </w:r>
    </w:p>
    <w:p w14:paraId="235B64B5" w14:textId="77777777" w:rsidR="004A6749" w:rsidRPr="005E67F0" w:rsidRDefault="004A6749" w:rsidP="00E76B30">
      <w:pPr>
        <w:pStyle w:val="ListParagraph"/>
        <w:numPr>
          <w:ilvl w:val="0"/>
          <w:numId w:val="40"/>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 procedure for internal, as well as independent external monitoring and evaluation, has been introduced.</w:t>
      </w:r>
    </w:p>
    <w:p w14:paraId="043340EF" w14:textId="77777777" w:rsidR="00A80C8B" w:rsidRPr="005E67F0" w:rsidRDefault="00A80C8B" w:rsidP="00A80C8B">
      <w:pPr>
        <w:pStyle w:val="ListParagraph"/>
        <w:spacing w:after="200" w:line="240" w:lineRule="auto"/>
        <w:jc w:val="both"/>
        <w:rPr>
          <w:rFonts w:ascii="Times New Roman" w:eastAsia="Times New Roman" w:hAnsi="Times New Roman" w:cs="Times New Roman"/>
          <w:bCs/>
          <w:color w:val="000000" w:themeColor="text1"/>
          <w:sz w:val="24"/>
          <w:szCs w:val="24"/>
        </w:rPr>
      </w:pPr>
    </w:p>
    <w:p w14:paraId="3D4EC7BF" w14:textId="536AB301" w:rsidR="001258BD" w:rsidRPr="005E67F0" w:rsidRDefault="008910B4" w:rsidP="008910B4">
      <w:pPr>
        <w:spacing w:after="20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7. Creat</w:t>
      </w:r>
      <w:r w:rsidR="001B3B90" w:rsidRPr="005E67F0">
        <w:rPr>
          <w:rFonts w:ascii="Times New Roman" w:eastAsia="Times New Roman" w:hAnsi="Times New Roman" w:cs="Times New Roman"/>
          <w:color w:val="000000" w:themeColor="text1"/>
          <w:sz w:val="24"/>
          <w:szCs w:val="24"/>
        </w:rPr>
        <w:t>e</w:t>
      </w:r>
      <w:r w:rsidRPr="005E67F0">
        <w:rPr>
          <w:rFonts w:ascii="Times New Roman" w:eastAsia="Times New Roman" w:hAnsi="Times New Roman" w:cs="Times New Roman"/>
          <w:color w:val="000000" w:themeColor="text1"/>
          <w:sz w:val="24"/>
          <w:szCs w:val="24"/>
        </w:rPr>
        <w:t xml:space="preserve"> the prerequisites for stable financing of social protection services</w:t>
      </w:r>
    </w:p>
    <w:p w14:paraId="1251C9B3" w14:textId="77777777" w:rsidR="004A6749" w:rsidRPr="005E67F0" w:rsidRDefault="004A6749"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 xml:space="preserve">Description and effects of the measure: There is an unequal access to community services depending on the territory in which citizens live. The main reason is found in the financial resources allocated for these purposes. A long-term solution that will significantly affect the development of the entire spectrum of social protection services is the introduction of special insurance for long-term care, as the fourth type of mandatory social insurance (in addition to pension and disability insurance, health insurance and unemployment insurance), which would ensure the permanent and sustainable development of social protection services through continuous financing. The development of such insurance would greatly relieve the budget of the Republic of Serbia and the budgets of local self-government units. The introduction of this type of insurance would have significant effects on the public finance system, and it is necessary to initiate a feasibility study for its introduction in order to assess these effects on the one hand, but also to assess the impact on increasing the availability of social protection services and its impact on other systems. This would </w:t>
      </w:r>
      <w:r w:rsidRPr="005E67F0">
        <w:rPr>
          <w:rFonts w:ascii="Times New Roman" w:hAnsi="Times New Roman" w:cs="Times New Roman"/>
          <w:color w:val="000000" w:themeColor="text1"/>
          <w:sz w:val="24"/>
          <w:szCs w:val="24"/>
        </w:rPr>
        <w:lastRenderedPageBreak/>
        <w:t>also ensure the introduction of the principle of “money follows the beneficiary”, which would create opportunities for transparent financing aimed at achieving the best outcomes.</w:t>
      </w:r>
    </w:p>
    <w:p w14:paraId="66B38D4D" w14:textId="3F620E8C"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bookmarkStart w:id="0" w:name="_Hlk64381485"/>
      <w:r w:rsidRPr="005E67F0">
        <w:rPr>
          <w:rFonts w:ascii="Times New Roman" w:eastAsia="Times New Roman" w:hAnsi="Times New Roman" w:cs="Times New Roman"/>
          <w:color w:val="000000" w:themeColor="text1"/>
          <w:sz w:val="24"/>
          <w:szCs w:val="24"/>
        </w:rPr>
        <w:t xml:space="preserve">Institution responsible for implementing the measure: </w:t>
      </w:r>
      <w:r w:rsidR="001B3B90" w:rsidRPr="005E67F0">
        <w:rPr>
          <w:rFonts w:ascii="Times New Roman" w:eastAsia="Times New Roman" w:hAnsi="Times New Roman" w:cs="Times New Roman"/>
          <w:color w:val="000000" w:themeColor="text1"/>
          <w:sz w:val="24"/>
          <w:szCs w:val="24"/>
        </w:rPr>
        <w:t xml:space="preserve">the </w:t>
      </w:r>
      <w:r w:rsidRPr="005E67F0">
        <w:rPr>
          <w:rFonts w:ascii="Times New Roman" w:eastAsia="Times New Roman" w:hAnsi="Times New Roman" w:cs="Times New Roman"/>
          <w:color w:val="000000" w:themeColor="text1"/>
          <w:sz w:val="24"/>
          <w:szCs w:val="24"/>
        </w:rPr>
        <w:t>Ministry of Labour, Employment, Veteran and Social Affairs</w:t>
      </w:r>
    </w:p>
    <w:p w14:paraId="1140A26F" w14:textId="2FD4DAE4"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Institutions participating in the implementation of the measure:</w:t>
      </w:r>
      <w:r w:rsidR="001B3B90" w:rsidRPr="005E67F0">
        <w:rPr>
          <w:rFonts w:ascii="Times New Roman" w:eastAsia="Times New Roman" w:hAnsi="Times New Roman" w:cs="Times New Roman"/>
          <w:color w:val="000000" w:themeColor="text1"/>
          <w:sz w:val="24"/>
          <w:szCs w:val="24"/>
        </w:rPr>
        <w:t xml:space="preserve"> the </w:t>
      </w:r>
      <w:r w:rsidRPr="005E67F0">
        <w:rPr>
          <w:rFonts w:ascii="Times New Roman" w:eastAsia="Times New Roman" w:hAnsi="Times New Roman" w:cs="Times New Roman"/>
          <w:color w:val="000000" w:themeColor="text1"/>
          <w:sz w:val="24"/>
          <w:szCs w:val="24"/>
        </w:rPr>
        <w:t xml:space="preserve">Ministry of Finance, </w:t>
      </w:r>
      <w:r w:rsidR="001B3B90" w:rsidRPr="005E67F0">
        <w:rPr>
          <w:rFonts w:ascii="Times New Roman" w:eastAsia="Times New Roman" w:hAnsi="Times New Roman" w:cs="Times New Roman"/>
          <w:color w:val="000000" w:themeColor="text1"/>
          <w:sz w:val="24"/>
          <w:szCs w:val="24"/>
        </w:rPr>
        <w:t xml:space="preserve">the </w:t>
      </w:r>
      <w:r w:rsidRPr="005E67F0">
        <w:rPr>
          <w:rFonts w:ascii="Times New Roman" w:eastAsia="Times New Roman" w:hAnsi="Times New Roman" w:cs="Times New Roman"/>
          <w:color w:val="000000" w:themeColor="text1"/>
          <w:sz w:val="24"/>
          <w:szCs w:val="24"/>
        </w:rPr>
        <w:t>Ministry of Health</w:t>
      </w:r>
    </w:p>
    <w:p w14:paraId="77A43F88" w14:textId="77777777" w:rsidR="004A6749" w:rsidRPr="005E67F0" w:rsidRDefault="004A6749"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732641FC" w14:textId="77777777" w:rsidR="004A6749" w:rsidRPr="005E67F0" w:rsidRDefault="004A6749" w:rsidP="00A42315">
      <w:pPr>
        <w:pStyle w:val="ListParagraph"/>
        <w:numPr>
          <w:ilvl w:val="0"/>
          <w:numId w:val="40"/>
        </w:numPr>
        <w:spacing w:after="20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 comparative analysis of special insurance models for long-term care was carried out;</w:t>
      </w:r>
    </w:p>
    <w:p w14:paraId="1DBE4ADF" w14:textId="77777777" w:rsidR="004A6749" w:rsidRPr="005E67F0" w:rsidRDefault="004A6749" w:rsidP="00E76B30">
      <w:pPr>
        <w:pStyle w:val="ListParagraph"/>
        <w:numPr>
          <w:ilvl w:val="0"/>
          <w:numId w:val="40"/>
        </w:numPr>
        <w:spacing w:after="20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Possible models of special insurance for long-term care in the Republic of Serbia have been identified with recommendations for making subsequent decisions.</w:t>
      </w:r>
      <w:bookmarkEnd w:id="0"/>
    </w:p>
    <w:p w14:paraId="284B1D43" w14:textId="77777777" w:rsidR="00481C85" w:rsidRPr="005E67F0" w:rsidRDefault="00481C85" w:rsidP="00FA4212">
      <w:pPr>
        <w:spacing w:after="200" w:line="240" w:lineRule="auto"/>
        <w:contextualSpacing/>
        <w:jc w:val="center"/>
        <w:rPr>
          <w:rFonts w:ascii="Times New Roman" w:eastAsia="Times New Roman" w:hAnsi="Times New Roman" w:cs="Times New Roman"/>
          <w:bCs/>
          <w:color w:val="000000" w:themeColor="text1"/>
          <w:sz w:val="24"/>
          <w:szCs w:val="24"/>
        </w:rPr>
      </w:pPr>
    </w:p>
    <w:p w14:paraId="64AE5B6B" w14:textId="77777777" w:rsidR="00FB6422" w:rsidRPr="005E67F0" w:rsidRDefault="00FB6422" w:rsidP="00FA4212">
      <w:pPr>
        <w:spacing w:after="200" w:line="240" w:lineRule="auto"/>
        <w:contextualSpacing/>
        <w:jc w:val="center"/>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Second specific objective: Territorially coordinated development and sustainability of social protection services in the community</w:t>
      </w:r>
    </w:p>
    <w:p w14:paraId="0FF60E09" w14:textId="77777777" w:rsidR="00FB6422" w:rsidRPr="005E67F0" w:rsidRDefault="00FB6422" w:rsidP="00FA4212">
      <w:pPr>
        <w:spacing w:after="200" w:line="240" w:lineRule="auto"/>
        <w:contextualSpacing/>
        <w:jc w:val="center"/>
        <w:rPr>
          <w:rFonts w:ascii="Times New Roman" w:eastAsia="Times New Roman" w:hAnsi="Times New Roman" w:cs="Times New Roman"/>
          <w:bCs/>
          <w:color w:val="000000" w:themeColor="text1"/>
          <w:sz w:val="24"/>
          <w:szCs w:val="24"/>
        </w:rPr>
      </w:pPr>
    </w:p>
    <w:p w14:paraId="6D8533E7" w14:textId="77777777" w:rsidR="00FB6422" w:rsidRPr="005E67F0" w:rsidRDefault="00FB6422"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This specific objective will be implemented through a set of activities and measures that will contribute to the planned and sustainable development of community-based social protection services throughout the entire territory of the Republic of Serbia, in accordance with the identified needs of citizens. In this way, conditions will be created for a more complete implementation of one of the basic principles, also contained in the Law on Social Protection, according to which social protection services are primarily provided in the immediate and least restrictive environment, with priority given to those that enable beneficiaries to remain in the community.</w:t>
      </w:r>
    </w:p>
    <w:p w14:paraId="2A250D72" w14:textId="77777777" w:rsidR="00FB6422" w:rsidRPr="005E67F0" w:rsidRDefault="00FB6422" w:rsidP="00FA4212">
      <w:pPr>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heme="minorEastAsia"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2348"/>
        <w:gridCol w:w="2348"/>
        <w:gridCol w:w="2349"/>
        <w:gridCol w:w="2349"/>
      </w:tblGrid>
      <w:tr w:rsidR="00FB6422" w:rsidRPr="005E67F0" w14:paraId="6B7A57A3" w14:textId="77777777" w:rsidTr="003A134F">
        <w:tc>
          <w:tcPr>
            <w:tcW w:w="2348" w:type="dxa"/>
          </w:tcPr>
          <w:p w14:paraId="6A8190E0" w14:textId="77777777" w:rsidR="00FB6422" w:rsidRPr="005E67F0" w:rsidRDefault="00FB6422" w:rsidP="00FA4212">
            <w:pPr>
              <w:ind w:left="360"/>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 xml:space="preserve">Outcome indicator </w:t>
            </w:r>
          </w:p>
        </w:tc>
        <w:tc>
          <w:tcPr>
            <w:tcW w:w="2348" w:type="dxa"/>
          </w:tcPr>
          <w:p w14:paraId="079FBFA3"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Baseline value</w:t>
            </w:r>
          </w:p>
        </w:tc>
        <w:tc>
          <w:tcPr>
            <w:tcW w:w="2349" w:type="dxa"/>
          </w:tcPr>
          <w:p w14:paraId="16879706"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Target value</w:t>
            </w:r>
          </w:p>
        </w:tc>
        <w:tc>
          <w:tcPr>
            <w:tcW w:w="2349" w:type="dxa"/>
          </w:tcPr>
          <w:p w14:paraId="6AB98D9B"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Sources of verification</w:t>
            </w:r>
          </w:p>
        </w:tc>
      </w:tr>
      <w:tr w:rsidR="00FB6422" w:rsidRPr="005E67F0" w14:paraId="6296807D" w14:textId="77777777" w:rsidTr="003A134F">
        <w:tc>
          <w:tcPr>
            <w:tcW w:w="2348" w:type="dxa"/>
          </w:tcPr>
          <w:p w14:paraId="4F80EA5F" w14:textId="6E5A3255" w:rsidR="00FB6422" w:rsidRPr="005E67F0" w:rsidRDefault="00FB6422" w:rsidP="00E76B30">
            <w:pPr>
              <w:spacing w:after="200"/>
              <w:contextualSpacing/>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In their plans for the development of social protection services in the community, local self-government units will, in accordance with the Master Plan for the Transformation of the Ministry responsible for social protection affairs and the real needs of the population for services (listed in indicator 1), also indicate a financial plan for allocation from the local self-government unit</w:t>
            </w:r>
            <w:r w:rsidR="00391E90" w:rsidRPr="005E67F0">
              <w:rPr>
                <w:rFonts w:ascii="Times New Roman" w:eastAsiaTheme="minorEastAsia" w:hAnsi="Times New Roman" w:cs="Times New Roman"/>
                <w:color w:val="000000" w:themeColor="text1"/>
                <w:sz w:val="24"/>
                <w:szCs w:val="24"/>
              </w:rPr>
              <w:t>’</w:t>
            </w:r>
            <w:r w:rsidRPr="005E67F0">
              <w:rPr>
                <w:rFonts w:ascii="Times New Roman" w:eastAsiaTheme="minorEastAsia" w:hAnsi="Times New Roman" w:cs="Times New Roman"/>
                <w:color w:val="000000" w:themeColor="text1"/>
                <w:sz w:val="24"/>
                <w:szCs w:val="24"/>
              </w:rPr>
              <w:t xml:space="preserve">s budget for the </w:t>
            </w:r>
            <w:r w:rsidRPr="005E67F0">
              <w:rPr>
                <w:rFonts w:ascii="Times New Roman" w:eastAsiaTheme="minorEastAsia" w:hAnsi="Times New Roman" w:cs="Times New Roman"/>
                <w:color w:val="000000" w:themeColor="text1"/>
                <w:sz w:val="24"/>
                <w:szCs w:val="24"/>
              </w:rPr>
              <w:lastRenderedPageBreak/>
              <w:t>development of community services.</w:t>
            </w:r>
          </w:p>
        </w:tc>
        <w:tc>
          <w:tcPr>
            <w:tcW w:w="2348" w:type="dxa"/>
          </w:tcPr>
          <w:p w14:paraId="1FAC168E"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 xml:space="preserve">0 local self-government units </w:t>
            </w:r>
          </w:p>
        </w:tc>
        <w:tc>
          <w:tcPr>
            <w:tcW w:w="2349" w:type="dxa"/>
          </w:tcPr>
          <w:p w14:paraId="27EA0979"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All local self-government units </w:t>
            </w:r>
          </w:p>
        </w:tc>
        <w:tc>
          <w:tcPr>
            <w:tcW w:w="2349" w:type="dxa"/>
          </w:tcPr>
          <w:p w14:paraId="587A3029"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Local self-government development plans</w:t>
            </w:r>
          </w:p>
        </w:tc>
      </w:tr>
      <w:tr w:rsidR="00FB6422" w:rsidRPr="005E67F0" w14:paraId="226679E1" w14:textId="77777777" w:rsidTr="003A134F">
        <w:tc>
          <w:tcPr>
            <w:tcW w:w="2348" w:type="dxa"/>
          </w:tcPr>
          <w:p w14:paraId="42CC3552" w14:textId="77777777" w:rsidR="00FB6422" w:rsidRPr="005E67F0" w:rsidRDefault="00FB6422" w:rsidP="00FA4212">
            <w:pPr>
              <w:spacing w:after="200"/>
              <w:contextualSpacing/>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In all local self-government units, budget allocations for the development of community services have increased by 5 to 10% compared to the first, or final, year of implementation of the Strategy.</w:t>
            </w:r>
          </w:p>
        </w:tc>
        <w:tc>
          <w:tcPr>
            <w:tcW w:w="2348" w:type="dxa"/>
          </w:tcPr>
          <w:p w14:paraId="2F265292"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value of allocations from the budget of each local self-government for the development of community services</w:t>
            </w:r>
          </w:p>
        </w:tc>
        <w:tc>
          <w:tcPr>
            <w:tcW w:w="2349" w:type="dxa"/>
          </w:tcPr>
          <w:p w14:paraId="6C3A8553"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value of allocations from the budget of each local self-government for the development of community services increased by 5% to 10%</w:t>
            </w:r>
          </w:p>
        </w:tc>
        <w:tc>
          <w:tcPr>
            <w:tcW w:w="2349" w:type="dxa"/>
          </w:tcPr>
          <w:p w14:paraId="1C19BCA3"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Local self-government budgets and final accounts of local self-governments</w:t>
            </w:r>
          </w:p>
        </w:tc>
      </w:tr>
      <w:tr w:rsidR="00FB6422" w:rsidRPr="005E67F0" w14:paraId="059C9068" w14:textId="77777777" w:rsidTr="003A134F">
        <w:tc>
          <w:tcPr>
            <w:tcW w:w="2348" w:type="dxa"/>
          </w:tcPr>
          <w:p w14:paraId="505E7D36" w14:textId="77777777" w:rsidR="00FB6422" w:rsidRPr="005E67F0" w:rsidRDefault="00FB6422" w:rsidP="00FA4212">
            <w:pPr>
              <w:spacing w:after="200"/>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By the end of the implementation of the Strategy, local self-government units have ensured the availability of social protection services based on the assessed needs of citizens and in accordance with the Transformation Master Plan. </w:t>
            </w:r>
          </w:p>
        </w:tc>
        <w:tc>
          <w:tcPr>
            <w:tcW w:w="2348" w:type="dxa"/>
          </w:tcPr>
          <w:p w14:paraId="53F65D9A"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No data</w:t>
            </w:r>
          </w:p>
        </w:tc>
        <w:tc>
          <w:tcPr>
            <w:tcW w:w="2349" w:type="dxa"/>
          </w:tcPr>
          <w:p w14:paraId="2D71C6BF"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Availability of social protection services based on the assessed needs of citizens in all local self-governments ensured</w:t>
            </w:r>
          </w:p>
        </w:tc>
        <w:tc>
          <w:tcPr>
            <w:tcW w:w="2349" w:type="dxa"/>
          </w:tcPr>
          <w:p w14:paraId="00E25326"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Report of the Institute for Social Protection of the Republic of Serbia</w:t>
            </w:r>
          </w:p>
        </w:tc>
      </w:tr>
      <w:tr w:rsidR="00FB6422" w:rsidRPr="005E67F0" w14:paraId="29BA66B8" w14:textId="77777777" w:rsidTr="003A134F">
        <w:tc>
          <w:tcPr>
            <w:tcW w:w="2348" w:type="dxa"/>
          </w:tcPr>
          <w:p w14:paraId="625C90B7" w14:textId="77777777" w:rsidR="00FB6422" w:rsidRPr="005E67F0" w:rsidRDefault="00FB6422" w:rsidP="00FA4212">
            <w:pPr>
              <w:spacing w:after="200"/>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Standards have been adopted for adult family placement and specialised, urgent and occasional foster care.</w:t>
            </w:r>
          </w:p>
        </w:tc>
        <w:tc>
          <w:tcPr>
            <w:tcW w:w="2348" w:type="dxa"/>
          </w:tcPr>
          <w:p w14:paraId="1428A4E4"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No standards</w:t>
            </w:r>
          </w:p>
        </w:tc>
        <w:tc>
          <w:tcPr>
            <w:tcW w:w="2349" w:type="dxa"/>
          </w:tcPr>
          <w:p w14:paraId="764A8256"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Regulation of the Ministry of Labour, Employment, Veteran and Social Affairs regulating the standards</w:t>
            </w:r>
          </w:p>
        </w:tc>
        <w:tc>
          <w:tcPr>
            <w:tcW w:w="2349" w:type="dxa"/>
          </w:tcPr>
          <w:p w14:paraId="23771056" w14:textId="77777777" w:rsidR="00FB6422" w:rsidRPr="005E67F0" w:rsidRDefault="00E76B30" w:rsidP="00E76B30">
            <w:pPr>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“Official Gazette of the Republic of Serbia”</w:t>
            </w:r>
          </w:p>
        </w:tc>
      </w:tr>
      <w:tr w:rsidR="00FB6422" w:rsidRPr="005E67F0" w14:paraId="59B5771C" w14:textId="77777777" w:rsidTr="003A134F">
        <w:tc>
          <w:tcPr>
            <w:tcW w:w="2348" w:type="dxa"/>
          </w:tcPr>
          <w:p w14:paraId="6F037283" w14:textId="77777777" w:rsidR="00FB6422" w:rsidRPr="005E67F0" w:rsidRDefault="00FB6422" w:rsidP="00FA4212">
            <w:pPr>
              <w:spacing w:after="200"/>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The number of children receiving specialised foster care increased by at least 15% during the Strategy implementation period. </w:t>
            </w:r>
          </w:p>
        </w:tc>
        <w:tc>
          <w:tcPr>
            <w:tcW w:w="2348" w:type="dxa"/>
          </w:tcPr>
          <w:p w14:paraId="724D0B57"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347</w:t>
            </w:r>
          </w:p>
        </w:tc>
        <w:tc>
          <w:tcPr>
            <w:tcW w:w="2349" w:type="dxa"/>
          </w:tcPr>
          <w:p w14:paraId="10B8FD46"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400</w:t>
            </w:r>
          </w:p>
        </w:tc>
        <w:tc>
          <w:tcPr>
            <w:tcW w:w="2349" w:type="dxa"/>
          </w:tcPr>
          <w:p w14:paraId="23D912DD"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Report of the Institute for Social Protection of the Republic of Serbia</w:t>
            </w:r>
          </w:p>
        </w:tc>
      </w:tr>
      <w:tr w:rsidR="00FB6422" w:rsidRPr="005E67F0" w14:paraId="34FC8162" w14:textId="77777777" w:rsidTr="003A134F">
        <w:tc>
          <w:tcPr>
            <w:tcW w:w="2348" w:type="dxa"/>
          </w:tcPr>
          <w:p w14:paraId="21A74A4F"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The number of adult beneficiaries of specialised family accommodation increased by at least 200% during the </w:t>
            </w:r>
            <w:r w:rsidRPr="005E67F0">
              <w:rPr>
                <w:rFonts w:ascii="Times New Roman" w:eastAsiaTheme="minorEastAsia" w:hAnsi="Times New Roman" w:cs="Times New Roman"/>
                <w:color w:val="000000" w:themeColor="text1"/>
                <w:sz w:val="24"/>
                <w:szCs w:val="24"/>
              </w:rPr>
              <w:lastRenderedPageBreak/>
              <w:t xml:space="preserve">period of implementation of the Strategy </w:t>
            </w:r>
          </w:p>
        </w:tc>
        <w:tc>
          <w:tcPr>
            <w:tcW w:w="2348" w:type="dxa"/>
          </w:tcPr>
          <w:p w14:paraId="29DA8A13"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910</w:t>
            </w:r>
          </w:p>
        </w:tc>
        <w:tc>
          <w:tcPr>
            <w:tcW w:w="2349" w:type="dxa"/>
          </w:tcPr>
          <w:p w14:paraId="3FEFB86B"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2,730</w:t>
            </w:r>
          </w:p>
        </w:tc>
        <w:tc>
          <w:tcPr>
            <w:tcW w:w="2349" w:type="dxa"/>
          </w:tcPr>
          <w:p w14:paraId="6A82BF94"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Report of the Institute for Social Protection of the Republic of Serbia</w:t>
            </w:r>
          </w:p>
        </w:tc>
      </w:tr>
      <w:tr w:rsidR="00FB6422" w:rsidRPr="005E67F0" w14:paraId="131DEE10" w14:textId="77777777" w:rsidTr="003A134F">
        <w:tc>
          <w:tcPr>
            <w:tcW w:w="2348" w:type="dxa"/>
          </w:tcPr>
          <w:p w14:paraId="55FC66AA" w14:textId="3E8BC5D2" w:rsidR="00FB6422" w:rsidRPr="005E67F0" w:rsidRDefault="00FB6422" w:rsidP="00FA4212">
            <w:pPr>
              <w:spacing w:after="200"/>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The number of </w:t>
            </w:r>
            <w:r w:rsidR="00042E88" w:rsidRPr="005E67F0">
              <w:rPr>
                <w:rFonts w:ascii="Times New Roman" w:eastAsiaTheme="minorEastAsia" w:hAnsi="Times New Roman" w:cs="Times New Roman"/>
                <w:color w:val="000000" w:themeColor="text1"/>
                <w:sz w:val="24"/>
                <w:szCs w:val="24"/>
              </w:rPr>
              <w:t>beneficiaries</w:t>
            </w:r>
            <w:r w:rsidRPr="005E67F0">
              <w:rPr>
                <w:rFonts w:ascii="Times New Roman" w:eastAsiaTheme="minorEastAsia" w:hAnsi="Times New Roman" w:cs="Times New Roman"/>
                <w:color w:val="000000" w:themeColor="text1"/>
                <w:sz w:val="24"/>
                <w:szCs w:val="24"/>
              </w:rPr>
              <w:t xml:space="preserve"> of urgent and temporary foster care has increased by at least 200%.</w:t>
            </w:r>
          </w:p>
        </w:tc>
        <w:tc>
          <w:tcPr>
            <w:tcW w:w="2348" w:type="dxa"/>
          </w:tcPr>
          <w:p w14:paraId="4EFB6E56" w14:textId="77777777" w:rsidR="00FB6422" w:rsidRPr="005E67F0" w:rsidRDefault="00FB642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No data</w:t>
            </w:r>
          </w:p>
        </w:tc>
        <w:tc>
          <w:tcPr>
            <w:tcW w:w="2349" w:type="dxa"/>
          </w:tcPr>
          <w:p w14:paraId="1EC4A645" w14:textId="1330D1F9"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Increase of the number of </w:t>
            </w:r>
            <w:r w:rsidR="00042E88" w:rsidRPr="005E67F0">
              <w:rPr>
                <w:rFonts w:ascii="Times New Roman" w:eastAsia="Times New Roman" w:hAnsi="Times New Roman" w:cs="Times New Roman"/>
                <w:color w:val="000000" w:themeColor="text1"/>
                <w:sz w:val="24"/>
                <w:szCs w:val="24"/>
              </w:rPr>
              <w:t>beneficiaries</w:t>
            </w:r>
            <w:r w:rsidRPr="005E67F0">
              <w:rPr>
                <w:rFonts w:ascii="Times New Roman" w:eastAsia="Times New Roman" w:hAnsi="Times New Roman" w:cs="Times New Roman"/>
                <w:color w:val="000000" w:themeColor="text1"/>
                <w:sz w:val="24"/>
                <w:szCs w:val="24"/>
              </w:rPr>
              <w:t xml:space="preserve"> by 200% compared to the initial value that will be determined before the start of the Strategy implementation</w:t>
            </w:r>
          </w:p>
        </w:tc>
        <w:tc>
          <w:tcPr>
            <w:tcW w:w="2349" w:type="dxa"/>
          </w:tcPr>
          <w:p w14:paraId="792B746A"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Report of the Institute for Social Protection of the Republic of Serbia</w:t>
            </w:r>
          </w:p>
        </w:tc>
      </w:tr>
      <w:tr w:rsidR="00FB6422" w:rsidRPr="005E67F0" w14:paraId="412C59CC" w14:textId="77777777" w:rsidTr="003A134F">
        <w:tc>
          <w:tcPr>
            <w:tcW w:w="2348" w:type="dxa"/>
          </w:tcPr>
          <w:p w14:paraId="7E42907C" w14:textId="77777777" w:rsidR="00FB6422" w:rsidRPr="005E67F0" w:rsidRDefault="00FB6422" w:rsidP="00FA4212">
            <w:pPr>
              <w:spacing w:after="200"/>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The number of beneficiaries of the social protection service of supported living for children and youth increased by at least 300% during the period of implementation of the Strategy. </w:t>
            </w:r>
          </w:p>
        </w:tc>
        <w:tc>
          <w:tcPr>
            <w:tcW w:w="2348" w:type="dxa"/>
          </w:tcPr>
          <w:p w14:paraId="5AADD97C" w14:textId="77777777" w:rsidR="00FB6422" w:rsidRPr="005E67F0" w:rsidRDefault="00C72D3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50</w:t>
            </w:r>
          </w:p>
        </w:tc>
        <w:tc>
          <w:tcPr>
            <w:tcW w:w="2349" w:type="dxa"/>
          </w:tcPr>
          <w:p w14:paraId="5A7D4E60" w14:textId="77777777" w:rsidR="00FB6422" w:rsidRPr="005E67F0" w:rsidRDefault="00C72D3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150</w:t>
            </w:r>
          </w:p>
        </w:tc>
        <w:tc>
          <w:tcPr>
            <w:tcW w:w="2349" w:type="dxa"/>
          </w:tcPr>
          <w:p w14:paraId="14349B09" w14:textId="77777777" w:rsidR="00FB6422" w:rsidRPr="005E67F0" w:rsidRDefault="00FB642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Report of the Institute for Social Protection of the Republic of Serbia</w:t>
            </w:r>
          </w:p>
        </w:tc>
      </w:tr>
      <w:tr w:rsidR="00C72D39" w:rsidRPr="005E67F0" w14:paraId="473C5D43" w14:textId="77777777" w:rsidTr="003A134F">
        <w:tc>
          <w:tcPr>
            <w:tcW w:w="2348" w:type="dxa"/>
          </w:tcPr>
          <w:p w14:paraId="5D7DC36B" w14:textId="77777777" w:rsidR="00C72D39" w:rsidRPr="005E67F0" w:rsidRDefault="00C72D39" w:rsidP="00FA4212">
            <w:pPr>
              <w:spacing w:after="200"/>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The number of beneficiaries of the social protection service of supported living for people with disabilities increased by at least 300% during the period of implementation of the Strategy.</w:t>
            </w:r>
          </w:p>
        </w:tc>
        <w:tc>
          <w:tcPr>
            <w:tcW w:w="2348" w:type="dxa"/>
          </w:tcPr>
          <w:p w14:paraId="3CBED7AF" w14:textId="77777777" w:rsidR="00C72D39" w:rsidRPr="005E67F0" w:rsidRDefault="00C72D3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27</w:t>
            </w:r>
          </w:p>
        </w:tc>
        <w:tc>
          <w:tcPr>
            <w:tcW w:w="2349" w:type="dxa"/>
          </w:tcPr>
          <w:p w14:paraId="00651910" w14:textId="77777777" w:rsidR="00C72D39" w:rsidRPr="005E67F0" w:rsidRDefault="00C72D3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81</w:t>
            </w:r>
          </w:p>
        </w:tc>
        <w:tc>
          <w:tcPr>
            <w:tcW w:w="2349" w:type="dxa"/>
          </w:tcPr>
          <w:p w14:paraId="417F2F0A" w14:textId="77777777" w:rsidR="00C72D39" w:rsidRPr="005E67F0" w:rsidRDefault="00C72D3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Report of the Institute for Social Protection of the Republic of Serbia</w:t>
            </w:r>
          </w:p>
        </w:tc>
      </w:tr>
      <w:tr w:rsidR="00C72D39" w:rsidRPr="005E67F0" w14:paraId="0F4A89A6" w14:textId="77777777" w:rsidTr="003A134F">
        <w:tc>
          <w:tcPr>
            <w:tcW w:w="2348" w:type="dxa"/>
          </w:tcPr>
          <w:p w14:paraId="71D2B844" w14:textId="77777777" w:rsidR="00C72D39" w:rsidRPr="005E67F0" w:rsidRDefault="00C72D39" w:rsidP="00FA4212">
            <w:pPr>
              <w:rPr>
                <w:rFonts w:ascii="Times New Roman" w:eastAsia="Times New Roman"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The number of beneficiaries of the social protection service of a personal companion for a child has increased by at least 30% during the period of implementation of the Strategy </w:t>
            </w:r>
          </w:p>
        </w:tc>
        <w:tc>
          <w:tcPr>
            <w:tcW w:w="2348" w:type="dxa"/>
          </w:tcPr>
          <w:p w14:paraId="3BF3FC3E" w14:textId="77777777" w:rsidR="00C72D39" w:rsidRPr="005E67F0" w:rsidRDefault="00C72D3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1762</w:t>
            </w:r>
          </w:p>
        </w:tc>
        <w:tc>
          <w:tcPr>
            <w:tcW w:w="2349" w:type="dxa"/>
          </w:tcPr>
          <w:p w14:paraId="1A20B3F6" w14:textId="77777777" w:rsidR="00C72D39" w:rsidRPr="005E67F0" w:rsidRDefault="00C72D3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2291</w:t>
            </w:r>
          </w:p>
        </w:tc>
        <w:tc>
          <w:tcPr>
            <w:tcW w:w="2349" w:type="dxa"/>
          </w:tcPr>
          <w:p w14:paraId="73A4AB3F" w14:textId="77777777" w:rsidR="00C72D39" w:rsidRPr="005E67F0" w:rsidRDefault="00C72D3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Report of the Institute for Social Protection of the Republic of Serbia</w:t>
            </w:r>
          </w:p>
        </w:tc>
      </w:tr>
      <w:tr w:rsidR="00C72D39" w:rsidRPr="005E67F0" w14:paraId="421C9BB7" w14:textId="77777777" w:rsidTr="003A134F">
        <w:tc>
          <w:tcPr>
            <w:tcW w:w="2348" w:type="dxa"/>
          </w:tcPr>
          <w:p w14:paraId="398F5F3A" w14:textId="77777777" w:rsidR="00C72D39" w:rsidRPr="005E67F0" w:rsidRDefault="00C72D39" w:rsidP="00FA4212">
            <w:pPr>
              <w:rPr>
                <w:rFonts w:ascii="Times New Roman" w:eastAsia="Times New Roman"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The number of beneficiaries of the social protection </w:t>
            </w:r>
            <w:r w:rsidRPr="005E67F0">
              <w:rPr>
                <w:rFonts w:ascii="Times New Roman" w:eastAsiaTheme="minorEastAsia" w:hAnsi="Times New Roman" w:cs="Times New Roman"/>
                <w:color w:val="000000" w:themeColor="text1"/>
                <w:sz w:val="24"/>
                <w:szCs w:val="24"/>
              </w:rPr>
              <w:lastRenderedPageBreak/>
              <w:t>service personal assistant has increased by at least 30% during the period of implementation of the Strategy</w:t>
            </w:r>
          </w:p>
        </w:tc>
        <w:tc>
          <w:tcPr>
            <w:tcW w:w="2348" w:type="dxa"/>
          </w:tcPr>
          <w:p w14:paraId="4C44F735" w14:textId="77777777" w:rsidR="00C72D39" w:rsidRPr="005E67F0" w:rsidRDefault="00C72D3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223</w:t>
            </w:r>
          </w:p>
        </w:tc>
        <w:tc>
          <w:tcPr>
            <w:tcW w:w="2349" w:type="dxa"/>
          </w:tcPr>
          <w:p w14:paraId="0CCC7C81" w14:textId="77777777" w:rsidR="00C72D39" w:rsidRPr="005E67F0" w:rsidRDefault="00C72D3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290</w:t>
            </w:r>
          </w:p>
        </w:tc>
        <w:tc>
          <w:tcPr>
            <w:tcW w:w="2349" w:type="dxa"/>
          </w:tcPr>
          <w:p w14:paraId="1BD128F2" w14:textId="77777777" w:rsidR="00C72D39" w:rsidRPr="005E67F0" w:rsidRDefault="00C72D3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Report of the Institute for Social Protection </w:t>
            </w:r>
            <w:r w:rsidRPr="005E67F0">
              <w:rPr>
                <w:rFonts w:ascii="Times New Roman" w:eastAsia="Times New Roman" w:hAnsi="Times New Roman" w:cs="Times New Roman"/>
                <w:color w:val="000000" w:themeColor="text1"/>
                <w:sz w:val="24"/>
                <w:szCs w:val="24"/>
              </w:rPr>
              <w:lastRenderedPageBreak/>
              <w:t>of the Republic of Serbia</w:t>
            </w:r>
          </w:p>
        </w:tc>
      </w:tr>
    </w:tbl>
    <w:p w14:paraId="5E8E801D" w14:textId="77777777" w:rsidR="00FB6422" w:rsidRPr="005E67F0" w:rsidRDefault="00FB6422" w:rsidP="00FA4212">
      <w:pPr>
        <w:spacing w:after="0" w:line="240" w:lineRule="auto"/>
        <w:jc w:val="both"/>
        <w:rPr>
          <w:rFonts w:ascii="Times New Roman" w:eastAsia="Times New Roman" w:hAnsi="Times New Roman" w:cs="Times New Roman"/>
          <w:bCs/>
          <w:color w:val="000000" w:themeColor="text1"/>
          <w:sz w:val="24"/>
          <w:szCs w:val="24"/>
        </w:rPr>
      </w:pPr>
    </w:p>
    <w:p w14:paraId="1BD5C110" w14:textId="77777777" w:rsidR="00FB6422" w:rsidRPr="005E67F0" w:rsidRDefault="00FB6422" w:rsidP="00FA4212">
      <w:pPr>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measures that contribute to the achievement of the second specific objective are:</w:t>
      </w:r>
    </w:p>
    <w:p w14:paraId="725C4532" w14:textId="77777777" w:rsidR="001258BD" w:rsidRPr="005E67F0" w:rsidRDefault="001258BD" w:rsidP="00FA4212">
      <w:pPr>
        <w:spacing w:after="0" w:line="240" w:lineRule="auto"/>
        <w:jc w:val="both"/>
        <w:rPr>
          <w:rFonts w:ascii="Times New Roman" w:eastAsia="Times New Roman" w:hAnsi="Times New Roman" w:cs="Times New Roman"/>
          <w:color w:val="000000" w:themeColor="text1"/>
          <w:sz w:val="24"/>
          <w:szCs w:val="24"/>
        </w:rPr>
      </w:pPr>
    </w:p>
    <w:p w14:paraId="58D78CD1" w14:textId="52F3F846" w:rsidR="00FB6422" w:rsidRPr="005E67F0" w:rsidRDefault="00FB6422" w:rsidP="00FA4212">
      <w:pPr>
        <w:tabs>
          <w:tab w:val="left" w:pos="426"/>
        </w:tabs>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1.</w:t>
      </w:r>
      <w:r w:rsidRPr="005E67F0">
        <w:rPr>
          <w:rFonts w:ascii="Times New Roman" w:eastAsia="Times New Roman" w:hAnsi="Times New Roman" w:cs="Times New Roman"/>
          <w:color w:val="000000" w:themeColor="text1"/>
          <w:sz w:val="24"/>
          <w:szCs w:val="24"/>
        </w:rPr>
        <w:tab/>
        <w:t>Establish a planned and sustainable approach to the development of community services</w:t>
      </w:r>
    </w:p>
    <w:p w14:paraId="60421F4A" w14:textId="77777777" w:rsidR="00FB6422" w:rsidRPr="005E67F0" w:rsidRDefault="001258BD" w:rsidP="00FA4212">
      <w:pPr>
        <w:tabs>
          <w:tab w:val="left" w:pos="426"/>
        </w:tabs>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b/>
      </w:r>
      <w:r w:rsidRPr="005E67F0">
        <w:rPr>
          <w:rFonts w:ascii="Times New Roman" w:eastAsia="Times New Roman" w:hAnsi="Times New Roman" w:cs="Times New Roman"/>
          <w:color w:val="000000" w:themeColor="text1"/>
          <w:sz w:val="24"/>
          <w:szCs w:val="24"/>
        </w:rPr>
        <w:tab/>
        <w:t xml:space="preserve">Description and effects of the measure: This measure ensures the continuous and planned development of social protection services that support community life throughout the entire territory of the Republic of Serbia. A developed network of social protection services in the community prevents institutionalisation and enables the realisation of the right of persons with disabilities to live in a natural environment. A developed network of services that intensively support the family prevents the separation of children from biological families and prevents institutionalisation. The measure will influence the competent institutions to understand the importance of the social function of the local community, and to approach the development of social protection services in the community in a stable and sustainable manner, in accordance with the identified needs of citizens.  </w:t>
      </w:r>
    </w:p>
    <w:p w14:paraId="63B75344" w14:textId="77777777" w:rsidR="00FB6422" w:rsidRPr="005E67F0" w:rsidRDefault="00FB6422"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 responsible for implementing the measure:  Ministry of Labour, Employment, Veteran and Social Affairs</w:t>
      </w:r>
    </w:p>
    <w:p w14:paraId="0B023B70" w14:textId="748885D2" w:rsidR="00FB6422" w:rsidRPr="005E67F0" w:rsidRDefault="00FB6422"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Institutions participating in the implementation of the measure:  Ministry of Health, local self-government units, social work centres, Ministry of </w:t>
      </w:r>
      <w:r w:rsidR="006826EF" w:rsidRPr="005E67F0">
        <w:rPr>
          <w:rFonts w:ascii="Times New Roman" w:eastAsia="Times New Roman" w:hAnsi="Times New Roman" w:cs="Times New Roman"/>
          <w:color w:val="000000" w:themeColor="text1"/>
          <w:sz w:val="24"/>
          <w:szCs w:val="24"/>
        </w:rPr>
        <w:t>Public</w:t>
      </w:r>
      <w:r w:rsidRPr="005E67F0">
        <w:rPr>
          <w:rFonts w:ascii="Times New Roman" w:eastAsia="Times New Roman" w:hAnsi="Times New Roman" w:cs="Times New Roman"/>
          <w:color w:val="000000" w:themeColor="text1"/>
          <w:sz w:val="24"/>
          <w:szCs w:val="24"/>
        </w:rPr>
        <w:t xml:space="preserve"> Administration and Local Self-Government, Standing Conference of Cities and Municipalities, social protection institutes </w:t>
      </w:r>
    </w:p>
    <w:p w14:paraId="6FAEE218" w14:textId="77777777" w:rsidR="00FB6422" w:rsidRPr="005E67F0" w:rsidRDefault="00FB6422"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2324AB95" w14:textId="77777777" w:rsidR="00FB6422" w:rsidRPr="005E67F0" w:rsidRDefault="00FB6422" w:rsidP="00E76B30">
      <w:pPr>
        <w:numPr>
          <w:ilvl w:val="0"/>
          <w:numId w:val="14"/>
        </w:numPr>
        <w:spacing w:after="200" w:line="240" w:lineRule="auto"/>
        <w:ind w:left="0" w:firstLine="360"/>
        <w:contextualSpacing/>
        <w:jc w:val="both"/>
        <w:rPr>
          <w:rFonts w:ascii="Times New Roman" w:eastAsiaTheme="minorEastAsia" w:hAnsi="Times New Roman" w:cs="Times New Roman"/>
          <w:color w:val="000000" w:themeColor="text1"/>
          <w:sz w:val="24"/>
          <w:szCs w:val="24"/>
        </w:rPr>
      </w:pPr>
      <w:r w:rsidRPr="005E67F0">
        <w:rPr>
          <w:rFonts w:ascii="Times New Roman" w:eastAsiaTheme="minorEastAsia" w:hAnsi="Times New Roman" w:cs="Times New Roman"/>
          <w:color w:val="000000" w:themeColor="text1"/>
          <w:sz w:val="24"/>
          <w:szCs w:val="24"/>
        </w:rPr>
        <w:t xml:space="preserve">Identified needs for missing and underdeveloped community social protection services in the territory of all local self-government units, </w:t>
      </w:r>
    </w:p>
    <w:p w14:paraId="50D72628" w14:textId="77777777" w:rsidR="00FB6422" w:rsidRPr="005E67F0" w:rsidRDefault="00E76B30" w:rsidP="00E76B30">
      <w:pPr>
        <w:numPr>
          <w:ilvl w:val="0"/>
          <w:numId w:val="14"/>
        </w:numPr>
        <w:spacing w:after="200" w:line="240" w:lineRule="auto"/>
        <w:ind w:left="0" w:firstLine="360"/>
        <w:contextualSpacing/>
        <w:jc w:val="both"/>
        <w:rPr>
          <w:rFonts w:ascii="Times New Roman" w:eastAsiaTheme="minorEastAsia" w:hAnsi="Times New Roman" w:cs="Times New Roman"/>
          <w:color w:val="000000" w:themeColor="text1"/>
          <w:sz w:val="24"/>
          <w:szCs w:val="24"/>
        </w:rPr>
      </w:pPr>
      <w:r w:rsidRPr="005E67F0">
        <w:rPr>
          <w:rFonts w:ascii="Times New Roman" w:eastAsiaTheme="minorEastAsia" w:hAnsi="Times New Roman" w:cs="Times New Roman"/>
          <w:color w:val="000000" w:themeColor="text1"/>
          <w:sz w:val="24"/>
          <w:szCs w:val="24"/>
        </w:rPr>
        <w:t>The Rulebook amending the Rulebook on Detailed Conditions and Standards for the Provision of Community Services was adopted,</w:t>
      </w:r>
    </w:p>
    <w:p w14:paraId="68DF9AC1" w14:textId="77777777" w:rsidR="00FB6422" w:rsidRPr="005E67F0" w:rsidRDefault="00FB6422" w:rsidP="00FA4212">
      <w:pPr>
        <w:numPr>
          <w:ilvl w:val="0"/>
          <w:numId w:val="14"/>
        </w:numPr>
        <w:spacing w:after="200" w:line="240" w:lineRule="auto"/>
        <w:contextualSpacing/>
        <w:jc w:val="both"/>
        <w:rPr>
          <w:rFonts w:ascii="Times New Roman" w:eastAsiaTheme="minorEastAsia" w:hAnsi="Times New Roman" w:cs="Times New Roman"/>
          <w:color w:val="000000" w:themeColor="text1"/>
          <w:sz w:val="24"/>
          <w:szCs w:val="24"/>
        </w:rPr>
      </w:pPr>
      <w:r w:rsidRPr="005E67F0">
        <w:rPr>
          <w:rFonts w:ascii="Times New Roman" w:eastAsiaTheme="minorEastAsia" w:hAnsi="Times New Roman" w:cs="Times New Roman"/>
          <w:color w:val="000000" w:themeColor="text1"/>
          <w:sz w:val="24"/>
          <w:szCs w:val="24"/>
        </w:rPr>
        <w:t>Number of adopted local strategic plans for the development of social protection services,</w:t>
      </w:r>
    </w:p>
    <w:p w14:paraId="6540D03A" w14:textId="77777777" w:rsidR="00FB6422" w:rsidRPr="005E67F0" w:rsidRDefault="00FB6422" w:rsidP="00E76B30">
      <w:pPr>
        <w:numPr>
          <w:ilvl w:val="0"/>
          <w:numId w:val="14"/>
        </w:numPr>
        <w:spacing w:after="200" w:line="240" w:lineRule="auto"/>
        <w:ind w:left="0" w:firstLine="360"/>
        <w:contextualSpacing/>
        <w:jc w:val="both"/>
        <w:rPr>
          <w:rFonts w:ascii="Times New Roman" w:eastAsiaTheme="minorEastAsia" w:hAnsi="Times New Roman" w:cs="Times New Roman"/>
          <w:color w:val="000000" w:themeColor="text1"/>
          <w:sz w:val="24"/>
          <w:szCs w:val="24"/>
        </w:rPr>
      </w:pPr>
      <w:r w:rsidRPr="005E67F0">
        <w:rPr>
          <w:rFonts w:ascii="Times New Roman" w:eastAsiaTheme="minorEastAsia" w:hAnsi="Times New Roman" w:cs="Times New Roman"/>
          <w:color w:val="000000" w:themeColor="text1"/>
          <w:sz w:val="24"/>
          <w:szCs w:val="24"/>
        </w:rPr>
        <w:t>Increased allocations in the financial plans of local self-government units for the development and sustainability of social protection services in the community.</w:t>
      </w:r>
    </w:p>
    <w:p w14:paraId="0281336A" w14:textId="77777777" w:rsidR="00FB6422" w:rsidRPr="005E67F0" w:rsidRDefault="00FB6422" w:rsidP="00FA4212">
      <w:pPr>
        <w:spacing w:after="200" w:line="240" w:lineRule="auto"/>
        <w:ind w:left="720"/>
        <w:contextualSpacing/>
        <w:jc w:val="both"/>
        <w:rPr>
          <w:rFonts w:ascii="Times New Roman" w:eastAsiaTheme="minorEastAsia" w:hAnsi="Times New Roman" w:cs="Times New Roman"/>
          <w:color w:val="000000" w:themeColor="text1"/>
          <w:sz w:val="24"/>
          <w:szCs w:val="24"/>
        </w:rPr>
      </w:pPr>
    </w:p>
    <w:p w14:paraId="319E2407" w14:textId="155F5C38" w:rsidR="001258BD" w:rsidRPr="005E67F0" w:rsidRDefault="00FB6422" w:rsidP="00FA4212">
      <w:pPr>
        <w:tabs>
          <w:tab w:val="left" w:pos="426"/>
        </w:tabs>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w:t>
      </w:r>
      <w:r w:rsidR="001B3B90" w:rsidRPr="005E67F0">
        <w:rPr>
          <w:rFonts w:ascii="Times New Roman" w:eastAsia="Times New Roman" w:hAnsi="Times New Roman" w:cs="Times New Roman"/>
          <w:color w:val="000000" w:themeColor="text1"/>
          <w:sz w:val="24"/>
          <w:szCs w:val="24"/>
        </w:rPr>
        <w:t xml:space="preserve"> </w:t>
      </w:r>
      <w:r w:rsidR="001B3B90" w:rsidRPr="005E67F0">
        <w:rPr>
          <w:rFonts w:ascii="Times New Roman" w:eastAsia="Times New Roman" w:hAnsi="Times New Roman" w:cs="Times New Roman"/>
          <w:color w:val="000000" w:themeColor="text1"/>
          <w:sz w:val="24"/>
          <w:szCs w:val="24"/>
        </w:rPr>
        <w:tab/>
      </w:r>
      <w:r w:rsidRPr="005E67F0">
        <w:rPr>
          <w:rFonts w:ascii="Times New Roman" w:eastAsia="Times New Roman" w:hAnsi="Times New Roman" w:cs="Times New Roman"/>
          <w:color w:val="000000" w:themeColor="text1"/>
          <w:sz w:val="24"/>
          <w:szCs w:val="24"/>
        </w:rPr>
        <w:t>Increas</w:t>
      </w:r>
      <w:r w:rsidR="001B3B90" w:rsidRPr="005E67F0">
        <w:rPr>
          <w:rFonts w:ascii="Times New Roman" w:eastAsia="Times New Roman" w:hAnsi="Times New Roman" w:cs="Times New Roman"/>
          <w:color w:val="000000" w:themeColor="text1"/>
          <w:sz w:val="24"/>
          <w:szCs w:val="24"/>
        </w:rPr>
        <w:t>e</w:t>
      </w:r>
      <w:r w:rsidRPr="005E67F0">
        <w:rPr>
          <w:rFonts w:ascii="Times New Roman" w:eastAsia="Times New Roman" w:hAnsi="Times New Roman" w:cs="Times New Roman"/>
          <w:color w:val="000000" w:themeColor="text1"/>
          <w:sz w:val="24"/>
          <w:szCs w:val="24"/>
        </w:rPr>
        <w:t xml:space="preserve"> the availability of social protection services in the community</w:t>
      </w:r>
    </w:p>
    <w:p w14:paraId="1AD8F511" w14:textId="77777777" w:rsidR="00FB6422" w:rsidRPr="005E67F0" w:rsidRDefault="00FB6422" w:rsidP="00FA4212">
      <w:pPr>
        <w:tabs>
          <w:tab w:val="left" w:pos="426"/>
        </w:tabs>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w:t>
      </w:r>
    </w:p>
    <w:p w14:paraId="103E5376" w14:textId="77777777" w:rsidR="00FB6422" w:rsidRPr="005E67F0" w:rsidRDefault="00FB6422"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Description and effects of the measure: The Law on Social Protection defines the accessibility of services as one of the basic principles. The implementation of this measure ensures the physical, geographical and economic accessibility of social protection services in local self-government. This ensures equal access to services for all citizens of the Republic of Serbia, regardless of the territory in which they live, thereby preventing the risk of institutionalisation. Pluralism of service providers, along with the empowerment of organisations representing service beneficiaries, is a prerequisite and a guarantee of the accessibility and quality of social protection services tailored to the needs of beneficiaries.</w:t>
      </w:r>
    </w:p>
    <w:p w14:paraId="421497E1" w14:textId="6B36422F" w:rsidR="00FB6422" w:rsidRPr="005E67F0" w:rsidRDefault="00FB6422"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Institution responsible for implementing the measure:  </w:t>
      </w:r>
      <w:r w:rsidR="008758DF" w:rsidRPr="005E67F0">
        <w:rPr>
          <w:rFonts w:ascii="Times New Roman" w:eastAsia="Times New Roman" w:hAnsi="Times New Roman" w:cs="Times New Roman"/>
          <w:color w:val="000000" w:themeColor="text1"/>
          <w:sz w:val="24"/>
          <w:szCs w:val="24"/>
        </w:rPr>
        <w:t xml:space="preserve">the </w:t>
      </w:r>
      <w:r w:rsidRPr="005E67F0">
        <w:rPr>
          <w:rFonts w:ascii="Times New Roman" w:eastAsia="Times New Roman" w:hAnsi="Times New Roman" w:cs="Times New Roman"/>
          <w:color w:val="000000" w:themeColor="text1"/>
          <w:sz w:val="24"/>
          <w:szCs w:val="24"/>
        </w:rPr>
        <w:t>Ministry of Labour, Employment, Veteran and Social Affairs</w:t>
      </w:r>
    </w:p>
    <w:p w14:paraId="2B136D8E" w14:textId="06617CDB" w:rsidR="00FB6422" w:rsidRPr="005E67F0" w:rsidRDefault="00FB6422"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Institutions participating in the implementation of the measure:</w:t>
      </w:r>
      <w:r w:rsidR="008758DF" w:rsidRPr="005E67F0">
        <w:rPr>
          <w:rFonts w:ascii="Times New Roman" w:eastAsia="Times New Roman" w:hAnsi="Times New Roman" w:cs="Times New Roman"/>
          <w:color w:val="000000" w:themeColor="text1"/>
          <w:sz w:val="24"/>
          <w:szCs w:val="24"/>
        </w:rPr>
        <w:t xml:space="preserve"> the </w:t>
      </w:r>
      <w:r w:rsidRPr="005E67F0">
        <w:rPr>
          <w:rFonts w:ascii="Times New Roman" w:eastAsia="Times New Roman" w:hAnsi="Times New Roman" w:cs="Times New Roman"/>
          <w:color w:val="000000" w:themeColor="text1"/>
          <w:sz w:val="24"/>
          <w:szCs w:val="24"/>
        </w:rPr>
        <w:t>Ministry of Public Administration and Local Self-Government, Standing Conference of Cities and Municipalities, Social Protection Institutes, Social Inclusion and Poverty Reduction Team, local self-government units, community service providers, social work centres.</w:t>
      </w:r>
    </w:p>
    <w:p w14:paraId="235E99C2" w14:textId="77777777" w:rsidR="00FB6422" w:rsidRPr="005E67F0" w:rsidRDefault="00FB6422"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7F3D71A7" w14:textId="77777777" w:rsidR="00FB6422" w:rsidRPr="005E67F0" w:rsidRDefault="00FB6422" w:rsidP="00FA4212">
      <w:pPr>
        <w:numPr>
          <w:ilvl w:val="0"/>
          <w:numId w:val="15"/>
        </w:numPr>
        <w:spacing w:after="200" w:line="240" w:lineRule="auto"/>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Number of newly established community-based social protection services in the Republic of Serbia;</w:t>
      </w:r>
    </w:p>
    <w:p w14:paraId="733E0D20" w14:textId="77777777" w:rsidR="00FB6422" w:rsidRPr="005E67F0" w:rsidRDefault="00FB6422" w:rsidP="00BF00EC">
      <w:pPr>
        <w:numPr>
          <w:ilvl w:val="0"/>
          <w:numId w:val="15"/>
        </w:numPr>
        <w:spacing w:after="200" w:line="240" w:lineRule="auto"/>
        <w:ind w:left="0" w:firstLine="360"/>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Number of newly established community-based social protection services in local self-government units where their lack or underdevelopment has been identified;</w:t>
      </w:r>
    </w:p>
    <w:p w14:paraId="2E8A6F66" w14:textId="64FF8CFC" w:rsidR="00FB6422" w:rsidRPr="005E67F0" w:rsidRDefault="00FB6422" w:rsidP="00BF00EC">
      <w:pPr>
        <w:numPr>
          <w:ilvl w:val="0"/>
          <w:numId w:val="15"/>
        </w:numPr>
        <w:spacing w:after="200" w:line="240" w:lineRule="auto"/>
        <w:ind w:left="0" w:firstLine="360"/>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Increas</w:t>
      </w:r>
      <w:r w:rsidR="008758DF" w:rsidRPr="005E67F0">
        <w:rPr>
          <w:rFonts w:ascii="Times New Roman" w:eastAsiaTheme="minorEastAsia" w:hAnsi="Times New Roman" w:cs="Times New Roman"/>
          <w:color w:val="000000" w:themeColor="text1"/>
          <w:sz w:val="24"/>
          <w:szCs w:val="24"/>
        </w:rPr>
        <w:t>e</w:t>
      </w:r>
      <w:r w:rsidRPr="005E67F0">
        <w:rPr>
          <w:rFonts w:ascii="Times New Roman" w:eastAsiaTheme="minorEastAsia" w:hAnsi="Times New Roman" w:cs="Times New Roman"/>
          <w:color w:val="000000" w:themeColor="text1"/>
          <w:sz w:val="24"/>
          <w:szCs w:val="24"/>
        </w:rPr>
        <w:t xml:space="preserve"> the coverage of social protection services in the community, especially in rural areas;</w:t>
      </w:r>
    </w:p>
    <w:p w14:paraId="0FE06FC1" w14:textId="3AD09EED" w:rsidR="00FB6422" w:rsidRPr="005E67F0" w:rsidRDefault="00FB6422" w:rsidP="00BF00EC">
      <w:pPr>
        <w:numPr>
          <w:ilvl w:val="0"/>
          <w:numId w:val="15"/>
        </w:numPr>
        <w:spacing w:after="200" w:line="240" w:lineRule="auto"/>
        <w:ind w:left="0" w:firstLine="360"/>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Reduc</w:t>
      </w:r>
      <w:r w:rsidR="008758DF" w:rsidRPr="005E67F0">
        <w:rPr>
          <w:rFonts w:ascii="Times New Roman" w:eastAsiaTheme="minorEastAsia" w:hAnsi="Times New Roman" w:cs="Times New Roman"/>
          <w:color w:val="000000" w:themeColor="text1"/>
          <w:sz w:val="24"/>
          <w:szCs w:val="24"/>
        </w:rPr>
        <w:t>e</w:t>
      </w:r>
      <w:r w:rsidRPr="005E67F0">
        <w:rPr>
          <w:rFonts w:ascii="Times New Roman" w:eastAsiaTheme="minorEastAsia" w:hAnsi="Times New Roman" w:cs="Times New Roman"/>
          <w:color w:val="000000" w:themeColor="text1"/>
          <w:sz w:val="24"/>
          <w:szCs w:val="24"/>
        </w:rPr>
        <w:t xml:space="preserve"> the number of people on waiting lists and shortening the time to start using services.</w:t>
      </w:r>
    </w:p>
    <w:p w14:paraId="302BEE78" w14:textId="77777777" w:rsidR="00FB6422" w:rsidRPr="005E67F0" w:rsidRDefault="00FB6422" w:rsidP="00FA4212">
      <w:pPr>
        <w:spacing w:after="200" w:line="240" w:lineRule="auto"/>
        <w:ind w:left="720"/>
        <w:contextualSpacing/>
        <w:jc w:val="both"/>
        <w:rPr>
          <w:rFonts w:ascii="Times New Roman" w:eastAsiaTheme="minorEastAsia" w:hAnsi="Times New Roman" w:cs="Times New Roman"/>
          <w:bCs/>
          <w:color w:val="000000" w:themeColor="text1"/>
          <w:sz w:val="24"/>
          <w:szCs w:val="24"/>
        </w:rPr>
      </w:pPr>
    </w:p>
    <w:p w14:paraId="206843A4" w14:textId="77777777" w:rsidR="001258BD" w:rsidRPr="005E67F0" w:rsidRDefault="00FB6422" w:rsidP="00FA4212">
      <w:pPr>
        <w:tabs>
          <w:tab w:val="left" w:pos="426"/>
        </w:tabs>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3.</w:t>
      </w:r>
      <w:r w:rsidRPr="005E67F0">
        <w:rPr>
          <w:rFonts w:ascii="Times New Roman" w:eastAsia="Times New Roman" w:hAnsi="Times New Roman" w:cs="Times New Roman"/>
          <w:color w:val="000000" w:themeColor="text1"/>
          <w:sz w:val="24"/>
          <w:szCs w:val="24"/>
        </w:rPr>
        <w:tab/>
        <w:t>Development of specialised, temporary and emergency foster care for children and family placement for adults</w:t>
      </w:r>
    </w:p>
    <w:p w14:paraId="5AF7C072" w14:textId="77777777" w:rsidR="00FB6422" w:rsidRPr="005E67F0" w:rsidRDefault="00FB6422" w:rsidP="00FA4212">
      <w:pPr>
        <w:tabs>
          <w:tab w:val="left" w:pos="426"/>
        </w:tabs>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w:t>
      </w:r>
    </w:p>
    <w:p w14:paraId="6D9EB565" w14:textId="21F563DC" w:rsidR="00FB6422" w:rsidRPr="005E67F0" w:rsidRDefault="00FB6422"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 xml:space="preserve">Description and effects of the measure: Family placement for children and youth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foster care represents an alternative to family life and functioning. Thanks to the development of the so-called standard foster care, the number of beneficiaries in institutions for the placement of children and youth without parental care has been significantly reduced. Specialised, occasional and urgent forms of family placement, although normatively recognised, have not become more widespread, as a result of which children and youth with developmental disabilities are at greater risk of institutionalisation. Current legislation links the availability of this form of protection exclusively to children, not to adults and the elderly, although in practice there are sporadic examples of family placement for adults. The implementation of this measure would increase the number of specialised foster families and create conditions for the beneficiaries of this form of placement to be adults and the elderly. The ultimate effect would be to increase the possibilities for providing services in the so-called “open environment”, which would reduce the risk of institutionalisation of people with developmental disabilities.  </w:t>
      </w:r>
    </w:p>
    <w:p w14:paraId="7CA1D7AD" w14:textId="706DBBD7" w:rsidR="00FB6422" w:rsidRPr="005E67F0" w:rsidRDefault="00FB6422"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 responsible for implementing the measure: </w:t>
      </w:r>
      <w:r w:rsidR="008758DF" w:rsidRPr="005E67F0">
        <w:rPr>
          <w:rFonts w:ascii="Times New Roman" w:eastAsia="Times New Roman" w:hAnsi="Times New Roman" w:cs="Times New Roman"/>
          <w:color w:val="000000" w:themeColor="text1"/>
          <w:sz w:val="24"/>
          <w:szCs w:val="24"/>
        </w:rPr>
        <w:t xml:space="preserve">the </w:t>
      </w:r>
      <w:r w:rsidRPr="005E67F0">
        <w:rPr>
          <w:rFonts w:ascii="Times New Roman" w:eastAsia="Times New Roman" w:hAnsi="Times New Roman" w:cs="Times New Roman"/>
          <w:color w:val="000000" w:themeColor="text1"/>
          <w:sz w:val="24"/>
          <w:szCs w:val="24"/>
        </w:rPr>
        <w:t>Ministry of Labour, Employment, Veteran and Social Affairs</w:t>
      </w:r>
    </w:p>
    <w:p w14:paraId="67DC0EF1" w14:textId="77777777" w:rsidR="00FB6422" w:rsidRPr="005E67F0" w:rsidRDefault="00FB6422"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Institutions participating in the implementation of the measure: social protection institutes, family placement and adoption centres, social work centres, civil society organisations</w:t>
      </w:r>
    </w:p>
    <w:p w14:paraId="00362093" w14:textId="77777777" w:rsidR="00FB6422" w:rsidRPr="005E67F0" w:rsidRDefault="00FB6422" w:rsidP="001258BD">
      <w:pPr>
        <w:spacing w:after="0" w:line="240" w:lineRule="auto"/>
        <w:ind w:firstLine="633"/>
        <w:jc w:val="both"/>
        <w:rPr>
          <w:rFonts w:ascii="Times New Roman" w:eastAsia="Times New Roman" w:hAnsi="Times New Roman" w:cs="Times New Roman"/>
          <w:sz w:val="24"/>
          <w:szCs w:val="24"/>
        </w:rPr>
      </w:pPr>
      <w:r w:rsidRPr="005E67F0">
        <w:rPr>
          <w:rFonts w:ascii="Times New Roman" w:eastAsia="Times New Roman" w:hAnsi="Times New Roman" w:cs="Times New Roman"/>
          <w:sz w:val="24"/>
          <w:szCs w:val="24"/>
        </w:rPr>
        <w:t>Result indicators:</w:t>
      </w:r>
    </w:p>
    <w:p w14:paraId="378C65E5" w14:textId="77777777" w:rsidR="00FB6422" w:rsidRPr="005E67F0" w:rsidRDefault="00FB6422" w:rsidP="00C551C4">
      <w:pPr>
        <w:numPr>
          <w:ilvl w:val="0"/>
          <w:numId w:val="16"/>
        </w:numPr>
        <w:tabs>
          <w:tab w:val="left" w:pos="851"/>
          <w:tab w:val="left" w:pos="7005"/>
        </w:tabs>
        <w:spacing w:after="200" w:line="240" w:lineRule="auto"/>
        <w:ind w:left="1134" w:hanging="501"/>
        <w:contextualSpacing/>
        <w:jc w:val="both"/>
        <w:rPr>
          <w:rFonts w:ascii="Times New Roman" w:eastAsiaTheme="minorEastAsia" w:hAnsi="Times New Roman" w:cs="Times New Roman"/>
          <w:bCs/>
          <w:sz w:val="24"/>
          <w:szCs w:val="24"/>
        </w:rPr>
      </w:pPr>
      <w:r w:rsidRPr="005E67F0">
        <w:rPr>
          <w:rFonts w:ascii="Times New Roman" w:eastAsiaTheme="minorEastAsia" w:hAnsi="Times New Roman" w:cs="Times New Roman"/>
          <w:sz w:val="24"/>
          <w:szCs w:val="24"/>
        </w:rPr>
        <w:t>Increasing the number of families providing specialised foster care services;</w:t>
      </w:r>
    </w:p>
    <w:p w14:paraId="202DC867" w14:textId="77777777" w:rsidR="00FB6422" w:rsidRPr="005E67F0" w:rsidRDefault="00FB6422" w:rsidP="00C551C4">
      <w:pPr>
        <w:numPr>
          <w:ilvl w:val="0"/>
          <w:numId w:val="16"/>
        </w:numPr>
        <w:tabs>
          <w:tab w:val="left" w:pos="851"/>
          <w:tab w:val="left" w:pos="7005"/>
        </w:tabs>
        <w:spacing w:after="200" w:line="240" w:lineRule="auto"/>
        <w:ind w:left="0" w:firstLine="633"/>
        <w:contextualSpacing/>
        <w:jc w:val="both"/>
        <w:rPr>
          <w:rFonts w:ascii="Times New Roman" w:eastAsiaTheme="minorEastAsia" w:hAnsi="Times New Roman" w:cs="Times New Roman"/>
          <w:bCs/>
          <w:sz w:val="24"/>
          <w:szCs w:val="24"/>
        </w:rPr>
      </w:pPr>
      <w:r w:rsidRPr="005E67F0">
        <w:rPr>
          <w:rFonts w:ascii="Times New Roman" w:eastAsiaTheme="minorEastAsia" w:hAnsi="Times New Roman" w:cs="Times New Roman"/>
          <w:sz w:val="24"/>
          <w:szCs w:val="24"/>
        </w:rPr>
        <w:t>Increasing the number of families providing temporary and emergency foster care services;</w:t>
      </w:r>
    </w:p>
    <w:p w14:paraId="176DE0DA" w14:textId="3CCC2DD4" w:rsidR="00CF4E86" w:rsidRPr="005E67F0" w:rsidRDefault="008758DF" w:rsidP="004022EF">
      <w:pPr>
        <w:numPr>
          <w:ilvl w:val="0"/>
          <w:numId w:val="16"/>
        </w:numPr>
        <w:tabs>
          <w:tab w:val="left" w:pos="900"/>
        </w:tabs>
        <w:spacing w:after="200" w:line="240" w:lineRule="auto"/>
        <w:ind w:left="0" w:firstLine="633"/>
        <w:contextualSpacing/>
        <w:jc w:val="both"/>
        <w:rPr>
          <w:rFonts w:ascii="Times New Roman" w:eastAsiaTheme="minorEastAsia" w:hAnsi="Times New Roman" w:cs="Times New Roman"/>
          <w:bCs/>
          <w:sz w:val="24"/>
          <w:szCs w:val="24"/>
        </w:rPr>
      </w:pPr>
      <w:r w:rsidRPr="005E67F0">
        <w:rPr>
          <w:rFonts w:ascii="Times New Roman" w:eastAsiaTheme="minorEastAsia" w:hAnsi="Times New Roman" w:cs="Times New Roman"/>
          <w:sz w:val="24"/>
          <w:szCs w:val="24"/>
        </w:rPr>
        <w:t>The n</w:t>
      </w:r>
      <w:r w:rsidR="00CF4E86" w:rsidRPr="005E67F0">
        <w:rPr>
          <w:rFonts w:ascii="Times New Roman" w:eastAsiaTheme="minorEastAsia" w:hAnsi="Times New Roman" w:cs="Times New Roman"/>
          <w:sz w:val="24"/>
          <w:szCs w:val="24"/>
        </w:rPr>
        <w:t>umber of children placed in foster care or other family settings;</w:t>
      </w:r>
    </w:p>
    <w:p w14:paraId="6D57BEF8" w14:textId="0006E846" w:rsidR="00FB6422" w:rsidRPr="005E67F0" w:rsidRDefault="008758DF" w:rsidP="004022EF">
      <w:pPr>
        <w:numPr>
          <w:ilvl w:val="0"/>
          <w:numId w:val="16"/>
        </w:numPr>
        <w:tabs>
          <w:tab w:val="left" w:pos="900"/>
        </w:tabs>
        <w:spacing w:after="200" w:line="240" w:lineRule="auto"/>
        <w:ind w:left="0" w:firstLine="633"/>
        <w:contextualSpacing/>
        <w:jc w:val="both"/>
        <w:rPr>
          <w:rFonts w:ascii="Times New Roman" w:eastAsiaTheme="minorEastAsia" w:hAnsi="Times New Roman" w:cs="Times New Roman"/>
          <w:bCs/>
          <w:sz w:val="24"/>
          <w:szCs w:val="24"/>
        </w:rPr>
      </w:pPr>
      <w:r w:rsidRPr="005E67F0">
        <w:rPr>
          <w:rFonts w:ascii="Times New Roman" w:eastAsiaTheme="minorEastAsia" w:hAnsi="Times New Roman" w:cs="Times New Roman"/>
          <w:sz w:val="24"/>
          <w:szCs w:val="24"/>
        </w:rPr>
        <w:t>The n</w:t>
      </w:r>
      <w:r w:rsidR="00FB6422" w:rsidRPr="005E67F0">
        <w:rPr>
          <w:rFonts w:ascii="Times New Roman" w:eastAsiaTheme="minorEastAsia" w:hAnsi="Times New Roman" w:cs="Times New Roman"/>
          <w:sz w:val="24"/>
          <w:szCs w:val="24"/>
        </w:rPr>
        <w:t>umber of children with developmental disabilities, beneficiaries of specialised foster care;</w:t>
      </w:r>
    </w:p>
    <w:p w14:paraId="5A461DA3" w14:textId="24097922" w:rsidR="00FB6422" w:rsidRPr="005E67F0" w:rsidRDefault="008758DF" w:rsidP="004022EF">
      <w:pPr>
        <w:numPr>
          <w:ilvl w:val="0"/>
          <w:numId w:val="16"/>
        </w:numPr>
        <w:tabs>
          <w:tab w:val="left" w:pos="900"/>
        </w:tabs>
        <w:spacing w:after="200" w:line="240" w:lineRule="auto"/>
        <w:ind w:left="0" w:firstLine="633"/>
        <w:contextualSpacing/>
        <w:jc w:val="both"/>
        <w:rPr>
          <w:rFonts w:ascii="Times New Roman" w:eastAsiaTheme="minorEastAsia" w:hAnsi="Times New Roman" w:cs="Times New Roman"/>
          <w:bCs/>
          <w:sz w:val="24"/>
          <w:szCs w:val="24"/>
        </w:rPr>
      </w:pPr>
      <w:r w:rsidRPr="005E67F0">
        <w:rPr>
          <w:rFonts w:ascii="Times New Roman" w:eastAsiaTheme="minorEastAsia" w:hAnsi="Times New Roman" w:cs="Times New Roman"/>
          <w:sz w:val="24"/>
          <w:szCs w:val="24"/>
        </w:rPr>
        <w:t>The n</w:t>
      </w:r>
      <w:r w:rsidR="00FB6422" w:rsidRPr="005E67F0">
        <w:rPr>
          <w:rFonts w:ascii="Times New Roman" w:eastAsiaTheme="minorEastAsia" w:hAnsi="Times New Roman" w:cs="Times New Roman"/>
          <w:sz w:val="24"/>
          <w:szCs w:val="24"/>
        </w:rPr>
        <w:t>umber of children with disabilities who use temporary and emergency foster care services;</w:t>
      </w:r>
    </w:p>
    <w:p w14:paraId="4EEBE5A2" w14:textId="77777777" w:rsidR="00FB6422" w:rsidRPr="005E67F0" w:rsidRDefault="00FB6422" w:rsidP="004022EF">
      <w:pPr>
        <w:numPr>
          <w:ilvl w:val="0"/>
          <w:numId w:val="16"/>
        </w:numPr>
        <w:tabs>
          <w:tab w:val="left" w:pos="900"/>
        </w:tabs>
        <w:spacing w:after="200" w:line="240" w:lineRule="auto"/>
        <w:ind w:left="0" w:firstLine="633"/>
        <w:contextualSpacing/>
        <w:jc w:val="both"/>
        <w:rPr>
          <w:rFonts w:ascii="Times New Roman" w:eastAsiaTheme="minorEastAsia" w:hAnsi="Times New Roman" w:cs="Times New Roman"/>
          <w:bCs/>
          <w:sz w:val="24"/>
          <w:szCs w:val="24"/>
        </w:rPr>
      </w:pPr>
      <w:r w:rsidRPr="005E67F0">
        <w:rPr>
          <w:rFonts w:ascii="Times New Roman" w:eastAsiaTheme="minorEastAsia" w:hAnsi="Times New Roman" w:cs="Times New Roman"/>
          <w:sz w:val="24"/>
          <w:szCs w:val="24"/>
        </w:rPr>
        <w:t>The Rulebook on Family Accommodation of Adults was adopted;</w:t>
      </w:r>
    </w:p>
    <w:p w14:paraId="4AD55583" w14:textId="77777777" w:rsidR="00FB6422" w:rsidRPr="005E67F0" w:rsidRDefault="00BF00EC" w:rsidP="004022EF">
      <w:pPr>
        <w:numPr>
          <w:ilvl w:val="0"/>
          <w:numId w:val="16"/>
        </w:numPr>
        <w:tabs>
          <w:tab w:val="left" w:pos="900"/>
        </w:tabs>
        <w:spacing w:after="200" w:line="240" w:lineRule="auto"/>
        <w:ind w:left="0" w:firstLine="633"/>
        <w:contextualSpacing/>
        <w:jc w:val="both"/>
        <w:rPr>
          <w:rFonts w:ascii="Times New Roman" w:eastAsiaTheme="minorEastAsia" w:hAnsi="Times New Roman" w:cs="Times New Roman"/>
          <w:bCs/>
          <w:sz w:val="24"/>
          <w:szCs w:val="24"/>
        </w:rPr>
      </w:pPr>
      <w:r w:rsidRPr="005E67F0">
        <w:rPr>
          <w:rFonts w:ascii="Times New Roman" w:eastAsiaTheme="minorEastAsia" w:hAnsi="Times New Roman" w:cs="Times New Roman"/>
          <w:sz w:val="24"/>
          <w:szCs w:val="24"/>
        </w:rPr>
        <w:t xml:space="preserve">The Rulebook amening the Rulebook on Guardianship was adopted; </w:t>
      </w:r>
    </w:p>
    <w:p w14:paraId="753E5E60" w14:textId="77777777" w:rsidR="00FB6422" w:rsidRPr="005E67F0" w:rsidRDefault="00FB6422" w:rsidP="004022EF">
      <w:pPr>
        <w:numPr>
          <w:ilvl w:val="0"/>
          <w:numId w:val="16"/>
        </w:numPr>
        <w:tabs>
          <w:tab w:val="left" w:pos="900"/>
        </w:tabs>
        <w:spacing w:after="200" w:line="240" w:lineRule="auto"/>
        <w:ind w:left="0" w:firstLine="633"/>
        <w:contextualSpacing/>
        <w:jc w:val="both"/>
        <w:rPr>
          <w:rFonts w:ascii="Times New Roman" w:eastAsiaTheme="minorEastAsia" w:hAnsi="Times New Roman" w:cs="Times New Roman"/>
          <w:bCs/>
          <w:sz w:val="24"/>
          <w:szCs w:val="24"/>
        </w:rPr>
      </w:pPr>
      <w:r w:rsidRPr="005E67F0">
        <w:rPr>
          <w:rFonts w:ascii="Times New Roman" w:eastAsiaTheme="minorEastAsia" w:hAnsi="Times New Roman" w:cs="Times New Roman"/>
          <w:sz w:val="24"/>
          <w:szCs w:val="24"/>
        </w:rPr>
        <w:lastRenderedPageBreak/>
        <w:t xml:space="preserve">Number of families providing specialised family accommodation services; </w:t>
      </w:r>
    </w:p>
    <w:p w14:paraId="74B77644" w14:textId="77777777" w:rsidR="00FB6422" w:rsidRPr="005E67F0" w:rsidRDefault="00FB6422" w:rsidP="004022EF">
      <w:pPr>
        <w:numPr>
          <w:ilvl w:val="0"/>
          <w:numId w:val="16"/>
        </w:numPr>
        <w:tabs>
          <w:tab w:val="left" w:pos="900"/>
          <w:tab w:val="left" w:pos="993"/>
        </w:tabs>
        <w:spacing w:after="200" w:line="240" w:lineRule="auto"/>
        <w:ind w:left="0" w:firstLine="633"/>
        <w:contextualSpacing/>
        <w:jc w:val="both"/>
        <w:rPr>
          <w:rFonts w:ascii="Times New Roman" w:eastAsiaTheme="minorEastAsia" w:hAnsi="Times New Roman" w:cs="Times New Roman"/>
          <w:bCs/>
          <w:sz w:val="24"/>
          <w:szCs w:val="24"/>
        </w:rPr>
      </w:pPr>
      <w:r w:rsidRPr="005E67F0">
        <w:rPr>
          <w:rFonts w:ascii="Times New Roman" w:eastAsiaTheme="minorEastAsia" w:hAnsi="Times New Roman" w:cs="Times New Roman"/>
          <w:sz w:val="24"/>
          <w:szCs w:val="24"/>
        </w:rPr>
        <w:t>Number of families providing temporary and emergency family accommodation services;</w:t>
      </w:r>
    </w:p>
    <w:p w14:paraId="3D411666" w14:textId="77777777" w:rsidR="00FB6422" w:rsidRPr="005E67F0" w:rsidRDefault="00FB6422" w:rsidP="004022EF">
      <w:pPr>
        <w:numPr>
          <w:ilvl w:val="0"/>
          <w:numId w:val="16"/>
        </w:numPr>
        <w:tabs>
          <w:tab w:val="left" w:pos="900"/>
        </w:tabs>
        <w:spacing w:after="200" w:line="240" w:lineRule="auto"/>
        <w:ind w:left="0" w:firstLine="633"/>
        <w:contextualSpacing/>
        <w:jc w:val="both"/>
        <w:rPr>
          <w:rFonts w:ascii="Times New Roman" w:eastAsiaTheme="minorEastAsia" w:hAnsi="Times New Roman" w:cs="Times New Roman"/>
          <w:bCs/>
          <w:sz w:val="24"/>
          <w:szCs w:val="24"/>
        </w:rPr>
      </w:pPr>
      <w:r w:rsidRPr="005E67F0">
        <w:rPr>
          <w:rFonts w:ascii="Times New Roman" w:eastAsiaTheme="minorEastAsia" w:hAnsi="Times New Roman" w:cs="Times New Roman"/>
          <w:sz w:val="24"/>
          <w:szCs w:val="24"/>
        </w:rPr>
        <w:t>Number of families providing family accommodation for adults and the elderly;</w:t>
      </w:r>
    </w:p>
    <w:p w14:paraId="05051F19" w14:textId="77777777" w:rsidR="00FB6422" w:rsidRPr="005E67F0" w:rsidRDefault="00FB6422" w:rsidP="004022EF">
      <w:pPr>
        <w:numPr>
          <w:ilvl w:val="0"/>
          <w:numId w:val="16"/>
        </w:numPr>
        <w:tabs>
          <w:tab w:val="left" w:pos="900"/>
        </w:tabs>
        <w:spacing w:after="200" w:line="240" w:lineRule="auto"/>
        <w:ind w:left="0" w:firstLine="633"/>
        <w:contextualSpacing/>
        <w:jc w:val="both"/>
        <w:rPr>
          <w:rFonts w:ascii="Times New Roman" w:eastAsiaTheme="minorEastAsia" w:hAnsi="Times New Roman" w:cs="Times New Roman"/>
          <w:bCs/>
          <w:color w:val="000000" w:themeColor="text1"/>
          <w:sz w:val="24"/>
          <w:szCs w:val="24"/>
        </w:rPr>
      </w:pPr>
      <w:r w:rsidRPr="005E67F0">
        <w:rPr>
          <w:rFonts w:ascii="Times New Roman" w:hAnsi="Times New Roman" w:cs="Times New Roman"/>
          <w:sz w:val="24"/>
          <w:szCs w:val="24"/>
        </w:rPr>
        <w:t>Number of adult and elderly beneficiaries in family accommodation.</w:t>
      </w:r>
    </w:p>
    <w:p w14:paraId="3086C5F8" w14:textId="77777777" w:rsidR="00FB6422" w:rsidRPr="005E67F0" w:rsidRDefault="00FB6422" w:rsidP="00FA4212">
      <w:pPr>
        <w:tabs>
          <w:tab w:val="left" w:pos="7005"/>
        </w:tabs>
        <w:spacing w:after="0" w:line="240" w:lineRule="auto"/>
        <w:jc w:val="both"/>
        <w:rPr>
          <w:rFonts w:ascii="Times New Roman" w:eastAsia="Times New Roman" w:hAnsi="Times New Roman" w:cs="Times New Roman"/>
          <w:bCs/>
          <w:color w:val="000000" w:themeColor="text1"/>
          <w:sz w:val="24"/>
          <w:szCs w:val="24"/>
        </w:rPr>
      </w:pPr>
    </w:p>
    <w:p w14:paraId="3D65844D" w14:textId="27730E57" w:rsidR="00FB6422" w:rsidRPr="005E67F0" w:rsidRDefault="00FB6422" w:rsidP="00FA4212">
      <w:pPr>
        <w:tabs>
          <w:tab w:val="left" w:pos="426"/>
        </w:tabs>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4.</w:t>
      </w:r>
      <w:r w:rsidR="00BE69C3" w:rsidRPr="005E67F0">
        <w:rPr>
          <w:rFonts w:ascii="Times New Roman" w:eastAsia="Times New Roman" w:hAnsi="Times New Roman" w:cs="Times New Roman"/>
          <w:color w:val="000000" w:themeColor="text1"/>
          <w:sz w:val="24"/>
          <w:szCs w:val="24"/>
        </w:rPr>
        <w:tab/>
        <w:t>Develop</w:t>
      </w:r>
      <w:r w:rsidRPr="005E67F0">
        <w:rPr>
          <w:rFonts w:ascii="Times New Roman" w:eastAsia="Times New Roman" w:hAnsi="Times New Roman" w:cs="Times New Roman"/>
          <w:color w:val="000000" w:themeColor="text1"/>
          <w:sz w:val="24"/>
          <w:szCs w:val="24"/>
        </w:rPr>
        <w:t xml:space="preserve"> supported living for different beneficiary groups in accordance with the assessed needs of the beneficiaries</w:t>
      </w:r>
    </w:p>
    <w:p w14:paraId="7A914334" w14:textId="77777777" w:rsidR="001258BD" w:rsidRPr="005E67F0" w:rsidRDefault="001258BD" w:rsidP="00FA4212">
      <w:pPr>
        <w:tabs>
          <w:tab w:val="left" w:pos="426"/>
        </w:tabs>
        <w:spacing w:after="0" w:line="240" w:lineRule="auto"/>
        <w:jc w:val="both"/>
        <w:rPr>
          <w:rFonts w:ascii="Times New Roman" w:eastAsia="Times New Roman" w:hAnsi="Times New Roman" w:cs="Times New Roman"/>
          <w:color w:val="000000" w:themeColor="text1"/>
          <w:sz w:val="24"/>
          <w:szCs w:val="24"/>
        </w:rPr>
      </w:pPr>
    </w:p>
    <w:p w14:paraId="31CC1BCD" w14:textId="77777777" w:rsidR="00FB6422" w:rsidRPr="005E67F0" w:rsidRDefault="00FB6422" w:rsidP="001258BD">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Description and effects of the measure: Supported living is one of the most important social protection services for the success of the deinstitutionalisation process, given that on the one hand it prevents, while on the other hand it enables leaving the institution. All available data indicate that the service is currently less developed than it was a few years ago. The reasons can be found in unstable sources of funding and service standards that are not in line with the estimated level of support.</w:t>
      </w:r>
    </w:p>
    <w:p w14:paraId="7E534F53" w14:textId="77777777" w:rsidR="00BF00EC" w:rsidRPr="005E67F0" w:rsidRDefault="00BF00EC" w:rsidP="001258BD">
      <w:pPr>
        <w:spacing w:after="0" w:line="240" w:lineRule="auto"/>
        <w:ind w:firstLine="720"/>
        <w:jc w:val="both"/>
        <w:rPr>
          <w:rFonts w:ascii="Times New Roman" w:eastAsia="Times New Roman" w:hAnsi="Times New Roman" w:cs="Times New Roman"/>
          <w:bCs/>
          <w:color w:val="000000" w:themeColor="text1"/>
          <w:sz w:val="24"/>
          <w:szCs w:val="24"/>
        </w:rPr>
      </w:pPr>
    </w:p>
    <w:p w14:paraId="5D172AC5" w14:textId="77777777" w:rsidR="00FB6422" w:rsidRPr="005E67F0" w:rsidRDefault="001258BD" w:rsidP="00FA4212">
      <w:pPr>
        <w:tabs>
          <w:tab w:val="left" w:pos="7005"/>
        </w:tabs>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The implementation of this measure would create conditions for its more adequate regulatory regulation, which would ensure more stable sources of funding, different forms of supported living in accordance with the assessed needs of beneficiaries, and the possibility of using an adequate legal framework to put real estate into the function of supported living services. In this way, it would contribute to the development of the service, which would have the effect of increasing the number of beneficiaries leaving residential accommodation services, i.e., reducing the demand for institutional accommodation.    </w:t>
      </w:r>
    </w:p>
    <w:p w14:paraId="5CD0BF13" w14:textId="77777777" w:rsidR="00FB6422" w:rsidRPr="005E67F0" w:rsidRDefault="00FB6422" w:rsidP="001258BD">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 responsible for implementing the measure:  Ministry of Labour, Employment, Veteran and Social Affairs, local self-government units</w:t>
      </w:r>
    </w:p>
    <w:p w14:paraId="4F3F313D" w14:textId="03F9F135" w:rsidR="00FB6422" w:rsidRPr="005E67F0" w:rsidRDefault="00211B77" w:rsidP="00211B77">
      <w:pPr>
        <w:tabs>
          <w:tab w:val="left" w:pos="709"/>
          <w:tab w:val="left" w:pos="7005"/>
        </w:tabs>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b/>
        <w:t xml:space="preserve">Institutions participating in the implementation of the measure: social work centres, social protection institutes, the Ministry of Construction, Transport and Infrastructure, supported living service providers, the Ministry of </w:t>
      </w:r>
      <w:r w:rsidR="006826EF" w:rsidRPr="005E67F0">
        <w:rPr>
          <w:rFonts w:ascii="Times New Roman" w:eastAsia="Times New Roman" w:hAnsi="Times New Roman" w:cs="Times New Roman"/>
          <w:color w:val="000000" w:themeColor="text1"/>
          <w:sz w:val="24"/>
          <w:szCs w:val="24"/>
        </w:rPr>
        <w:t xml:space="preserve">Public </w:t>
      </w:r>
      <w:r w:rsidRPr="005E67F0">
        <w:rPr>
          <w:rFonts w:ascii="Times New Roman" w:eastAsia="Times New Roman" w:hAnsi="Times New Roman" w:cs="Times New Roman"/>
          <w:color w:val="000000" w:themeColor="text1"/>
          <w:sz w:val="24"/>
          <w:szCs w:val="24"/>
        </w:rPr>
        <w:t>Administration and Local Self-Government and the Standing Conference of Citizens and Municipalities</w:t>
      </w:r>
    </w:p>
    <w:p w14:paraId="4650DC3C" w14:textId="77777777" w:rsidR="00FB6422" w:rsidRPr="005E67F0" w:rsidRDefault="00211B77" w:rsidP="00FA4212">
      <w:pPr>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Result indicators: </w:t>
      </w:r>
    </w:p>
    <w:p w14:paraId="271DB2EE" w14:textId="34EA54D3" w:rsidR="00FB6422" w:rsidRPr="005E67F0" w:rsidRDefault="00FB6422" w:rsidP="00211B77">
      <w:pPr>
        <w:numPr>
          <w:ilvl w:val="0"/>
          <w:numId w:val="17"/>
        </w:numPr>
        <w:tabs>
          <w:tab w:val="left" w:pos="567"/>
          <w:tab w:val="left" w:pos="7005"/>
        </w:tabs>
        <w:spacing w:after="200" w:line="240" w:lineRule="auto"/>
        <w:ind w:left="0" w:firstLine="360"/>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Number of decisions of local self-government units and implemented </w:t>
      </w:r>
      <w:r w:rsidR="004022EF" w:rsidRPr="005E67F0">
        <w:rPr>
          <w:rFonts w:ascii="Times New Roman" w:eastAsiaTheme="minorEastAsia" w:hAnsi="Times New Roman" w:cs="Times New Roman"/>
          <w:color w:val="000000" w:themeColor="text1"/>
          <w:sz w:val="24"/>
          <w:szCs w:val="24"/>
        </w:rPr>
        <w:t>accommodation</w:t>
      </w:r>
      <w:r w:rsidR="00750090" w:rsidRPr="005E67F0">
        <w:rPr>
          <w:rFonts w:ascii="Times New Roman" w:eastAsiaTheme="minorEastAsia" w:hAnsi="Times New Roman" w:cs="Times New Roman"/>
          <w:color w:val="000000" w:themeColor="text1"/>
          <w:sz w:val="24"/>
          <w:szCs w:val="24"/>
        </w:rPr>
        <w:t xml:space="preserve"> </w:t>
      </w:r>
      <w:r w:rsidRPr="005E67F0">
        <w:rPr>
          <w:rFonts w:ascii="Times New Roman" w:eastAsiaTheme="minorEastAsia" w:hAnsi="Times New Roman" w:cs="Times New Roman"/>
          <w:color w:val="000000" w:themeColor="text1"/>
          <w:sz w:val="24"/>
          <w:szCs w:val="24"/>
        </w:rPr>
        <w:t>support services for the purposes of supported living for persons with disabilities, in accordance with the Law on Housing and Building Maintenance, for the purpose of implementing supported living services;</w:t>
      </w:r>
    </w:p>
    <w:p w14:paraId="396612BA" w14:textId="77777777" w:rsidR="00FB6422" w:rsidRPr="005E67F0" w:rsidRDefault="00FB6422" w:rsidP="00211B77">
      <w:pPr>
        <w:numPr>
          <w:ilvl w:val="0"/>
          <w:numId w:val="17"/>
        </w:numPr>
        <w:tabs>
          <w:tab w:val="left" w:pos="567"/>
          <w:tab w:val="left" w:pos="7005"/>
        </w:tabs>
        <w:spacing w:after="200" w:line="240" w:lineRule="auto"/>
        <w:ind w:left="0" w:firstLine="360"/>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Number of decisions made by local self-government units on the designation of a certain number of facilities for social housing for persons with intellectual and mental disabilities;</w:t>
      </w:r>
    </w:p>
    <w:p w14:paraId="1BE9413D" w14:textId="77777777" w:rsidR="00FB6422" w:rsidRPr="005E67F0" w:rsidRDefault="00FB6422" w:rsidP="00211B77">
      <w:pPr>
        <w:numPr>
          <w:ilvl w:val="0"/>
          <w:numId w:val="17"/>
        </w:numPr>
        <w:tabs>
          <w:tab w:val="left" w:pos="7005"/>
        </w:tabs>
        <w:spacing w:after="200" w:line="240" w:lineRule="auto"/>
        <w:ind w:left="567" w:hanging="207"/>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Ensured equal territorial representation of the supported living service;</w:t>
      </w:r>
    </w:p>
    <w:p w14:paraId="5E788891" w14:textId="77777777" w:rsidR="00FB6422" w:rsidRPr="005E67F0" w:rsidRDefault="00FB6422" w:rsidP="00211B77">
      <w:pPr>
        <w:numPr>
          <w:ilvl w:val="0"/>
          <w:numId w:val="17"/>
        </w:numPr>
        <w:tabs>
          <w:tab w:val="left" w:pos="7005"/>
        </w:tabs>
        <w:spacing w:after="200" w:line="240" w:lineRule="auto"/>
        <w:ind w:left="567" w:hanging="207"/>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Number of beneficiaries of supported living for children and youth;</w:t>
      </w:r>
    </w:p>
    <w:p w14:paraId="511C007C" w14:textId="77777777" w:rsidR="00481C85" w:rsidRPr="005E67F0" w:rsidRDefault="00481C85" w:rsidP="00211B77">
      <w:pPr>
        <w:numPr>
          <w:ilvl w:val="0"/>
          <w:numId w:val="17"/>
        </w:numPr>
        <w:tabs>
          <w:tab w:val="left" w:pos="7005"/>
        </w:tabs>
        <w:spacing w:after="200" w:line="240" w:lineRule="auto"/>
        <w:ind w:left="567" w:hanging="207"/>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Number of beneficiaries of supported living for people with disabilities;</w:t>
      </w:r>
    </w:p>
    <w:p w14:paraId="3A4B7EC5" w14:textId="77777777" w:rsidR="00FB6422" w:rsidRPr="005E67F0" w:rsidRDefault="00FB6422" w:rsidP="00211B77">
      <w:pPr>
        <w:numPr>
          <w:ilvl w:val="0"/>
          <w:numId w:val="17"/>
        </w:numPr>
        <w:tabs>
          <w:tab w:val="left" w:pos="709"/>
          <w:tab w:val="left" w:pos="7005"/>
        </w:tabs>
        <w:spacing w:after="200" w:line="240" w:lineRule="auto"/>
        <w:ind w:left="0" w:firstLine="360"/>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Number of people who have left residential care and are using the social protection service of supported living;</w:t>
      </w:r>
    </w:p>
    <w:p w14:paraId="7D4B30B7" w14:textId="77777777" w:rsidR="00FB6422" w:rsidRPr="005E67F0" w:rsidRDefault="00BF00EC" w:rsidP="00211B77">
      <w:pPr>
        <w:numPr>
          <w:ilvl w:val="0"/>
          <w:numId w:val="17"/>
        </w:numPr>
        <w:tabs>
          <w:tab w:val="left" w:pos="7005"/>
        </w:tabs>
        <w:spacing w:after="200" w:line="240" w:lineRule="auto"/>
        <w:ind w:left="567" w:hanging="207"/>
        <w:contextualSpacing/>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Number of licensed supported living providers.</w:t>
      </w:r>
    </w:p>
    <w:p w14:paraId="4898E4ED" w14:textId="77777777" w:rsidR="00FB6422" w:rsidRPr="005E67F0" w:rsidRDefault="00FB6422" w:rsidP="00FA4212">
      <w:pPr>
        <w:spacing w:after="150" w:line="240" w:lineRule="auto"/>
        <w:jc w:val="both"/>
        <w:rPr>
          <w:rFonts w:ascii="Times New Roman" w:hAnsi="Times New Roman" w:cs="Times New Roman"/>
          <w:color w:val="000000" w:themeColor="text1"/>
          <w:sz w:val="24"/>
          <w:szCs w:val="24"/>
        </w:rPr>
      </w:pPr>
    </w:p>
    <w:p w14:paraId="2C932919" w14:textId="77777777" w:rsidR="004A6749" w:rsidRPr="005E67F0" w:rsidRDefault="004A6749" w:rsidP="00FA4212">
      <w:pPr>
        <w:spacing w:after="200" w:line="240" w:lineRule="auto"/>
        <w:contextualSpacing/>
        <w:jc w:val="center"/>
        <w:rPr>
          <w:rFonts w:ascii="Times New Roman" w:eastAsiaTheme="minorEastAsia" w:hAnsi="Times New Roman" w:cs="Times New Roman"/>
          <w:color w:val="000000" w:themeColor="text1"/>
          <w:sz w:val="24"/>
          <w:szCs w:val="24"/>
        </w:rPr>
      </w:pPr>
      <w:r w:rsidRPr="005E67F0">
        <w:rPr>
          <w:rFonts w:ascii="Times New Roman" w:eastAsiaTheme="minorEastAsia" w:hAnsi="Times New Roman" w:cs="Times New Roman"/>
          <w:color w:val="000000" w:themeColor="text1"/>
          <w:sz w:val="24"/>
          <w:szCs w:val="24"/>
        </w:rPr>
        <w:t>Third specific objective: Transformation of residential institutions into community service providers</w:t>
      </w:r>
    </w:p>
    <w:p w14:paraId="249C651F" w14:textId="77777777" w:rsidR="004A6749" w:rsidRPr="005E67F0" w:rsidRDefault="004A6749" w:rsidP="00FA4212">
      <w:pPr>
        <w:spacing w:after="0" w:line="240" w:lineRule="auto"/>
        <w:jc w:val="both"/>
        <w:rPr>
          <w:rFonts w:ascii="Times New Roman" w:eastAsia="Times New Roman" w:hAnsi="Times New Roman" w:cs="Times New Roman"/>
          <w:bCs/>
          <w:color w:val="000000" w:themeColor="text1"/>
          <w:sz w:val="24"/>
          <w:szCs w:val="24"/>
        </w:rPr>
      </w:pPr>
    </w:p>
    <w:p w14:paraId="1EE02337" w14:textId="77777777" w:rsidR="004A6749" w:rsidRPr="005E67F0" w:rsidRDefault="004A6749" w:rsidP="005C41EC">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The transformation of residential institutions is an inalienable and integral part of the deinstitutionalisation process. The necessity of its implementation was recognised in the Social Protection Development Strategy 2005-2009 and numerous projects. The lack of an organised and systematic approach has resulted in the transformation of institutions being only a principled commitment, without concrete results.</w:t>
      </w:r>
    </w:p>
    <w:p w14:paraId="17B3BD5D" w14:textId="77777777" w:rsidR="004A6749" w:rsidRPr="005E67F0" w:rsidRDefault="004A6749" w:rsidP="005C41EC">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transformation of residential institutions means a process aimed at reforming their mandate, i.e., the services they provide, which should result in a reduction in the number of beneficiaries in accommodation and an increase in those who use social protection services in the community. The implementation of the envisaged measures will enable the reorganisation of existing institutions for the accommodation of persons with disabilities, in a way that they provide a wider range of services, especially those that support life in the community. The effect is reflected in a reduction in the number of beneficiaries of residential accommodation and a more complete realisation of the right to live in the community, with the rational and economical use of existing personnel and infrastructure resources.</w:t>
      </w:r>
    </w:p>
    <w:p w14:paraId="65745E18" w14:textId="77777777" w:rsidR="00BF00EC" w:rsidRPr="005E67F0" w:rsidRDefault="00BF00EC" w:rsidP="005C41EC">
      <w:pPr>
        <w:spacing w:after="0" w:line="240" w:lineRule="auto"/>
        <w:ind w:firstLine="720"/>
        <w:jc w:val="both"/>
        <w:rPr>
          <w:rFonts w:ascii="Times New Roman" w:eastAsia="Times New Roman" w:hAnsi="Times New Roman" w:cs="Times New Roman"/>
          <w:bCs/>
          <w:color w:val="000000" w:themeColor="text1"/>
          <w:sz w:val="24"/>
          <w:szCs w:val="24"/>
        </w:rPr>
      </w:pPr>
    </w:p>
    <w:p w14:paraId="3C4A993C" w14:textId="77777777" w:rsidR="00BF00EC" w:rsidRPr="005E67F0" w:rsidRDefault="00BF00EC" w:rsidP="005C41EC">
      <w:pPr>
        <w:spacing w:after="0" w:line="240" w:lineRule="auto"/>
        <w:ind w:firstLine="720"/>
        <w:jc w:val="both"/>
        <w:rPr>
          <w:rFonts w:ascii="Times New Roman" w:eastAsia="Times New Roman" w:hAnsi="Times New Roman" w:cs="Times New Roman"/>
          <w:bCs/>
          <w:color w:val="000000" w:themeColor="text1"/>
          <w:sz w:val="24"/>
          <w:szCs w:val="24"/>
        </w:rPr>
      </w:pPr>
    </w:p>
    <w:p w14:paraId="14E55676" w14:textId="77777777" w:rsidR="00BF00EC" w:rsidRPr="005E67F0" w:rsidRDefault="00BF00EC" w:rsidP="005C41EC">
      <w:pPr>
        <w:spacing w:after="0" w:line="240" w:lineRule="auto"/>
        <w:ind w:firstLine="720"/>
        <w:jc w:val="both"/>
        <w:rPr>
          <w:rFonts w:ascii="Times New Roman" w:eastAsia="Times New Roman" w:hAnsi="Times New Roman" w:cs="Times New Roman"/>
          <w:bCs/>
          <w:color w:val="000000" w:themeColor="text1"/>
          <w:sz w:val="24"/>
          <w:szCs w:val="24"/>
        </w:rPr>
      </w:pPr>
    </w:p>
    <w:tbl>
      <w:tblPr>
        <w:tblStyle w:val="TableGrid"/>
        <w:tblW w:w="0" w:type="auto"/>
        <w:tblLook w:val="04A0" w:firstRow="1" w:lastRow="0" w:firstColumn="1" w:lastColumn="0" w:noHBand="0" w:noVBand="1"/>
      </w:tblPr>
      <w:tblGrid>
        <w:gridCol w:w="2348"/>
        <w:gridCol w:w="2348"/>
        <w:gridCol w:w="2349"/>
        <w:gridCol w:w="2349"/>
      </w:tblGrid>
      <w:tr w:rsidR="004A6749" w:rsidRPr="005E67F0" w14:paraId="3515DF9A" w14:textId="77777777" w:rsidTr="003A134F">
        <w:tc>
          <w:tcPr>
            <w:tcW w:w="2348" w:type="dxa"/>
          </w:tcPr>
          <w:p w14:paraId="3D32A12B"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 xml:space="preserve">Outcome indicator </w:t>
            </w:r>
          </w:p>
        </w:tc>
        <w:tc>
          <w:tcPr>
            <w:tcW w:w="2348" w:type="dxa"/>
          </w:tcPr>
          <w:p w14:paraId="5A5DC037"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Baseline value</w:t>
            </w:r>
          </w:p>
        </w:tc>
        <w:tc>
          <w:tcPr>
            <w:tcW w:w="2349" w:type="dxa"/>
          </w:tcPr>
          <w:p w14:paraId="59A3F6C3"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Target value</w:t>
            </w:r>
          </w:p>
        </w:tc>
        <w:tc>
          <w:tcPr>
            <w:tcW w:w="2349" w:type="dxa"/>
          </w:tcPr>
          <w:p w14:paraId="023E8F8E"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Sources of verification</w:t>
            </w:r>
          </w:p>
        </w:tc>
      </w:tr>
      <w:tr w:rsidR="004A6749" w:rsidRPr="005E67F0" w14:paraId="5BCE96F0" w14:textId="77777777" w:rsidTr="003A134F">
        <w:tc>
          <w:tcPr>
            <w:tcW w:w="2348" w:type="dxa"/>
          </w:tcPr>
          <w:p w14:paraId="232FE673" w14:textId="77777777" w:rsidR="004A6749" w:rsidRPr="005E67F0" w:rsidRDefault="004A674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Funds have been secured for the first phase of the transformation process, which coincides with the period of implementation of the Strategy.</w:t>
            </w:r>
          </w:p>
        </w:tc>
        <w:tc>
          <w:tcPr>
            <w:tcW w:w="2348" w:type="dxa"/>
          </w:tcPr>
          <w:p w14:paraId="7FA8898A"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Not defined</w:t>
            </w:r>
          </w:p>
        </w:tc>
        <w:tc>
          <w:tcPr>
            <w:tcW w:w="2349" w:type="dxa"/>
          </w:tcPr>
          <w:p w14:paraId="7FB16312"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Funds have been identified and secured in accordance with the Transformation Master Plan.</w:t>
            </w:r>
          </w:p>
        </w:tc>
        <w:tc>
          <w:tcPr>
            <w:tcW w:w="2349" w:type="dxa"/>
          </w:tcPr>
          <w:p w14:paraId="5332B820"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Budget of the Ministry responsible for social protection</w:t>
            </w:r>
          </w:p>
        </w:tc>
      </w:tr>
      <w:tr w:rsidR="004A6749" w:rsidRPr="005E67F0" w14:paraId="63502D61" w14:textId="77777777" w:rsidTr="003A134F">
        <w:tc>
          <w:tcPr>
            <w:tcW w:w="2348" w:type="dxa"/>
          </w:tcPr>
          <w:p w14:paraId="1F8163EF" w14:textId="77777777" w:rsidR="004A6749" w:rsidRPr="005E67F0" w:rsidRDefault="004A6749" w:rsidP="00FA4212">
            <w:pPr>
              <w:rPr>
                <w:rFonts w:ascii="Times New Roman" w:eastAsia="Times New Roman"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The number of beneficiaries in institutions for the accommodation of persons with intellectual and mental disabilities has decreased by 15%  </w:t>
            </w:r>
          </w:p>
        </w:tc>
        <w:tc>
          <w:tcPr>
            <w:tcW w:w="2348" w:type="dxa"/>
          </w:tcPr>
          <w:p w14:paraId="41E38D22"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5791</w:t>
            </w:r>
          </w:p>
        </w:tc>
        <w:tc>
          <w:tcPr>
            <w:tcW w:w="2349" w:type="dxa"/>
          </w:tcPr>
          <w:p w14:paraId="51AA2BDD"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4922</w:t>
            </w:r>
          </w:p>
        </w:tc>
        <w:tc>
          <w:tcPr>
            <w:tcW w:w="2349" w:type="dxa"/>
          </w:tcPr>
          <w:p w14:paraId="0861A750"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Report of the competent ministry</w:t>
            </w:r>
          </w:p>
          <w:p w14:paraId="255C5C5D"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Report of the Institute for Social Protection </w:t>
            </w:r>
          </w:p>
        </w:tc>
      </w:tr>
      <w:tr w:rsidR="004A6749" w:rsidRPr="005E67F0" w14:paraId="036FB3E2" w14:textId="77777777" w:rsidTr="003A134F">
        <w:tc>
          <w:tcPr>
            <w:tcW w:w="2348" w:type="dxa"/>
          </w:tcPr>
          <w:p w14:paraId="15E9DB07" w14:textId="77777777" w:rsidR="004A6749" w:rsidRPr="005E67F0" w:rsidRDefault="004A674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Institutions that are envisaged by the Master Plan for transformation in the first phase are licensed to provide at least one social protection service that supports community living </w:t>
            </w:r>
          </w:p>
        </w:tc>
        <w:tc>
          <w:tcPr>
            <w:tcW w:w="2348" w:type="dxa"/>
          </w:tcPr>
          <w:p w14:paraId="47844787"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0</w:t>
            </w:r>
          </w:p>
        </w:tc>
        <w:tc>
          <w:tcPr>
            <w:tcW w:w="2349" w:type="dxa"/>
          </w:tcPr>
          <w:p w14:paraId="38B8D16C"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20</w:t>
            </w:r>
          </w:p>
        </w:tc>
        <w:tc>
          <w:tcPr>
            <w:tcW w:w="2349" w:type="dxa"/>
          </w:tcPr>
          <w:p w14:paraId="2546EBBC"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Register of licensed service providers  </w:t>
            </w:r>
          </w:p>
          <w:p w14:paraId="2CCE5A6C"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Decree on the Network of Social Protection Institutions</w:t>
            </w:r>
          </w:p>
        </w:tc>
      </w:tr>
      <w:tr w:rsidR="004A6749" w:rsidRPr="005E67F0" w14:paraId="5B056C77" w14:textId="77777777" w:rsidTr="003A134F">
        <w:tc>
          <w:tcPr>
            <w:tcW w:w="2348" w:type="dxa"/>
          </w:tcPr>
          <w:p w14:paraId="6F54A5FD" w14:textId="760F1168" w:rsidR="004A6749" w:rsidRPr="005E67F0" w:rsidRDefault="004A674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 xml:space="preserve">Prohibition of admission of </w:t>
            </w:r>
            <w:r w:rsidR="00042E88" w:rsidRPr="005E67F0">
              <w:rPr>
                <w:rFonts w:ascii="Times New Roman" w:eastAsia="Times New Roman" w:hAnsi="Times New Roman" w:cs="Times New Roman"/>
                <w:color w:val="000000" w:themeColor="text1"/>
                <w:sz w:val="24"/>
                <w:szCs w:val="24"/>
              </w:rPr>
              <w:t>beneficiaries</w:t>
            </w:r>
            <w:r w:rsidRPr="005E67F0">
              <w:rPr>
                <w:rFonts w:ascii="Times New Roman" w:eastAsia="Times New Roman" w:hAnsi="Times New Roman" w:cs="Times New Roman"/>
                <w:color w:val="000000" w:themeColor="text1"/>
                <w:sz w:val="24"/>
                <w:szCs w:val="24"/>
              </w:rPr>
              <w:t xml:space="preserve"> to institutions that are in the process of transformation</w:t>
            </w:r>
          </w:p>
        </w:tc>
        <w:tc>
          <w:tcPr>
            <w:tcW w:w="2348" w:type="dxa"/>
          </w:tcPr>
          <w:p w14:paraId="1D70C04A"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0</w:t>
            </w:r>
          </w:p>
        </w:tc>
        <w:tc>
          <w:tcPr>
            <w:tcW w:w="2349" w:type="dxa"/>
          </w:tcPr>
          <w:p w14:paraId="098DA796" w14:textId="77777777" w:rsidR="004A6749" w:rsidRPr="005E67F0" w:rsidRDefault="004A674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 master plan of the competent Ministry will determine the ban on admission to specific institutions. </w:t>
            </w:r>
          </w:p>
        </w:tc>
        <w:tc>
          <w:tcPr>
            <w:tcW w:w="2349" w:type="dxa"/>
          </w:tcPr>
          <w:p w14:paraId="1A62CAA9" w14:textId="77777777" w:rsidR="004A6749" w:rsidRPr="005E67F0" w:rsidRDefault="004A674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Decision of the competent ministry</w:t>
            </w:r>
          </w:p>
        </w:tc>
      </w:tr>
      <w:tr w:rsidR="004A6749" w:rsidRPr="005E67F0" w14:paraId="0266C4DC" w14:textId="77777777" w:rsidTr="003A134F">
        <w:tc>
          <w:tcPr>
            <w:tcW w:w="2348" w:type="dxa"/>
          </w:tcPr>
          <w:p w14:paraId="7A1EFE79" w14:textId="77777777" w:rsidR="004A6749" w:rsidRPr="005E67F0" w:rsidRDefault="004A6749"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At least three centres for children, youth and families have been established</w:t>
            </w:r>
          </w:p>
        </w:tc>
        <w:tc>
          <w:tcPr>
            <w:tcW w:w="2348" w:type="dxa"/>
          </w:tcPr>
          <w:p w14:paraId="121561B8"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0</w:t>
            </w:r>
          </w:p>
        </w:tc>
        <w:tc>
          <w:tcPr>
            <w:tcW w:w="2349" w:type="dxa"/>
          </w:tcPr>
          <w:p w14:paraId="595289C3"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3</w:t>
            </w:r>
          </w:p>
        </w:tc>
        <w:tc>
          <w:tcPr>
            <w:tcW w:w="2349" w:type="dxa"/>
          </w:tcPr>
          <w:p w14:paraId="4E7BE757" w14:textId="77777777" w:rsidR="004A6749" w:rsidRPr="005E67F0" w:rsidRDefault="004A6749"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Decree on the Network of Social Protection Institutions</w:t>
            </w:r>
          </w:p>
        </w:tc>
      </w:tr>
    </w:tbl>
    <w:p w14:paraId="3B9ACDA4" w14:textId="77777777" w:rsidR="004A6749" w:rsidRPr="005E67F0" w:rsidRDefault="004A6749" w:rsidP="00FA4212">
      <w:pPr>
        <w:spacing w:after="0" w:line="240" w:lineRule="auto"/>
        <w:jc w:val="both"/>
        <w:rPr>
          <w:rFonts w:ascii="Times New Roman" w:eastAsia="Times New Roman" w:hAnsi="Times New Roman" w:cs="Times New Roman"/>
          <w:bCs/>
          <w:color w:val="000000" w:themeColor="text1"/>
          <w:sz w:val="24"/>
          <w:szCs w:val="24"/>
        </w:rPr>
      </w:pPr>
    </w:p>
    <w:p w14:paraId="3CCFDC61" w14:textId="77777777" w:rsidR="004A6749" w:rsidRPr="005E67F0" w:rsidRDefault="004A6749" w:rsidP="00FA4212">
      <w:pPr>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Measures contributing to the achievement of the third specific objective.</w:t>
      </w:r>
    </w:p>
    <w:p w14:paraId="0D4650E1" w14:textId="77777777" w:rsidR="005C41EC" w:rsidRPr="005E67F0" w:rsidRDefault="005C41EC" w:rsidP="00FA4212">
      <w:pPr>
        <w:spacing w:after="0" w:line="240" w:lineRule="auto"/>
        <w:jc w:val="both"/>
        <w:rPr>
          <w:rFonts w:ascii="Times New Roman" w:eastAsia="Times New Roman" w:hAnsi="Times New Roman" w:cs="Times New Roman"/>
          <w:bCs/>
          <w:color w:val="000000" w:themeColor="text1"/>
          <w:sz w:val="24"/>
          <w:szCs w:val="24"/>
        </w:rPr>
      </w:pPr>
    </w:p>
    <w:p w14:paraId="5D9980D5" w14:textId="3B1BB486" w:rsidR="004A6749" w:rsidRPr="005E67F0" w:rsidRDefault="004A6749" w:rsidP="00FA4212">
      <w:pPr>
        <w:numPr>
          <w:ilvl w:val="0"/>
          <w:numId w:val="19"/>
        </w:numPr>
        <w:spacing w:after="200" w:line="240" w:lineRule="auto"/>
        <w:ind w:left="426" w:hanging="426"/>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Establish a transformation process management system</w:t>
      </w:r>
    </w:p>
    <w:p w14:paraId="64F054F3" w14:textId="77777777" w:rsidR="005C41EC" w:rsidRPr="005E67F0" w:rsidRDefault="005C41EC" w:rsidP="005C41EC">
      <w:pPr>
        <w:spacing w:after="200" w:line="240" w:lineRule="auto"/>
        <w:ind w:left="426"/>
        <w:contextualSpacing/>
        <w:jc w:val="both"/>
        <w:rPr>
          <w:rFonts w:ascii="Times New Roman" w:eastAsia="Times New Roman" w:hAnsi="Times New Roman" w:cs="Times New Roman"/>
          <w:color w:val="000000" w:themeColor="text1"/>
          <w:sz w:val="24"/>
          <w:szCs w:val="24"/>
        </w:rPr>
      </w:pPr>
    </w:p>
    <w:p w14:paraId="72F7EBDB" w14:textId="77777777" w:rsidR="004A6749" w:rsidRPr="005E67F0" w:rsidRDefault="004A6749" w:rsidP="005C41EC">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Description and effects of the measure: The lack of a planned and organised approach is one of the main reasons why transformation processes are only recognised in principle. By establishing mechanisms for managing this process, the necessary financial resources would be secured, logical and time-bound procedures would be developed, and monitoring and evaluation indicators would be defined, which would result in the gradual transformation of institutions for the accommodation of persons with disabilities.</w:t>
      </w:r>
    </w:p>
    <w:p w14:paraId="2C201AE2" w14:textId="77777777" w:rsidR="004A6749" w:rsidRPr="005E67F0" w:rsidRDefault="004A6749" w:rsidP="005C41EC">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 responsible for implementing the measure:  Ministry of Labour, Employment, Veteran and Social Affairs</w:t>
      </w:r>
    </w:p>
    <w:p w14:paraId="66B42059" w14:textId="77777777" w:rsidR="004A6749" w:rsidRPr="005E67F0" w:rsidRDefault="005C41EC" w:rsidP="00FA4212">
      <w:pPr>
        <w:tabs>
          <w:tab w:val="left" w:pos="7005"/>
        </w:tabs>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Institutions participating in the implementation of the measure: institutions for residential accommodation of beneficiaries, social protection institutes, local self-government units, persons with disabilities, associations of persons with disabilities and civil society organisations. </w:t>
      </w:r>
    </w:p>
    <w:p w14:paraId="2749E4C7" w14:textId="77777777" w:rsidR="004A6749" w:rsidRPr="005E67F0" w:rsidRDefault="004A6749" w:rsidP="005C41EC">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58DA7617" w14:textId="77777777" w:rsidR="004A6749" w:rsidRPr="005E67F0" w:rsidRDefault="004A6749" w:rsidP="00BF00EC">
      <w:pPr>
        <w:pStyle w:val="ListParagraph"/>
        <w:numPr>
          <w:ilvl w:val="0"/>
          <w:numId w:val="17"/>
        </w:numPr>
        <w:spacing w:after="20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 body has been formed at the level of the competent ministry, consisting of: representatives of the line ministry, the provincial secretariat responsible for social protection, representatives of local self-governments, social protection institutes and representatives of associations representing beneficiaries, experts in the field of deinstitutionalisation, with the mandate to manage the deinstitutionalisation process;</w:t>
      </w:r>
    </w:p>
    <w:p w14:paraId="4FF13B5A" w14:textId="295F5D77" w:rsidR="004A6749" w:rsidRPr="005E67F0" w:rsidRDefault="004A6749" w:rsidP="00BF00EC">
      <w:pPr>
        <w:pStyle w:val="ListParagraph"/>
        <w:numPr>
          <w:ilvl w:val="0"/>
          <w:numId w:val="17"/>
        </w:numPr>
        <w:spacing w:after="20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A Transformation Master Plan has been developed, identifying the forms, contents and intensity of transformation of all institutions for the accommodation of persons with intellectual and communication difficulties and institutions for children and youth; </w:t>
      </w:r>
    </w:p>
    <w:p w14:paraId="747ED438" w14:textId="77777777" w:rsidR="004A6749" w:rsidRPr="005E67F0" w:rsidRDefault="004A6749" w:rsidP="00BF00EC">
      <w:pPr>
        <w:pStyle w:val="ListParagraph"/>
        <w:numPr>
          <w:ilvl w:val="0"/>
          <w:numId w:val="17"/>
        </w:numPr>
        <w:spacing w:after="20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Financial resources have been identified and secured for each institution, in accordance with individual transformation plans; </w:t>
      </w:r>
    </w:p>
    <w:p w14:paraId="40A05118" w14:textId="77777777" w:rsidR="004A6749" w:rsidRPr="005E67F0" w:rsidRDefault="004A6749" w:rsidP="00BF00EC">
      <w:pPr>
        <w:pStyle w:val="ListParagraph"/>
        <w:numPr>
          <w:ilvl w:val="0"/>
          <w:numId w:val="17"/>
        </w:numPr>
        <w:spacing w:after="20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 accordance with the Master Plan of the competent ministry and individual plans for the transformation of institutions, priority social protection services in the community for beneficiaries leaving accommodation have been identified and funds have been provided for their implementation. </w:t>
      </w:r>
    </w:p>
    <w:p w14:paraId="6153DD29" w14:textId="77777777" w:rsidR="004A6749" w:rsidRPr="005E67F0" w:rsidRDefault="004A6749" w:rsidP="00160D66">
      <w:pPr>
        <w:pStyle w:val="ListParagraph"/>
        <w:numPr>
          <w:ilvl w:val="0"/>
          <w:numId w:val="19"/>
        </w:numPr>
        <w:tabs>
          <w:tab w:val="left" w:pos="426"/>
        </w:tabs>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Development of transformation plans</w:t>
      </w:r>
    </w:p>
    <w:p w14:paraId="695846C2" w14:textId="77777777" w:rsidR="00160D66" w:rsidRPr="005E67F0" w:rsidRDefault="00160D66" w:rsidP="00160D66">
      <w:pPr>
        <w:pStyle w:val="ListParagraph"/>
        <w:tabs>
          <w:tab w:val="left" w:pos="426"/>
        </w:tabs>
        <w:spacing w:after="0" w:line="240" w:lineRule="auto"/>
        <w:jc w:val="both"/>
        <w:rPr>
          <w:rFonts w:ascii="Times New Roman" w:eastAsia="Times New Roman" w:hAnsi="Times New Roman" w:cs="Times New Roman"/>
          <w:color w:val="000000" w:themeColor="text1"/>
          <w:sz w:val="24"/>
          <w:szCs w:val="24"/>
        </w:rPr>
      </w:pPr>
    </w:p>
    <w:p w14:paraId="7A9F6AA6" w14:textId="00889B95" w:rsidR="004A6749" w:rsidRPr="005E67F0" w:rsidRDefault="004A6749" w:rsidP="00160D66">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Description and effects of the measure: The development of </w:t>
      </w:r>
      <w:r w:rsidR="00750090" w:rsidRPr="005E67F0">
        <w:rPr>
          <w:rFonts w:ascii="Times New Roman" w:eastAsia="Times New Roman" w:hAnsi="Times New Roman" w:cs="Times New Roman"/>
          <w:color w:val="000000" w:themeColor="text1"/>
          <w:sz w:val="24"/>
          <w:szCs w:val="24"/>
        </w:rPr>
        <w:t xml:space="preserve">special </w:t>
      </w:r>
      <w:r w:rsidRPr="005E67F0">
        <w:rPr>
          <w:rFonts w:ascii="Times New Roman" w:eastAsia="Times New Roman" w:hAnsi="Times New Roman" w:cs="Times New Roman"/>
          <w:color w:val="000000" w:themeColor="text1"/>
          <w:sz w:val="24"/>
          <w:szCs w:val="24"/>
        </w:rPr>
        <w:t xml:space="preserve">transformation plans for each institution is a prerequisite for the success of the entire process. In cooperation with the ministry responsible for social protection and local self-government units in whose territories they </w:t>
      </w:r>
      <w:r w:rsidRPr="005E67F0">
        <w:rPr>
          <w:rFonts w:ascii="Times New Roman" w:eastAsia="Times New Roman" w:hAnsi="Times New Roman" w:cs="Times New Roman"/>
          <w:color w:val="000000" w:themeColor="text1"/>
          <w:sz w:val="24"/>
          <w:szCs w:val="24"/>
        </w:rPr>
        <w:lastRenderedPageBreak/>
        <w:t>are located, institutions should define the goals and dynamics of the services they plan to provide, the methods of efficient and economical use of human and infrastructure resources, and the necessary financial resources for the implementation of the first phase of transformation. This would create conditions for the implementation of a systemic and organised transformation process, with clear monitoring and evaluation indicators, which will result in a gradual reduction in the number of beneficiaries in institutions and an increase in those using support services for independent living. The transformation of residential institutions into community-based service providers will not jeopardi</w:t>
      </w:r>
      <w:r w:rsidR="00065938" w:rsidRPr="005E67F0">
        <w:rPr>
          <w:rFonts w:ascii="Times New Roman" w:eastAsia="Times New Roman" w:hAnsi="Times New Roman" w:cs="Times New Roman"/>
          <w:color w:val="000000" w:themeColor="text1"/>
          <w:sz w:val="24"/>
          <w:szCs w:val="24"/>
        </w:rPr>
        <w:t>s</w:t>
      </w:r>
      <w:r w:rsidRPr="005E67F0">
        <w:rPr>
          <w:rFonts w:ascii="Times New Roman" w:eastAsia="Times New Roman" w:hAnsi="Times New Roman" w:cs="Times New Roman"/>
          <w:color w:val="000000" w:themeColor="text1"/>
          <w:sz w:val="24"/>
          <w:szCs w:val="24"/>
        </w:rPr>
        <w:t>e the principle of pluralism of service providers and the strengthening of the capacity of organisations representing beneficiaries to provide social protection services.</w:t>
      </w:r>
    </w:p>
    <w:p w14:paraId="50CB4AE7" w14:textId="77777777" w:rsidR="004A6749" w:rsidRPr="005E67F0" w:rsidRDefault="004A6749" w:rsidP="00160D66">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 responsible for implementing the measure:  Ministry of Labour, Employment, Veteran and Social Affairs </w:t>
      </w:r>
    </w:p>
    <w:p w14:paraId="22056FA3" w14:textId="77777777" w:rsidR="004A6749" w:rsidRPr="005E67F0" w:rsidRDefault="00160D66" w:rsidP="00FA4212">
      <w:pPr>
        <w:tabs>
          <w:tab w:val="left" w:pos="7005"/>
        </w:tabs>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Institutions participating in the implementation of the measure:  Ministry of Labour, Employment, Veteran and Social Affairs, Social Protection Institutes, local self-government units</w:t>
      </w:r>
    </w:p>
    <w:p w14:paraId="45989363" w14:textId="77777777" w:rsidR="004A6749" w:rsidRPr="005E67F0" w:rsidRDefault="004A6749" w:rsidP="00160D66">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095B0845" w14:textId="5DFE148B" w:rsidR="004A6749" w:rsidRPr="005E67F0" w:rsidRDefault="004A6749" w:rsidP="00BF00EC">
      <w:pPr>
        <w:pStyle w:val="ListParagraph"/>
        <w:numPr>
          <w:ilvl w:val="0"/>
          <w:numId w:val="17"/>
        </w:numPr>
        <w:spacing w:after="20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Internal transformation teams have been formed in institutions for </w:t>
      </w:r>
      <w:r w:rsidR="004022EF" w:rsidRPr="005E67F0">
        <w:rPr>
          <w:rFonts w:ascii="Times New Roman" w:eastAsia="Times New Roman" w:hAnsi="Times New Roman" w:cs="Times New Roman"/>
          <w:color w:val="000000" w:themeColor="text1"/>
          <w:sz w:val="24"/>
          <w:szCs w:val="24"/>
        </w:rPr>
        <w:t>accommodating</w:t>
      </w:r>
      <w:r w:rsidR="00750090" w:rsidRPr="005E67F0">
        <w:rPr>
          <w:rFonts w:ascii="Times New Roman" w:eastAsia="Times New Roman" w:hAnsi="Times New Roman" w:cs="Times New Roman"/>
          <w:color w:val="000000" w:themeColor="text1"/>
          <w:sz w:val="24"/>
          <w:szCs w:val="24"/>
        </w:rPr>
        <w:t xml:space="preserve"> </w:t>
      </w:r>
      <w:r w:rsidRPr="005E67F0">
        <w:rPr>
          <w:rFonts w:ascii="Times New Roman" w:eastAsia="Times New Roman" w:hAnsi="Times New Roman" w:cs="Times New Roman"/>
          <w:color w:val="000000" w:themeColor="text1"/>
          <w:sz w:val="24"/>
          <w:szCs w:val="24"/>
        </w:rPr>
        <w:t>beneficiaries with intellectual and mental disabilities and institutions for children and youth;</w:t>
      </w:r>
    </w:p>
    <w:p w14:paraId="0459079A" w14:textId="77777777" w:rsidR="004A6749" w:rsidRPr="005E67F0" w:rsidRDefault="004A6749" w:rsidP="00160D66">
      <w:pPr>
        <w:pStyle w:val="ListParagraph"/>
        <w:numPr>
          <w:ilvl w:val="0"/>
          <w:numId w:val="17"/>
        </w:numPr>
        <w:spacing w:after="20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Individual plans for the transformation of institutions have been developed;</w:t>
      </w:r>
    </w:p>
    <w:p w14:paraId="66854BD3" w14:textId="77777777" w:rsidR="004A6749" w:rsidRPr="005E67F0" w:rsidRDefault="004A6749" w:rsidP="00BF00EC">
      <w:pPr>
        <w:pStyle w:val="ListParagraph"/>
        <w:numPr>
          <w:ilvl w:val="0"/>
          <w:numId w:val="17"/>
        </w:numPr>
        <w:spacing w:after="20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 plans were adopted by the competent ministry and verified through the adoption of the new Decree on the Network of Social Protection Institutions;</w:t>
      </w:r>
    </w:p>
    <w:p w14:paraId="22BAD64A" w14:textId="77777777" w:rsidR="004A6749" w:rsidRPr="005E67F0" w:rsidRDefault="004A6749" w:rsidP="00160D66">
      <w:pPr>
        <w:pStyle w:val="ListParagraph"/>
        <w:numPr>
          <w:ilvl w:val="0"/>
          <w:numId w:val="17"/>
        </w:numPr>
        <w:spacing w:after="20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Reducing the number of beneficiaries of residential care services;</w:t>
      </w:r>
    </w:p>
    <w:p w14:paraId="74BB994A" w14:textId="77777777" w:rsidR="004A6749" w:rsidRPr="005E67F0" w:rsidRDefault="004A6749" w:rsidP="00BF00EC">
      <w:pPr>
        <w:pStyle w:val="ListParagraph"/>
        <w:numPr>
          <w:ilvl w:val="0"/>
          <w:numId w:val="17"/>
        </w:numPr>
        <w:spacing w:after="200" w:line="240" w:lineRule="auto"/>
        <w:ind w:left="0" w:firstLine="360"/>
        <w:jc w:val="both"/>
        <w:rPr>
          <w:rFonts w:ascii="Times New Roman" w:eastAsia="Times New Roman" w:hAnsi="Times New Roman" w:cs="Times New Roman"/>
          <w:strike/>
          <w:color w:val="000000" w:themeColor="text1"/>
          <w:sz w:val="24"/>
          <w:szCs w:val="24"/>
        </w:rPr>
      </w:pPr>
      <w:r w:rsidRPr="005E67F0">
        <w:rPr>
          <w:rFonts w:ascii="Times New Roman" w:eastAsia="Times New Roman" w:hAnsi="Times New Roman" w:cs="Times New Roman"/>
          <w:color w:val="000000" w:themeColor="text1"/>
          <w:sz w:val="24"/>
          <w:szCs w:val="24"/>
        </w:rPr>
        <w:t xml:space="preserve">Each institution in transformation is licensed to provide at least one social care service that supports independent living in the community. </w:t>
      </w:r>
    </w:p>
    <w:p w14:paraId="5BF4A5DD" w14:textId="77777777" w:rsidR="004A6749" w:rsidRPr="005E67F0" w:rsidRDefault="004A6749" w:rsidP="00FA4212">
      <w:pPr>
        <w:tabs>
          <w:tab w:val="left" w:pos="426"/>
        </w:tabs>
        <w:spacing w:after="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3.</w:t>
      </w:r>
      <w:r w:rsidRPr="005E67F0">
        <w:rPr>
          <w:rFonts w:ascii="Times New Roman" w:eastAsia="Times New Roman" w:hAnsi="Times New Roman" w:cs="Times New Roman"/>
          <w:color w:val="000000" w:themeColor="text1"/>
          <w:sz w:val="24"/>
          <w:szCs w:val="24"/>
        </w:rPr>
        <w:tab/>
        <w:t>Establishment of centres for children, youth and families</w:t>
      </w:r>
    </w:p>
    <w:p w14:paraId="538C0466" w14:textId="77777777" w:rsidR="00335B40" w:rsidRPr="005E67F0" w:rsidRDefault="00335B40" w:rsidP="00FA4212">
      <w:pPr>
        <w:tabs>
          <w:tab w:val="left" w:pos="426"/>
        </w:tabs>
        <w:spacing w:after="0" w:line="240" w:lineRule="auto"/>
        <w:jc w:val="both"/>
        <w:rPr>
          <w:rFonts w:ascii="Times New Roman" w:eastAsia="Times New Roman" w:hAnsi="Times New Roman" w:cs="Times New Roman"/>
          <w:color w:val="000000" w:themeColor="text1"/>
          <w:sz w:val="24"/>
          <w:szCs w:val="24"/>
        </w:rPr>
      </w:pPr>
    </w:p>
    <w:p w14:paraId="3D919339" w14:textId="77777777" w:rsidR="004A6749" w:rsidRPr="005E67F0" w:rsidRDefault="004A6749" w:rsidP="00335B40">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Description and effects of the measure: The Ministry responsible for social protection is committed in principle to the establishment of territorially accessible centres for children, youth and families. They would be created as a result of the transformation of individual institutions for children and youth without parental care and, in addition to accommodation services, would provide intensive family support services into small residential communities. According to the projects implemented in cooperation with the Ministry responsible for social protection, the establishment of seven centres was envisaged. With the definition of a clear mandate and financing method, they would ensure the provision of missing services in the field (outreach), such as, for example, a family assistant, and would enable the rational and efficient use of available resources at the regional level. The development of direct family support services, along with the use of other community services, significantly reduces the risks of institutionalisation.  </w:t>
      </w:r>
    </w:p>
    <w:p w14:paraId="14C9C734" w14:textId="77777777" w:rsidR="004A6749" w:rsidRPr="005E67F0" w:rsidRDefault="004A6749" w:rsidP="00335B40">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 responsible for implementing the measure:  Ministry of Labour, Employment, Veteran and Social Affairs</w:t>
      </w:r>
    </w:p>
    <w:p w14:paraId="1BEBD309" w14:textId="77777777" w:rsidR="004A6749" w:rsidRPr="005E67F0" w:rsidRDefault="00335B40" w:rsidP="00FA4212">
      <w:pPr>
        <w:tabs>
          <w:tab w:val="left" w:pos="7005"/>
        </w:tabs>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Institutions participating in the implementation of the measure:  Institutions for the accommodation of children without parental care, Social Protection Institutes, local self-government units</w:t>
      </w:r>
    </w:p>
    <w:p w14:paraId="410BBC23" w14:textId="77777777" w:rsidR="004A6749" w:rsidRPr="005E67F0" w:rsidRDefault="004A6749" w:rsidP="00335B40">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7A3D6992" w14:textId="77777777" w:rsidR="004A6749" w:rsidRPr="005E67F0" w:rsidRDefault="00CC0B2B" w:rsidP="00BF00EC">
      <w:pPr>
        <w:pStyle w:val="ListParagraph"/>
        <w:numPr>
          <w:ilvl w:val="0"/>
          <w:numId w:val="17"/>
        </w:numPr>
        <w:spacing w:after="200" w:line="240" w:lineRule="auto"/>
        <w:ind w:left="0" w:firstLine="360"/>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The Law amending the Law on Social Protection was adopted, which clearly defines the responsibilities of child and family centres and sources of funding;</w:t>
      </w:r>
    </w:p>
    <w:p w14:paraId="21080498" w14:textId="77777777" w:rsidR="004A6749" w:rsidRPr="005E67F0" w:rsidRDefault="004A6749" w:rsidP="00CC0B2B">
      <w:pPr>
        <w:pStyle w:val="ListParagraph"/>
        <w:numPr>
          <w:ilvl w:val="0"/>
          <w:numId w:val="17"/>
        </w:numPr>
        <w:spacing w:after="200" w:line="240" w:lineRule="auto"/>
        <w:ind w:left="0" w:firstLine="360"/>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t xml:space="preserve">Standards for providing intensive support services to families and children have been defined and adopted; </w:t>
      </w:r>
    </w:p>
    <w:p w14:paraId="4BA50D1D" w14:textId="77777777" w:rsidR="004A6749" w:rsidRPr="005E67F0" w:rsidRDefault="004A6749" w:rsidP="00BF00EC">
      <w:pPr>
        <w:pStyle w:val="ListParagraph"/>
        <w:numPr>
          <w:ilvl w:val="0"/>
          <w:numId w:val="17"/>
        </w:numPr>
        <w:spacing w:after="200" w:line="240" w:lineRule="auto"/>
        <w:ind w:left="0" w:firstLine="360"/>
        <w:jc w:val="both"/>
        <w:rPr>
          <w:rFonts w:ascii="Times New Roman" w:eastAsiaTheme="minorEastAsia" w:hAnsi="Times New Roman" w:cs="Times New Roman"/>
          <w:bCs/>
          <w:color w:val="000000" w:themeColor="text1"/>
          <w:sz w:val="24"/>
          <w:szCs w:val="24"/>
        </w:rPr>
      </w:pPr>
      <w:r w:rsidRPr="005E67F0">
        <w:rPr>
          <w:rFonts w:ascii="Times New Roman" w:eastAsiaTheme="minorEastAsia" w:hAnsi="Times New Roman" w:cs="Times New Roman"/>
          <w:color w:val="000000" w:themeColor="text1"/>
          <w:sz w:val="24"/>
          <w:szCs w:val="24"/>
        </w:rPr>
        <w:lastRenderedPageBreak/>
        <w:t>Institutions that will develop into centres for children, youth and families have been identified;</w:t>
      </w:r>
    </w:p>
    <w:p w14:paraId="15F4FFD5" w14:textId="77777777" w:rsidR="004A6749" w:rsidRPr="005E67F0" w:rsidRDefault="004A6749" w:rsidP="00335B40">
      <w:pPr>
        <w:pStyle w:val="ListParagraph"/>
        <w:numPr>
          <w:ilvl w:val="0"/>
          <w:numId w:val="17"/>
        </w:numPr>
        <w:spacing w:after="200" w:line="240" w:lineRule="auto"/>
        <w:jc w:val="both"/>
        <w:rPr>
          <w:rFonts w:ascii="Times New Roman" w:eastAsiaTheme="minorEastAsia"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Internal teams have been formed for the transformation of institutions for children and youth;</w:t>
      </w:r>
    </w:p>
    <w:p w14:paraId="7307503D" w14:textId="77777777" w:rsidR="004A6749" w:rsidRPr="005E67F0" w:rsidRDefault="004A6749" w:rsidP="00BF00EC">
      <w:pPr>
        <w:pStyle w:val="ListParagraph"/>
        <w:numPr>
          <w:ilvl w:val="0"/>
          <w:numId w:val="17"/>
        </w:numPr>
        <w:spacing w:after="200" w:line="240" w:lineRule="auto"/>
        <w:ind w:left="0" w:firstLine="360"/>
        <w:jc w:val="both"/>
        <w:rPr>
          <w:rFonts w:ascii="Times New Roman" w:eastAsiaTheme="minorEastAsia" w:hAnsi="Times New Roman" w:cs="Times New Roman"/>
          <w:color w:val="000000" w:themeColor="text1"/>
          <w:sz w:val="24"/>
          <w:szCs w:val="24"/>
        </w:rPr>
      </w:pPr>
      <w:r w:rsidRPr="005E67F0">
        <w:rPr>
          <w:rFonts w:ascii="Times New Roman" w:eastAsiaTheme="minorEastAsia" w:hAnsi="Times New Roman" w:cs="Times New Roman"/>
          <w:color w:val="000000" w:themeColor="text1"/>
          <w:sz w:val="24"/>
          <w:szCs w:val="24"/>
        </w:rPr>
        <w:t xml:space="preserve">Plans for the transformation of selected institutions into centres for children, youth and families have been developed and adopted. </w:t>
      </w:r>
    </w:p>
    <w:p w14:paraId="7A9E2766" w14:textId="77777777" w:rsidR="009468B5" w:rsidRPr="005E67F0" w:rsidRDefault="009468B5" w:rsidP="00FA4212">
      <w:pPr>
        <w:spacing w:after="200" w:line="240" w:lineRule="auto"/>
        <w:contextualSpacing/>
        <w:jc w:val="center"/>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Fourth specific objective: Empowering beneficiaries for deinstitutionalisation processes and community inclusion</w:t>
      </w:r>
    </w:p>
    <w:p w14:paraId="205A5BFC" w14:textId="77777777" w:rsidR="009468B5" w:rsidRPr="005E67F0" w:rsidRDefault="009468B5" w:rsidP="00FA4212">
      <w:pPr>
        <w:spacing w:after="0" w:line="240" w:lineRule="auto"/>
        <w:jc w:val="both"/>
        <w:rPr>
          <w:rFonts w:ascii="Times New Roman" w:eastAsia="Times New Roman" w:hAnsi="Times New Roman" w:cs="Times New Roman"/>
          <w:color w:val="000000" w:themeColor="text1"/>
          <w:sz w:val="24"/>
          <w:szCs w:val="24"/>
        </w:rPr>
      </w:pPr>
    </w:p>
    <w:p w14:paraId="458783A0" w14:textId="77777777" w:rsidR="009468B5" w:rsidRPr="005E67F0" w:rsidRDefault="009468B5" w:rsidP="00C653E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One of the main goals of social protection is to help and support beneficiaries in developing skills to lead as independent a daily life as possible. Involving beneficiaries in assessment and planning processes represents the realisation of their rights to participation and decision-making, independently or with support. The fact that many, especially in residential institutions, are deprived of legal capacity, prevents them from participating in these processes. There is no reporting or record of the regular initiation and outcomes of legal capacity reassessment procedures before non-contentious courts. Individualised planning in accordance with identified functional abilities is of utmost importance for the development of skills and knowledge that enable as independent an integration into community life as possible. </w:t>
      </w:r>
    </w:p>
    <w:p w14:paraId="7AD169FD" w14:textId="77777777" w:rsidR="009468B5" w:rsidRPr="005E67F0" w:rsidRDefault="009468B5" w:rsidP="00C653E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This specific objective will be implemented through a set of activities and measures that will contribute to the empowerment of beneficiaries and the development of life skills in accordance with functional abilities, in order to engage in daily activities in the community.  </w:t>
      </w:r>
    </w:p>
    <w:p w14:paraId="4EDBF915" w14:textId="77777777" w:rsidR="00211B77" w:rsidRPr="005E67F0" w:rsidRDefault="00211B77" w:rsidP="00C653E8">
      <w:pPr>
        <w:spacing w:after="0" w:line="240" w:lineRule="auto"/>
        <w:ind w:firstLine="720"/>
        <w:jc w:val="both"/>
        <w:rPr>
          <w:rFonts w:ascii="Times New Roman" w:eastAsia="Times New Roman" w:hAnsi="Times New Roman" w:cs="Times New Roman"/>
          <w:color w:val="000000" w:themeColor="text1"/>
          <w:sz w:val="24"/>
          <w:szCs w:val="24"/>
        </w:rPr>
      </w:pPr>
    </w:p>
    <w:p w14:paraId="67EF834D" w14:textId="77777777" w:rsidR="00211B77" w:rsidRPr="005E67F0" w:rsidRDefault="00211B77" w:rsidP="00C653E8">
      <w:pPr>
        <w:spacing w:after="0" w:line="240" w:lineRule="auto"/>
        <w:ind w:firstLine="720"/>
        <w:jc w:val="both"/>
        <w:rPr>
          <w:rFonts w:ascii="Times New Roman" w:eastAsia="Times New Roman" w:hAnsi="Times New Roman" w:cs="Times New Roman"/>
          <w:color w:val="000000" w:themeColor="text1"/>
          <w:sz w:val="24"/>
          <w:szCs w:val="24"/>
        </w:rPr>
      </w:pPr>
    </w:p>
    <w:p w14:paraId="6A8D17A8" w14:textId="77777777" w:rsidR="009468B5" w:rsidRPr="005E67F0" w:rsidRDefault="009468B5" w:rsidP="00FA4212">
      <w:pPr>
        <w:spacing w:after="0" w:line="240" w:lineRule="auto"/>
        <w:jc w:val="both"/>
        <w:rPr>
          <w:rFonts w:ascii="Times New Roman" w:eastAsia="Times New Roman" w:hAnsi="Times New Roman" w:cs="Times New Roman"/>
          <w:bCs/>
          <w:color w:val="000000" w:themeColor="text1"/>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9468B5" w:rsidRPr="005E67F0" w14:paraId="353B868C" w14:textId="77777777" w:rsidTr="003A134F">
        <w:tc>
          <w:tcPr>
            <w:tcW w:w="2337" w:type="dxa"/>
          </w:tcPr>
          <w:p w14:paraId="41D17D72"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 xml:space="preserve">Outcome indicator </w:t>
            </w:r>
          </w:p>
        </w:tc>
        <w:tc>
          <w:tcPr>
            <w:tcW w:w="2337" w:type="dxa"/>
          </w:tcPr>
          <w:p w14:paraId="1CC64A18"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Baseline value</w:t>
            </w:r>
          </w:p>
        </w:tc>
        <w:tc>
          <w:tcPr>
            <w:tcW w:w="2338" w:type="dxa"/>
          </w:tcPr>
          <w:p w14:paraId="7E153FB9"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Target value</w:t>
            </w:r>
          </w:p>
        </w:tc>
        <w:tc>
          <w:tcPr>
            <w:tcW w:w="2338" w:type="dxa"/>
          </w:tcPr>
          <w:p w14:paraId="103AA794"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Sources of verification</w:t>
            </w:r>
          </w:p>
        </w:tc>
      </w:tr>
      <w:tr w:rsidR="009468B5" w:rsidRPr="005E67F0" w14:paraId="72427583" w14:textId="77777777" w:rsidTr="003A134F">
        <w:tc>
          <w:tcPr>
            <w:tcW w:w="2337" w:type="dxa"/>
          </w:tcPr>
          <w:p w14:paraId="47A58206" w14:textId="77777777" w:rsidR="009468B5" w:rsidRPr="005E67F0" w:rsidRDefault="009468B5" w:rsidP="00FA4212">
            <w:pPr>
              <w:contextualSpacing/>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All beneficiaries are included in the assessment and planning procedures, with the realisation of the right to make decisions, independently or with support. Assessment and planning procedures do not fully respect the rights of beneficiaries to participate in decision-making processes. </w:t>
            </w:r>
          </w:p>
        </w:tc>
        <w:tc>
          <w:tcPr>
            <w:tcW w:w="2337" w:type="dxa"/>
          </w:tcPr>
          <w:p w14:paraId="3379FFDD" w14:textId="124824A0" w:rsidR="009468B5" w:rsidRPr="005E67F0" w:rsidRDefault="009468B5" w:rsidP="00FA4212">
            <w:pPr>
              <w:contextualSpacing/>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Assessment and planning procedures do not fully respect the rights of </w:t>
            </w:r>
            <w:r w:rsidR="00042E88" w:rsidRPr="005E67F0">
              <w:rPr>
                <w:rFonts w:ascii="Times New Roman" w:eastAsia="Times New Roman" w:hAnsi="Times New Roman" w:cs="Times New Roman"/>
                <w:color w:val="000000" w:themeColor="text1"/>
                <w:sz w:val="24"/>
                <w:szCs w:val="24"/>
              </w:rPr>
              <w:t>beneficiaries</w:t>
            </w:r>
            <w:r w:rsidRPr="005E67F0">
              <w:rPr>
                <w:rFonts w:ascii="Times New Roman" w:eastAsia="Times New Roman" w:hAnsi="Times New Roman" w:cs="Times New Roman"/>
                <w:color w:val="000000" w:themeColor="text1"/>
                <w:sz w:val="24"/>
                <w:szCs w:val="24"/>
              </w:rPr>
              <w:t xml:space="preserve"> to participate in decision-making processes. </w:t>
            </w:r>
          </w:p>
        </w:tc>
        <w:tc>
          <w:tcPr>
            <w:tcW w:w="2338" w:type="dxa"/>
          </w:tcPr>
          <w:p w14:paraId="6A599966" w14:textId="77777777"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 the first year of the implementation of the Deinstitutionalisation Strategy, individual plans were made for all beneficiaries, with their active participation. </w:t>
            </w:r>
          </w:p>
        </w:tc>
        <w:tc>
          <w:tcPr>
            <w:tcW w:w="2338" w:type="dxa"/>
          </w:tcPr>
          <w:p w14:paraId="0A5ECF46" w14:textId="77777777"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Reports from service providers and social work centres </w:t>
            </w:r>
          </w:p>
        </w:tc>
      </w:tr>
      <w:tr w:rsidR="009468B5" w:rsidRPr="005E67F0" w14:paraId="7478C227" w14:textId="77777777" w:rsidTr="00CC0B2B">
        <w:trPr>
          <w:trHeight w:val="3345"/>
        </w:trPr>
        <w:tc>
          <w:tcPr>
            <w:tcW w:w="2337" w:type="dxa"/>
          </w:tcPr>
          <w:p w14:paraId="7AA30E8F" w14:textId="77777777" w:rsidR="00EF34D0" w:rsidRPr="005E67F0" w:rsidRDefault="009468B5" w:rsidP="00CC0B2B">
            <w:pPr>
              <w:contextualSpacing/>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 xml:space="preserve">Procedures for re-assessment of business capacity have been initiated for all persons deprived of business capacity for whom no procedures have been initiated in the last three years. </w:t>
            </w:r>
          </w:p>
          <w:p w14:paraId="5C727A69" w14:textId="77777777" w:rsidR="009468B5" w:rsidRPr="005E67F0" w:rsidRDefault="009468B5" w:rsidP="00FA4212">
            <w:pPr>
              <w:contextualSpacing/>
              <w:jc w:val="both"/>
              <w:rPr>
                <w:rFonts w:ascii="Times New Roman" w:eastAsia="Times New Roman" w:hAnsi="Times New Roman" w:cs="Times New Roman"/>
                <w:bCs/>
                <w:color w:val="000000" w:themeColor="text1"/>
                <w:sz w:val="24"/>
                <w:szCs w:val="24"/>
              </w:rPr>
            </w:pPr>
          </w:p>
        </w:tc>
        <w:tc>
          <w:tcPr>
            <w:tcW w:w="2337" w:type="dxa"/>
          </w:tcPr>
          <w:p w14:paraId="2ECEEEBA" w14:textId="77777777"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No procedures have been initiated for the reassessment of business capacity for all persons deprived of business capacity in the last three years. </w:t>
            </w:r>
          </w:p>
          <w:p w14:paraId="53A93494"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p>
          <w:p w14:paraId="1D52F7E5" w14:textId="77777777" w:rsidR="00EF34D0" w:rsidRPr="005E67F0" w:rsidRDefault="00EF34D0" w:rsidP="00FA4212">
            <w:pPr>
              <w:jc w:val="both"/>
              <w:rPr>
                <w:rFonts w:ascii="Times New Roman" w:eastAsia="Times New Roman" w:hAnsi="Times New Roman" w:cs="Times New Roman"/>
                <w:bCs/>
                <w:color w:val="000000" w:themeColor="text1"/>
                <w:sz w:val="24"/>
                <w:szCs w:val="24"/>
              </w:rPr>
            </w:pPr>
          </w:p>
          <w:p w14:paraId="12FCD5C6"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p>
        </w:tc>
        <w:tc>
          <w:tcPr>
            <w:tcW w:w="2338" w:type="dxa"/>
          </w:tcPr>
          <w:p w14:paraId="08A1CEA5" w14:textId="4FF93960"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first year of the Strategy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s implementation, procedures were initiated for the reassessment of business capacity for all persons deprived of business capacity, for whom no procedures had been initiated in the last three years, until the adoption of the Strategy. </w:t>
            </w:r>
          </w:p>
        </w:tc>
        <w:tc>
          <w:tcPr>
            <w:tcW w:w="2338" w:type="dxa"/>
          </w:tcPr>
          <w:p w14:paraId="42814EE2"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Reports of the Social Work Centres </w:t>
            </w:r>
          </w:p>
          <w:p w14:paraId="75BBFDC1" w14:textId="77777777" w:rsidR="00EF34D0" w:rsidRPr="005E67F0" w:rsidRDefault="00EF34D0"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Annual report of the Institute for Social Protection of the Republic of Serbia on adult beneficiaries </w:t>
            </w:r>
          </w:p>
          <w:p w14:paraId="4802C428" w14:textId="77777777" w:rsidR="00EF34D0" w:rsidRPr="005E67F0" w:rsidRDefault="00EF34D0" w:rsidP="00FA4212">
            <w:pPr>
              <w:jc w:val="both"/>
              <w:rPr>
                <w:rFonts w:ascii="Times New Roman" w:eastAsia="Times New Roman" w:hAnsi="Times New Roman" w:cs="Times New Roman"/>
                <w:bCs/>
                <w:color w:val="000000" w:themeColor="text1"/>
                <w:sz w:val="24"/>
                <w:szCs w:val="24"/>
              </w:rPr>
            </w:pPr>
          </w:p>
          <w:p w14:paraId="2D2C13DD" w14:textId="77777777" w:rsidR="00EF34D0" w:rsidRPr="005E67F0" w:rsidRDefault="00EF34D0" w:rsidP="00FA4212">
            <w:pPr>
              <w:jc w:val="both"/>
              <w:rPr>
                <w:rFonts w:ascii="Times New Roman" w:eastAsia="Times New Roman" w:hAnsi="Times New Roman" w:cs="Times New Roman"/>
                <w:bCs/>
                <w:color w:val="000000" w:themeColor="text1"/>
                <w:sz w:val="24"/>
                <w:szCs w:val="24"/>
              </w:rPr>
            </w:pPr>
          </w:p>
          <w:p w14:paraId="0F02DD41" w14:textId="77777777" w:rsidR="00EF34D0" w:rsidRPr="005E67F0" w:rsidRDefault="00EF34D0" w:rsidP="00FA4212">
            <w:pPr>
              <w:jc w:val="both"/>
              <w:rPr>
                <w:rFonts w:ascii="Times New Roman" w:eastAsia="Times New Roman" w:hAnsi="Times New Roman" w:cs="Times New Roman"/>
                <w:bCs/>
                <w:color w:val="000000" w:themeColor="text1"/>
                <w:sz w:val="24"/>
                <w:szCs w:val="24"/>
              </w:rPr>
            </w:pPr>
          </w:p>
          <w:p w14:paraId="7BEEC387" w14:textId="77777777" w:rsidR="00EF34D0" w:rsidRPr="005E67F0" w:rsidRDefault="00EF34D0" w:rsidP="00FA4212">
            <w:pPr>
              <w:jc w:val="both"/>
              <w:rPr>
                <w:rFonts w:ascii="Times New Roman" w:eastAsia="Times New Roman" w:hAnsi="Times New Roman" w:cs="Times New Roman"/>
                <w:bCs/>
                <w:color w:val="000000" w:themeColor="text1"/>
                <w:sz w:val="24"/>
                <w:szCs w:val="24"/>
              </w:rPr>
            </w:pPr>
          </w:p>
          <w:p w14:paraId="11D005BC"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p>
        </w:tc>
      </w:tr>
      <w:tr w:rsidR="00EF34D0" w:rsidRPr="005E67F0" w14:paraId="1A03FA3D" w14:textId="77777777" w:rsidTr="003A134F">
        <w:trPr>
          <w:trHeight w:val="2292"/>
        </w:trPr>
        <w:tc>
          <w:tcPr>
            <w:tcW w:w="2337" w:type="dxa"/>
          </w:tcPr>
          <w:p w14:paraId="57BD4F99" w14:textId="77777777" w:rsidR="00EF34D0" w:rsidRPr="005E67F0" w:rsidRDefault="00EF34D0" w:rsidP="00FA4212">
            <w:pPr>
              <w:contextualSpacing/>
              <w:jc w:val="both"/>
              <w:rPr>
                <w:rFonts w:ascii="Times New Roman" w:eastAsia="Times New Roman" w:hAnsi="Times New Roman" w:cs="Times New Roman"/>
                <w:bCs/>
                <w:color w:val="000000" w:themeColor="text1"/>
                <w:sz w:val="24"/>
                <w:szCs w:val="24"/>
              </w:rPr>
            </w:pPr>
          </w:p>
          <w:p w14:paraId="14A37D1F" w14:textId="77777777" w:rsidR="00EF34D0" w:rsidRPr="005E67F0" w:rsidRDefault="00EF34D0" w:rsidP="00CC0B2B">
            <w:pPr>
              <w:contextualSpacing/>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mechanism has been established for reporting to the Ministry on the initiation of the procedure for restoring working capacity by social work centres.  </w:t>
            </w:r>
          </w:p>
        </w:tc>
        <w:tc>
          <w:tcPr>
            <w:tcW w:w="2337" w:type="dxa"/>
          </w:tcPr>
          <w:p w14:paraId="5F03CE40" w14:textId="77777777" w:rsidR="00EF34D0" w:rsidRPr="005E67F0" w:rsidRDefault="00EF34D0" w:rsidP="00FA4212">
            <w:pPr>
              <w:jc w:val="both"/>
              <w:rPr>
                <w:rFonts w:ascii="Times New Roman" w:eastAsia="Times New Roman" w:hAnsi="Times New Roman" w:cs="Times New Roman"/>
                <w:bCs/>
                <w:color w:val="000000" w:themeColor="text1"/>
                <w:sz w:val="24"/>
                <w:szCs w:val="24"/>
              </w:rPr>
            </w:pPr>
          </w:p>
          <w:p w14:paraId="300C4BBC" w14:textId="77777777" w:rsidR="00EF34D0" w:rsidRPr="005E67F0" w:rsidRDefault="00EF34D0"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There is no mechanism for reporting to the Ministry on the initiation of procedures for reassessment of work capacity by social work centres.</w:t>
            </w:r>
          </w:p>
          <w:p w14:paraId="62C24702" w14:textId="77777777" w:rsidR="00CC0B2B" w:rsidRPr="005E67F0" w:rsidRDefault="00CC0B2B" w:rsidP="00CC0B2B">
            <w:pPr>
              <w:rPr>
                <w:rFonts w:ascii="Times New Roman" w:eastAsia="Times New Roman" w:hAnsi="Times New Roman" w:cs="Times New Roman"/>
                <w:bCs/>
                <w:color w:val="000000" w:themeColor="text1"/>
                <w:sz w:val="24"/>
                <w:szCs w:val="24"/>
              </w:rPr>
            </w:pPr>
          </w:p>
          <w:p w14:paraId="522AFE27" w14:textId="77777777" w:rsidR="00CC0B2B" w:rsidRPr="005E67F0" w:rsidRDefault="00CC0B2B" w:rsidP="00CC0B2B">
            <w:pPr>
              <w:rPr>
                <w:rFonts w:ascii="Times New Roman" w:eastAsia="Times New Roman" w:hAnsi="Times New Roman" w:cs="Times New Roman"/>
                <w:bCs/>
                <w:color w:val="000000" w:themeColor="text1"/>
                <w:sz w:val="24"/>
                <w:szCs w:val="24"/>
              </w:rPr>
            </w:pPr>
          </w:p>
          <w:p w14:paraId="5665039F" w14:textId="77777777" w:rsidR="00CC0B2B" w:rsidRPr="005E67F0" w:rsidRDefault="00CC0B2B" w:rsidP="00CC0B2B">
            <w:pPr>
              <w:rPr>
                <w:rFonts w:ascii="Times New Roman" w:eastAsia="Times New Roman" w:hAnsi="Times New Roman" w:cs="Times New Roman"/>
                <w:bCs/>
                <w:color w:val="000000" w:themeColor="text1"/>
                <w:sz w:val="24"/>
                <w:szCs w:val="24"/>
              </w:rPr>
            </w:pPr>
          </w:p>
          <w:p w14:paraId="7C48C259" w14:textId="77777777" w:rsidR="00CC0B2B" w:rsidRPr="005E67F0" w:rsidRDefault="00CC0B2B" w:rsidP="00CC0B2B">
            <w:pPr>
              <w:rPr>
                <w:rFonts w:ascii="Times New Roman" w:eastAsia="Times New Roman" w:hAnsi="Times New Roman" w:cs="Times New Roman"/>
                <w:bCs/>
                <w:color w:val="000000" w:themeColor="text1"/>
                <w:sz w:val="24"/>
                <w:szCs w:val="24"/>
              </w:rPr>
            </w:pPr>
          </w:p>
          <w:p w14:paraId="0E54DD80" w14:textId="77777777" w:rsidR="00CC0B2B" w:rsidRPr="005E67F0" w:rsidRDefault="00CC0B2B" w:rsidP="00CC0B2B">
            <w:pPr>
              <w:rPr>
                <w:rFonts w:ascii="Times New Roman" w:eastAsia="Times New Roman" w:hAnsi="Times New Roman" w:cs="Times New Roman"/>
                <w:bCs/>
                <w:color w:val="000000" w:themeColor="text1"/>
                <w:sz w:val="24"/>
                <w:szCs w:val="24"/>
              </w:rPr>
            </w:pPr>
          </w:p>
          <w:p w14:paraId="68C23311" w14:textId="77777777" w:rsidR="00CC0B2B" w:rsidRPr="005E67F0" w:rsidRDefault="00CC0B2B" w:rsidP="00CC0B2B">
            <w:pPr>
              <w:rPr>
                <w:rFonts w:ascii="Times New Roman" w:eastAsia="Times New Roman" w:hAnsi="Times New Roman" w:cs="Times New Roman"/>
                <w:bCs/>
                <w:color w:val="000000" w:themeColor="text1"/>
                <w:sz w:val="24"/>
                <w:szCs w:val="24"/>
              </w:rPr>
            </w:pPr>
          </w:p>
        </w:tc>
        <w:tc>
          <w:tcPr>
            <w:tcW w:w="2338" w:type="dxa"/>
          </w:tcPr>
          <w:p w14:paraId="7D2DFC86" w14:textId="77777777" w:rsidR="00EF34D0" w:rsidRPr="005E67F0" w:rsidRDefault="00EF34D0" w:rsidP="00FA4212">
            <w:pPr>
              <w:jc w:val="both"/>
              <w:rPr>
                <w:rFonts w:ascii="Times New Roman" w:eastAsia="Times New Roman" w:hAnsi="Times New Roman" w:cs="Times New Roman"/>
                <w:bCs/>
                <w:color w:val="000000" w:themeColor="text1"/>
                <w:sz w:val="24"/>
                <w:szCs w:val="24"/>
              </w:rPr>
            </w:pPr>
          </w:p>
          <w:p w14:paraId="683D895A" w14:textId="77777777" w:rsidR="00EF34D0" w:rsidRPr="005E67F0" w:rsidRDefault="00EF34D0"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Social work centres report to the competent ministry on initiated procedures in accordance with the adopted reporting procedure.</w:t>
            </w:r>
          </w:p>
        </w:tc>
        <w:tc>
          <w:tcPr>
            <w:tcW w:w="2338" w:type="dxa"/>
          </w:tcPr>
          <w:p w14:paraId="1BCB3876" w14:textId="77777777" w:rsidR="00EF34D0" w:rsidRPr="005E67F0" w:rsidRDefault="00EF34D0" w:rsidP="00FA4212">
            <w:pPr>
              <w:jc w:val="both"/>
              <w:rPr>
                <w:rFonts w:ascii="Times New Roman" w:eastAsia="Times New Roman" w:hAnsi="Times New Roman" w:cs="Times New Roman"/>
                <w:bCs/>
                <w:color w:val="000000" w:themeColor="text1"/>
                <w:sz w:val="24"/>
                <w:szCs w:val="24"/>
              </w:rPr>
            </w:pPr>
          </w:p>
          <w:p w14:paraId="5E41B685" w14:textId="77777777" w:rsidR="00EF34D0" w:rsidRPr="005E67F0" w:rsidRDefault="00EF34D0"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Instruction of the ministry responsible for family and legal protection affairs</w:t>
            </w:r>
          </w:p>
        </w:tc>
      </w:tr>
      <w:tr w:rsidR="009468B5" w:rsidRPr="005E67F0" w14:paraId="306CAD31" w14:textId="77777777" w:rsidTr="00922BCB">
        <w:trPr>
          <w:trHeight w:val="3276"/>
        </w:trPr>
        <w:tc>
          <w:tcPr>
            <w:tcW w:w="2337" w:type="dxa"/>
          </w:tcPr>
          <w:p w14:paraId="25A3BB8C" w14:textId="77777777"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Increased number of persons who have had their work capacity fully or partially restored. </w:t>
            </w:r>
          </w:p>
        </w:tc>
        <w:tc>
          <w:tcPr>
            <w:tcW w:w="2337" w:type="dxa"/>
          </w:tcPr>
          <w:p w14:paraId="155EA4FB" w14:textId="77777777" w:rsidR="009468B5" w:rsidRPr="005E67F0" w:rsidRDefault="009468B5" w:rsidP="00CC0B2B">
            <w:pPr>
              <w:contextualSpacing/>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According to the Report of the Institute for Social Protection of the Republic of Serbia on Adult Beneficiaries for 2019, 35 proposals for the restoration of work capacity were initiated during 2019, while the court issued a final decision on the restoration of work capacity in 27 cases.</w:t>
            </w:r>
          </w:p>
          <w:p w14:paraId="6AEBF0B8" w14:textId="77777777" w:rsidR="00CC0B2B" w:rsidRPr="005E67F0" w:rsidRDefault="00CC0B2B" w:rsidP="00CC0B2B">
            <w:pPr>
              <w:contextualSpacing/>
              <w:rPr>
                <w:rFonts w:ascii="Times New Roman" w:eastAsia="Times New Roman" w:hAnsi="Times New Roman" w:cs="Times New Roman"/>
                <w:bCs/>
                <w:color w:val="000000" w:themeColor="text1"/>
                <w:sz w:val="24"/>
                <w:szCs w:val="24"/>
              </w:rPr>
            </w:pPr>
          </w:p>
        </w:tc>
        <w:tc>
          <w:tcPr>
            <w:tcW w:w="2338" w:type="dxa"/>
          </w:tcPr>
          <w:p w14:paraId="787EC43E" w14:textId="77777777"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 the first year of implementation of the Strategy, the number of people who have fully or partially regained their working capacity has increased by 20%. </w:t>
            </w:r>
          </w:p>
          <w:p w14:paraId="323B730A"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p>
        </w:tc>
        <w:tc>
          <w:tcPr>
            <w:tcW w:w="2338" w:type="dxa"/>
          </w:tcPr>
          <w:p w14:paraId="2DB90B7E"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SWC reports.</w:t>
            </w:r>
          </w:p>
          <w:p w14:paraId="2EFAB7D7" w14:textId="77777777" w:rsidR="00922BCB" w:rsidRPr="005E67F0" w:rsidRDefault="00922BCB"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Report of the Institute for Social Protection of the Republic of Serbia on adult beneficiaries of the social protection system. </w:t>
            </w:r>
          </w:p>
          <w:p w14:paraId="636B8F7D"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p>
        </w:tc>
      </w:tr>
      <w:tr w:rsidR="00922BCB" w:rsidRPr="005E67F0" w14:paraId="57F6FDE2" w14:textId="77777777" w:rsidTr="003A134F">
        <w:trPr>
          <w:trHeight w:val="2472"/>
        </w:trPr>
        <w:tc>
          <w:tcPr>
            <w:tcW w:w="2337" w:type="dxa"/>
          </w:tcPr>
          <w:p w14:paraId="543CF12A" w14:textId="77777777" w:rsidR="00922BCB" w:rsidRPr="005E67F0" w:rsidRDefault="00922BCB" w:rsidP="00FA4212">
            <w:pPr>
              <w:rPr>
                <w:rFonts w:ascii="Times New Roman" w:eastAsia="Times New Roman" w:hAnsi="Times New Roman" w:cs="Times New Roman"/>
                <w:bCs/>
                <w:color w:val="000000" w:themeColor="text1"/>
                <w:sz w:val="24"/>
                <w:szCs w:val="24"/>
              </w:rPr>
            </w:pPr>
          </w:p>
          <w:p w14:paraId="40FCB339" w14:textId="77777777" w:rsidR="00922BCB" w:rsidRPr="005E67F0" w:rsidRDefault="00922BCB"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 mechanism has been established for reporting to the Ministry on the number of persons who have had their work capacity fully or partially restored.</w:t>
            </w:r>
          </w:p>
          <w:p w14:paraId="397458D1" w14:textId="77777777" w:rsidR="00CC0B2B" w:rsidRPr="005E67F0" w:rsidRDefault="00CC0B2B" w:rsidP="00CC0B2B">
            <w:pPr>
              <w:rPr>
                <w:rFonts w:ascii="Times New Roman" w:eastAsia="Times New Roman" w:hAnsi="Times New Roman" w:cs="Times New Roman"/>
                <w:bCs/>
                <w:color w:val="000000" w:themeColor="text1"/>
                <w:sz w:val="24"/>
                <w:szCs w:val="24"/>
              </w:rPr>
            </w:pPr>
          </w:p>
        </w:tc>
        <w:tc>
          <w:tcPr>
            <w:tcW w:w="2337" w:type="dxa"/>
          </w:tcPr>
          <w:p w14:paraId="3F800BDD" w14:textId="77777777" w:rsidR="00922BCB" w:rsidRPr="005E67F0" w:rsidRDefault="00922BCB" w:rsidP="00FA4212">
            <w:pPr>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w:t>
            </w:r>
          </w:p>
          <w:p w14:paraId="2E53F122" w14:textId="77777777" w:rsidR="00922BCB" w:rsidRPr="005E67F0" w:rsidRDefault="00922BCB" w:rsidP="00CC0B2B">
            <w:pPr>
              <w:contextualSpacing/>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There is no regular annual reporting on the number of persons who have had their work capacity fully or partially restored.</w:t>
            </w:r>
          </w:p>
          <w:p w14:paraId="655662A4" w14:textId="77777777" w:rsidR="00922BCB" w:rsidRPr="005E67F0" w:rsidRDefault="00922BCB" w:rsidP="00FA4212">
            <w:pPr>
              <w:jc w:val="both"/>
              <w:rPr>
                <w:rFonts w:ascii="Times New Roman" w:eastAsia="Times New Roman" w:hAnsi="Times New Roman" w:cs="Times New Roman"/>
                <w:bCs/>
                <w:color w:val="000000" w:themeColor="text1"/>
                <w:sz w:val="24"/>
                <w:szCs w:val="24"/>
              </w:rPr>
            </w:pPr>
          </w:p>
        </w:tc>
        <w:tc>
          <w:tcPr>
            <w:tcW w:w="2338" w:type="dxa"/>
          </w:tcPr>
          <w:p w14:paraId="3E131DBF" w14:textId="77777777" w:rsidR="00922BCB" w:rsidRPr="005E67F0" w:rsidRDefault="00922BCB" w:rsidP="00FA4212">
            <w:pPr>
              <w:jc w:val="both"/>
              <w:rPr>
                <w:rFonts w:ascii="Times New Roman" w:eastAsia="Times New Roman" w:hAnsi="Times New Roman" w:cs="Times New Roman"/>
                <w:bCs/>
                <w:color w:val="000000" w:themeColor="text1"/>
                <w:sz w:val="24"/>
                <w:szCs w:val="24"/>
              </w:rPr>
            </w:pPr>
          </w:p>
          <w:p w14:paraId="7E68FF00" w14:textId="5307C500" w:rsidR="00922BCB" w:rsidRPr="005E67F0" w:rsidRDefault="00922BCB"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first year of the Strategy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s implementation, a mechanism was established for reporting to the Ministry on the number of persons who have had their work capacity fully or partially restored.</w:t>
            </w:r>
          </w:p>
        </w:tc>
        <w:tc>
          <w:tcPr>
            <w:tcW w:w="2338" w:type="dxa"/>
          </w:tcPr>
          <w:p w14:paraId="1D0BA24E" w14:textId="77777777" w:rsidR="00922BCB" w:rsidRPr="005E67F0" w:rsidRDefault="00922BCB" w:rsidP="00FA4212">
            <w:pPr>
              <w:jc w:val="both"/>
              <w:rPr>
                <w:rFonts w:ascii="Times New Roman" w:eastAsia="Times New Roman" w:hAnsi="Times New Roman" w:cs="Times New Roman"/>
                <w:bCs/>
                <w:color w:val="000000" w:themeColor="text1"/>
                <w:sz w:val="24"/>
                <w:szCs w:val="24"/>
              </w:rPr>
            </w:pPr>
          </w:p>
          <w:p w14:paraId="625E5530" w14:textId="77777777" w:rsidR="00922BCB" w:rsidRPr="005E67F0" w:rsidRDefault="00922BCB"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Instruction of the ministry responsible for family and legal protection affairs</w:t>
            </w:r>
          </w:p>
        </w:tc>
      </w:tr>
      <w:tr w:rsidR="009468B5" w:rsidRPr="005E67F0" w14:paraId="6DB2342B" w14:textId="77777777" w:rsidTr="003A134F">
        <w:tc>
          <w:tcPr>
            <w:tcW w:w="2337" w:type="dxa"/>
          </w:tcPr>
          <w:p w14:paraId="3976B313" w14:textId="77777777" w:rsidR="009468B5" w:rsidRPr="005E67F0" w:rsidRDefault="009468B5" w:rsidP="00CC0B2B">
            <w:pPr>
              <w:contextualSpacing/>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For persons who have been placed in institutions for a longer period of time, by the end of the implementation of the Strategy, procedures for re-assessment of their working capacity according to their place of residence will be initiated.</w:t>
            </w:r>
          </w:p>
          <w:p w14:paraId="19C0AFEE" w14:textId="77777777" w:rsidR="009468B5" w:rsidRPr="005E67F0" w:rsidRDefault="009468B5" w:rsidP="00FA4212">
            <w:pPr>
              <w:rPr>
                <w:rFonts w:ascii="Times New Roman" w:eastAsia="Times New Roman" w:hAnsi="Times New Roman" w:cs="Times New Roman"/>
                <w:bCs/>
                <w:color w:val="000000" w:themeColor="text1"/>
                <w:sz w:val="24"/>
                <w:szCs w:val="24"/>
              </w:rPr>
            </w:pPr>
          </w:p>
        </w:tc>
        <w:tc>
          <w:tcPr>
            <w:tcW w:w="2337" w:type="dxa"/>
          </w:tcPr>
          <w:p w14:paraId="1029F0A4" w14:textId="77777777"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current Law on Extra-Contentious Procedures enables the initiation of procedures related to business capacity according to the place of residence of the service beneficiary.</w:t>
            </w:r>
          </w:p>
        </w:tc>
        <w:tc>
          <w:tcPr>
            <w:tcW w:w="2338" w:type="dxa"/>
          </w:tcPr>
          <w:p w14:paraId="34017961" w14:textId="77777777" w:rsidR="009468B5" w:rsidRPr="005E67F0" w:rsidRDefault="009468B5" w:rsidP="00CC0B2B">
            <w:pPr>
              <w:contextualSpacing/>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By the end of the implementation of the Strategy, procedures for re-assessment of business capacity according to the place of residence will be initiated, in accordance with the dynamics determined by Article 42, paragraph 3 of the Law on Extra-Contentious Procedures. </w:t>
            </w:r>
          </w:p>
          <w:p w14:paraId="379A41C0"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p>
        </w:tc>
        <w:tc>
          <w:tcPr>
            <w:tcW w:w="2338" w:type="dxa"/>
          </w:tcPr>
          <w:p w14:paraId="33D92F7A" w14:textId="77777777" w:rsidR="009468B5" w:rsidRPr="005E67F0" w:rsidRDefault="00CC0B2B" w:rsidP="00FA4212">
            <w:pPr>
              <w:jc w:val="both"/>
              <w:rPr>
                <w:rFonts w:ascii="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“Official Gazette of the Republic of Serbia”</w:t>
            </w:r>
          </w:p>
          <w:p w14:paraId="2DFF3529" w14:textId="77777777" w:rsidR="00CC0B2B" w:rsidRPr="005E67F0" w:rsidRDefault="00CC0B2B" w:rsidP="00FA4212">
            <w:pPr>
              <w:jc w:val="both"/>
              <w:rPr>
                <w:rFonts w:ascii="Times New Roman" w:eastAsia="Times New Roman" w:hAnsi="Times New Roman" w:cs="Times New Roman"/>
                <w:bCs/>
                <w:color w:val="000000" w:themeColor="text1"/>
                <w:sz w:val="24"/>
                <w:szCs w:val="24"/>
              </w:rPr>
            </w:pPr>
          </w:p>
          <w:p w14:paraId="32A73791" w14:textId="77777777"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Reports of the Social Work Centres </w:t>
            </w:r>
          </w:p>
          <w:p w14:paraId="540B8F10"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p>
          <w:p w14:paraId="5A7C4D66" w14:textId="77777777" w:rsidR="009468B5" w:rsidRPr="005E67F0" w:rsidRDefault="009468B5" w:rsidP="00FA4212">
            <w:pPr>
              <w:jc w:val="both"/>
              <w:rPr>
                <w:rFonts w:ascii="Times New Roman" w:eastAsia="Times New Roman" w:hAnsi="Times New Roman" w:cs="Times New Roman"/>
                <w:bCs/>
                <w:color w:val="000000" w:themeColor="text1"/>
                <w:sz w:val="24"/>
                <w:szCs w:val="24"/>
              </w:rPr>
            </w:pPr>
          </w:p>
        </w:tc>
      </w:tr>
      <w:tr w:rsidR="009468B5" w:rsidRPr="005E67F0" w14:paraId="00D17945" w14:textId="77777777" w:rsidTr="003A134F">
        <w:tc>
          <w:tcPr>
            <w:tcW w:w="2337" w:type="dxa"/>
          </w:tcPr>
          <w:p w14:paraId="688847F6" w14:textId="77777777" w:rsidR="00CC0B2B" w:rsidRPr="005E67F0" w:rsidRDefault="00CC0B2B" w:rsidP="00CC0B2B">
            <w:pPr>
              <w:rPr>
                <w:rFonts w:ascii="Times New Roman" w:eastAsia="Times New Roman" w:hAnsi="Times New Roman" w:cs="Times New Roman"/>
                <w:bCs/>
                <w:color w:val="000000" w:themeColor="text1"/>
                <w:sz w:val="24"/>
                <w:szCs w:val="24"/>
              </w:rPr>
            </w:pPr>
          </w:p>
          <w:p w14:paraId="4F3D8966" w14:textId="77777777"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Adopted amendments to the Family Law regarding the abolition of the possibility of complete deprivation of legal capacity and the extension of parental care on the basis of disability</w:t>
            </w:r>
          </w:p>
        </w:tc>
        <w:tc>
          <w:tcPr>
            <w:tcW w:w="2337" w:type="dxa"/>
          </w:tcPr>
          <w:p w14:paraId="06CCF084" w14:textId="77777777" w:rsidR="00CC0B2B" w:rsidRPr="005E67F0" w:rsidRDefault="00CC0B2B" w:rsidP="00CC0B2B">
            <w:pPr>
              <w:rPr>
                <w:rFonts w:ascii="Times New Roman" w:eastAsia="Times New Roman" w:hAnsi="Times New Roman" w:cs="Times New Roman"/>
                <w:bCs/>
                <w:color w:val="000000" w:themeColor="text1"/>
                <w:sz w:val="24"/>
                <w:szCs w:val="24"/>
              </w:rPr>
            </w:pPr>
          </w:p>
          <w:p w14:paraId="7F339EFD" w14:textId="77777777"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current Family Law prescribes the possibility of complete deprivation of legal capacity and extension of parental care on the basis of disability.</w:t>
            </w:r>
          </w:p>
        </w:tc>
        <w:tc>
          <w:tcPr>
            <w:tcW w:w="2338" w:type="dxa"/>
          </w:tcPr>
          <w:p w14:paraId="7A674219" w14:textId="77777777" w:rsidR="00CC0B2B" w:rsidRPr="005E67F0" w:rsidRDefault="00CC0B2B" w:rsidP="00CC0B2B">
            <w:pPr>
              <w:rPr>
                <w:rFonts w:ascii="Times New Roman" w:eastAsia="Times New Roman" w:hAnsi="Times New Roman" w:cs="Times New Roman"/>
                <w:bCs/>
                <w:color w:val="000000" w:themeColor="text1"/>
                <w:sz w:val="24"/>
                <w:szCs w:val="24"/>
              </w:rPr>
            </w:pPr>
          </w:p>
          <w:p w14:paraId="665FB264" w14:textId="77777777" w:rsidR="009468B5" w:rsidRPr="005E67F0" w:rsidRDefault="009468B5" w:rsidP="00CC0B2B">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Adopted amendments to the Family Law regarding the abolition of the possibility of complete deprivation of legal capacity and the extension of parental care on the basis of disability</w:t>
            </w:r>
          </w:p>
        </w:tc>
        <w:tc>
          <w:tcPr>
            <w:tcW w:w="2338" w:type="dxa"/>
          </w:tcPr>
          <w:p w14:paraId="004B832B" w14:textId="77777777" w:rsidR="00CC0B2B" w:rsidRPr="005E67F0" w:rsidRDefault="00CC0B2B" w:rsidP="00FA4212">
            <w:pPr>
              <w:jc w:val="both"/>
              <w:rPr>
                <w:rFonts w:ascii="Times New Roman" w:hAnsi="Times New Roman" w:cs="Times New Roman"/>
                <w:bCs/>
                <w:color w:val="000000" w:themeColor="text1"/>
                <w:sz w:val="24"/>
                <w:szCs w:val="24"/>
              </w:rPr>
            </w:pPr>
          </w:p>
          <w:p w14:paraId="6BF3BE1E" w14:textId="77777777" w:rsidR="009468B5" w:rsidRPr="005E67F0" w:rsidRDefault="00CC0B2B" w:rsidP="00FA4212">
            <w:pPr>
              <w:jc w:val="both"/>
              <w:rPr>
                <w:rFonts w:ascii="Times New Roman" w:eastAsia="Times New Roman" w:hAnsi="Times New Roman" w:cs="Times New Roman"/>
                <w:bCs/>
                <w:color w:val="000000" w:themeColor="text1"/>
                <w:sz w:val="24"/>
                <w:szCs w:val="24"/>
              </w:rPr>
            </w:pPr>
            <w:r w:rsidRPr="005E67F0">
              <w:rPr>
                <w:rFonts w:ascii="Times New Roman" w:hAnsi="Times New Roman" w:cs="Times New Roman"/>
                <w:color w:val="000000" w:themeColor="text1"/>
                <w:sz w:val="24"/>
                <w:szCs w:val="24"/>
              </w:rPr>
              <w:t>“Official Gazette of the Republic of Serbia”</w:t>
            </w:r>
          </w:p>
        </w:tc>
      </w:tr>
    </w:tbl>
    <w:p w14:paraId="7F25EB02" w14:textId="77777777" w:rsidR="00C653E8" w:rsidRPr="005E67F0" w:rsidRDefault="00C653E8" w:rsidP="00FA4212">
      <w:pPr>
        <w:spacing w:after="0" w:line="240" w:lineRule="auto"/>
        <w:jc w:val="both"/>
        <w:rPr>
          <w:rFonts w:ascii="Times New Roman" w:eastAsia="Times New Roman" w:hAnsi="Times New Roman" w:cs="Times New Roman"/>
          <w:bCs/>
          <w:color w:val="000000" w:themeColor="text1"/>
          <w:sz w:val="24"/>
          <w:szCs w:val="24"/>
        </w:rPr>
      </w:pPr>
    </w:p>
    <w:p w14:paraId="6CB5AC9A" w14:textId="77777777" w:rsidR="009468B5" w:rsidRPr="005E67F0" w:rsidRDefault="009468B5" w:rsidP="00FA4212">
      <w:pPr>
        <w:spacing w:after="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 measures that contribute to the achievement of the specific objective are:</w:t>
      </w:r>
    </w:p>
    <w:p w14:paraId="10AB8583" w14:textId="77777777" w:rsidR="00C653E8" w:rsidRPr="005E67F0" w:rsidRDefault="00C653E8" w:rsidP="00FA4212">
      <w:pPr>
        <w:spacing w:after="0" w:line="240" w:lineRule="auto"/>
        <w:jc w:val="both"/>
        <w:rPr>
          <w:rFonts w:ascii="Times New Roman" w:eastAsia="Times New Roman" w:hAnsi="Times New Roman" w:cs="Times New Roman"/>
          <w:bCs/>
          <w:color w:val="000000" w:themeColor="text1"/>
          <w:sz w:val="24"/>
          <w:szCs w:val="24"/>
        </w:rPr>
      </w:pPr>
    </w:p>
    <w:p w14:paraId="1F2DA5EB" w14:textId="77777777" w:rsidR="009468B5" w:rsidRPr="005E67F0" w:rsidRDefault="009468B5" w:rsidP="00FA4212">
      <w:pPr>
        <w:numPr>
          <w:ilvl w:val="0"/>
          <w:numId w:val="31"/>
        </w:numPr>
        <w:spacing w:after="200" w:line="240" w:lineRule="auto"/>
        <w:ind w:left="426" w:hanging="426"/>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Individualised planning in accordance with the functional efficiency of the beneficiary and resources at different levels</w:t>
      </w:r>
    </w:p>
    <w:p w14:paraId="3542EC1B" w14:textId="77777777" w:rsidR="00C653E8" w:rsidRPr="005E67F0" w:rsidRDefault="00C653E8" w:rsidP="00C653E8">
      <w:pPr>
        <w:spacing w:after="200" w:line="240" w:lineRule="auto"/>
        <w:ind w:left="426"/>
        <w:contextualSpacing/>
        <w:jc w:val="both"/>
        <w:rPr>
          <w:rFonts w:ascii="Times New Roman" w:eastAsia="Times New Roman" w:hAnsi="Times New Roman" w:cs="Times New Roman"/>
          <w:color w:val="000000" w:themeColor="text1"/>
          <w:sz w:val="24"/>
          <w:szCs w:val="24"/>
        </w:rPr>
      </w:pPr>
    </w:p>
    <w:p w14:paraId="6368A970" w14:textId="74B1D198" w:rsidR="009468B5" w:rsidRPr="005E67F0" w:rsidRDefault="009468B5" w:rsidP="00C653E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Description and effects of the measure: Individual plans for beneficiaries, in most service providers, are not sufficiently personalised. They usually do not recogni</w:t>
      </w:r>
      <w:r w:rsidR="00065938" w:rsidRPr="005E67F0">
        <w:rPr>
          <w:rFonts w:ascii="Times New Roman" w:eastAsia="Times New Roman" w:hAnsi="Times New Roman" w:cs="Times New Roman"/>
          <w:color w:val="000000" w:themeColor="text1"/>
          <w:sz w:val="24"/>
          <w:szCs w:val="24"/>
        </w:rPr>
        <w:t>s</w:t>
      </w:r>
      <w:r w:rsidRPr="005E67F0">
        <w:rPr>
          <w:rFonts w:ascii="Times New Roman" w:eastAsia="Times New Roman" w:hAnsi="Times New Roman" w:cs="Times New Roman"/>
          <w:color w:val="000000" w:themeColor="text1"/>
          <w:sz w:val="24"/>
          <w:szCs w:val="24"/>
        </w:rPr>
        <w:t>e the beneficiary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s personal, family and local community strengths, interests, functional efficiency, ability to make decisions independently or with support. Expected outcomes are insufficiently specified, without clear indicators of achievement.</w:t>
      </w:r>
    </w:p>
    <w:p w14:paraId="41392187" w14:textId="77777777" w:rsidR="009468B5" w:rsidRPr="005E67F0" w:rsidRDefault="009468B5" w:rsidP="00C653E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By implementing this measure, all service providers will be obliged, in accordance with assessments and the identified level of support, to plan which specific skills and knowledge necessary for leading a more independent life will be developed in beneficiaries, with clearly defined indicators of achievement. In this way, beneficiaries will continuously develop and maintain the acquired knowledge and skills, which is essential for living in the community and leaving institutional accommodation.</w:t>
      </w:r>
    </w:p>
    <w:p w14:paraId="47C80AD7" w14:textId="64C2B701" w:rsidR="009468B5" w:rsidRPr="005E67F0" w:rsidRDefault="009468B5" w:rsidP="00C653E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Institution responsible for implementing the measure:</w:t>
      </w:r>
      <w:r w:rsidR="00893D72" w:rsidRPr="005E67F0">
        <w:rPr>
          <w:rFonts w:ascii="Times New Roman" w:eastAsia="Times New Roman" w:hAnsi="Times New Roman" w:cs="Times New Roman"/>
          <w:color w:val="000000" w:themeColor="text1"/>
          <w:sz w:val="24"/>
          <w:szCs w:val="24"/>
        </w:rPr>
        <w:t xml:space="preserve"> the </w:t>
      </w:r>
      <w:r w:rsidRPr="005E67F0">
        <w:rPr>
          <w:rFonts w:ascii="Times New Roman" w:eastAsia="Times New Roman" w:hAnsi="Times New Roman" w:cs="Times New Roman"/>
          <w:color w:val="000000" w:themeColor="text1"/>
          <w:sz w:val="24"/>
          <w:szCs w:val="24"/>
        </w:rPr>
        <w:t>Ministry of Labour, Employment, Veteran and Social Affairs</w:t>
      </w:r>
    </w:p>
    <w:p w14:paraId="6054A8EE" w14:textId="461305D8" w:rsidR="009468B5" w:rsidRPr="005E67F0" w:rsidRDefault="009468B5" w:rsidP="00DD635B">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Institutions participating in the implementation of the measure:  Social </w:t>
      </w:r>
      <w:r w:rsidR="001841F3" w:rsidRPr="005E67F0">
        <w:rPr>
          <w:rFonts w:ascii="Times New Roman" w:eastAsia="Times New Roman" w:hAnsi="Times New Roman" w:cs="Times New Roman"/>
          <w:color w:val="000000" w:themeColor="text1"/>
          <w:sz w:val="24"/>
          <w:szCs w:val="24"/>
        </w:rPr>
        <w:t>protection</w:t>
      </w:r>
      <w:r w:rsidRPr="005E67F0">
        <w:rPr>
          <w:rFonts w:ascii="Times New Roman" w:eastAsia="Times New Roman" w:hAnsi="Times New Roman" w:cs="Times New Roman"/>
          <w:color w:val="000000" w:themeColor="text1"/>
          <w:sz w:val="24"/>
          <w:szCs w:val="24"/>
        </w:rPr>
        <w:t xml:space="preserve"> service providers, social work centres, Ministry of Family Care and Demography</w:t>
      </w:r>
    </w:p>
    <w:p w14:paraId="2AE18F99" w14:textId="77777777" w:rsidR="009468B5" w:rsidRPr="005E67F0" w:rsidRDefault="009468B5" w:rsidP="00C653E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Result indicators: </w:t>
      </w:r>
    </w:p>
    <w:p w14:paraId="2A4EB1F5" w14:textId="77777777" w:rsidR="009468B5" w:rsidRPr="005E67F0" w:rsidRDefault="009468B5" w:rsidP="00CC0B2B">
      <w:pPr>
        <w:pStyle w:val="ListParagraph"/>
        <w:numPr>
          <w:ilvl w:val="0"/>
          <w:numId w:val="17"/>
        </w:numPr>
        <w:spacing w:after="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first year of implementation of the Strategy, the level of functional efficiency of all beneficiaries was assessed;</w:t>
      </w:r>
    </w:p>
    <w:p w14:paraId="280DC186" w14:textId="0A0C18B2" w:rsidR="009468B5" w:rsidRPr="005E67F0" w:rsidRDefault="009468B5" w:rsidP="00CC0B2B">
      <w:pPr>
        <w:pStyle w:val="ListParagraph"/>
        <w:numPr>
          <w:ilvl w:val="0"/>
          <w:numId w:val="17"/>
        </w:numPr>
        <w:spacing w:after="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first year of implementation of the Strategy, individual plans were created for all beneficiaries, with their participation, with clear goals and indicators for developing beneficiaries</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 knowledge and skills to lead a more independent life;</w:t>
      </w:r>
    </w:p>
    <w:p w14:paraId="32C5EA07" w14:textId="77777777" w:rsidR="009468B5" w:rsidRPr="005E67F0" w:rsidRDefault="009468B5" w:rsidP="00CC0B2B">
      <w:pPr>
        <w:pStyle w:val="ListParagraph"/>
        <w:numPr>
          <w:ilvl w:val="0"/>
          <w:numId w:val="17"/>
        </w:numPr>
        <w:spacing w:after="0" w:line="240" w:lineRule="auto"/>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In the second year of implementation of the Strategy, individual plans for all beneficiaries were evaluated. </w:t>
      </w:r>
    </w:p>
    <w:p w14:paraId="6DAFD8CB" w14:textId="77777777" w:rsidR="009468B5" w:rsidRPr="005E67F0" w:rsidRDefault="009468B5" w:rsidP="00FA4212">
      <w:pPr>
        <w:spacing w:after="0" w:line="240" w:lineRule="auto"/>
        <w:jc w:val="both"/>
        <w:rPr>
          <w:rFonts w:ascii="Times New Roman" w:eastAsia="Times New Roman" w:hAnsi="Times New Roman" w:cs="Times New Roman"/>
          <w:color w:val="000000" w:themeColor="text1"/>
          <w:sz w:val="24"/>
          <w:szCs w:val="24"/>
        </w:rPr>
      </w:pPr>
    </w:p>
    <w:p w14:paraId="0E1CE42D" w14:textId="77777777" w:rsidR="009468B5" w:rsidRPr="005E67F0" w:rsidRDefault="009468B5" w:rsidP="00FA4212">
      <w:pPr>
        <w:pStyle w:val="ListParagraph"/>
        <w:numPr>
          <w:ilvl w:val="0"/>
          <w:numId w:val="31"/>
        </w:numPr>
        <w:tabs>
          <w:tab w:val="left" w:pos="284"/>
          <w:tab w:val="left" w:pos="709"/>
        </w:tabs>
        <w:spacing w:after="20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Holistic assessment of the working capacity of persons deprived or partially deprived of working capacity in accordance with the functional efficiency of the beneficiary </w:t>
      </w:r>
    </w:p>
    <w:p w14:paraId="056A52B7" w14:textId="5F51FBA3" w:rsidR="009468B5" w:rsidRPr="005E67F0" w:rsidRDefault="009468B5" w:rsidP="00C653E8">
      <w:pPr>
        <w:spacing w:after="0" w:line="240" w:lineRule="auto"/>
        <w:ind w:firstLine="720"/>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Description and effects of the measure: By depriving beneficiaries of legal capacity, they are excluded from the decision-making process, which complicates deinstitutionalisation processes. </w:t>
      </w:r>
      <w:r w:rsidR="00FF175C">
        <w:rPr>
          <w:rFonts w:ascii="Times New Roman" w:eastAsia="Times New Roman" w:hAnsi="Times New Roman" w:cs="Times New Roman"/>
          <w:color w:val="000000" w:themeColor="text1"/>
          <w:sz w:val="24"/>
          <w:szCs w:val="24"/>
        </w:rPr>
        <w:t xml:space="preserve">                                                                                                                                                                              </w:t>
      </w:r>
    </w:p>
    <w:p w14:paraId="5AF3EB14" w14:textId="77777777" w:rsidR="009468B5" w:rsidRPr="005E67F0" w:rsidRDefault="009468B5" w:rsidP="00FA4212">
      <w:pPr>
        <w:spacing w:after="0" w:line="240" w:lineRule="auto"/>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The procedure for re-assessment of professional capacity must be initiated within a period of no longer than three years in accordance with the Law on Extra-Contentious Procedure. The same Law also prescribes the mandatory provision of expert evidence by two psychiatric experts, and accordingly, it is necessary to provide funds for the expert examination. </w:t>
      </w:r>
    </w:p>
    <w:p w14:paraId="5A8E4BBC" w14:textId="1CF3907C" w:rsidR="009468B5" w:rsidRPr="005E67F0" w:rsidRDefault="009468B5" w:rsidP="00C653E8">
      <w:pPr>
        <w:spacing w:after="0" w:line="240" w:lineRule="auto"/>
        <w:ind w:firstLine="720"/>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 addition to the mandatory, the Law also provides for the possibility of presenting other evidence in the procedure for re-assessment of business capacity. In order to move from the "medical" to the "social model" of assessment, the ministry responsible for family and legal protection affairs should issue a mandatory instruction by which social work centres and other social protection institutions will propose in each procedure the presentation of evidence that determines the functional capacity of the beneficiary, such as: hearing professional social protection workers about the person</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s abilities, insight into reports on the functioning of the beneficiary of the service in the community (day care, personal assistant, home </w:t>
      </w:r>
      <w:r w:rsidR="004022EF" w:rsidRPr="005E67F0">
        <w:rPr>
          <w:rFonts w:ascii="Times New Roman" w:eastAsia="Times New Roman" w:hAnsi="Times New Roman" w:cs="Times New Roman"/>
          <w:color w:val="000000" w:themeColor="text1"/>
          <w:sz w:val="24"/>
          <w:szCs w:val="24"/>
        </w:rPr>
        <w:t>care</w:t>
      </w:r>
      <w:r w:rsidRPr="005E67F0">
        <w:rPr>
          <w:rFonts w:ascii="Times New Roman" w:eastAsia="Times New Roman" w:hAnsi="Times New Roman" w:cs="Times New Roman"/>
          <w:color w:val="000000" w:themeColor="text1"/>
          <w:sz w:val="24"/>
          <w:szCs w:val="24"/>
        </w:rPr>
        <w:t xml:space="preserve">, etc.), insight into reports from the social protection institution where the beneficiary is placed, taking statements from relatives and other persons significant to the beneficiary, insight into test results, assessment scales and other measuring instruments that indicate the functional capacity of the beneficiary, i.e., in accordance with the social model of disability, which involves assessments of obstacles in the </w:t>
      </w:r>
      <w:r w:rsidRPr="005E67F0">
        <w:rPr>
          <w:rFonts w:ascii="Times New Roman" w:eastAsia="Times New Roman" w:hAnsi="Times New Roman" w:cs="Times New Roman"/>
          <w:color w:val="000000" w:themeColor="text1"/>
          <w:sz w:val="24"/>
          <w:szCs w:val="24"/>
        </w:rPr>
        <w:lastRenderedPageBreak/>
        <w:t xml:space="preserve">environment that need to be removed and support that needs to be provided so that the person can make decisions and live in the community. with mandatory participation. </w:t>
      </w:r>
    </w:p>
    <w:p w14:paraId="1FFC5399" w14:textId="77777777" w:rsidR="009468B5" w:rsidRPr="005E67F0" w:rsidRDefault="00C653E8" w:rsidP="00FA4212">
      <w:pPr>
        <w:pStyle w:val="ListParagraph"/>
        <w:tabs>
          <w:tab w:val="left" w:pos="284"/>
          <w:tab w:val="left" w:pos="709"/>
        </w:tabs>
        <w:spacing w:after="200" w:line="240" w:lineRule="auto"/>
        <w:ind w:left="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b/>
      </w:r>
      <w:r w:rsidRPr="005E67F0">
        <w:rPr>
          <w:rFonts w:ascii="Times New Roman" w:eastAsia="Times New Roman" w:hAnsi="Times New Roman" w:cs="Times New Roman"/>
          <w:color w:val="000000" w:themeColor="text1"/>
          <w:sz w:val="24"/>
          <w:szCs w:val="24"/>
        </w:rPr>
        <w:tab/>
        <w:t>The implementation of this measure, which should contribute to the restoration of full or partial working capacity to beneficiaries, establishes the basic prerequisites for the active inclusion of beneficiaries in the community, for independent living, or life with appropriate support.</w:t>
      </w:r>
    </w:p>
    <w:p w14:paraId="2E1FE86E" w14:textId="77777777" w:rsidR="009468B5" w:rsidRPr="005E67F0" w:rsidRDefault="009468B5" w:rsidP="00C653E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 responsible for implementing the measure:  Ministry of Labour, Employment, Veteran and Social Affairs </w:t>
      </w:r>
    </w:p>
    <w:p w14:paraId="19248141" w14:textId="1F4C9437" w:rsidR="009468B5" w:rsidRPr="005E67F0" w:rsidRDefault="009468B5" w:rsidP="00C653E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Institutions participating in the implementation of the measure: courts, Social Work Centres, Ministry of Justice, Ministry of Finance, </w:t>
      </w:r>
      <w:r w:rsidR="00FF175C">
        <w:rPr>
          <w:rFonts w:ascii="Times New Roman" w:eastAsia="Times New Roman" w:hAnsi="Times New Roman" w:cs="Times New Roman"/>
          <w:color w:val="000000" w:themeColor="text1"/>
          <w:sz w:val="24"/>
          <w:szCs w:val="24"/>
        </w:rPr>
        <w:t>the m</w:t>
      </w:r>
      <w:r w:rsidRPr="005E67F0">
        <w:rPr>
          <w:rFonts w:ascii="Times New Roman" w:eastAsia="Times New Roman" w:hAnsi="Times New Roman" w:cs="Times New Roman"/>
          <w:color w:val="000000" w:themeColor="text1"/>
          <w:sz w:val="24"/>
          <w:szCs w:val="24"/>
        </w:rPr>
        <w:t>inistry responsible for family and legal protection, social protection institutions.</w:t>
      </w:r>
      <w:r w:rsidR="00FF175C">
        <w:rPr>
          <w:rFonts w:ascii="Times New Roman" w:eastAsia="Times New Roman" w:hAnsi="Times New Roman" w:cs="Times New Roman"/>
          <w:color w:val="000000" w:themeColor="text1"/>
          <w:sz w:val="24"/>
          <w:szCs w:val="24"/>
        </w:rPr>
        <w:t xml:space="preserve">                                          </w:t>
      </w:r>
    </w:p>
    <w:p w14:paraId="287F646B" w14:textId="77777777" w:rsidR="009468B5" w:rsidRPr="005E67F0" w:rsidRDefault="009468B5" w:rsidP="00FA4212">
      <w:pPr>
        <w:spacing w:after="0" w:line="240" w:lineRule="auto"/>
        <w:jc w:val="both"/>
        <w:rPr>
          <w:rFonts w:ascii="Times New Roman" w:eastAsia="Times New Roman" w:hAnsi="Times New Roman" w:cs="Times New Roman"/>
          <w:color w:val="000000" w:themeColor="text1"/>
          <w:sz w:val="24"/>
          <w:szCs w:val="24"/>
        </w:rPr>
      </w:pPr>
    </w:p>
    <w:p w14:paraId="3A3C337D" w14:textId="77777777" w:rsidR="009468B5" w:rsidRPr="005E67F0" w:rsidRDefault="009468B5" w:rsidP="00C653E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32901B5A" w14:textId="77777777" w:rsidR="009468B5" w:rsidRPr="005E67F0" w:rsidRDefault="009468B5" w:rsidP="00FA4212">
      <w:pPr>
        <w:pStyle w:val="ListParagraph"/>
        <w:spacing w:after="200" w:line="240" w:lineRule="auto"/>
        <w:ind w:left="1080"/>
        <w:jc w:val="both"/>
        <w:rPr>
          <w:rFonts w:ascii="Times New Roman" w:eastAsiaTheme="minorEastAsia" w:hAnsi="Times New Roman" w:cs="Times New Roman"/>
          <w:bCs/>
          <w:iCs/>
          <w:color w:val="000000" w:themeColor="text1"/>
          <w:sz w:val="24"/>
          <w:szCs w:val="24"/>
        </w:rPr>
      </w:pPr>
    </w:p>
    <w:p w14:paraId="5D761679" w14:textId="06EF4067" w:rsidR="009468B5" w:rsidRPr="005E67F0" w:rsidRDefault="00FF175C" w:rsidP="00CC0B2B">
      <w:pPr>
        <w:pStyle w:val="ListParagraph"/>
        <w:numPr>
          <w:ilvl w:val="0"/>
          <w:numId w:val="17"/>
        </w:numPr>
        <w:spacing w:after="200" w:line="240" w:lineRule="auto"/>
        <w:ind w:left="0"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n</w:t>
      </w:r>
      <w:r w:rsidR="009468B5" w:rsidRPr="005E67F0">
        <w:rPr>
          <w:rFonts w:ascii="Times New Roman" w:eastAsia="Times New Roman" w:hAnsi="Times New Roman" w:cs="Times New Roman"/>
          <w:color w:val="000000" w:themeColor="text1"/>
          <w:sz w:val="24"/>
          <w:szCs w:val="24"/>
        </w:rPr>
        <w:t>umber of procedures for reassessment of work capacity initiated by social work centres;</w:t>
      </w:r>
    </w:p>
    <w:p w14:paraId="16490470" w14:textId="77777777" w:rsidR="009468B5" w:rsidRPr="005E67F0" w:rsidRDefault="009468B5" w:rsidP="00CC0B2B">
      <w:pPr>
        <w:pStyle w:val="ListParagraph"/>
        <w:numPr>
          <w:ilvl w:val="0"/>
          <w:numId w:val="17"/>
        </w:numPr>
        <w:spacing w:after="20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Funds have been provided for procedures for re-assessment of the business capacity of beneficiaries in accordance with the Law on Extra-Contentious Procedure;</w:t>
      </w:r>
    </w:p>
    <w:p w14:paraId="0A3C066C" w14:textId="77777777" w:rsidR="009468B5" w:rsidRPr="005E67F0" w:rsidRDefault="009468B5" w:rsidP="00CC0B2B">
      <w:pPr>
        <w:pStyle w:val="ListParagraph"/>
        <w:numPr>
          <w:ilvl w:val="0"/>
          <w:numId w:val="17"/>
        </w:numPr>
        <w:spacing w:after="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heme="minorEastAsia" w:hAnsi="Times New Roman" w:cs="Times New Roman"/>
          <w:color w:val="000000" w:themeColor="text1"/>
          <w:sz w:val="24"/>
          <w:szCs w:val="24"/>
        </w:rPr>
        <w:t>The ministry responsible for family and legal protection affairs has issued a mandatory instruction to social work centres and other social protection institutions to propose evidence to determine the capabilities of the beneficiary in the procedures for determining the capacity to work, and to inform the ministry responsible for family and legal protection affairs about the results of the procedures on an annual basis;</w:t>
      </w:r>
    </w:p>
    <w:p w14:paraId="3BCF0685" w14:textId="77777777" w:rsidR="009468B5" w:rsidRPr="005E67F0" w:rsidRDefault="009468B5" w:rsidP="00CC0B2B">
      <w:pPr>
        <w:pStyle w:val="ListParagraph"/>
        <w:numPr>
          <w:ilvl w:val="0"/>
          <w:numId w:val="17"/>
        </w:numPr>
        <w:spacing w:after="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 the first year of implementation of the Strategy, the number of court decisions in procedures for re-assessment of professional capacity, which rely on other means of evidence, in addition to the presentation of evidence from psychiatric expertise, increased by 100%.</w:t>
      </w:r>
    </w:p>
    <w:p w14:paraId="1039F961" w14:textId="77777777" w:rsidR="009468B5" w:rsidRPr="005E67F0" w:rsidRDefault="009468B5" w:rsidP="00FA4212">
      <w:pPr>
        <w:spacing w:after="0" w:line="240" w:lineRule="auto"/>
        <w:jc w:val="both"/>
        <w:rPr>
          <w:rFonts w:ascii="Times New Roman" w:eastAsia="Times New Roman" w:hAnsi="Times New Roman" w:cs="Times New Roman"/>
          <w:color w:val="000000" w:themeColor="text1"/>
          <w:sz w:val="24"/>
          <w:szCs w:val="24"/>
        </w:rPr>
      </w:pPr>
    </w:p>
    <w:p w14:paraId="1B20C8A5" w14:textId="2A2287E7" w:rsidR="00A97DF6" w:rsidRPr="005E67F0" w:rsidRDefault="009468B5" w:rsidP="00FA4212">
      <w:pPr>
        <w:pStyle w:val="ListParagraph"/>
        <w:numPr>
          <w:ilvl w:val="0"/>
          <w:numId w:val="31"/>
        </w:numPr>
        <w:spacing w:before="240" w:after="12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Creat</w:t>
      </w:r>
      <w:r w:rsidR="009B3724">
        <w:rPr>
          <w:rFonts w:ascii="Times New Roman" w:eastAsia="Times New Roman" w:hAnsi="Times New Roman" w:cs="Times New Roman"/>
          <w:color w:val="000000" w:themeColor="text1"/>
          <w:sz w:val="24"/>
          <w:szCs w:val="24"/>
        </w:rPr>
        <w:t>e</w:t>
      </w:r>
      <w:r w:rsidRPr="005E67F0">
        <w:rPr>
          <w:rFonts w:ascii="Times New Roman" w:eastAsia="Times New Roman" w:hAnsi="Times New Roman" w:cs="Times New Roman"/>
          <w:color w:val="000000" w:themeColor="text1"/>
          <w:sz w:val="24"/>
          <w:szCs w:val="24"/>
        </w:rPr>
        <w:t xml:space="preserve"> conditions for a more economical and efficient initiation of the business capacity assessment procedure</w:t>
      </w:r>
    </w:p>
    <w:p w14:paraId="53BE2394" w14:textId="77777777" w:rsidR="009468B5" w:rsidRPr="005E67F0" w:rsidRDefault="009468B5" w:rsidP="00FA4212">
      <w:pPr>
        <w:spacing w:before="240" w:after="120" w:line="240" w:lineRule="auto"/>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 </w:t>
      </w:r>
      <w:r w:rsidRPr="005E67F0">
        <w:rPr>
          <w:rFonts w:ascii="Times New Roman" w:eastAsia="Times New Roman" w:hAnsi="Times New Roman" w:cs="Times New Roman"/>
          <w:color w:val="000000" w:themeColor="text1"/>
          <w:sz w:val="24"/>
          <w:szCs w:val="24"/>
        </w:rPr>
        <w:tab/>
        <w:t xml:space="preserve">Description and effects of the measure: According to the current Law on Extra-Contentious Procedure, all status matters are decided by the courts according to the place of residence of the person in whose interest the procedure is being conducted. Given that the majority of residential accommodation beneficiaries are located outside their place of residence, the implementation of the procedure for restoring legal capacity is complex and uneconomical. Initiating an amendment to the Law, which would also initiate the procedure according to the place of residence in certain and justified reasons, would make the entire process more efficient and economical and would contribute to the integration of beneficiaries into the community in which they actually live.  </w:t>
      </w:r>
    </w:p>
    <w:p w14:paraId="4067C31A" w14:textId="77777777" w:rsidR="009468B5" w:rsidRPr="005E67F0" w:rsidRDefault="009468B5" w:rsidP="00C653E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Institution responsible for implementing the measure:   Ministry of Labour, Employment, Veteran and Social Affairs </w:t>
      </w:r>
    </w:p>
    <w:p w14:paraId="67B48A38" w14:textId="77777777" w:rsidR="009468B5" w:rsidRPr="005E67F0" w:rsidRDefault="009468B5" w:rsidP="00C653E8">
      <w:pPr>
        <w:spacing w:after="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Institutions participating in the implementation of the measure:  Ministry of Justice, ministry responsible for family and legal protection affairs</w:t>
      </w:r>
    </w:p>
    <w:p w14:paraId="14277504" w14:textId="77777777" w:rsidR="009468B5" w:rsidRPr="005E67F0" w:rsidRDefault="009468B5" w:rsidP="00C653E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Result indicators:</w:t>
      </w:r>
    </w:p>
    <w:p w14:paraId="48C0D8CB" w14:textId="4F1BE937" w:rsidR="009468B5" w:rsidRPr="005E67F0" w:rsidRDefault="009468B5" w:rsidP="00C653E8">
      <w:pPr>
        <w:pStyle w:val="ListParagraph"/>
        <w:numPr>
          <w:ilvl w:val="0"/>
          <w:numId w:val="17"/>
        </w:numPr>
        <w:spacing w:after="200" w:line="240" w:lineRule="auto"/>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By the end of the third year of implementation of the Strategy, amendments to the Law on Extra-Contentious Procedure entered into force, which enabled the initiation of the procedure for assessing business capacity also based on the place of residence.</w:t>
      </w:r>
    </w:p>
    <w:p w14:paraId="2949C262" w14:textId="77777777" w:rsidR="00EB32B2" w:rsidRPr="005E67F0" w:rsidRDefault="00EB32B2" w:rsidP="00FA4212">
      <w:pPr>
        <w:spacing w:after="0" w:line="240" w:lineRule="auto"/>
        <w:jc w:val="cente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Fifth specific objective: Empowering professionals and other stakeholders to implement and advocate for the deinstitutionalisation process</w:t>
      </w:r>
    </w:p>
    <w:p w14:paraId="0DB2ECE4" w14:textId="77777777" w:rsidR="00C653E8" w:rsidRPr="005E67F0" w:rsidRDefault="00C653E8" w:rsidP="00FA4212">
      <w:pPr>
        <w:spacing w:after="0" w:line="240" w:lineRule="auto"/>
        <w:jc w:val="center"/>
        <w:rPr>
          <w:rFonts w:ascii="Times New Roman" w:eastAsia="Times New Roman" w:hAnsi="Times New Roman" w:cs="Times New Roman"/>
          <w:bCs/>
          <w:color w:val="000000" w:themeColor="text1"/>
          <w:sz w:val="24"/>
          <w:szCs w:val="24"/>
        </w:rPr>
      </w:pPr>
    </w:p>
    <w:p w14:paraId="24369EA7" w14:textId="6DB14E5D" w:rsidR="00EB32B2" w:rsidRPr="005E67F0" w:rsidRDefault="00EB32B2" w:rsidP="00C653E8">
      <w:pPr>
        <w:spacing w:after="0" w:line="240" w:lineRule="auto"/>
        <w:ind w:firstLine="72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One of the most important prerequisites for implementing the deinstitutionalisation process is the empowerment of professionals in the social protection system through a series of continuous education and other activities aimed at acquiring specific knowledge and skills necessary for the implementation of these activities. In addition, it is necessary to advocate for the implementation of this process aimed at raising awareness of its importance among both professionals and the general public. </w:t>
      </w:r>
      <w:r w:rsidR="009B3724">
        <w:rPr>
          <w:rFonts w:ascii="Times New Roman" w:eastAsia="Times New Roman" w:hAnsi="Times New Roman" w:cs="Times New Roman"/>
          <w:color w:val="000000" w:themeColor="text1"/>
          <w:sz w:val="24"/>
          <w:szCs w:val="24"/>
        </w:rPr>
        <w:t xml:space="preserve">                                                                                                                                                    </w:t>
      </w:r>
    </w:p>
    <w:p w14:paraId="5E712C81" w14:textId="77777777" w:rsidR="00211B77" w:rsidRPr="005E67F0" w:rsidRDefault="00211B77" w:rsidP="00C653E8">
      <w:pPr>
        <w:spacing w:after="0" w:line="240" w:lineRule="auto"/>
        <w:ind w:firstLine="720"/>
        <w:jc w:val="both"/>
        <w:rPr>
          <w:rFonts w:ascii="Times New Roman" w:eastAsia="Times New Roman" w:hAnsi="Times New Roman" w:cs="Times New Roman"/>
          <w:bCs/>
          <w:color w:val="000000" w:themeColor="text1"/>
          <w:sz w:val="24"/>
          <w:szCs w:val="24"/>
        </w:rPr>
      </w:pPr>
    </w:p>
    <w:p w14:paraId="36C547C6" w14:textId="77777777" w:rsidR="00211B77" w:rsidRPr="005E67F0" w:rsidRDefault="00211B77" w:rsidP="00C653E8">
      <w:pPr>
        <w:spacing w:after="0" w:line="240" w:lineRule="auto"/>
        <w:ind w:firstLine="720"/>
        <w:jc w:val="both"/>
        <w:rPr>
          <w:rFonts w:ascii="Times New Roman" w:eastAsia="Times New Roman" w:hAnsi="Times New Roman" w:cs="Times New Roman"/>
          <w:bCs/>
          <w:color w:val="000000" w:themeColor="text1"/>
          <w:sz w:val="24"/>
          <w:szCs w:val="24"/>
        </w:rPr>
      </w:pPr>
    </w:p>
    <w:tbl>
      <w:tblPr>
        <w:tblStyle w:val="TableGrid"/>
        <w:tblW w:w="0" w:type="auto"/>
        <w:tblLook w:val="04A0" w:firstRow="1" w:lastRow="0" w:firstColumn="1" w:lastColumn="0" w:noHBand="0" w:noVBand="1"/>
      </w:tblPr>
      <w:tblGrid>
        <w:gridCol w:w="2348"/>
        <w:gridCol w:w="2348"/>
        <w:gridCol w:w="2349"/>
        <w:gridCol w:w="2349"/>
      </w:tblGrid>
      <w:tr w:rsidR="00EB32B2" w:rsidRPr="005E67F0" w14:paraId="52961558" w14:textId="77777777" w:rsidTr="003A134F">
        <w:tc>
          <w:tcPr>
            <w:tcW w:w="2348" w:type="dxa"/>
          </w:tcPr>
          <w:p w14:paraId="495F5AE2" w14:textId="7CCEB39A" w:rsidR="00EB32B2" w:rsidRPr="005E67F0" w:rsidRDefault="00EB32B2" w:rsidP="009B3724">
            <w:pPr>
              <w:jc w:val="center"/>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Outcome indicator</w:t>
            </w:r>
          </w:p>
        </w:tc>
        <w:tc>
          <w:tcPr>
            <w:tcW w:w="2348" w:type="dxa"/>
          </w:tcPr>
          <w:p w14:paraId="6A2E75C7" w14:textId="77777777" w:rsidR="00EB32B2" w:rsidRPr="005E67F0" w:rsidRDefault="00EB32B2" w:rsidP="009B3724">
            <w:pPr>
              <w:jc w:val="center"/>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Baseline value</w:t>
            </w:r>
          </w:p>
        </w:tc>
        <w:tc>
          <w:tcPr>
            <w:tcW w:w="2349" w:type="dxa"/>
          </w:tcPr>
          <w:p w14:paraId="13693FCB" w14:textId="77777777" w:rsidR="00EB32B2" w:rsidRPr="005E67F0" w:rsidRDefault="00EB32B2" w:rsidP="009B3724">
            <w:pPr>
              <w:jc w:val="center"/>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Target value</w:t>
            </w:r>
          </w:p>
        </w:tc>
        <w:tc>
          <w:tcPr>
            <w:tcW w:w="2349" w:type="dxa"/>
          </w:tcPr>
          <w:p w14:paraId="47C102D2" w14:textId="77777777" w:rsidR="00EB32B2" w:rsidRPr="005E67F0" w:rsidRDefault="00EB32B2" w:rsidP="009B3724">
            <w:pPr>
              <w:jc w:val="center"/>
              <w:rPr>
                <w:rFonts w:ascii="Times New Roman" w:eastAsia="Times New Roman" w:hAnsi="Times New Roman" w:cs="Times New Roman"/>
                <w:bCs/>
                <w:color w:val="000000" w:themeColor="text1"/>
                <w:sz w:val="24"/>
                <w:szCs w:val="24"/>
              </w:rPr>
            </w:pPr>
            <w:r w:rsidRPr="005E67F0">
              <w:rPr>
                <w:rStyle w:val="None"/>
                <w:rFonts w:ascii="Times New Roman" w:hAnsi="Times New Roman" w:cs="Times New Roman"/>
                <w:color w:val="000000" w:themeColor="text1"/>
                <w:sz w:val="24"/>
                <w:szCs w:val="24"/>
              </w:rPr>
              <w:t>Sources of verification</w:t>
            </w:r>
          </w:p>
        </w:tc>
      </w:tr>
      <w:tr w:rsidR="00EB32B2" w:rsidRPr="005E67F0" w14:paraId="6BBD910C" w14:textId="77777777" w:rsidTr="003A134F">
        <w:tc>
          <w:tcPr>
            <w:tcW w:w="2348" w:type="dxa"/>
          </w:tcPr>
          <w:p w14:paraId="62BDAFC0" w14:textId="4B96E62F" w:rsidR="00EB32B2" w:rsidRPr="005E67F0" w:rsidRDefault="00EB32B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first year of the strategy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s implementation, an assessment of the training needs of professional workers was carried out. </w:t>
            </w:r>
          </w:p>
        </w:tc>
        <w:tc>
          <w:tcPr>
            <w:tcW w:w="2348" w:type="dxa"/>
          </w:tcPr>
          <w:p w14:paraId="220C5056"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There is no data on the need for training of professional workers in the field of deinstitutionalisation. </w:t>
            </w:r>
          </w:p>
        </w:tc>
        <w:tc>
          <w:tcPr>
            <w:tcW w:w="2349" w:type="dxa"/>
          </w:tcPr>
          <w:p w14:paraId="4D72C92F" w14:textId="7E5F52EE"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 needs of professional workers for training that would improve their knowledge and skills for deinstitutionalisation processes were determined </w:t>
            </w:r>
          </w:p>
        </w:tc>
        <w:tc>
          <w:tcPr>
            <w:tcW w:w="2349" w:type="dxa"/>
          </w:tcPr>
          <w:p w14:paraId="479CF707" w14:textId="6D870B58" w:rsidR="00EB32B2" w:rsidRPr="005E67F0" w:rsidRDefault="004C3B39" w:rsidP="004022EF">
            <w:pPr>
              <w:pStyle w:val="ListParagraph"/>
              <w:numPr>
                <w:ilvl w:val="0"/>
                <w:numId w:val="17"/>
              </w:numPr>
              <w:ind w:left="0" w:firstLine="360"/>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Report published on the official website of the ministry responsible for social protection, the social protection institute and the Social Protection Chamber.</w:t>
            </w:r>
          </w:p>
        </w:tc>
      </w:tr>
      <w:tr w:rsidR="00EB32B2" w:rsidRPr="005E67F0" w14:paraId="48D02E3C" w14:textId="77777777" w:rsidTr="004022EF">
        <w:trPr>
          <w:trHeight w:val="71"/>
        </w:trPr>
        <w:tc>
          <w:tcPr>
            <w:tcW w:w="2348" w:type="dxa"/>
          </w:tcPr>
          <w:p w14:paraId="62725A77" w14:textId="77777777" w:rsidR="00EB32B2" w:rsidRPr="005E67F0" w:rsidRDefault="00EB32B2" w:rsidP="00FA4212">
            <w:pPr>
              <w:spacing w:after="200"/>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In the first year of implementation of the Strategy, existing accredited programmes intended to strengthen the capacity of employees to implement the deinstitutionalisation process were mapped, and new training programmes were developed.</w:t>
            </w:r>
          </w:p>
          <w:p w14:paraId="231231E4" w14:textId="77777777" w:rsidR="00EB32B2" w:rsidRPr="005E67F0" w:rsidRDefault="00EB32B2" w:rsidP="00FA4212">
            <w:pPr>
              <w:spacing w:after="200"/>
              <w:contextualSpacing/>
              <w:jc w:val="both"/>
              <w:rPr>
                <w:rFonts w:ascii="Times New Roman" w:eastAsia="Times New Roman" w:hAnsi="Times New Roman" w:cs="Times New Roman"/>
                <w:color w:val="000000" w:themeColor="text1"/>
                <w:sz w:val="24"/>
                <w:szCs w:val="24"/>
              </w:rPr>
            </w:pPr>
          </w:p>
          <w:p w14:paraId="0C10B6B2" w14:textId="77777777" w:rsidR="00EB32B2" w:rsidRPr="005E67F0" w:rsidRDefault="00EB32B2" w:rsidP="00FA4212">
            <w:pPr>
              <w:rPr>
                <w:rFonts w:ascii="Times New Roman" w:eastAsia="Times New Roman" w:hAnsi="Times New Roman" w:cs="Times New Roman"/>
                <w:bCs/>
                <w:color w:val="000000" w:themeColor="text1"/>
                <w:sz w:val="24"/>
                <w:szCs w:val="24"/>
              </w:rPr>
            </w:pPr>
          </w:p>
        </w:tc>
        <w:tc>
          <w:tcPr>
            <w:tcW w:w="2348" w:type="dxa"/>
          </w:tcPr>
          <w:p w14:paraId="6C64827F" w14:textId="46FAA6D5"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According to the Register of Accredited Training Programmes, there are 20 training courses for initiating community-based services, while there is only one training course that aims to directly strengthen the capacity of professionals for deinstitutionalisation processes. Training courses that strengthen capacities in the area of ​​initiating procedures for restoring work capacity and </w:t>
            </w:r>
            <w:r w:rsidRPr="005E67F0">
              <w:rPr>
                <w:rFonts w:ascii="Times New Roman" w:eastAsia="Times New Roman" w:hAnsi="Times New Roman" w:cs="Times New Roman"/>
                <w:color w:val="000000" w:themeColor="text1"/>
                <w:sz w:val="24"/>
                <w:szCs w:val="24"/>
              </w:rPr>
              <w:lastRenderedPageBreak/>
              <w:t xml:space="preserve">representing the interests of beneficiaries do not exist. </w:t>
            </w:r>
          </w:p>
        </w:tc>
        <w:tc>
          <w:tcPr>
            <w:tcW w:w="2349" w:type="dxa"/>
          </w:tcPr>
          <w:p w14:paraId="66EF2304"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 xml:space="preserve">Training programmes have been developed for professionals and professional associates in institutions, social work centres and service providers, which aim to strengthen the capacities of employees to implement the deinstitutionalisation process, develop community services and regulate the legal status of beneficiaries. </w:t>
            </w:r>
          </w:p>
          <w:p w14:paraId="5B60BBE5" w14:textId="77777777" w:rsidR="00EB32B2" w:rsidRPr="005E67F0" w:rsidRDefault="00EB32B2" w:rsidP="001D41EF">
            <w:pPr>
              <w:jc w:val="both"/>
              <w:rPr>
                <w:rFonts w:ascii="Times New Roman" w:eastAsia="Times New Roman" w:hAnsi="Times New Roman" w:cs="Times New Roman"/>
                <w:bCs/>
                <w:color w:val="000000" w:themeColor="text1"/>
                <w:sz w:val="24"/>
                <w:szCs w:val="24"/>
              </w:rPr>
            </w:pPr>
          </w:p>
        </w:tc>
        <w:tc>
          <w:tcPr>
            <w:tcW w:w="2349" w:type="dxa"/>
          </w:tcPr>
          <w:p w14:paraId="29151EFA"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p>
          <w:p w14:paraId="2A522E0B" w14:textId="18DF25A7" w:rsidR="00EB32B2" w:rsidRPr="005E67F0" w:rsidRDefault="00EB32B2" w:rsidP="00FA4212">
            <w:pPr>
              <w:pStyle w:val="ListParagraph"/>
              <w:numPr>
                <w:ilvl w:val="0"/>
                <w:numId w:val="62"/>
              </w:num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Register of accredited training programmes. </w:t>
            </w:r>
          </w:p>
          <w:p w14:paraId="2DBD31F1" w14:textId="43B43D34" w:rsidR="00EB32B2" w:rsidRPr="005E67F0" w:rsidRDefault="00EB32B2" w:rsidP="00FA4212">
            <w:pPr>
              <w:pStyle w:val="ListParagraph"/>
              <w:numPr>
                <w:ilvl w:val="0"/>
                <w:numId w:val="62"/>
              </w:num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Report of the Social Protection Chamber </w:t>
            </w:r>
          </w:p>
          <w:p w14:paraId="4E31AB23" w14:textId="749CBCF1" w:rsidR="00EB32B2" w:rsidRPr="005E67F0" w:rsidRDefault="00EB32B2" w:rsidP="00FA4212">
            <w:pPr>
              <w:pStyle w:val="ListParagraph"/>
              <w:numPr>
                <w:ilvl w:val="0"/>
                <w:numId w:val="62"/>
              </w:num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Report of the ministry responsible for social protection  </w:t>
            </w:r>
          </w:p>
          <w:p w14:paraId="627F4D95"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p>
        </w:tc>
      </w:tr>
      <w:tr w:rsidR="00EB32B2" w:rsidRPr="005E67F0" w14:paraId="014AE666" w14:textId="77777777" w:rsidTr="003A134F">
        <w:trPr>
          <w:trHeight w:val="1104"/>
        </w:trPr>
        <w:tc>
          <w:tcPr>
            <w:tcW w:w="2348" w:type="dxa"/>
          </w:tcPr>
          <w:p w14:paraId="758A9D38" w14:textId="77777777" w:rsidR="00EB32B2" w:rsidRPr="005E67F0" w:rsidRDefault="00EB32B2" w:rsidP="00FA4212">
            <w:pPr>
              <w:spacing w:after="200"/>
              <w:contextualSpacing/>
              <w:jc w:val="both"/>
              <w:rPr>
                <w:rFonts w:ascii="Times New Roman" w:eastAsia="Times New Roman" w:hAnsi="Times New Roman" w:cs="Times New Roman"/>
                <w:color w:val="000000" w:themeColor="text1"/>
                <w:sz w:val="24"/>
                <w:szCs w:val="24"/>
              </w:rPr>
            </w:pPr>
          </w:p>
          <w:p w14:paraId="61BE5CFC" w14:textId="77777777" w:rsidR="00EB32B2" w:rsidRPr="005E67F0" w:rsidRDefault="00EB32B2" w:rsidP="00FA4212">
            <w:pPr>
              <w:spacing w:after="200"/>
              <w:contextualSpacing/>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 xml:space="preserve">A training implementation plan has been drawn up for professionals and other stakeholders in the field of deinstitutionalisation. </w:t>
            </w:r>
          </w:p>
          <w:p w14:paraId="5F022243" w14:textId="77777777" w:rsidR="00EB32B2" w:rsidRPr="005E67F0" w:rsidRDefault="00EB32B2" w:rsidP="00FA4212">
            <w:pPr>
              <w:rPr>
                <w:rFonts w:ascii="Times New Roman" w:eastAsia="Times New Roman" w:hAnsi="Times New Roman" w:cs="Times New Roman"/>
                <w:color w:val="000000" w:themeColor="text1"/>
                <w:sz w:val="24"/>
                <w:szCs w:val="24"/>
              </w:rPr>
            </w:pPr>
          </w:p>
        </w:tc>
        <w:tc>
          <w:tcPr>
            <w:tcW w:w="2348" w:type="dxa"/>
          </w:tcPr>
          <w:p w14:paraId="6FE941B3"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p>
          <w:p w14:paraId="628A564D"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There is no plan for professional development of professionals and associates in the field of deinstitutionalisation.</w:t>
            </w:r>
          </w:p>
        </w:tc>
        <w:tc>
          <w:tcPr>
            <w:tcW w:w="2349" w:type="dxa"/>
          </w:tcPr>
          <w:p w14:paraId="701DC5ED"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plan has been developed to strengthen the capacity of professionals and other employees employed in the social protection system to implement the deinstitutionalisation process. </w:t>
            </w:r>
          </w:p>
        </w:tc>
        <w:tc>
          <w:tcPr>
            <w:tcW w:w="2349" w:type="dxa"/>
          </w:tcPr>
          <w:p w14:paraId="413EFBE6"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 plan for professional development of employees has been published on the official website of the ministry responsible for social protection, the Social Protection Institute and the Social Protection Chamber.   </w:t>
            </w:r>
          </w:p>
          <w:p w14:paraId="2852887D" w14:textId="77777777" w:rsidR="00EB32B2" w:rsidRPr="005E67F0" w:rsidRDefault="00EB32B2" w:rsidP="00FA4212">
            <w:pPr>
              <w:pStyle w:val="ListParagraph"/>
              <w:numPr>
                <w:ilvl w:val="0"/>
                <w:numId w:val="62"/>
              </w:num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Annual report on the work of the Ministry  </w:t>
            </w:r>
          </w:p>
        </w:tc>
      </w:tr>
      <w:tr w:rsidR="00EB32B2" w:rsidRPr="005E67F0" w14:paraId="62B17B93" w14:textId="77777777" w:rsidTr="003A134F">
        <w:tc>
          <w:tcPr>
            <w:tcW w:w="2348" w:type="dxa"/>
          </w:tcPr>
          <w:p w14:paraId="3175995E" w14:textId="40D50951" w:rsidR="00EB32B2" w:rsidRPr="005E67F0" w:rsidRDefault="00EB32B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second and third years of the Strategy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s implementation, training was conducted in accordance with the adopted training plan.</w:t>
            </w:r>
          </w:p>
        </w:tc>
        <w:tc>
          <w:tcPr>
            <w:tcW w:w="2348" w:type="dxa"/>
          </w:tcPr>
          <w:p w14:paraId="07897B7A"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No defined value </w:t>
            </w:r>
          </w:p>
        </w:tc>
        <w:tc>
          <w:tcPr>
            <w:tcW w:w="2349" w:type="dxa"/>
          </w:tcPr>
          <w:p w14:paraId="4052AB82" w14:textId="115FE60C"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All professional workers have completed at least one accredited training progra</w:t>
            </w:r>
            <w:r w:rsidR="00D827BB" w:rsidRPr="005E67F0">
              <w:rPr>
                <w:rFonts w:ascii="Times New Roman" w:eastAsia="Times New Roman" w:hAnsi="Times New Roman" w:cs="Times New Roman"/>
                <w:color w:val="000000" w:themeColor="text1"/>
                <w:sz w:val="24"/>
                <w:szCs w:val="24"/>
              </w:rPr>
              <w:t>mme</w:t>
            </w:r>
            <w:r w:rsidRPr="005E67F0">
              <w:rPr>
                <w:rFonts w:ascii="Times New Roman" w:eastAsia="Times New Roman" w:hAnsi="Times New Roman" w:cs="Times New Roman"/>
                <w:color w:val="000000" w:themeColor="text1"/>
                <w:sz w:val="24"/>
                <w:szCs w:val="24"/>
              </w:rPr>
              <w:t xml:space="preserve"> in the field of deinstitutionalisation </w:t>
            </w:r>
          </w:p>
        </w:tc>
        <w:tc>
          <w:tcPr>
            <w:tcW w:w="2349" w:type="dxa"/>
          </w:tcPr>
          <w:p w14:paraId="3E8A748E" w14:textId="77777777" w:rsidR="00EB32B2" w:rsidRPr="005E67F0" w:rsidRDefault="00EB32B2" w:rsidP="00FA4212">
            <w:pPr>
              <w:pStyle w:val="ListParagraph"/>
              <w:numPr>
                <w:ilvl w:val="0"/>
                <w:numId w:val="62"/>
              </w:num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Report of the Social Protection Chamber </w:t>
            </w:r>
          </w:p>
          <w:p w14:paraId="60A630F8" w14:textId="77777777" w:rsidR="00EB32B2" w:rsidRPr="005E67F0" w:rsidRDefault="00EB32B2" w:rsidP="00FA4212">
            <w:pPr>
              <w:pStyle w:val="ListParagraph"/>
              <w:numPr>
                <w:ilvl w:val="0"/>
                <w:numId w:val="62"/>
              </w:num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Report of the Institute for Social Protection </w:t>
            </w:r>
          </w:p>
        </w:tc>
      </w:tr>
      <w:tr w:rsidR="00EB32B2" w:rsidRPr="005E67F0" w14:paraId="1358CDFF" w14:textId="77777777" w:rsidTr="003A134F">
        <w:tc>
          <w:tcPr>
            <w:tcW w:w="2348" w:type="dxa"/>
          </w:tcPr>
          <w:p w14:paraId="4DDE9C4E" w14:textId="0FC16F72" w:rsidR="00EB32B2" w:rsidRPr="005E67F0" w:rsidRDefault="00EB32B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In the first and fourth years of the Strategy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s implementation, a survey was conducted on the views of experts and public opinion on the rights of persons with intellectual, mental and physical disabilities to live in the community.</w:t>
            </w:r>
          </w:p>
        </w:tc>
        <w:tc>
          <w:tcPr>
            <w:tcW w:w="2348" w:type="dxa"/>
          </w:tcPr>
          <w:p w14:paraId="701F375F"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There is no research into the views of experts and public opinion on the rights of persons with intellectual and mental disabilities. </w:t>
            </w:r>
          </w:p>
        </w:tc>
        <w:tc>
          <w:tcPr>
            <w:tcW w:w="2349" w:type="dxa"/>
          </w:tcPr>
          <w:p w14:paraId="789C2BF2" w14:textId="60EDFB34" w:rsidR="00EB32B2" w:rsidRPr="005E67F0" w:rsidRDefault="00EB32B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Professionals and the general public show greater knowledge about the rights of persons with intellectual and mental disabilities in the fourth year of the Strategy</w:t>
            </w:r>
            <w:r w:rsidR="00391E90" w:rsidRPr="005E67F0">
              <w:rPr>
                <w:rFonts w:ascii="Times New Roman" w:eastAsia="Times New Roman" w:hAnsi="Times New Roman" w:cs="Times New Roman"/>
                <w:color w:val="000000" w:themeColor="text1"/>
                <w:sz w:val="24"/>
                <w:szCs w:val="24"/>
              </w:rPr>
              <w:t>’</w:t>
            </w:r>
            <w:r w:rsidRPr="005E67F0">
              <w:rPr>
                <w:rFonts w:ascii="Times New Roman" w:eastAsia="Times New Roman" w:hAnsi="Times New Roman" w:cs="Times New Roman"/>
                <w:color w:val="000000" w:themeColor="text1"/>
                <w:sz w:val="24"/>
                <w:szCs w:val="24"/>
              </w:rPr>
              <w:t xml:space="preserve">s implementation compared to the first year.  </w:t>
            </w:r>
          </w:p>
        </w:tc>
        <w:tc>
          <w:tcPr>
            <w:tcW w:w="2349" w:type="dxa"/>
          </w:tcPr>
          <w:p w14:paraId="1A4EED9C" w14:textId="77777777" w:rsidR="00EB32B2" w:rsidRPr="005E67F0" w:rsidRDefault="00EB32B2" w:rsidP="00FA4212">
            <w:pPr>
              <w:pStyle w:val="ListParagraph"/>
              <w:numPr>
                <w:ilvl w:val="0"/>
                <w:numId w:val="62"/>
              </w:num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 report on the research was published on the official websites of the Ministry responsible for social protection and the Social Protection Chamber. </w:t>
            </w:r>
          </w:p>
          <w:p w14:paraId="60FE358A" w14:textId="77777777" w:rsidR="00EB32B2" w:rsidRPr="005E67F0" w:rsidRDefault="00EB32B2" w:rsidP="00FA4212">
            <w:pPr>
              <w:pStyle w:val="ListParagraph"/>
              <w:numPr>
                <w:ilvl w:val="0"/>
                <w:numId w:val="62"/>
              </w:num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Conference to present the results to the general and professional public.</w:t>
            </w:r>
          </w:p>
        </w:tc>
      </w:tr>
      <w:tr w:rsidR="00EB32B2" w:rsidRPr="005E67F0" w14:paraId="3F266242" w14:textId="77777777" w:rsidTr="003A134F">
        <w:tc>
          <w:tcPr>
            <w:tcW w:w="2348" w:type="dxa"/>
          </w:tcPr>
          <w:p w14:paraId="50E36177" w14:textId="77777777" w:rsidR="00EB32B2" w:rsidRPr="005E67F0" w:rsidRDefault="00EB32B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lastRenderedPageBreak/>
              <w:t xml:space="preserve">Activities are being carried out aimed at affirming the deinstitutionalisation process and protecting the right of beneficiaries to live in the community.  </w:t>
            </w:r>
          </w:p>
        </w:tc>
        <w:tc>
          <w:tcPr>
            <w:tcW w:w="2348" w:type="dxa"/>
          </w:tcPr>
          <w:p w14:paraId="3E1EE40D" w14:textId="77777777" w:rsidR="00EB32B2" w:rsidRPr="005E67F0" w:rsidRDefault="00EB32B2" w:rsidP="00FA4212">
            <w:p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There are no designed and planned activities aimed at promoting the importance of deinstitutionalisation and the right to live in the community. </w:t>
            </w:r>
          </w:p>
        </w:tc>
        <w:tc>
          <w:tcPr>
            <w:tcW w:w="2349" w:type="dxa"/>
          </w:tcPr>
          <w:p w14:paraId="421FAE0D" w14:textId="77777777" w:rsidR="00EB32B2" w:rsidRPr="005E67F0" w:rsidRDefault="00EB32B2" w:rsidP="00FA4212">
            <w:pPr>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All actors in the social protection system are carrying out activities in accordance with the dynamics defined by the Communication Strategy. </w:t>
            </w:r>
          </w:p>
        </w:tc>
        <w:tc>
          <w:tcPr>
            <w:tcW w:w="2349" w:type="dxa"/>
          </w:tcPr>
          <w:p w14:paraId="5464EEB4" w14:textId="77777777" w:rsidR="00EB32B2" w:rsidRPr="005E67F0" w:rsidRDefault="00EB32B2" w:rsidP="00897022">
            <w:pPr>
              <w:pStyle w:val="ListParagraph"/>
              <w:numPr>
                <w:ilvl w:val="0"/>
                <w:numId w:val="62"/>
              </w:numPr>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Official website of the Ministry responsible for social protection</w:t>
            </w:r>
          </w:p>
        </w:tc>
      </w:tr>
    </w:tbl>
    <w:p w14:paraId="3E9442E9" w14:textId="77777777" w:rsidR="00EB32B2" w:rsidRPr="005E67F0" w:rsidRDefault="00EB32B2" w:rsidP="00FA4212">
      <w:pPr>
        <w:spacing w:after="200" w:line="240" w:lineRule="auto"/>
        <w:contextualSpacing/>
        <w:jc w:val="both"/>
        <w:rPr>
          <w:rFonts w:ascii="Times New Roman" w:eastAsia="Times New Roman" w:hAnsi="Times New Roman" w:cs="Times New Roman"/>
          <w:color w:val="000000" w:themeColor="text1"/>
          <w:sz w:val="24"/>
          <w:szCs w:val="24"/>
        </w:rPr>
      </w:pPr>
    </w:p>
    <w:p w14:paraId="58D7C2AE" w14:textId="77777777" w:rsidR="00EB32B2" w:rsidRPr="005E67F0" w:rsidRDefault="00EB32B2" w:rsidP="00FA4212">
      <w:pPr>
        <w:numPr>
          <w:ilvl w:val="0"/>
          <w:numId w:val="35"/>
        </w:numPr>
        <w:spacing w:after="0" w:line="240" w:lineRule="auto"/>
        <w:ind w:left="426" w:hanging="426"/>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Strengthening the professional capacities of employees in the social protection system for implementing the deinstitutionalisation process </w:t>
      </w:r>
    </w:p>
    <w:p w14:paraId="68546579" w14:textId="451D6FE0" w:rsidR="00EB32B2" w:rsidRPr="005E67F0" w:rsidRDefault="00EB32B2" w:rsidP="00C653E8">
      <w:pPr>
        <w:spacing w:after="0" w:line="240" w:lineRule="auto"/>
        <w:ind w:firstLine="72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Description and effects of the measure: Deinstitutionalisation processes require specific knowledge of professional workers, but also of other actors related to assessments focused on the strengths of beneficiaries, anti-discriminatory and anti-subjugation perspectives, personal planning, identifying needs for social protection services in the community, assessing the effects of implemented services, etc. The focus should also be directed at recognising and responding appropriately to all forms of discrimination and violence in institutions and when providing services in the community, taking into account the gender dimension of violence. Also, significant efforts should be directed at improving the ethical competencies of employees working with people with disabilities.</w:t>
      </w:r>
      <w:r w:rsidR="009B3724">
        <w:rPr>
          <w:rFonts w:ascii="Times New Roman" w:eastAsia="Calibri" w:hAnsi="Times New Roman" w:cs="Times New Roman"/>
          <w:color w:val="000000" w:themeColor="text1"/>
          <w:sz w:val="24"/>
          <w:szCs w:val="24"/>
        </w:rPr>
        <w:t xml:space="preserve">                                                                                                                                                   </w:t>
      </w:r>
    </w:p>
    <w:p w14:paraId="08C5D21D" w14:textId="77777777" w:rsidR="00EB32B2" w:rsidRPr="005E67F0" w:rsidRDefault="00EB32B2" w:rsidP="00C653E8">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Based on an assessment of the educational needs of employees working directly with beneficiaries and other stakeholders, a training programme and plan will be developed and implemented.</w:t>
      </w:r>
    </w:p>
    <w:p w14:paraId="281A5F61" w14:textId="77777777" w:rsidR="00EB32B2" w:rsidRPr="005E67F0" w:rsidRDefault="00EB32B2" w:rsidP="00FA4212">
      <w:p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The implementation of this measure strengthens the competencies of professional workers and other stakeholders, which is one of the basic conditions for the success of the deinstitutionalisation process.   </w:t>
      </w:r>
    </w:p>
    <w:p w14:paraId="16C9D299" w14:textId="77777777" w:rsidR="00EB32B2" w:rsidRPr="005E67F0" w:rsidRDefault="00EB32B2" w:rsidP="00C653E8">
      <w:pPr>
        <w:spacing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Institution responsible for implementing the measure:  Ministry of Labour, Employment, Veteran and Social Affairs</w:t>
      </w:r>
    </w:p>
    <w:p w14:paraId="57A10090" w14:textId="793B0144" w:rsidR="00EB32B2" w:rsidRPr="005E67F0" w:rsidRDefault="00EB32B2" w:rsidP="00C653E8">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Institutions participating in the implementation of measures: </w:t>
      </w:r>
      <w:r w:rsidR="001D41EF" w:rsidRPr="005E67F0">
        <w:rPr>
          <w:rFonts w:ascii="Times New Roman" w:eastAsia="Calibri" w:hAnsi="Times New Roman" w:cs="Times New Roman"/>
          <w:color w:val="000000" w:themeColor="text1"/>
          <w:sz w:val="24"/>
          <w:szCs w:val="24"/>
        </w:rPr>
        <w:t xml:space="preserve">the </w:t>
      </w:r>
      <w:r w:rsidRPr="005E67F0">
        <w:rPr>
          <w:rFonts w:ascii="Times New Roman" w:eastAsia="Calibri" w:hAnsi="Times New Roman" w:cs="Times New Roman"/>
          <w:color w:val="000000" w:themeColor="text1"/>
          <w:sz w:val="24"/>
          <w:szCs w:val="24"/>
        </w:rPr>
        <w:t>Chamber of Social Protection, social protection institutes, accommodation institutions, social work centres, service providers, Ministry of Human and Minority Rights and Social Dialogue.</w:t>
      </w:r>
    </w:p>
    <w:p w14:paraId="569F6B01" w14:textId="77777777" w:rsidR="00EB32B2" w:rsidRPr="005E67F0" w:rsidRDefault="00EB32B2" w:rsidP="00FA4212">
      <w:p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Result indicators: </w:t>
      </w:r>
    </w:p>
    <w:p w14:paraId="3CD8E546" w14:textId="77777777" w:rsidR="00EB32B2" w:rsidRPr="005E67F0" w:rsidRDefault="00EB32B2" w:rsidP="00C653E8">
      <w:pPr>
        <w:pStyle w:val="ListParagraph"/>
        <w:numPr>
          <w:ilvl w:val="0"/>
          <w:numId w:val="62"/>
        </w:num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 the first year of implementation of the Strategy, an assessment of training needs was made;</w:t>
      </w:r>
    </w:p>
    <w:p w14:paraId="67E07516" w14:textId="77777777" w:rsidR="00EB32B2" w:rsidRPr="005E67F0" w:rsidRDefault="00EB32B2" w:rsidP="00C653E8">
      <w:pPr>
        <w:pStyle w:val="ListParagraph"/>
        <w:numPr>
          <w:ilvl w:val="0"/>
          <w:numId w:val="62"/>
        </w:num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 the first year of implementation of the Strategy, a training plan and programme were developed;</w:t>
      </w:r>
    </w:p>
    <w:p w14:paraId="28F8B1D9" w14:textId="77777777" w:rsidR="00EB32B2" w:rsidRPr="005E67F0" w:rsidRDefault="00EB32B2" w:rsidP="00BC0635">
      <w:pPr>
        <w:pStyle w:val="ListParagraph"/>
        <w:numPr>
          <w:ilvl w:val="0"/>
          <w:numId w:val="62"/>
        </w:numPr>
        <w:spacing w:after="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Employees working directly with beneficiaries in social protection institutions, professional workers in social work centres and other stakeholders have completed appropriate training in accordance with the plan, by the end of the third year of implementation of the Strategy.</w:t>
      </w:r>
    </w:p>
    <w:p w14:paraId="67CB980A" w14:textId="77777777" w:rsidR="00EB32B2" w:rsidRPr="005E67F0" w:rsidRDefault="00EB32B2" w:rsidP="00FA4212">
      <w:pPr>
        <w:spacing w:after="0" w:line="240" w:lineRule="auto"/>
        <w:contextualSpacing/>
        <w:jc w:val="both"/>
        <w:rPr>
          <w:rFonts w:ascii="Times New Roman" w:eastAsia="Times New Roman" w:hAnsi="Times New Roman" w:cs="Times New Roman"/>
          <w:color w:val="000000" w:themeColor="text1"/>
          <w:sz w:val="24"/>
          <w:szCs w:val="24"/>
        </w:rPr>
      </w:pPr>
    </w:p>
    <w:p w14:paraId="0894990B" w14:textId="77777777" w:rsidR="00EB32B2" w:rsidRPr="005E67F0" w:rsidRDefault="00EB32B2" w:rsidP="00FA4212">
      <w:pPr>
        <w:numPr>
          <w:ilvl w:val="0"/>
          <w:numId w:val="35"/>
        </w:numPr>
        <w:spacing w:after="200" w:line="240" w:lineRule="auto"/>
        <w:ind w:left="426" w:hanging="426"/>
        <w:contextualSpacing/>
        <w:jc w:val="both"/>
        <w:rPr>
          <w:rFonts w:ascii="Times New Roman" w:eastAsia="Times New Roman" w:hAnsi="Times New Roman" w:cs="Times New Roman"/>
          <w:bCs/>
          <w:color w:val="000000" w:themeColor="text1"/>
          <w:sz w:val="24"/>
          <w:szCs w:val="24"/>
        </w:rPr>
      </w:pPr>
      <w:r w:rsidRPr="005E67F0">
        <w:rPr>
          <w:rFonts w:ascii="Times New Roman" w:eastAsia="Times New Roman" w:hAnsi="Times New Roman" w:cs="Times New Roman"/>
          <w:color w:val="000000" w:themeColor="text1"/>
          <w:sz w:val="24"/>
          <w:szCs w:val="24"/>
        </w:rPr>
        <w:t xml:space="preserve">Surveying the views of professionals and the general population on the rights of people with mental disabilities to live in the community </w:t>
      </w:r>
    </w:p>
    <w:p w14:paraId="47BFF391" w14:textId="77777777" w:rsidR="00F57B96" w:rsidRPr="005E67F0" w:rsidRDefault="00F57B96" w:rsidP="00F57B96">
      <w:pPr>
        <w:spacing w:after="200" w:line="240" w:lineRule="auto"/>
        <w:ind w:left="426"/>
        <w:contextualSpacing/>
        <w:jc w:val="both"/>
        <w:rPr>
          <w:rFonts w:ascii="Times New Roman" w:eastAsia="Times New Roman" w:hAnsi="Times New Roman" w:cs="Times New Roman"/>
          <w:bCs/>
          <w:color w:val="000000" w:themeColor="text1"/>
          <w:sz w:val="24"/>
          <w:szCs w:val="24"/>
        </w:rPr>
      </w:pPr>
    </w:p>
    <w:p w14:paraId="29EFE0D6" w14:textId="16C4609B" w:rsidR="00EB32B2" w:rsidRPr="005E67F0" w:rsidRDefault="00EB32B2" w:rsidP="00F57B96">
      <w:pPr>
        <w:spacing w:after="0" w:line="240" w:lineRule="auto"/>
        <w:ind w:firstLine="72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Description and effects of the measure: An important factor in the successful implementation of the deinstitutionalisation process is the understanding and support of this process by the professional and general public. Qualitative and quantitative research would be </w:t>
      </w:r>
      <w:r w:rsidRPr="005E67F0">
        <w:rPr>
          <w:rFonts w:ascii="Times New Roman" w:eastAsia="Calibri" w:hAnsi="Times New Roman" w:cs="Times New Roman"/>
          <w:color w:val="000000" w:themeColor="text1"/>
          <w:sz w:val="24"/>
          <w:szCs w:val="24"/>
        </w:rPr>
        <w:lastRenderedPageBreak/>
        <w:t>conducted with the aim of examining the knowledge and attitudes of the professional and general public about this process. The research would form the basis for the development of the Communication Strategy and will be conducted in the first and fourth years of the Strategy</w:t>
      </w:r>
      <w:r w:rsidR="00391E90"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s implementation in order to examine changes in knowledge and attitudes as a result of the implemented accredited training programmes and the implementation of promotional activities defined by the Communication Strategy. </w:t>
      </w:r>
    </w:p>
    <w:p w14:paraId="72913F71" w14:textId="77777777" w:rsidR="0073247B" w:rsidRPr="005E67F0" w:rsidRDefault="0073247B" w:rsidP="00F57B96">
      <w:pPr>
        <w:spacing w:after="0" w:line="240" w:lineRule="auto"/>
        <w:ind w:firstLine="720"/>
        <w:contextualSpacing/>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A communication strategy is not a document of a legal nature, but rather represents an agreement and consensus between various actors in the system on the implementation of joint, synchronised and multi-sectoral activities.</w:t>
      </w:r>
    </w:p>
    <w:p w14:paraId="493BB9C0" w14:textId="3C096D93" w:rsidR="00EB32B2" w:rsidRPr="005E67F0" w:rsidRDefault="00EB32B2" w:rsidP="00F57B96">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Institution responsible for implementing the measure:</w:t>
      </w:r>
      <w:r w:rsidR="001D41EF" w:rsidRPr="005E67F0">
        <w:rPr>
          <w:rFonts w:ascii="Times New Roman" w:eastAsia="Calibri" w:hAnsi="Times New Roman" w:cs="Times New Roman"/>
          <w:color w:val="000000" w:themeColor="text1"/>
          <w:sz w:val="24"/>
          <w:szCs w:val="24"/>
        </w:rPr>
        <w:t xml:space="preserve"> the </w:t>
      </w:r>
      <w:r w:rsidRPr="005E67F0">
        <w:rPr>
          <w:rFonts w:ascii="Times New Roman" w:eastAsia="Calibri" w:hAnsi="Times New Roman" w:cs="Times New Roman"/>
          <w:color w:val="000000" w:themeColor="text1"/>
          <w:sz w:val="24"/>
          <w:szCs w:val="24"/>
        </w:rPr>
        <w:t>Ministry of Labour, Employment, Veteran and Social Affairs</w:t>
      </w:r>
    </w:p>
    <w:p w14:paraId="1351E394" w14:textId="300A24C9" w:rsidR="00EB32B2" w:rsidRPr="005E67F0" w:rsidRDefault="00EB32B2" w:rsidP="00F57B96">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Institutions participating in the implementation of measures: </w:t>
      </w:r>
      <w:r w:rsidR="001D41EF" w:rsidRPr="005E67F0">
        <w:rPr>
          <w:rFonts w:ascii="Times New Roman" w:eastAsia="Calibri" w:hAnsi="Times New Roman" w:cs="Times New Roman"/>
          <w:color w:val="000000" w:themeColor="text1"/>
          <w:sz w:val="24"/>
          <w:szCs w:val="24"/>
        </w:rPr>
        <w:t xml:space="preserve">the </w:t>
      </w:r>
      <w:r w:rsidRPr="005E67F0">
        <w:rPr>
          <w:rFonts w:ascii="Times New Roman" w:eastAsia="Calibri" w:hAnsi="Times New Roman" w:cs="Times New Roman"/>
          <w:color w:val="000000" w:themeColor="text1"/>
          <w:sz w:val="24"/>
          <w:szCs w:val="24"/>
        </w:rPr>
        <w:t>Social Protection Chamber, social protection institutes.</w:t>
      </w:r>
    </w:p>
    <w:p w14:paraId="47945CA9" w14:textId="77777777" w:rsidR="00EB32B2" w:rsidRPr="005E67F0" w:rsidRDefault="00EB32B2" w:rsidP="00F57B96">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Result indicators: </w:t>
      </w:r>
    </w:p>
    <w:p w14:paraId="21B3AC91" w14:textId="77777777" w:rsidR="00EB32B2" w:rsidRPr="005E67F0" w:rsidRDefault="00EB32B2" w:rsidP="00D36117">
      <w:pPr>
        <w:pStyle w:val="ListParagraph"/>
        <w:numPr>
          <w:ilvl w:val="0"/>
          <w:numId w:val="62"/>
        </w:numPr>
        <w:spacing w:after="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Conducted research on the views of the professional and general public in the first year of implementation of the Strategy;</w:t>
      </w:r>
    </w:p>
    <w:p w14:paraId="04F0031B" w14:textId="77777777" w:rsidR="00EB32B2" w:rsidRPr="005E67F0" w:rsidRDefault="00EB32B2" w:rsidP="00D36117">
      <w:pPr>
        <w:pStyle w:val="ListParagraph"/>
        <w:numPr>
          <w:ilvl w:val="0"/>
          <w:numId w:val="62"/>
        </w:numPr>
        <w:spacing w:after="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Conducted research on the views of the professional and general public in the fourth year of implementation of the Strategy;</w:t>
      </w:r>
    </w:p>
    <w:p w14:paraId="06B3E0C7" w14:textId="77777777" w:rsidR="00EB32B2" w:rsidRPr="005E67F0" w:rsidRDefault="00EB32B2" w:rsidP="00D36117">
      <w:pPr>
        <w:pStyle w:val="ListParagraph"/>
        <w:numPr>
          <w:ilvl w:val="0"/>
          <w:numId w:val="62"/>
        </w:numPr>
        <w:spacing w:after="0" w:line="240" w:lineRule="auto"/>
        <w:ind w:left="0" w:firstLine="36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There are positive changes in the attitudes of the professional and general public between the first and second surveys.</w:t>
      </w:r>
    </w:p>
    <w:p w14:paraId="3DC2EE16" w14:textId="77777777" w:rsidR="00EB32B2" w:rsidRPr="005E67F0" w:rsidRDefault="00EB32B2" w:rsidP="00FA4212">
      <w:pPr>
        <w:spacing w:after="0" w:line="240" w:lineRule="auto"/>
        <w:ind w:left="1080"/>
        <w:contextualSpacing/>
        <w:jc w:val="both"/>
        <w:rPr>
          <w:rFonts w:ascii="Times New Roman" w:eastAsia="Times New Roman" w:hAnsi="Times New Roman" w:cs="Times New Roman"/>
          <w:color w:val="000000" w:themeColor="text1"/>
          <w:sz w:val="24"/>
          <w:szCs w:val="24"/>
        </w:rPr>
      </w:pPr>
    </w:p>
    <w:p w14:paraId="7A3499E1" w14:textId="77777777" w:rsidR="00EB32B2" w:rsidRPr="005E67F0" w:rsidRDefault="00EB32B2" w:rsidP="00FA4212">
      <w:pPr>
        <w:numPr>
          <w:ilvl w:val="0"/>
          <w:numId w:val="35"/>
        </w:numPr>
        <w:spacing w:after="0" w:line="240" w:lineRule="auto"/>
        <w:ind w:left="426" w:hanging="426"/>
        <w:contextualSpacing/>
        <w:jc w:val="both"/>
        <w:rPr>
          <w:rFonts w:ascii="Times New Roman" w:eastAsia="Calibri"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Raising awareness among the general and professional public about the importance of implementing the deinstitutionalisation process and exercising the right to live in the community for all citizens.</w:t>
      </w:r>
    </w:p>
    <w:p w14:paraId="4F004F6A" w14:textId="77777777" w:rsidR="00EB32B2" w:rsidRPr="005E67F0" w:rsidRDefault="00EB32B2" w:rsidP="00FA4212">
      <w:pPr>
        <w:spacing w:after="0" w:line="240" w:lineRule="auto"/>
        <w:ind w:left="426"/>
        <w:contextualSpacing/>
        <w:jc w:val="both"/>
        <w:rPr>
          <w:rFonts w:ascii="Times New Roman" w:eastAsia="Calibri" w:hAnsi="Times New Roman" w:cs="Times New Roman"/>
          <w:color w:val="000000" w:themeColor="text1"/>
          <w:sz w:val="24"/>
          <w:szCs w:val="24"/>
        </w:rPr>
      </w:pPr>
    </w:p>
    <w:p w14:paraId="59F366F4" w14:textId="50BD7C57" w:rsidR="00EB32B2" w:rsidRPr="005E67F0" w:rsidRDefault="00EB32B2" w:rsidP="00F57B96">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Description and effects of the measure: Support from the professional and general public for the process of deinstitutionalisation, transformation of institutions, development of community services and </w:t>
      </w:r>
      <w:r w:rsidR="001D41EF" w:rsidRPr="005E67F0">
        <w:rPr>
          <w:rFonts w:ascii="Times New Roman" w:eastAsia="Calibri" w:hAnsi="Times New Roman" w:cs="Times New Roman"/>
          <w:color w:val="000000" w:themeColor="text1"/>
          <w:sz w:val="24"/>
          <w:szCs w:val="24"/>
        </w:rPr>
        <w:t xml:space="preserve">exercise </w:t>
      </w:r>
      <w:r w:rsidRPr="005E67F0">
        <w:rPr>
          <w:rFonts w:ascii="Times New Roman" w:eastAsia="Calibri" w:hAnsi="Times New Roman" w:cs="Times New Roman"/>
          <w:color w:val="000000" w:themeColor="text1"/>
          <w:sz w:val="24"/>
          <w:szCs w:val="24"/>
        </w:rPr>
        <w:t xml:space="preserve">of the right to life in the community for all citizens is of utmost importance for its implementation. The communication strategy would represent the basis for the implementation of a series of activities aimed at changing attitudes and ensuring support for the implementation of the process. </w:t>
      </w:r>
    </w:p>
    <w:p w14:paraId="69C1897C" w14:textId="1057EA94" w:rsidR="00EB32B2" w:rsidRPr="005E67F0" w:rsidRDefault="00EB32B2" w:rsidP="00F57B96">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Institution responsible for implementing the measure:</w:t>
      </w:r>
      <w:r w:rsidR="009804B2" w:rsidRPr="005E67F0">
        <w:rPr>
          <w:rFonts w:ascii="Times New Roman" w:eastAsia="Calibri" w:hAnsi="Times New Roman" w:cs="Times New Roman"/>
          <w:color w:val="000000" w:themeColor="text1"/>
          <w:sz w:val="24"/>
          <w:szCs w:val="24"/>
        </w:rPr>
        <w:t xml:space="preserve"> the </w:t>
      </w:r>
      <w:r w:rsidRPr="005E67F0">
        <w:rPr>
          <w:rFonts w:ascii="Times New Roman" w:eastAsia="Calibri" w:hAnsi="Times New Roman" w:cs="Times New Roman"/>
          <w:color w:val="000000" w:themeColor="text1"/>
          <w:sz w:val="24"/>
          <w:szCs w:val="24"/>
        </w:rPr>
        <w:t>Ministry of Labour, Employment, Veteran and Social Affairs</w:t>
      </w:r>
    </w:p>
    <w:p w14:paraId="40C45B00" w14:textId="772DC823" w:rsidR="00EB32B2" w:rsidRPr="005E67F0" w:rsidRDefault="00EB32B2" w:rsidP="00F57B96">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Institutions participating in the implementation of measures: </w:t>
      </w:r>
      <w:r w:rsidR="009804B2" w:rsidRPr="005E67F0">
        <w:rPr>
          <w:rFonts w:ascii="Times New Roman" w:eastAsia="Calibri" w:hAnsi="Times New Roman" w:cs="Times New Roman"/>
          <w:color w:val="000000" w:themeColor="text1"/>
          <w:sz w:val="24"/>
          <w:szCs w:val="24"/>
        </w:rPr>
        <w:t xml:space="preserve">the </w:t>
      </w:r>
      <w:r w:rsidRPr="005E67F0">
        <w:rPr>
          <w:rFonts w:ascii="Times New Roman" w:eastAsia="Calibri" w:hAnsi="Times New Roman" w:cs="Times New Roman"/>
          <w:color w:val="000000" w:themeColor="text1"/>
          <w:sz w:val="24"/>
          <w:szCs w:val="24"/>
        </w:rPr>
        <w:t>Chamber of Social Protection and other professional associations, social protection institutes, associations of persons with disabilities, social work centres, social protection institutions, beneficiaries.</w:t>
      </w:r>
    </w:p>
    <w:p w14:paraId="47E3D9A1" w14:textId="77777777" w:rsidR="00EB32B2" w:rsidRPr="005E67F0" w:rsidRDefault="00EB32B2" w:rsidP="00FA4212">
      <w:pPr>
        <w:spacing w:after="0" w:line="240" w:lineRule="auto"/>
        <w:jc w:val="both"/>
        <w:rPr>
          <w:rFonts w:ascii="Times New Roman" w:eastAsia="Calibri" w:hAnsi="Times New Roman" w:cs="Times New Roman"/>
          <w:color w:val="000000" w:themeColor="text1"/>
          <w:sz w:val="24"/>
          <w:szCs w:val="24"/>
        </w:rPr>
      </w:pPr>
    </w:p>
    <w:p w14:paraId="0B20CC09" w14:textId="77777777" w:rsidR="00EB32B2" w:rsidRPr="005E67F0" w:rsidRDefault="00EB32B2" w:rsidP="00F57B96">
      <w:pPr>
        <w:spacing w:after="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Result indicators: </w:t>
      </w:r>
    </w:p>
    <w:p w14:paraId="044020E2" w14:textId="17CEE27F" w:rsidR="00EB32B2" w:rsidRPr="005E67F0" w:rsidRDefault="009804B2" w:rsidP="00F57B96">
      <w:pPr>
        <w:pStyle w:val="ListParagraph"/>
        <w:numPr>
          <w:ilvl w:val="0"/>
          <w:numId w:val="62"/>
        </w:numPr>
        <w:spacing w:after="0" w:line="240" w:lineRule="auto"/>
        <w:jc w:val="both"/>
        <w:rPr>
          <w:rFonts w:ascii="Times New Roman"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The</w:t>
      </w:r>
      <w:r w:rsidR="00EB32B2" w:rsidRPr="005E67F0">
        <w:rPr>
          <w:rFonts w:ascii="Times New Roman" w:eastAsia="Calibri" w:hAnsi="Times New Roman" w:cs="Times New Roman"/>
          <w:color w:val="000000" w:themeColor="text1"/>
          <w:sz w:val="24"/>
          <w:szCs w:val="24"/>
        </w:rPr>
        <w:t xml:space="preserve"> Communication Strategy </w:t>
      </w:r>
      <w:r w:rsidRPr="005E67F0">
        <w:rPr>
          <w:rFonts w:ascii="Times New Roman" w:eastAsia="Calibri" w:hAnsi="Times New Roman" w:cs="Times New Roman"/>
          <w:color w:val="000000" w:themeColor="text1"/>
          <w:sz w:val="24"/>
          <w:szCs w:val="24"/>
        </w:rPr>
        <w:t xml:space="preserve">developed </w:t>
      </w:r>
      <w:r w:rsidR="00EB32B2" w:rsidRPr="005E67F0">
        <w:rPr>
          <w:rFonts w:ascii="Times New Roman" w:eastAsia="Calibri" w:hAnsi="Times New Roman" w:cs="Times New Roman"/>
          <w:color w:val="000000" w:themeColor="text1"/>
          <w:sz w:val="24"/>
          <w:szCs w:val="24"/>
        </w:rPr>
        <w:t>to promote deinstitutionalisation with a clear implementation plan;</w:t>
      </w:r>
    </w:p>
    <w:p w14:paraId="2B3A26A4" w14:textId="77777777" w:rsidR="00EB32B2" w:rsidRPr="005E67F0" w:rsidRDefault="00EB32B2" w:rsidP="00F57B96">
      <w:pPr>
        <w:pStyle w:val="ListParagraph"/>
        <w:numPr>
          <w:ilvl w:val="0"/>
          <w:numId w:val="62"/>
        </w:numPr>
        <w:spacing w:after="0" w:line="240" w:lineRule="auto"/>
        <w:jc w:val="both"/>
        <w:rPr>
          <w:rFonts w:ascii="Times New Roman"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The activities defined by the Communication Strategy were implemented in the manner and dynamics defined in the Communication Strategy implementation plan. </w:t>
      </w:r>
    </w:p>
    <w:p w14:paraId="70E91F51" w14:textId="77777777" w:rsidR="004A6749" w:rsidRPr="005E67F0" w:rsidRDefault="004A6749" w:rsidP="00FA4212">
      <w:pPr>
        <w:spacing w:after="0" w:line="240" w:lineRule="auto"/>
        <w:contextualSpacing/>
        <w:jc w:val="both"/>
        <w:rPr>
          <w:rFonts w:ascii="Times New Roman" w:eastAsia="Calibri" w:hAnsi="Times New Roman" w:cs="Times New Roman"/>
          <w:color w:val="000000" w:themeColor="text1"/>
          <w:sz w:val="24"/>
          <w:szCs w:val="24"/>
        </w:rPr>
      </w:pPr>
    </w:p>
    <w:p w14:paraId="3A635A0A" w14:textId="77777777" w:rsidR="00FB6422" w:rsidRPr="005E67F0" w:rsidRDefault="00FB6422" w:rsidP="00FA4212">
      <w:pPr>
        <w:spacing w:after="0" w:line="240" w:lineRule="auto"/>
        <w:contextualSpacing/>
        <w:jc w:val="both"/>
        <w:rPr>
          <w:rFonts w:ascii="Times New Roman" w:eastAsia="Calibri" w:hAnsi="Times New Roman" w:cs="Times New Roman"/>
          <w:color w:val="000000" w:themeColor="text1"/>
          <w:sz w:val="24"/>
          <w:szCs w:val="24"/>
        </w:rPr>
      </w:pPr>
    </w:p>
    <w:p w14:paraId="108215F7" w14:textId="77777777" w:rsidR="000D64C5" w:rsidRPr="005E67F0" w:rsidRDefault="000D64C5" w:rsidP="00FA4212">
      <w:pPr>
        <w:spacing w:after="12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6. MECHANISM FOR IMPLEMENTATION OF MEASURES AND METHOD OF REPORTING ON IMPLEMENTATION RESULTS</w:t>
      </w:r>
    </w:p>
    <w:p w14:paraId="69916085" w14:textId="77777777" w:rsidR="000D64C5" w:rsidRPr="005E67F0" w:rsidRDefault="000D64C5" w:rsidP="00FA4212">
      <w:pPr>
        <w:spacing w:after="12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lastRenderedPageBreak/>
        <w:t>6.1. Institutional framework and plan for monitoring implementation, evaluating impacts and reporting</w:t>
      </w:r>
    </w:p>
    <w:p w14:paraId="0930CC93" w14:textId="77777777" w:rsidR="000D64C5" w:rsidRPr="005E67F0" w:rsidRDefault="000D64C5" w:rsidP="00EB03C7">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institutional framework, along with the institution responsible for monitoring the implementation of the Strategy, will be provided in the Action Plan for its implementation.</w:t>
      </w:r>
    </w:p>
    <w:p w14:paraId="3024D95A" w14:textId="77777777" w:rsidR="000D64C5" w:rsidRPr="005E67F0" w:rsidRDefault="000D64C5" w:rsidP="00EB03C7">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It is necessary to invest efforts in the implementation of the existing legal framework, as well as amendments to existing regulations and the adoption of new ones, in order to enable the continuation of the process of deinstitutionalisation and the development of social protection services in the community that support the life of individuals in the natural environment. The bodies and institutions, whose competence is to implement specific measures in the process of deinstitutionalisation and the development of services in the community, represent the institutional framework for the implementation of the Strategy.</w:t>
      </w:r>
    </w:p>
    <w:p w14:paraId="10B32325" w14:textId="76D3D47C" w:rsidR="000D64C5" w:rsidRPr="005E67F0" w:rsidRDefault="000D64C5" w:rsidP="00EB03C7">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text of the Strategy emphasi</w:t>
      </w:r>
      <w:r w:rsidR="00065938" w:rsidRPr="005E67F0">
        <w:rPr>
          <w:rFonts w:ascii="Times New Roman" w:hAnsi="Times New Roman" w:cs="Times New Roman"/>
          <w:color w:val="000000" w:themeColor="text1"/>
          <w:sz w:val="24"/>
          <w:szCs w:val="24"/>
        </w:rPr>
        <w:t>s</w:t>
      </w:r>
      <w:r w:rsidRPr="005E67F0">
        <w:rPr>
          <w:rFonts w:ascii="Times New Roman" w:hAnsi="Times New Roman" w:cs="Times New Roman"/>
          <w:color w:val="000000" w:themeColor="text1"/>
          <w:sz w:val="24"/>
          <w:szCs w:val="24"/>
        </w:rPr>
        <w:t xml:space="preserve">es the obligation of continuous involvement of various stakeholders, which will be defined in the Action Plan. </w:t>
      </w:r>
    </w:p>
    <w:p w14:paraId="435806ED" w14:textId="77777777" w:rsidR="000D64C5" w:rsidRPr="005E67F0" w:rsidRDefault="000D64C5" w:rsidP="00EB03C7">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Institutions carrying out activities will exchange information with institutions involved in the implementation of activities and civil society organisations on implemented activities, programmes and projects that contribute to the implementation of measures envisaged by this strategy and accompanying action plans.</w:t>
      </w:r>
    </w:p>
    <w:p w14:paraId="230E8CB0" w14:textId="77777777" w:rsidR="00CC3072" w:rsidRPr="005E67F0" w:rsidRDefault="00CC3072" w:rsidP="00EB03C7">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bdr w:val="none" w:sz="0" w:space="0" w:color="auto" w:frame="1"/>
        </w:rPr>
        <w:t xml:space="preserve">All authorities, i.e., institutions recognised as implementing partners, are obliged to report in writing to the Ministry of Labour, Employment, Veteran and Social Affairs on an annual basis on the implementation of measures and activities. </w:t>
      </w:r>
    </w:p>
    <w:p w14:paraId="00380692" w14:textId="77777777" w:rsidR="000D64C5" w:rsidRPr="005E67F0" w:rsidRDefault="000D64C5" w:rsidP="00EB03C7">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When implementing activities and drafting reports, in addition to the results achieved, special attention should be paid to securing financial support from the European Union and the opportunities available to individual countries through the implementation of specific projects.</w:t>
      </w:r>
    </w:p>
    <w:p w14:paraId="0060BF39" w14:textId="77777777" w:rsidR="000D64C5" w:rsidRPr="005E67F0" w:rsidRDefault="000D64C5" w:rsidP="00EB03C7">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issue of deinstitutionalisation, social integration of persons with mental and intellectual disabilities in local self-government, as well as the development of social protection services, should also be examined within the framework of statistical research conducted by the Republic Statistical Office, such as population censuses, surveys on income and living conditions and other research, and the results should be regularly processed and published. These data can be best used to compare disparities between persons with mental and intellectual disabilities and the population as a whole, as well as to define indicators related to persons with mental and intellectual disabilities in all areas of activity, and especially in areas of key impact on their position in society, such as family life, employment and poverty reduction, which can also be the basis for revising individual measures or creating others with a direct impact on the implementation of the general goal of this strategy.</w:t>
      </w:r>
    </w:p>
    <w:p w14:paraId="1A949952" w14:textId="77777777" w:rsidR="00CC3072" w:rsidRPr="005E67F0" w:rsidRDefault="00CC3072" w:rsidP="00B54855">
      <w:pPr>
        <w:spacing w:after="150" w:line="240" w:lineRule="auto"/>
        <w:ind w:firstLine="720"/>
        <w:jc w:val="both"/>
        <w:rPr>
          <w:rFonts w:ascii="Times New Roman" w:eastAsia="Times New Roman" w:hAnsi="Times New Roman" w:cs="Times New Roman"/>
          <w:color w:val="000000" w:themeColor="text1"/>
          <w:sz w:val="24"/>
          <w:szCs w:val="24"/>
          <w:bdr w:val="none" w:sz="0" w:space="0" w:color="auto" w:frame="1"/>
        </w:rPr>
      </w:pPr>
      <w:r w:rsidRPr="005E67F0">
        <w:rPr>
          <w:rFonts w:ascii="Times New Roman" w:eastAsia="Times New Roman" w:hAnsi="Times New Roman" w:cs="Times New Roman"/>
          <w:color w:val="000000" w:themeColor="text1"/>
          <w:sz w:val="24"/>
          <w:szCs w:val="24"/>
          <w:bdr w:val="none" w:sz="0" w:space="0" w:color="auto" w:frame="1"/>
        </w:rPr>
        <w:t xml:space="preserve">A report on the results in achieving the established goals of the Strategy will be prepared based on the Ex-post analysis of effects, and the final report will be submitted to the Government for adoption after the expiration of the Strategy. </w:t>
      </w:r>
    </w:p>
    <w:p w14:paraId="51CA95B3" w14:textId="77777777" w:rsidR="000D64C5" w:rsidRPr="005E67F0" w:rsidRDefault="000D64C5" w:rsidP="00B54855">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 accordance with the deadlines set by the Law on the Planning System (“Official Gazette of the Republic of Serbia”, No. 30/18), the Government will be reported on the implementation of the Strategy.</w:t>
      </w:r>
    </w:p>
    <w:p w14:paraId="63DDCDB2" w14:textId="77777777" w:rsidR="00CC3072" w:rsidRPr="005E67F0" w:rsidRDefault="00CC3072" w:rsidP="00B54855">
      <w:pPr>
        <w:spacing w:after="150" w:line="240" w:lineRule="auto"/>
        <w:jc w:val="both"/>
        <w:rPr>
          <w:rFonts w:ascii="Times New Roman" w:hAnsi="Times New Roman" w:cs="Times New Roman"/>
          <w:color w:val="000000" w:themeColor="text1"/>
          <w:sz w:val="24"/>
          <w:szCs w:val="24"/>
        </w:rPr>
      </w:pPr>
    </w:p>
    <w:p w14:paraId="4F2917A1" w14:textId="77777777" w:rsidR="000D64C5" w:rsidRPr="005E67F0" w:rsidRDefault="000D64C5" w:rsidP="00FA4212">
      <w:pPr>
        <w:spacing w:after="12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lastRenderedPageBreak/>
        <w:t>6.2. Consultations</w:t>
      </w:r>
    </w:p>
    <w:p w14:paraId="767C5FE4" w14:textId="77777777" w:rsidR="000D64C5" w:rsidRPr="005E67F0" w:rsidRDefault="000D64C5" w:rsidP="00EB03C7">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During the preparation of the Strategy, consultations were conducted with representatives of state bodies and institutions, civil society organisations and other relevant social actors.</w:t>
      </w:r>
    </w:p>
    <w:p w14:paraId="1C7796F4" w14:textId="77777777" w:rsidR="000D64C5" w:rsidRPr="005E67F0" w:rsidRDefault="000D64C5" w:rsidP="00EB03C7">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The consultations were organised in cooperation with the Ministry of Labour, Employment, Veteran and Social Affairs.</w:t>
      </w:r>
    </w:p>
    <w:p w14:paraId="32E6E27D" w14:textId="378B9BA6" w:rsidR="000D64C5" w:rsidRPr="005E67F0" w:rsidRDefault="000D64C5" w:rsidP="00EB03C7">
      <w:pPr>
        <w:spacing w:after="15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Consultations were held in the form of eight focus groups with professional workers, professional associates and associates in: Institution for Adults and the Elderly Aleksinac, </w:t>
      </w:r>
      <w:r w:rsidR="00563EDE" w:rsidRPr="005E67F0">
        <w:rPr>
          <w:rFonts w:ascii="Times New Roman" w:hAnsi="Times New Roman" w:cs="Times New Roman"/>
          <w:color w:val="000000" w:themeColor="text1"/>
          <w:sz w:val="24"/>
          <w:szCs w:val="24"/>
        </w:rPr>
        <w:t>Department</w:t>
      </w:r>
      <w:r w:rsidRPr="005E67F0">
        <w:rPr>
          <w:rFonts w:ascii="Times New Roman" w:hAnsi="Times New Roman" w:cs="Times New Roman"/>
          <w:color w:val="000000" w:themeColor="text1"/>
          <w:sz w:val="24"/>
          <w:szCs w:val="24"/>
        </w:rPr>
        <w:t xml:space="preserve"> Tešica, Aleksinac, Institution for Adults and the Elderly Novi Bečej, Institution for Children and Youth Savski Venac, Belgrade, Institution for Adults and the Elderly “Zemun”, Zemun, Belgrade, Institution for Adults and the Elderly, Blace, Institution for Children and Youth, Sremska Kamenica, Novi Sad.</w:t>
      </w:r>
    </w:p>
    <w:p w14:paraId="5E8B92B3" w14:textId="77777777" w:rsidR="00F77649" w:rsidRPr="005E67F0" w:rsidRDefault="00DC3269" w:rsidP="00EB03C7">
      <w:pPr>
        <w:spacing w:after="15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Four focus groups were held with representatives of the non-governmental sector, licensed service providers: home care, supported living for people with mental disabilities and intellectual disabilities, day care for people with mental disabilities and intellectual disabilities, personal companion for a child.</w:t>
      </w:r>
    </w:p>
    <w:p w14:paraId="2B87CD32" w14:textId="77777777" w:rsidR="00437675" w:rsidRPr="005E67F0" w:rsidRDefault="00F77649" w:rsidP="00EB03C7">
      <w:pPr>
        <w:spacing w:after="150" w:line="240" w:lineRule="auto"/>
        <w:ind w:firstLine="720"/>
        <w:jc w:val="both"/>
        <w:rPr>
          <w:rFonts w:ascii="Times New Roman" w:eastAsia="Times New Roman" w:hAnsi="Times New Roman" w:cs="Times New Roman"/>
          <w:color w:val="000000" w:themeColor="text1"/>
          <w:sz w:val="24"/>
          <w:szCs w:val="24"/>
        </w:rPr>
      </w:pPr>
      <w:r w:rsidRPr="005E67F0">
        <w:rPr>
          <w:rFonts w:ascii="Times New Roman" w:eastAsia="Times New Roman" w:hAnsi="Times New Roman" w:cs="Times New Roman"/>
          <w:color w:val="000000" w:themeColor="text1"/>
          <w:sz w:val="24"/>
          <w:szCs w:val="24"/>
        </w:rPr>
        <w:t>Also, three focus groups were held with professional workers from social work centres.</w:t>
      </w:r>
    </w:p>
    <w:p w14:paraId="13D7CDC9" w14:textId="77777777" w:rsidR="00041530" w:rsidRPr="005E67F0" w:rsidRDefault="00041530" w:rsidP="00041530">
      <w:pPr>
        <w:spacing w:after="120" w:line="240" w:lineRule="auto"/>
        <w:jc w:val="center"/>
        <w:rPr>
          <w:rFonts w:ascii="Times New Roman" w:eastAsia="Calibri" w:hAnsi="Times New Roman" w:cs="Times New Roman"/>
          <w:color w:val="000000" w:themeColor="text1"/>
          <w:sz w:val="24"/>
          <w:szCs w:val="24"/>
        </w:rPr>
      </w:pPr>
    </w:p>
    <w:p w14:paraId="58FE4A98" w14:textId="77777777" w:rsidR="00041530" w:rsidRPr="005E67F0" w:rsidRDefault="00041530" w:rsidP="00041530">
      <w:pPr>
        <w:spacing w:after="12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6.3. Assessment of financial resources required for the implementation of the strategy and analysis of financial effects</w:t>
      </w:r>
    </w:p>
    <w:p w14:paraId="2E809A5D" w14:textId="77777777" w:rsidR="00041530" w:rsidRPr="005E67F0" w:rsidRDefault="00041530" w:rsidP="00041530">
      <w:pPr>
        <w:spacing w:after="150" w:line="360" w:lineRule="auto"/>
        <w:jc w:val="both"/>
        <w:rPr>
          <w:rFonts w:ascii="Times New Roman" w:eastAsia="Calibri" w:hAnsi="Times New Roman" w:cs="Times New Roman"/>
          <w:color w:val="000000" w:themeColor="text1"/>
          <w:sz w:val="24"/>
          <w:szCs w:val="24"/>
        </w:rPr>
      </w:pPr>
    </w:p>
    <w:p w14:paraId="16AE9FE7" w14:textId="77777777" w:rsidR="00041530" w:rsidRPr="005E67F0" w:rsidRDefault="00041530" w:rsidP="00041530">
      <w:pPr>
        <w:spacing w:after="15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It is envisaged that the financing of measures and activities will be carried out from the budget of the Republic of Serbia, the budget of territorial autonomy and the budget of local self-government units, depending on who is the bearer of specific activities, as well as from gifts, donations, legacies, loans and other sources.</w:t>
      </w:r>
    </w:p>
    <w:p w14:paraId="44392AA6" w14:textId="5853A2BD" w:rsidR="00041530" w:rsidRPr="005E67F0" w:rsidRDefault="00041530" w:rsidP="00041530">
      <w:pPr>
        <w:spacing w:after="15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The financial framework for the implementation of the planned measures and activities is given in cases where the activities are time-bound and do not have a permanent, or continuous, character, as well as in cases where the Budget of the Republic of Serbia provides for allocations for certain purposes in the coming period. In other cases, the financial framework will be reviewed through the submission of the planned reports, which will, among other things, contain a section relating to the funds spent for certain purposes, in order to see how, or with what funds, the results were achieved. Also, the planned activities can be implemented without the need to provide additional funds in relation to the already provided budget funds, especially when it comes to activities that fall within the regular work of individual bodies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normative, statistical, analytical, inspection and similar tasks.</w:t>
      </w:r>
    </w:p>
    <w:p w14:paraId="6025F1F4" w14:textId="77777777" w:rsidR="00041530" w:rsidRPr="005E67F0" w:rsidRDefault="00041530" w:rsidP="00041530">
      <w:pPr>
        <w:spacing w:after="150" w:line="240" w:lineRule="auto"/>
        <w:jc w:val="both"/>
        <w:rPr>
          <w:rFonts w:ascii="Times New Roman" w:eastAsia="Calibri" w:hAnsi="Times New Roman" w:cs="Times New Roman"/>
          <w:color w:val="000000" w:themeColor="text1"/>
          <w:sz w:val="24"/>
          <w:szCs w:val="24"/>
        </w:rPr>
      </w:pPr>
      <w:r w:rsidRPr="005E67F0">
        <w:rPr>
          <w:rFonts w:ascii="Times New Roman" w:hAnsi="Times New Roman" w:cs="Times New Roman"/>
          <w:color w:val="000000" w:themeColor="text1"/>
          <w:sz w:val="24"/>
          <w:szCs w:val="24"/>
        </w:rPr>
        <w:t>The Law on the Budget of the Republic of Serbia for 2022 (“Official Gazette of the Republic of Serbia”, No. 110/21) provides for 2022 and planned for 2023 funds for the Ministry of Labour, Employment, Veteran and Social Affairs in the following positions:</w:t>
      </w:r>
    </w:p>
    <w:p w14:paraId="2ABFFAB4" w14:textId="3A69CB29" w:rsidR="00041530" w:rsidRPr="005E67F0" w:rsidRDefault="00041530" w:rsidP="00041530">
      <w:pPr>
        <w:spacing w:after="15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In Section 30, Programme 0802 – Regulation of the labour system and labour relations, Programme Activity 0013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Employment and Social Innovation EASI, which is the Employment and Social Innovation Programme (EASI), which is the main EU programme in the field of labour, </w:t>
      </w:r>
      <w:r w:rsidRPr="005E67F0">
        <w:rPr>
          <w:rFonts w:ascii="Times New Roman" w:eastAsia="Calibri" w:hAnsi="Times New Roman" w:cs="Times New Roman"/>
          <w:color w:val="000000" w:themeColor="text1"/>
          <w:sz w:val="24"/>
          <w:szCs w:val="24"/>
        </w:rPr>
        <w:lastRenderedPageBreak/>
        <w:t>employment and social policy, which is also open to EU candidate countries. The programme contains three components: PROGRESS, EURES and Microfinance and Social Entrepreneurship. The PROGRESS component will support projects that ensure greater coherence and better implementation of policies for which the European Union is competent, namely: employment, social protection and social inclusion and working conditions. Microfinance and Social Entrepreneurship is a component that aims to increase the availability of microfinance for vulnerable groups and micro-enterprises and increase access to financial sources for social enterprises. Multi-beneficiary action grant agreement number VS/2017/0349 between the European Commission and the European Centre for Social Policy and Research and partnership agreement between the Ministry of Labour, Employment, Veteran and Social Affairs and other stakeholders for the financing of the project. Multi-beneficiary action grant agreement number VS/2017/0441 between the European Commission and the Province of Milan and the partnership agreement between the Ministry of Labour, Employment, Veteran and Social Affairs and other stakeholders for the financing of the project, Multi-beneficiary action grant agreement number VS/2018/0382 between the European Commission and the Ministry of Labour, Employment, Veteran and Social Affairs, for which the amount of RSD 33,500,000 is foreseen for 2022 and RSD 33,500,000 for 2023.</w:t>
      </w:r>
    </w:p>
    <w:p w14:paraId="220195CC"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Goal 1: Improving employment policies and promoting social inclusion and social innovation</w:t>
      </w:r>
    </w:p>
    <w:tbl>
      <w:tblPr>
        <w:tblW w:w="45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691"/>
        <w:gridCol w:w="1285"/>
        <w:gridCol w:w="870"/>
        <w:gridCol w:w="870"/>
        <w:gridCol w:w="871"/>
        <w:gridCol w:w="871"/>
      </w:tblGrid>
      <w:tr w:rsidR="00041530" w:rsidRPr="005E67F0" w14:paraId="568B6A7E" w14:textId="77777777" w:rsidTr="00103E91">
        <w:tc>
          <w:tcPr>
            <w:tcW w:w="2223"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31DC74B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Indicator name</w:t>
            </w:r>
          </w:p>
        </w:tc>
        <w:tc>
          <w:tcPr>
            <w:tcW w:w="556"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7177A1B8"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Unit of measurement</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158403FC"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year</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0499A302"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value</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150F29A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2022</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01BD4EF9"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2023</w:t>
            </w:r>
          </w:p>
        </w:tc>
      </w:tr>
      <w:tr w:rsidR="00041530" w:rsidRPr="005E67F0" w14:paraId="51CF9309"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3D813AEB" w14:textId="62243C7E"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1.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umber of projects funded by the EASI programme</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Comment: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umber of projects funded by the EASI programme</w:t>
            </w:r>
            <w:r w:rsidRPr="005E67F0">
              <w:rPr>
                <w:rFonts w:ascii="Times New Roman" w:eastAsia="Calibri" w:hAnsi="Times New Roman" w:cs="Times New Roman"/>
                <w:color w:val="000000" w:themeColor="text1"/>
                <w:sz w:val="24"/>
                <w:szCs w:val="24"/>
              </w:rPr>
              <w:br/>
              <w:t>Source of verification: EC Report</w:t>
            </w:r>
          </w:p>
        </w:tc>
        <w:tc>
          <w:tcPr>
            <w:tcW w:w="556" w:type="pct"/>
            <w:tcBorders>
              <w:top w:val="single" w:sz="2" w:space="0" w:color="auto"/>
              <w:left w:val="single" w:sz="2" w:space="0" w:color="auto"/>
              <w:bottom w:val="single" w:sz="2" w:space="0" w:color="auto"/>
              <w:right w:val="single" w:sz="2" w:space="0" w:color="auto"/>
            </w:tcBorders>
            <w:vAlign w:val="center"/>
            <w:hideMark/>
          </w:tcPr>
          <w:p w14:paraId="21BE1D5E"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No.</w:t>
            </w:r>
          </w:p>
        </w:tc>
        <w:tc>
          <w:tcPr>
            <w:tcW w:w="555" w:type="pct"/>
            <w:tcBorders>
              <w:top w:val="single" w:sz="2" w:space="0" w:color="auto"/>
              <w:left w:val="single" w:sz="2" w:space="0" w:color="auto"/>
              <w:bottom w:val="single" w:sz="2" w:space="0" w:color="auto"/>
              <w:right w:val="single" w:sz="2" w:space="0" w:color="auto"/>
            </w:tcBorders>
            <w:vAlign w:val="center"/>
            <w:hideMark/>
          </w:tcPr>
          <w:p w14:paraId="15796A61"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2018</w:t>
            </w:r>
          </w:p>
        </w:tc>
        <w:tc>
          <w:tcPr>
            <w:tcW w:w="555" w:type="pct"/>
            <w:tcBorders>
              <w:top w:val="single" w:sz="2" w:space="0" w:color="auto"/>
              <w:left w:val="single" w:sz="2" w:space="0" w:color="auto"/>
              <w:bottom w:val="single" w:sz="2" w:space="0" w:color="auto"/>
              <w:right w:val="single" w:sz="2" w:space="0" w:color="auto"/>
            </w:tcBorders>
            <w:vAlign w:val="center"/>
            <w:hideMark/>
          </w:tcPr>
          <w:p w14:paraId="6DF2CCCC"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4</w:t>
            </w:r>
          </w:p>
        </w:tc>
        <w:tc>
          <w:tcPr>
            <w:tcW w:w="555" w:type="pct"/>
            <w:tcBorders>
              <w:top w:val="single" w:sz="2" w:space="0" w:color="auto"/>
              <w:left w:val="single" w:sz="2" w:space="0" w:color="auto"/>
              <w:bottom w:val="single" w:sz="2" w:space="0" w:color="auto"/>
              <w:right w:val="single" w:sz="2" w:space="0" w:color="auto"/>
            </w:tcBorders>
            <w:vAlign w:val="center"/>
            <w:hideMark/>
          </w:tcPr>
          <w:p w14:paraId="16A7ABD8"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0</w:t>
            </w:r>
          </w:p>
        </w:tc>
        <w:tc>
          <w:tcPr>
            <w:tcW w:w="555" w:type="pct"/>
            <w:tcBorders>
              <w:top w:val="single" w:sz="2" w:space="0" w:color="auto"/>
              <w:left w:val="single" w:sz="2" w:space="0" w:color="auto"/>
              <w:bottom w:val="single" w:sz="2" w:space="0" w:color="auto"/>
              <w:right w:val="single" w:sz="2" w:space="0" w:color="auto"/>
            </w:tcBorders>
            <w:vAlign w:val="center"/>
            <w:hideMark/>
          </w:tcPr>
          <w:p w14:paraId="39782927"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0</w:t>
            </w:r>
          </w:p>
        </w:tc>
      </w:tr>
      <w:tr w:rsidR="00041530" w:rsidRPr="005E67F0" w14:paraId="44DF356D"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2348A041"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 Payment of the annual contribution for participation in the Programme</w:t>
            </w:r>
            <w:r w:rsidRPr="005E67F0">
              <w:rPr>
                <w:rFonts w:ascii="Times New Roman" w:eastAsia="Calibri" w:hAnsi="Times New Roman" w:cs="Times New Roman"/>
                <w:color w:val="000000" w:themeColor="text1"/>
                <w:sz w:val="24"/>
                <w:szCs w:val="24"/>
              </w:rPr>
              <w:br/>
              <w:t>Comment: Payment of the annual contribution for participation in the Programme</w:t>
            </w:r>
            <w:r w:rsidRPr="005E67F0">
              <w:rPr>
                <w:rFonts w:ascii="Times New Roman" w:eastAsia="Calibri" w:hAnsi="Times New Roman" w:cs="Times New Roman"/>
                <w:color w:val="000000" w:themeColor="text1"/>
                <w:sz w:val="24"/>
                <w:szCs w:val="24"/>
              </w:rPr>
              <w:br/>
              <w:t>Source of verification: EC Report</w:t>
            </w:r>
          </w:p>
        </w:tc>
        <w:tc>
          <w:tcPr>
            <w:tcW w:w="556" w:type="pct"/>
            <w:tcBorders>
              <w:top w:val="single" w:sz="2" w:space="0" w:color="auto"/>
              <w:left w:val="single" w:sz="2" w:space="0" w:color="auto"/>
              <w:bottom w:val="single" w:sz="2" w:space="0" w:color="auto"/>
              <w:right w:val="single" w:sz="2" w:space="0" w:color="auto"/>
            </w:tcBorders>
            <w:vAlign w:val="center"/>
            <w:hideMark/>
          </w:tcPr>
          <w:p w14:paraId="3438AB3D"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No.</w:t>
            </w:r>
          </w:p>
        </w:tc>
        <w:tc>
          <w:tcPr>
            <w:tcW w:w="555" w:type="pct"/>
            <w:tcBorders>
              <w:top w:val="single" w:sz="2" w:space="0" w:color="auto"/>
              <w:left w:val="single" w:sz="2" w:space="0" w:color="auto"/>
              <w:bottom w:val="single" w:sz="2" w:space="0" w:color="auto"/>
              <w:right w:val="single" w:sz="2" w:space="0" w:color="auto"/>
            </w:tcBorders>
            <w:vAlign w:val="center"/>
            <w:hideMark/>
          </w:tcPr>
          <w:p w14:paraId="7D0E23E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2015</w:t>
            </w:r>
          </w:p>
        </w:tc>
        <w:tc>
          <w:tcPr>
            <w:tcW w:w="555" w:type="pct"/>
            <w:tcBorders>
              <w:top w:val="single" w:sz="2" w:space="0" w:color="auto"/>
              <w:left w:val="single" w:sz="2" w:space="0" w:color="auto"/>
              <w:bottom w:val="single" w:sz="2" w:space="0" w:color="auto"/>
              <w:right w:val="single" w:sz="2" w:space="0" w:color="auto"/>
            </w:tcBorders>
            <w:vAlign w:val="center"/>
            <w:hideMark/>
          </w:tcPr>
          <w:p w14:paraId="2283CEC7"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w:t>
            </w:r>
          </w:p>
        </w:tc>
        <w:tc>
          <w:tcPr>
            <w:tcW w:w="555" w:type="pct"/>
            <w:tcBorders>
              <w:top w:val="single" w:sz="2" w:space="0" w:color="auto"/>
              <w:left w:val="single" w:sz="2" w:space="0" w:color="auto"/>
              <w:bottom w:val="single" w:sz="2" w:space="0" w:color="auto"/>
              <w:right w:val="single" w:sz="2" w:space="0" w:color="auto"/>
            </w:tcBorders>
            <w:vAlign w:val="center"/>
            <w:hideMark/>
          </w:tcPr>
          <w:p w14:paraId="35A05FF7"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w:t>
            </w:r>
          </w:p>
        </w:tc>
        <w:tc>
          <w:tcPr>
            <w:tcW w:w="555" w:type="pct"/>
            <w:tcBorders>
              <w:top w:val="single" w:sz="2" w:space="0" w:color="auto"/>
              <w:left w:val="single" w:sz="2" w:space="0" w:color="auto"/>
              <w:bottom w:val="single" w:sz="2" w:space="0" w:color="auto"/>
              <w:right w:val="single" w:sz="2" w:space="0" w:color="auto"/>
            </w:tcBorders>
            <w:vAlign w:val="center"/>
            <w:hideMark/>
          </w:tcPr>
          <w:p w14:paraId="648E5EFE"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w:t>
            </w:r>
          </w:p>
        </w:tc>
      </w:tr>
    </w:tbl>
    <w:p w14:paraId="421179CE"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p>
    <w:p w14:paraId="337A9A32" w14:textId="286048FE"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r w:rsidRPr="005E67F0">
        <w:rPr>
          <w:rFonts w:ascii="Times New Roman" w:hAnsi="Times New Roman" w:cs="Times New Roman"/>
          <w:sz w:val="24"/>
          <w:szCs w:val="24"/>
        </w:rPr>
        <w:t xml:space="preserve">Within Section 30, Programme 0803 </w:t>
      </w:r>
      <w:r w:rsidR="00D827BB" w:rsidRPr="005E67F0">
        <w:rPr>
          <w:rFonts w:ascii="Times New Roman" w:hAnsi="Times New Roman" w:cs="Times New Roman"/>
          <w:sz w:val="24"/>
          <w:szCs w:val="24"/>
        </w:rPr>
        <w:t>–</w:t>
      </w:r>
      <w:r w:rsidRPr="005E67F0">
        <w:rPr>
          <w:rFonts w:ascii="Times New Roman" w:hAnsi="Times New Roman" w:cs="Times New Roman"/>
          <w:sz w:val="24"/>
          <w:szCs w:val="24"/>
        </w:rPr>
        <w:t xml:space="preserve"> Active Employment Policy, activities are included to resolve the surplus of employees in privatisation entities and enterprises for professional rehabilitation and employment of persons with disabilities with majority social, i.e., state capital. The goal of the programme is to resolve the labour and legal status of employees in enterprises that are in the privatisation process and to finally resolve the status of the enterprise.</w:t>
      </w:r>
      <w:r w:rsidRPr="005E67F0">
        <w:rPr>
          <w:rFonts w:ascii="Times New Roman" w:eastAsia="Calibri" w:hAnsi="Times New Roman" w:cs="Times New Roman"/>
          <w:color w:val="000000" w:themeColor="text1"/>
          <w:sz w:val="24"/>
          <w:szCs w:val="24"/>
        </w:rPr>
        <w:t xml:space="preserve"> </w:t>
      </w:r>
    </w:p>
    <w:p w14:paraId="017A3926" w14:textId="77777777"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p>
    <w:p w14:paraId="48EF1722"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Resolving the labour and legal status of redundant employees</w:t>
      </w:r>
    </w:p>
    <w:tbl>
      <w:tblPr>
        <w:tblW w:w="45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691"/>
        <w:gridCol w:w="1285"/>
        <w:gridCol w:w="870"/>
        <w:gridCol w:w="870"/>
        <w:gridCol w:w="871"/>
        <w:gridCol w:w="871"/>
      </w:tblGrid>
      <w:tr w:rsidR="00041530" w:rsidRPr="005E67F0" w14:paraId="3F352B3A" w14:textId="77777777" w:rsidTr="00103E91">
        <w:tc>
          <w:tcPr>
            <w:tcW w:w="2223"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1757534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Indicator name</w:t>
            </w:r>
          </w:p>
        </w:tc>
        <w:tc>
          <w:tcPr>
            <w:tcW w:w="556"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0C220377"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Unit of measurement</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0FEBA2B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year</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5DCDAF40"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value</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36C91E9D"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2022</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5CA84A3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2023</w:t>
            </w:r>
          </w:p>
        </w:tc>
      </w:tr>
      <w:tr w:rsidR="00041530" w:rsidRPr="005E67F0" w14:paraId="42847371"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75C82FD3" w14:textId="435C7EF6"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1.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umber of redundancies whose employment status has been resolved</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lastRenderedPageBreak/>
              <w:t xml:space="preserve">Comment: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umber of redundancies whose employment status has been resolved</w:t>
            </w:r>
            <w:r w:rsidRPr="005E67F0">
              <w:rPr>
                <w:rFonts w:ascii="Times New Roman" w:eastAsia="Calibri" w:hAnsi="Times New Roman" w:cs="Times New Roman"/>
                <w:color w:val="000000" w:themeColor="text1"/>
                <w:sz w:val="24"/>
                <w:szCs w:val="24"/>
              </w:rPr>
              <w:br/>
              <w:t xml:space="preserve">Source of verification: Report on the implementation of the Programme for the allocation and use of Transition Fund </w:t>
            </w:r>
          </w:p>
        </w:tc>
        <w:tc>
          <w:tcPr>
            <w:tcW w:w="556" w:type="pct"/>
            <w:tcBorders>
              <w:top w:val="single" w:sz="2" w:space="0" w:color="auto"/>
              <w:left w:val="single" w:sz="2" w:space="0" w:color="auto"/>
              <w:bottom w:val="single" w:sz="2" w:space="0" w:color="auto"/>
              <w:right w:val="single" w:sz="2" w:space="0" w:color="auto"/>
            </w:tcBorders>
            <w:vAlign w:val="center"/>
            <w:hideMark/>
          </w:tcPr>
          <w:p w14:paraId="1BDFB71A"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lastRenderedPageBreak/>
              <w:t>No.</w:t>
            </w:r>
          </w:p>
        </w:tc>
        <w:tc>
          <w:tcPr>
            <w:tcW w:w="555" w:type="pct"/>
            <w:tcBorders>
              <w:top w:val="single" w:sz="2" w:space="0" w:color="auto"/>
              <w:left w:val="single" w:sz="2" w:space="0" w:color="auto"/>
              <w:bottom w:val="single" w:sz="2" w:space="0" w:color="auto"/>
              <w:right w:val="single" w:sz="2" w:space="0" w:color="auto"/>
            </w:tcBorders>
            <w:vAlign w:val="center"/>
            <w:hideMark/>
          </w:tcPr>
          <w:p w14:paraId="70802740"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7F6EB509"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519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552424F6"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300</w:t>
            </w:r>
          </w:p>
        </w:tc>
        <w:tc>
          <w:tcPr>
            <w:tcW w:w="555" w:type="pct"/>
            <w:tcBorders>
              <w:top w:val="single" w:sz="2" w:space="0" w:color="auto"/>
              <w:left w:val="single" w:sz="2" w:space="0" w:color="auto"/>
              <w:bottom w:val="single" w:sz="2" w:space="0" w:color="auto"/>
              <w:right w:val="single" w:sz="2" w:space="0" w:color="auto"/>
            </w:tcBorders>
            <w:vAlign w:val="center"/>
            <w:hideMark/>
          </w:tcPr>
          <w:p w14:paraId="66AAD399"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300</w:t>
            </w:r>
          </w:p>
        </w:tc>
      </w:tr>
    </w:tbl>
    <w:p w14:paraId="6E4D8E3D" w14:textId="495E06E0"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br/>
        <w:t xml:space="preserve">Within Section 30, Programme 0803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Active Employment Policy, Programme Activity 0004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Support to Enterprises for the Professional Rehabilitation of Persons with Disabilities, where this programme activity provides support to enterprises for the professional rehabilitation and employment of persons with disabilities by providing funds for wage subsidies for employed persons with disabilities and funds for improving working conditions in these enterprises with the aim of strengthening the capacity for implementing professional rehabilitation, employment and maintaining employment of persons with disabilities, who are employed under general and special conditions. There are currently 57 companies operating for professional rehabilitation and employment of people with disabilities, with a valid work permit, employing around 1,150 people with disabilities, for whom funds are provided on a monthly basis for the payment of wage subsidies for employed people with disabilities, with a planned amount of RSD 625,000,000 for 2022 and RSD 625,000,000 for 2023.</w:t>
      </w:r>
      <w:r w:rsidR="00FF175C">
        <w:rPr>
          <w:rFonts w:ascii="Times New Roman" w:eastAsia="Calibri" w:hAnsi="Times New Roman" w:cs="Times New Roman"/>
          <w:color w:val="000000" w:themeColor="text1"/>
          <w:sz w:val="24"/>
          <w:szCs w:val="24"/>
        </w:rPr>
        <w:t xml:space="preserve">                                                                                                                                                       </w:t>
      </w:r>
    </w:p>
    <w:p w14:paraId="3056B259" w14:textId="77777777" w:rsidR="00120C07" w:rsidRPr="005E67F0" w:rsidRDefault="00120C07" w:rsidP="00041530">
      <w:pPr>
        <w:spacing w:after="0" w:line="240" w:lineRule="auto"/>
        <w:jc w:val="both"/>
        <w:rPr>
          <w:rFonts w:ascii="Times New Roman" w:eastAsia="Calibri" w:hAnsi="Times New Roman" w:cs="Times New Roman"/>
          <w:color w:val="000000" w:themeColor="text1"/>
          <w:sz w:val="24"/>
          <w:szCs w:val="24"/>
        </w:rPr>
      </w:pPr>
    </w:p>
    <w:p w14:paraId="0904C14C" w14:textId="16A93625"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Within Section 30, Programme 0803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Active Employment Policy, Programme Activity 0005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Encouraging the Employment of Persons with Disabilities through the National Employment Service, active employment policy measures for persons with disabilities are implemented, which provide knowledge, skills and competences to increase employability, employment of persons with disabilities and improve their position on the labour market. The National Employment Service implements active employment policy measures and encourages the equal inclusion of unemployed persons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men and women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in measures to increase equal employment opportunities, where a financial amount of RSD 550,000,000 is foreseen for 2022 and RSD 550,000,000 for 2023.</w:t>
      </w:r>
    </w:p>
    <w:p w14:paraId="16784698" w14:textId="77777777" w:rsidR="00411F03" w:rsidRPr="005E67F0" w:rsidRDefault="00411F03" w:rsidP="00041530">
      <w:pPr>
        <w:spacing w:after="0" w:line="240" w:lineRule="auto"/>
        <w:jc w:val="both"/>
        <w:rPr>
          <w:rFonts w:ascii="Times New Roman" w:eastAsia="Calibri" w:hAnsi="Times New Roman" w:cs="Times New Roman"/>
          <w:color w:val="000000" w:themeColor="text1"/>
          <w:sz w:val="24"/>
          <w:szCs w:val="24"/>
        </w:rPr>
      </w:pPr>
    </w:p>
    <w:p w14:paraId="1F3901B9" w14:textId="77777777"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p>
    <w:p w14:paraId="6903DB24"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Goal 1: Encouraging the employment of unemployed persons with disabilities through active employment policy measures</w:t>
      </w:r>
    </w:p>
    <w:tbl>
      <w:tblPr>
        <w:tblW w:w="45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691"/>
        <w:gridCol w:w="1285"/>
        <w:gridCol w:w="870"/>
        <w:gridCol w:w="870"/>
        <w:gridCol w:w="871"/>
        <w:gridCol w:w="871"/>
      </w:tblGrid>
      <w:tr w:rsidR="00041530" w:rsidRPr="005E67F0" w14:paraId="52411CD8" w14:textId="77777777" w:rsidTr="00103E91">
        <w:tc>
          <w:tcPr>
            <w:tcW w:w="2223"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53FAD21D"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Indicator name</w:t>
            </w:r>
          </w:p>
        </w:tc>
        <w:tc>
          <w:tcPr>
            <w:tcW w:w="556"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585B7ACD"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Unit of measurement</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4882E343"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year</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6055648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value</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46FF1538"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2022</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42DDCE53"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2023</w:t>
            </w:r>
          </w:p>
        </w:tc>
      </w:tr>
      <w:tr w:rsidR="00041530" w:rsidRPr="005E67F0" w14:paraId="0D49F77A"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26FC6A61"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 Number of unemployed persons with disabilities included in active employment policy measures and professional rehabilitation activities for unemployed persons with disabilities</w:t>
            </w:r>
          </w:p>
          <w:p w14:paraId="3C89D1E5"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br/>
              <w:t>Comment: Number of unemployed persons with disabilities included in active employment policy measures</w:t>
            </w:r>
          </w:p>
          <w:p w14:paraId="0E46230C"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lastRenderedPageBreak/>
              <w:br/>
              <w:t>Source of verification: NEAP Verification Report</w:t>
            </w:r>
          </w:p>
        </w:tc>
        <w:tc>
          <w:tcPr>
            <w:tcW w:w="556" w:type="pct"/>
            <w:tcBorders>
              <w:top w:val="single" w:sz="2" w:space="0" w:color="auto"/>
              <w:left w:val="single" w:sz="2" w:space="0" w:color="auto"/>
              <w:bottom w:val="single" w:sz="2" w:space="0" w:color="auto"/>
              <w:right w:val="single" w:sz="2" w:space="0" w:color="auto"/>
            </w:tcBorders>
            <w:vAlign w:val="center"/>
            <w:hideMark/>
          </w:tcPr>
          <w:p w14:paraId="33BB4991"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lastRenderedPageBreak/>
              <w:t>No.</w:t>
            </w:r>
          </w:p>
        </w:tc>
        <w:tc>
          <w:tcPr>
            <w:tcW w:w="555" w:type="pct"/>
            <w:tcBorders>
              <w:top w:val="single" w:sz="2" w:space="0" w:color="auto"/>
              <w:left w:val="single" w:sz="2" w:space="0" w:color="auto"/>
              <w:bottom w:val="single" w:sz="2" w:space="0" w:color="auto"/>
              <w:right w:val="single" w:sz="2" w:space="0" w:color="auto"/>
            </w:tcBorders>
            <w:vAlign w:val="center"/>
            <w:hideMark/>
          </w:tcPr>
          <w:p w14:paraId="3302211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73BC018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8,899 (4,121 women and 4,778 men) </w:t>
            </w:r>
          </w:p>
        </w:tc>
        <w:tc>
          <w:tcPr>
            <w:tcW w:w="555" w:type="pct"/>
            <w:tcBorders>
              <w:top w:val="single" w:sz="2" w:space="0" w:color="auto"/>
              <w:left w:val="single" w:sz="2" w:space="0" w:color="auto"/>
              <w:bottom w:val="single" w:sz="2" w:space="0" w:color="auto"/>
              <w:right w:val="single" w:sz="2" w:space="0" w:color="auto"/>
            </w:tcBorders>
            <w:vAlign w:val="center"/>
            <w:hideMark/>
          </w:tcPr>
          <w:p w14:paraId="0E94D07A"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8,400 (4,200 women and 4,200 men)</w:t>
            </w:r>
          </w:p>
        </w:tc>
        <w:tc>
          <w:tcPr>
            <w:tcW w:w="555" w:type="pct"/>
            <w:tcBorders>
              <w:top w:val="single" w:sz="2" w:space="0" w:color="auto"/>
              <w:left w:val="single" w:sz="2" w:space="0" w:color="auto"/>
              <w:bottom w:val="single" w:sz="2" w:space="0" w:color="auto"/>
              <w:right w:val="single" w:sz="2" w:space="0" w:color="auto"/>
            </w:tcBorders>
            <w:vAlign w:val="center"/>
            <w:hideMark/>
          </w:tcPr>
          <w:p w14:paraId="7E0E7FCE"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8,400 (4,200 women and 4,200 men)</w:t>
            </w:r>
          </w:p>
        </w:tc>
      </w:tr>
    </w:tbl>
    <w:p w14:paraId="69A7BDB0"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p>
    <w:p w14:paraId="6324F5E2" w14:textId="73CE8D51" w:rsidR="008174A3" w:rsidRPr="005E67F0" w:rsidRDefault="008174A3" w:rsidP="008174A3">
      <w:pPr>
        <w:spacing w:after="0" w:line="240" w:lineRule="auto"/>
        <w:jc w:val="both"/>
        <w:rPr>
          <w:rFonts w:ascii="Times New Roman" w:eastAsia="Calibri"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Within Section 30, Programme 0902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Social Protection, Programme Activity 0003 </w:t>
      </w:r>
      <w:r w:rsidR="00D827BB"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 Rights of Social Protection Beneficiaries, where established rights to cash social assistance, allowance for caring for another person and increased allowance for special cash compensation, assistance for work training are financed, where the amount of RSD 25,512,028,000 is foreseen for 2022 and RSD 28,538,396,000 for 2023.</w:t>
      </w:r>
    </w:p>
    <w:p w14:paraId="1BF9BCFD" w14:textId="77777777"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p>
    <w:p w14:paraId="56D4003D" w14:textId="77777777" w:rsidR="008174A3" w:rsidRPr="005E67F0" w:rsidRDefault="008174A3" w:rsidP="00041530">
      <w:pPr>
        <w:spacing w:after="0" w:line="240" w:lineRule="auto"/>
        <w:jc w:val="both"/>
        <w:rPr>
          <w:rFonts w:ascii="Times New Roman" w:eastAsia="Calibri" w:hAnsi="Times New Roman" w:cs="Times New Roman"/>
          <w:color w:val="000000" w:themeColor="text1"/>
          <w:sz w:val="24"/>
          <w:szCs w:val="24"/>
        </w:rPr>
      </w:pPr>
    </w:p>
    <w:p w14:paraId="1E1A0532"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Improved socio-material situation of vulnerable individuals and families and persons with functional difficulties.</w:t>
      </w:r>
    </w:p>
    <w:tbl>
      <w:tblPr>
        <w:tblW w:w="45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691"/>
        <w:gridCol w:w="1285"/>
        <w:gridCol w:w="870"/>
        <w:gridCol w:w="870"/>
        <w:gridCol w:w="871"/>
        <w:gridCol w:w="871"/>
      </w:tblGrid>
      <w:tr w:rsidR="00041530" w:rsidRPr="005E67F0" w14:paraId="7D54DC05" w14:textId="77777777" w:rsidTr="00103E91">
        <w:tc>
          <w:tcPr>
            <w:tcW w:w="2223"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67460B41"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Indicator name</w:t>
            </w:r>
          </w:p>
        </w:tc>
        <w:tc>
          <w:tcPr>
            <w:tcW w:w="556"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052AB062"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Unit of measurement</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51BD4511"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year</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650F701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value</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1C4D3207"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2022</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5884E513"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2023</w:t>
            </w:r>
          </w:p>
        </w:tc>
      </w:tr>
      <w:tr w:rsidR="00041530" w:rsidRPr="005E67F0" w14:paraId="36462DD2"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3B89AF04"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1. Number of persons entitled to the allowance for assistance and care of another person and the right to the increased allowance for assistance and care of another person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Comment: Number of persons entitled to the allowance for assistance and care of another person and the right to the increased allowance for assistance and care of another person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Report on the work of the Ministry</w:t>
            </w:r>
          </w:p>
        </w:tc>
        <w:tc>
          <w:tcPr>
            <w:tcW w:w="556" w:type="pct"/>
            <w:tcBorders>
              <w:top w:val="single" w:sz="2" w:space="0" w:color="auto"/>
              <w:left w:val="single" w:sz="2" w:space="0" w:color="auto"/>
              <w:bottom w:val="single" w:sz="2" w:space="0" w:color="auto"/>
              <w:right w:val="single" w:sz="2" w:space="0" w:color="auto"/>
            </w:tcBorders>
            <w:vAlign w:val="center"/>
            <w:hideMark/>
          </w:tcPr>
          <w:p w14:paraId="2C0C086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No.</w:t>
            </w:r>
          </w:p>
        </w:tc>
        <w:tc>
          <w:tcPr>
            <w:tcW w:w="555" w:type="pct"/>
            <w:tcBorders>
              <w:top w:val="single" w:sz="2" w:space="0" w:color="auto"/>
              <w:left w:val="single" w:sz="2" w:space="0" w:color="auto"/>
              <w:bottom w:val="single" w:sz="2" w:space="0" w:color="auto"/>
              <w:right w:val="single" w:sz="2" w:space="0" w:color="auto"/>
            </w:tcBorders>
            <w:vAlign w:val="center"/>
            <w:hideMark/>
          </w:tcPr>
          <w:p w14:paraId="64AAB94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049371B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52029</w:t>
            </w:r>
          </w:p>
        </w:tc>
        <w:tc>
          <w:tcPr>
            <w:tcW w:w="555" w:type="pct"/>
            <w:tcBorders>
              <w:top w:val="single" w:sz="2" w:space="0" w:color="auto"/>
              <w:left w:val="single" w:sz="2" w:space="0" w:color="auto"/>
              <w:bottom w:val="single" w:sz="2" w:space="0" w:color="auto"/>
              <w:right w:val="single" w:sz="2" w:space="0" w:color="auto"/>
            </w:tcBorders>
            <w:vAlign w:val="center"/>
            <w:hideMark/>
          </w:tcPr>
          <w:p w14:paraId="277DB8B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53500</w:t>
            </w:r>
          </w:p>
        </w:tc>
        <w:tc>
          <w:tcPr>
            <w:tcW w:w="555" w:type="pct"/>
            <w:tcBorders>
              <w:top w:val="single" w:sz="2" w:space="0" w:color="auto"/>
              <w:left w:val="single" w:sz="2" w:space="0" w:color="auto"/>
              <w:bottom w:val="single" w:sz="2" w:space="0" w:color="auto"/>
              <w:right w:val="single" w:sz="2" w:space="0" w:color="auto"/>
            </w:tcBorders>
            <w:vAlign w:val="center"/>
            <w:hideMark/>
          </w:tcPr>
          <w:p w14:paraId="1D252D43"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53500</w:t>
            </w:r>
          </w:p>
        </w:tc>
      </w:tr>
      <w:tr w:rsidR="00041530" w:rsidRPr="005E67F0" w14:paraId="5409CAE3"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3D5899E5"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2. Average number of families using the right to cash social assistance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Comment: Average number of families using the right to cash social assistance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Report on the work of the Ministry</w:t>
            </w:r>
          </w:p>
        </w:tc>
        <w:tc>
          <w:tcPr>
            <w:tcW w:w="556" w:type="pct"/>
            <w:tcBorders>
              <w:top w:val="single" w:sz="2" w:space="0" w:color="auto"/>
              <w:left w:val="single" w:sz="2" w:space="0" w:color="auto"/>
              <w:bottom w:val="single" w:sz="2" w:space="0" w:color="auto"/>
              <w:right w:val="single" w:sz="2" w:space="0" w:color="auto"/>
            </w:tcBorders>
            <w:vAlign w:val="center"/>
            <w:hideMark/>
          </w:tcPr>
          <w:p w14:paraId="0B14C069"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No.</w:t>
            </w:r>
          </w:p>
        </w:tc>
        <w:tc>
          <w:tcPr>
            <w:tcW w:w="555" w:type="pct"/>
            <w:tcBorders>
              <w:top w:val="single" w:sz="2" w:space="0" w:color="auto"/>
              <w:left w:val="single" w:sz="2" w:space="0" w:color="auto"/>
              <w:bottom w:val="single" w:sz="2" w:space="0" w:color="auto"/>
              <w:right w:val="single" w:sz="2" w:space="0" w:color="auto"/>
            </w:tcBorders>
            <w:vAlign w:val="center"/>
            <w:hideMark/>
          </w:tcPr>
          <w:p w14:paraId="362623E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703D4C9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99837</w:t>
            </w:r>
          </w:p>
        </w:tc>
        <w:tc>
          <w:tcPr>
            <w:tcW w:w="555" w:type="pct"/>
            <w:tcBorders>
              <w:top w:val="single" w:sz="2" w:space="0" w:color="auto"/>
              <w:left w:val="single" w:sz="2" w:space="0" w:color="auto"/>
              <w:bottom w:val="single" w:sz="2" w:space="0" w:color="auto"/>
              <w:right w:val="single" w:sz="2" w:space="0" w:color="auto"/>
            </w:tcBorders>
            <w:vAlign w:val="center"/>
            <w:hideMark/>
          </w:tcPr>
          <w:p w14:paraId="7AB0CCC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100000</w:t>
            </w:r>
          </w:p>
        </w:tc>
        <w:tc>
          <w:tcPr>
            <w:tcW w:w="555" w:type="pct"/>
            <w:tcBorders>
              <w:top w:val="single" w:sz="2" w:space="0" w:color="auto"/>
              <w:left w:val="single" w:sz="2" w:space="0" w:color="auto"/>
              <w:bottom w:val="single" w:sz="2" w:space="0" w:color="auto"/>
              <w:right w:val="single" w:sz="2" w:space="0" w:color="auto"/>
            </w:tcBorders>
            <w:vAlign w:val="center"/>
            <w:hideMark/>
          </w:tcPr>
          <w:p w14:paraId="6BAC8226"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100000</w:t>
            </w:r>
          </w:p>
        </w:tc>
      </w:tr>
    </w:tbl>
    <w:p w14:paraId="16B953A3" w14:textId="77777777"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br/>
      </w:r>
    </w:p>
    <w:p w14:paraId="5ECA60A4" w14:textId="4ACF93C1"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Within Section 30, Programme 0902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Social Protection, Programme Activity 0004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Su</w:t>
      </w:r>
      <w:r w:rsidR="00D827BB" w:rsidRPr="005E67F0">
        <w:rPr>
          <w:rFonts w:ascii="Times New Roman" w:eastAsia="Calibri" w:hAnsi="Times New Roman" w:cs="Times New Roman"/>
          <w:color w:val="000000" w:themeColor="text1"/>
          <w:sz w:val="24"/>
          <w:szCs w:val="24"/>
        </w:rPr>
        <w:t>p</w:t>
      </w:r>
      <w:r w:rsidRPr="005E67F0">
        <w:rPr>
          <w:rFonts w:ascii="Times New Roman" w:eastAsia="Calibri" w:hAnsi="Times New Roman" w:cs="Times New Roman"/>
          <w:color w:val="000000" w:themeColor="text1"/>
          <w:sz w:val="24"/>
          <w:szCs w:val="24"/>
        </w:rPr>
        <w:t>port to Associations and Local Communities, which finances associations and local communities that promote various activities aimed at improving social protection in the community, a financial amount of RSD 500,000,000 is foreseen for 2022 and RSD 500,000,000 for 2023.</w:t>
      </w:r>
    </w:p>
    <w:p w14:paraId="14EA57E9" w14:textId="77777777" w:rsidR="00411F03" w:rsidRPr="005E67F0" w:rsidRDefault="00411F03" w:rsidP="00041530">
      <w:pPr>
        <w:spacing w:after="0" w:line="240" w:lineRule="auto"/>
        <w:jc w:val="both"/>
        <w:rPr>
          <w:rFonts w:ascii="Times New Roman" w:eastAsia="Calibri" w:hAnsi="Times New Roman" w:cs="Times New Roman"/>
          <w:color w:val="000000" w:themeColor="text1"/>
          <w:sz w:val="24"/>
          <w:szCs w:val="24"/>
        </w:rPr>
      </w:pPr>
    </w:p>
    <w:p w14:paraId="7D3B416F" w14:textId="77777777" w:rsidR="00411F03" w:rsidRPr="005E67F0" w:rsidRDefault="00411F03" w:rsidP="00041530">
      <w:pPr>
        <w:spacing w:after="0" w:line="240" w:lineRule="auto"/>
        <w:jc w:val="both"/>
        <w:rPr>
          <w:rFonts w:ascii="Times New Roman" w:eastAsia="Calibri" w:hAnsi="Times New Roman" w:cs="Times New Roman"/>
          <w:color w:val="000000" w:themeColor="text1"/>
          <w:sz w:val="24"/>
          <w:szCs w:val="24"/>
        </w:rPr>
      </w:pPr>
    </w:p>
    <w:p w14:paraId="654A3D94" w14:textId="77777777" w:rsidR="00411F03" w:rsidRPr="005E67F0" w:rsidRDefault="00411F03" w:rsidP="00041530">
      <w:pPr>
        <w:spacing w:after="0" w:line="240" w:lineRule="auto"/>
        <w:jc w:val="both"/>
        <w:rPr>
          <w:rFonts w:ascii="Times New Roman" w:eastAsia="Calibri" w:hAnsi="Times New Roman" w:cs="Times New Roman"/>
          <w:color w:val="000000" w:themeColor="text1"/>
          <w:sz w:val="24"/>
          <w:szCs w:val="24"/>
        </w:rPr>
      </w:pPr>
    </w:p>
    <w:p w14:paraId="6C293326"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Improving social protection and reducing the consequences of poverty through support to local self-governments    </w:t>
      </w:r>
    </w:p>
    <w:tbl>
      <w:tblPr>
        <w:tblW w:w="45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691"/>
        <w:gridCol w:w="1285"/>
        <w:gridCol w:w="870"/>
        <w:gridCol w:w="870"/>
        <w:gridCol w:w="871"/>
        <w:gridCol w:w="871"/>
      </w:tblGrid>
      <w:tr w:rsidR="00041530" w:rsidRPr="005E67F0" w14:paraId="07E5F683" w14:textId="77777777" w:rsidTr="00103E91">
        <w:tc>
          <w:tcPr>
            <w:tcW w:w="2223"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039C3796"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Indicator name</w:t>
            </w:r>
          </w:p>
        </w:tc>
        <w:tc>
          <w:tcPr>
            <w:tcW w:w="556"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1B0D35DC"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Unit of measurement</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64D7ED8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year</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4ABFF4C9"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value</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411EAB52"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2022</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509F3CA2"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2023</w:t>
            </w:r>
          </w:p>
        </w:tc>
      </w:tr>
      <w:tr w:rsidR="00041530" w:rsidRPr="005E67F0" w14:paraId="0E5CC23E"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1C2EA309"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1. Percentage of local self-governments that have concluded contracts for the allocation of funds intended for the development of community services to reduce social exclusion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Percentage of local self-governments that have concluded contracts for the allocation of funds intended for the development of community services to reduce social exclusion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Report on the work of the Ministry</w:t>
            </w:r>
          </w:p>
        </w:tc>
        <w:tc>
          <w:tcPr>
            <w:tcW w:w="556" w:type="pct"/>
            <w:tcBorders>
              <w:top w:val="single" w:sz="2" w:space="0" w:color="auto"/>
              <w:left w:val="single" w:sz="2" w:space="0" w:color="auto"/>
              <w:bottom w:val="single" w:sz="2" w:space="0" w:color="auto"/>
              <w:right w:val="single" w:sz="2" w:space="0" w:color="auto"/>
            </w:tcBorders>
            <w:vAlign w:val="center"/>
            <w:hideMark/>
          </w:tcPr>
          <w:p w14:paraId="44314086"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percentage</w:t>
            </w:r>
          </w:p>
        </w:tc>
        <w:tc>
          <w:tcPr>
            <w:tcW w:w="555" w:type="pct"/>
            <w:tcBorders>
              <w:top w:val="single" w:sz="2" w:space="0" w:color="auto"/>
              <w:left w:val="single" w:sz="2" w:space="0" w:color="auto"/>
              <w:bottom w:val="single" w:sz="2" w:space="0" w:color="auto"/>
              <w:right w:val="single" w:sz="2" w:space="0" w:color="auto"/>
            </w:tcBorders>
            <w:vAlign w:val="center"/>
            <w:hideMark/>
          </w:tcPr>
          <w:p w14:paraId="30852D9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0033F78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87.8</w:t>
            </w:r>
          </w:p>
        </w:tc>
        <w:tc>
          <w:tcPr>
            <w:tcW w:w="555" w:type="pct"/>
            <w:tcBorders>
              <w:top w:val="single" w:sz="2" w:space="0" w:color="auto"/>
              <w:left w:val="single" w:sz="2" w:space="0" w:color="auto"/>
              <w:bottom w:val="single" w:sz="2" w:space="0" w:color="auto"/>
              <w:right w:val="single" w:sz="2" w:space="0" w:color="auto"/>
            </w:tcBorders>
            <w:vAlign w:val="center"/>
            <w:hideMark/>
          </w:tcPr>
          <w:p w14:paraId="64AC4D9C"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87</w:t>
            </w:r>
          </w:p>
        </w:tc>
        <w:tc>
          <w:tcPr>
            <w:tcW w:w="555" w:type="pct"/>
            <w:tcBorders>
              <w:top w:val="single" w:sz="2" w:space="0" w:color="auto"/>
              <w:left w:val="single" w:sz="2" w:space="0" w:color="auto"/>
              <w:bottom w:val="single" w:sz="2" w:space="0" w:color="auto"/>
              <w:right w:val="single" w:sz="2" w:space="0" w:color="auto"/>
            </w:tcBorders>
            <w:vAlign w:val="center"/>
            <w:hideMark/>
          </w:tcPr>
          <w:p w14:paraId="412A49C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87</w:t>
            </w:r>
          </w:p>
        </w:tc>
      </w:tr>
      <w:tr w:rsidR="00041530" w:rsidRPr="005E67F0" w14:paraId="486846C3"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1794766E"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2. Percentage of local self-governments that have met the formal and other requirements from the guidelines and in accordance with the priorities of the competition for the development of community services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Comment: % of local self-governments that have met the formal and other requirements from the guidelines and in accordance with the priorities of the competition for the development of community services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Report on the work of the Ministry</w:t>
            </w:r>
          </w:p>
        </w:tc>
        <w:tc>
          <w:tcPr>
            <w:tcW w:w="556" w:type="pct"/>
            <w:tcBorders>
              <w:top w:val="single" w:sz="2" w:space="0" w:color="auto"/>
              <w:left w:val="single" w:sz="2" w:space="0" w:color="auto"/>
              <w:bottom w:val="single" w:sz="2" w:space="0" w:color="auto"/>
              <w:right w:val="single" w:sz="2" w:space="0" w:color="auto"/>
            </w:tcBorders>
            <w:vAlign w:val="center"/>
            <w:hideMark/>
          </w:tcPr>
          <w:p w14:paraId="35900C63"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percentage</w:t>
            </w:r>
          </w:p>
        </w:tc>
        <w:tc>
          <w:tcPr>
            <w:tcW w:w="555" w:type="pct"/>
            <w:tcBorders>
              <w:top w:val="single" w:sz="2" w:space="0" w:color="auto"/>
              <w:left w:val="single" w:sz="2" w:space="0" w:color="auto"/>
              <w:bottom w:val="single" w:sz="2" w:space="0" w:color="auto"/>
              <w:right w:val="single" w:sz="2" w:space="0" w:color="auto"/>
            </w:tcBorders>
            <w:vAlign w:val="center"/>
            <w:hideMark/>
          </w:tcPr>
          <w:p w14:paraId="7238152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6C90FF57"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87.8</w:t>
            </w:r>
          </w:p>
        </w:tc>
        <w:tc>
          <w:tcPr>
            <w:tcW w:w="555" w:type="pct"/>
            <w:tcBorders>
              <w:top w:val="single" w:sz="2" w:space="0" w:color="auto"/>
              <w:left w:val="single" w:sz="2" w:space="0" w:color="auto"/>
              <w:bottom w:val="single" w:sz="2" w:space="0" w:color="auto"/>
              <w:right w:val="single" w:sz="2" w:space="0" w:color="auto"/>
            </w:tcBorders>
            <w:vAlign w:val="center"/>
            <w:hideMark/>
          </w:tcPr>
          <w:p w14:paraId="11A09C07"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87</w:t>
            </w:r>
          </w:p>
        </w:tc>
        <w:tc>
          <w:tcPr>
            <w:tcW w:w="555" w:type="pct"/>
            <w:tcBorders>
              <w:top w:val="single" w:sz="2" w:space="0" w:color="auto"/>
              <w:left w:val="single" w:sz="2" w:space="0" w:color="auto"/>
              <w:bottom w:val="single" w:sz="2" w:space="0" w:color="auto"/>
              <w:right w:val="single" w:sz="2" w:space="0" w:color="auto"/>
            </w:tcBorders>
            <w:vAlign w:val="center"/>
            <w:hideMark/>
          </w:tcPr>
          <w:p w14:paraId="598E6FEA"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87</w:t>
            </w:r>
          </w:p>
        </w:tc>
      </w:tr>
    </w:tbl>
    <w:p w14:paraId="636F901D"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p>
    <w:p w14:paraId="49F88A3E"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p>
    <w:p w14:paraId="5EDC40F7" w14:textId="0CB8B509"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Within Section 30, Programme 0902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Social Protection, Programme Activity 0005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Performance of activities of social protection institutions, where the programme activity is focused on performing entrusted tasks in social work centres and providing social protection services in institutions founded by the Republic and accommodation institutions founded by the Autonomous Province of Vojvodina. This programme activity refers to a total of 209 social protection </w:t>
      </w:r>
      <w:r w:rsidRPr="005E67F0">
        <w:rPr>
          <w:rFonts w:ascii="Times New Roman" w:eastAsia="Calibri" w:hAnsi="Times New Roman" w:cs="Times New Roman"/>
          <w:color w:val="000000" w:themeColor="text1"/>
          <w:sz w:val="24"/>
          <w:szCs w:val="24"/>
        </w:rPr>
        <w:lastRenderedPageBreak/>
        <w:t>institutions, where the amount of RSD 8,718,839,000 is planned for 2022 and RSD 7,863,312,000 for 2023.</w:t>
      </w:r>
    </w:p>
    <w:p w14:paraId="42B538C5" w14:textId="77777777"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p>
    <w:p w14:paraId="3D4FACC4" w14:textId="4EC3FAAE"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 Regular performance of public authority tasks  </w:t>
      </w:r>
      <w:r w:rsidR="00FF175C">
        <w:rPr>
          <w:rFonts w:ascii="Times New Roman" w:eastAsia="Calibri" w:hAnsi="Times New Roman" w:cs="Times New Roman"/>
          <w:color w:val="000000" w:themeColor="text1"/>
          <w:sz w:val="24"/>
          <w:szCs w:val="24"/>
        </w:rPr>
        <w:t xml:space="preserve">                                 </w:t>
      </w:r>
      <w:r w:rsidRPr="005E67F0">
        <w:rPr>
          <w:rFonts w:ascii="Times New Roman" w:eastAsia="Calibri" w:hAnsi="Times New Roman" w:cs="Times New Roman"/>
          <w:color w:val="000000" w:themeColor="text1"/>
          <w:sz w:val="24"/>
          <w:szCs w:val="24"/>
        </w:rPr>
        <w:t xml:space="preserve">  </w:t>
      </w:r>
    </w:p>
    <w:tbl>
      <w:tblPr>
        <w:tblW w:w="45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691"/>
        <w:gridCol w:w="1285"/>
        <w:gridCol w:w="870"/>
        <w:gridCol w:w="870"/>
        <w:gridCol w:w="871"/>
        <w:gridCol w:w="871"/>
      </w:tblGrid>
      <w:tr w:rsidR="00041530" w:rsidRPr="005E67F0" w14:paraId="346165DC" w14:textId="77777777" w:rsidTr="00103E91">
        <w:tc>
          <w:tcPr>
            <w:tcW w:w="2223"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34A3B4D2"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Indicator name</w:t>
            </w:r>
          </w:p>
        </w:tc>
        <w:tc>
          <w:tcPr>
            <w:tcW w:w="556"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075C990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Unit of measurement</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066893D8"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year</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74FC6C3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value</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12D00393"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2022</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5125DB78"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2023</w:t>
            </w:r>
          </w:p>
        </w:tc>
      </w:tr>
      <w:tr w:rsidR="00041530" w:rsidRPr="005E67F0" w14:paraId="4495810D"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178D658B" w14:textId="16985D41"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 Number of employees in social work centres and family placement and adoption centres who perform public authority tasks and who have acquired a licen</w:t>
            </w:r>
            <w:r w:rsidR="00FF175C">
              <w:rPr>
                <w:rFonts w:ascii="Times New Roman" w:eastAsia="Calibri" w:hAnsi="Times New Roman" w:cs="Times New Roman"/>
                <w:color w:val="000000" w:themeColor="text1"/>
                <w:sz w:val="24"/>
                <w:szCs w:val="24"/>
              </w:rPr>
              <w:t>c</w:t>
            </w:r>
            <w:r w:rsidRPr="005E67F0">
              <w:rPr>
                <w:rFonts w:ascii="Times New Roman" w:eastAsia="Calibri" w:hAnsi="Times New Roman" w:cs="Times New Roman"/>
                <w:color w:val="000000" w:themeColor="text1"/>
                <w:sz w:val="24"/>
                <w:szCs w:val="24"/>
              </w:rPr>
              <w:t xml:space="preserve">e to perform professional tasks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Comment: Number of employees in social work centres and family placement and adoption centres performing public authority tasks who have completed an appropriate accredited training programme and obtained a work licence</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Annual report on the work of the budget inspection</w:t>
            </w:r>
          </w:p>
        </w:tc>
        <w:tc>
          <w:tcPr>
            <w:tcW w:w="556" w:type="pct"/>
            <w:tcBorders>
              <w:top w:val="single" w:sz="2" w:space="0" w:color="auto"/>
              <w:left w:val="single" w:sz="2" w:space="0" w:color="auto"/>
              <w:bottom w:val="single" w:sz="2" w:space="0" w:color="auto"/>
              <w:right w:val="single" w:sz="2" w:space="0" w:color="auto"/>
            </w:tcBorders>
            <w:vAlign w:val="center"/>
            <w:hideMark/>
          </w:tcPr>
          <w:p w14:paraId="267D36F3"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No.</w:t>
            </w:r>
          </w:p>
        </w:tc>
        <w:tc>
          <w:tcPr>
            <w:tcW w:w="555" w:type="pct"/>
            <w:tcBorders>
              <w:top w:val="single" w:sz="2" w:space="0" w:color="auto"/>
              <w:left w:val="single" w:sz="2" w:space="0" w:color="auto"/>
              <w:bottom w:val="single" w:sz="2" w:space="0" w:color="auto"/>
              <w:right w:val="single" w:sz="2" w:space="0" w:color="auto"/>
            </w:tcBorders>
            <w:vAlign w:val="center"/>
            <w:hideMark/>
          </w:tcPr>
          <w:p w14:paraId="2CB1DD9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3E8FF25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1833</w:t>
            </w:r>
          </w:p>
        </w:tc>
        <w:tc>
          <w:tcPr>
            <w:tcW w:w="555" w:type="pct"/>
            <w:tcBorders>
              <w:top w:val="single" w:sz="2" w:space="0" w:color="auto"/>
              <w:left w:val="single" w:sz="2" w:space="0" w:color="auto"/>
              <w:bottom w:val="single" w:sz="2" w:space="0" w:color="auto"/>
              <w:right w:val="single" w:sz="2" w:space="0" w:color="auto"/>
            </w:tcBorders>
            <w:vAlign w:val="center"/>
            <w:hideMark/>
          </w:tcPr>
          <w:p w14:paraId="33506AFD"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1833</w:t>
            </w:r>
          </w:p>
        </w:tc>
        <w:tc>
          <w:tcPr>
            <w:tcW w:w="555" w:type="pct"/>
            <w:tcBorders>
              <w:top w:val="single" w:sz="2" w:space="0" w:color="auto"/>
              <w:left w:val="single" w:sz="2" w:space="0" w:color="auto"/>
              <w:bottom w:val="single" w:sz="2" w:space="0" w:color="auto"/>
              <w:right w:val="single" w:sz="2" w:space="0" w:color="auto"/>
            </w:tcBorders>
            <w:vAlign w:val="center"/>
            <w:hideMark/>
          </w:tcPr>
          <w:p w14:paraId="2F254A0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1833</w:t>
            </w:r>
          </w:p>
        </w:tc>
      </w:tr>
      <w:tr w:rsidR="00041530" w:rsidRPr="005E67F0" w14:paraId="73C4CCA6"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3684A464"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2. Percentage of social work centres and family placement and adoption centres that perform public authority tasks in accordance with prescribed norms and standards in relation to the total number of social work centres and centres for foster care and adoption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Comment: % of social work centres and family placement and adoption centres that perform public authority tasks in accordance with prescribed norms and standards in relation to the total number of social work centres and centres for foster care and adoption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Report on the work of the Ministry</w:t>
            </w:r>
          </w:p>
        </w:tc>
        <w:tc>
          <w:tcPr>
            <w:tcW w:w="556" w:type="pct"/>
            <w:tcBorders>
              <w:top w:val="single" w:sz="2" w:space="0" w:color="auto"/>
              <w:left w:val="single" w:sz="2" w:space="0" w:color="auto"/>
              <w:bottom w:val="single" w:sz="2" w:space="0" w:color="auto"/>
              <w:right w:val="single" w:sz="2" w:space="0" w:color="auto"/>
            </w:tcBorders>
            <w:vAlign w:val="center"/>
            <w:hideMark/>
          </w:tcPr>
          <w:p w14:paraId="19A373E9"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percentage</w:t>
            </w:r>
          </w:p>
        </w:tc>
        <w:tc>
          <w:tcPr>
            <w:tcW w:w="555" w:type="pct"/>
            <w:tcBorders>
              <w:top w:val="single" w:sz="2" w:space="0" w:color="auto"/>
              <w:left w:val="single" w:sz="2" w:space="0" w:color="auto"/>
              <w:bottom w:val="single" w:sz="2" w:space="0" w:color="auto"/>
              <w:right w:val="single" w:sz="2" w:space="0" w:color="auto"/>
            </w:tcBorders>
            <w:vAlign w:val="center"/>
            <w:hideMark/>
          </w:tcPr>
          <w:p w14:paraId="2EA2747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295B6D6C"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100</w:t>
            </w:r>
          </w:p>
        </w:tc>
        <w:tc>
          <w:tcPr>
            <w:tcW w:w="555" w:type="pct"/>
            <w:tcBorders>
              <w:top w:val="single" w:sz="2" w:space="0" w:color="auto"/>
              <w:left w:val="single" w:sz="2" w:space="0" w:color="auto"/>
              <w:bottom w:val="single" w:sz="2" w:space="0" w:color="auto"/>
              <w:right w:val="single" w:sz="2" w:space="0" w:color="auto"/>
            </w:tcBorders>
            <w:vAlign w:val="center"/>
            <w:hideMark/>
          </w:tcPr>
          <w:p w14:paraId="3381A0CD"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100</w:t>
            </w:r>
          </w:p>
        </w:tc>
        <w:tc>
          <w:tcPr>
            <w:tcW w:w="555" w:type="pct"/>
            <w:tcBorders>
              <w:top w:val="single" w:sz="2" w:space="0" w:color="auto"/>
              <w:left w:val="single" w:sz="2" w:space="0" w:color="auto"/>
              <w:bottom w:val="single" w:sz="2" w:space="0" w:color="auto"/>
              <w:right w:val="single" w:sz="2" w:space="0" w:color="auto"/>
            </w:tcBorders>
            <w:vAlign w:val="center"/>
            <w:hideMark/>
          </w:tcPr>
          <w:p w14:paraId="0F02A6C7"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100</w:t>
            </w:r>
          </w:p>
        </w:tc>
      </w:tr>
    </w:tbl>
    <w:p w14:paraId="5FEBEA86"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p>
    <w:p w14:paraId="7890F802"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p>
    <w:p w14:paraId="6C87630E"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p>
    <w:p w14:paraId="20EFF385"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Ensuring material and technical conditions and achieving standards for the provision of social protection services    </w:t>
      </w:r>
    </w:p>
    <w:tbl>
      <w:tblPr>
        <w:tblW w:w="45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693"/>
        <w:gridCol w:w="1285"/>
        <w:gridCol w:w="870"/>
        <w:gridCol w:w="870"/>
        <w:gridCol w:w="870"/>
        <w:gridCol w:w="870"/>
      </w:tblGrid>
      <w:tr w:rsidR="00041530" w:rsidRPr="005E67F0" w14:paraId="0539B750" w14:textId="77777777" w:rsidTr="00103E91">
        <w:tc>
          <w:tcPr>
            <w:tcW w:w="2224"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305DEA4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Indicator name</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1DF202D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Unit of measurement</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68637912"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year</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4B28A39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value</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7119DCCE"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2022</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0838C712"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2023</w:t>
            </w:r>
          </w:p>
        </w:tc>
      </w:tr>
      <w:tr w:rsidR="00041530" w:rsidRPr="005E67F0" w14:paraId="5C70AC46" w14:textId="77777777" w:rsidTr="00103E91">
        <w:tc>
          <w:tcPr>
            <w:tcW w:w="2224" w:type="pct"/>
            <w:tcBorders>
              <w:top w:val="single" w:sz="2" w:space="0" w:color="auto"/>
              <w:left w:val="single" w:sz="2" w:space="0" w:color="auto"/>
              <w:bottom w:val="single" w:sz="2" w:space="0" w:color="auto"/>
              <w:right w:val="single" w:sz="2" w:space="0" w:color="auto"/>
            </w:tcBorders>
            <w:hideMark/>
          </w:tcPr>
          <w:p w14:paraId="123A2D44"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1. Percentage of social protection institutions that have been provided with funds for investment and ongoing maintenance of buildings and facilities in relation to the total number of social protection institutions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Comment: % of social protection institutions that have been provided with funds for investment and ongoing maintenance of buildings and facilities in relation to the total number of social protection institutions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Annual report on the work of the budget inspection</w:t>
            </w:r>
          </w:p>
        </w:tc>
        <w:tc>
          <w:tcPr>
            <w:tcW w:w="555" w:type="pct"/>
            <w:tcBorders>
              <w:top w:val="single" w:sz="2" w:space="0" w:color="auto"/>
              <w:left w:val="single" w:sz="2" w:space="0" w:color="auto"/>
              <w:bottom w:val="single" w:sz="2" w:space="0" w:color="auto"/>
              <w:right w:val="single" w:sz="2" w:space="0" w:color="auto"/>
            </w:tcBorders>
            <w:vAlign w:val="center"/>
            <w:hideMark/>
          </w:tcPr>
          <w:p w14:paraId="5CE73BD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percentage</w:t>
            </w:r>
          </w:p>
        </w:tc>
        <w:tc>
          <w:tcPr>
            <w:tcW w:w="555" w:type="pct"/>
            <w:tcBorders>
              <w:top w:val="single" w:sz="2" w:space="0" w:color="auto"/>
              <w:left w:val="single" w:sz="2" w:space="0" w:color="auto"/>
              <w:bottom w:val="single" w:sz="2" w:space="0" w:color="auto"/>
              <w:right w:val="single" w:sz="2" w:space="0" w:color="auto"/>
            </w:tcBorders>
            <w:vAlign w:val="center"/>
            <w:hideMark/>
          </w:tcPr>
          <w:p w14:paraId="2DEF21B6"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49ED19F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9.1</w:t>
            </w:r>
          </w:p>
        </w:tc>
        <w:tc>
          <w:tcPr>
            <w:tcW w:w="555" w:type="pct"/>
            <w:tcBorders>
              <w:top w:val="single" w:sz="2" w:space="0" w:color="auto"/>
              <w:left w:val="single" w:sz="2" w:space="0" w:color="auto"/>
              <w:bottom w:val="single" w:sz="2" w:space="0" w:color="auto"/>
              <w:right w:val="single" w:sz="2" w:space="0" w:color="auto"/>
            </w:tcBorders>
            <w:vAlign w:val="center"/>
            <w:hideMark/>
          </w:tcPr>
          <w:p w14:paraId="2809B9DA"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13</w:t>
            </w:r>
          </w:p>
        </w:tc>
        <w:tc>
          <w:tcPr>
            <w:tcW w:w="555" w:type="pct"/>
            <w:tcBorders>
              <w:top w:val="single" w:sz="2" w:space="0" w:color="auto"/>
              <w:left w:val="single" w:sz="2" w:space="0" w:color="auto"/>
              <w:bottom w:val="single" w:sz="2" w:space="0" w:color="auto"/>
              <w:right w:val="single" w:sz="2" w:space="0" w:color="auto"/>
            </w:tcBorders>
            <w:vAlign w:val="center"/>
            <w:hideMark/>
          </w:tcPr>
          <w:p w14:paraId="182B9E9D"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13</w:t>
            </w:r>
          </w:p>
        </w:tc>
      </w:tr>
      <w:tr w:rsidR="00041530" w:rsidRPr="005E67F0" w14:paraId="3443CE84" w14:textId="77777777" w:rsidTr="00103E91">
        <w:tc>
          <w:tcPr>
            <w:tcW w:w="2224" w:type="pct"/>
            <w:tcBorders>
              <w:top w:val="single" w:sz="2" w:space="0" w:color="auto"/>
              <w:left w:val="single" w:sz="2" w:space="0" w:color="auto"/>
              <w:bottom w:val="single" w:sz="2" w:space="0" w:color="auto"/>
              <w:right w:val="single" w:sz="2" w:space="0" w:color="auto"/>
            </w:tcBorders>
            <w:hideMark/>
          </w:tcPr>
          <w:p w14:paraId="698DDEF5"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2. Percentage of social protection institutions that have been provided with funds for capital investments in buildings and facilities in relation to the total number of social protection institutions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Comment: % of social protection institutions that have been provided with funds for capital investments in buildings and facilities compared to the total number of social protection institutions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Report on the work of the Ministry</w:t>
            </w:r>
          </w:p>
        </w:tc>
        <w:tc>
          <w:tcPr>
            <w:tcW w:w="555" w:type="pct"/>
            <w:tcBorders>
              <w:top w:val="single" w:sz="2" w:space="0" w:color="auto"/>
              <w:left w:val="single" w:sz="2" w:space="0" w:color="auto"/>
              <w:bottom w:val="single" w:sz="2" w:space="0" w:color="auto"/>
              <w:right w:val="single" w:sz="2" w:space="0" w:color="auto"/>
            </w:tcBorders>
            <w:vAlign w:val="center"/>
            <w:hideMark/>
          </w:tcPr>
          <w:p w14:paraId="02AF3B91"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Percentage</w:t>
            </w:r>
          </w:p>
        </w:tc>
        <w:tc>
          <w:tcPr>
            <w:tcW w:w="555" w:type="pct"/>
            <w:tcBorders>
              <w:top w:val="single" w:sz="2" w:space="0" w:color="auto"/>
              <w:left w:val="single" w:sz="2" w:space="0" w:color="auto"/>
              <w:bottom w:val="single" w:sz="2" w:space="0" w:color="auto"/>
              <w:right w:val="single" w:sz="2" w:space="0" w:color="auto"/>
            </w:tcBorders>
            <w:vAlign w:val="center"/>
            <w:hideMark/>
          </w:tcPr>
          <w:p w14:paraId="178CE5F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13602396"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5.7</w:t>
            </w:r>
          </w:p>
        </w:tc>
        <w:tc>
          <w:tcPr>
            <w:tcW w:w="555" w:type="pct"/>
            <w:tcBorders>
              <w:top w:val="single" w:sz="2" w:space="0" w:color="auto"/>
              <w:left w:val="single" w:sz="2" w:space="0" w:color="auto"/>
              <w:bottom w:val="single" w:sz="2" w:space="0" w:color="auto"/>
              <w:right w:val="single" w:sz="2" w:space="0" w:color="auto"/>
            </w:tcBorders>
            <w:vAlign w:val="center"/>
            <w:hideMark/>
          </w:tcPr>
          <w:p w14:paraId="6A41E198"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11</w:t>
            </w:r>
          </w:p>
        </w:tc>
        <w:tc>
          <w:tcPr>
            <w:tcW w:w="555" w:type="pct"/>
            <w:tcBorders>
              <w:top w:val="single" w:sz="2" w:space="0" w:color="auto"/>
              <w:left w:val="single" w:sz="2" w:space="0" w:color="auto"/>
              <w:bottom w:val="single" w:sz="2" w:space="0" w:color="auto"/>
              <w:right w:val="single" w:sz="2" w:space="0" w:color="auto"/>
            </w:tcBorders>
            <w:vAlign w:val="center"/>
            <w:hideMark/>
          </w:tcPr>
          <w:p w14:paraId="7C78759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11</w:t>
            </w:r>
          </w:p>
        </w:tc>
      </w:tr>
    </w:tbl>
    <w:p w14:paraId="28565B52"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p>
    <w:p w14:paraId="13FA2991" w14:textId="6165EF6B"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Within Section 30, Programme 0902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Social Protection, Programme Activity 0013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Support for the Work of Foster Parents, placement in foster families is financed based on the beneficiary</w:t>
      </w:r>
      <w:r w:rsidR="00391E90"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s maintenance allowance and the foster parent</w:t>
      </w:r>
      <w:r w:rsidR="00391E90"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s work allowance, where the amount of RSD 4,861,921,000 is foreseen for 2022 and RSD 4,611,921,000 for 2023.</w:t>
      </w:r>
    </w:p>
    <w:p w14:paraId="7F194BCE" w14:textId="77777777"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p>
    <w:p w14:paraId="087E1D84"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lastRenderedPageBreak/>
        <w:t xml:space="preserve"> Providing non-institutional accommodation to citizens without adequate family and parental care</w:t>
      </w:r>
    </w:p>
    <w:tbl>
      <w:tblPr>
        <w:tblW w:w="45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691"/>
        <w:gridCol w:w="1285"/>
        <w:gridCol w:w="870"/>
        <w:gridCol w:w="870"/>
        <w:gridCol w:w="871"/>
        <w:gridCol w:w="871"/>
      </w:tblGrid>
      <w:tr w:rsidR="00041530" w:rsidRPr="005E67F0" w14:paraId="091FFFC5" w14:textId="77777777" w:rsidTr="00103E91">
        <w:tc>
          <w:tcPr>
            <w:tcW w:w="2223"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693F183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Indicator name</w:t>
            </w:r>
          </w:p>
        </w:tc>
        <w:tc>
          <w:tcPr>
            <w:tcW w:w="556"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34909F7E"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Unit of measurement</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2B437061"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year</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553AF747"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value</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522D47E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2022</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2E2CD62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2023</w:t>
            </w:r>
          </w:p>
        </w:tc>
      </w:tr>
      <w:tr w:rsidR="00041530" w:rsidRPr="005E67F0" w14:paraId="23B686A7"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2BA3D021" w14:textId="0CA843C8"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1.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 xml:space="preserve">umber of persons in family accommodation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Comment: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 xml:space="preserve">umber of persons in family accommodation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Report on the work of the Ministry</w:t>
            </w:r>
          </w:p>
        </w:tc>
        <w:tc>
          <w:tcPr>
            <w:tcW w:w="556" w:type="pct"/>
            <w:tcBorders>
              <w:top w:val="single" w:sz="2" w:space="0" w:color="auto"/>
              <w:left w:val="single" w:sz="2" w:space="0" w:color="auto"/>
              <w:bottom w:val="single" w:sz="2" w:space="0" w:color="auto"/>
              <w:right w:val="single" w:sz="2" w:space="0" w:color="auto"/>
            </w:tcBorders>
            <w:vAlign w:val="center"/>
            <w:hideMark/>
          </w:tcPr>
          <w:p w14:paraId="4674583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No.</w:t>
            </w:r>
          </w:p>
        </w:tc>
        <w:tc>
          <w:tcPr>
            <w:tcW w:w="555" w:type="pct"/>
            <w:tcBorders>
              <w:top w:val="single" w:sz="2" w:space="0" w:color="auto"/>
              <w:left w:val="single" w:sz="2" w:space="0" w:color="auto"/>
              <w:bottom w:val="single" w:sz="2" w:space="0" w:color="auto"/>
              <w:right w:val="single" w:sz="2" w:space="0" w:color="auto"/>
            </w:tcBorders>
            <w:vAlign w:val="center"/>
            <w:hideMark/>
          </w:tcPr>
          <w:p w14:paraId="7869ABE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08F44F9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8140</w:t>
            </w:r>
          </w:p>
        </w:tc>
        <w:tc>
          <w:tcPr>
            <w:tcW w:w="555" w:type="pct"/>
            <w:tcBorders>
              <w:top w:val="single" w:sz="2" w:space="0" w:color="auto"/>
              <w:left w:val="single" w:sz="2" w:space="0" w:color="auto"/>
              <w:bottom w:val="single" w:sz="2" w:space="0" w:color="auto"/>
              <w:right w:val="single" w:sz="2" w:space="0" w:color="auto"/>
            </w:tcBorders>
            <w:vAlign w:val="center"/>
            <w:hideMark/>
          </w:tcPr>
          <w:p w14:paraId="1F9D9D16"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8140</w:t>
            </w:r>
          </w:p>
        </w:tc>
        <w:tc>
          <w:tcPr>
            <w:tcW w:w="555" w:type="pct"/>
            <w:tcBorders>
              <w:top w:val="single" w:sz="2" w:space="0" w:color="auto"/>
              <w:left w:val="single" w:sz="2" w:space="0" w:color="auto"/>
              <w:bottom w:val="single" w:sz="2" w:space="0" w:color="auto"/>
              <w:right w:val="single" w:sz="2" w:space="0" w:color="auto"/>
            </w:tcBorders>
            <w:vAlign w:val="center"/>
            <w:hideMark/>
          </w:tcPr>
          <w:p w14:paraId="7CA010EE"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8140</w:t>
            </w:r>
          </w:p>
        </w:tc>
      </w:tr>
      <w:tr w:rsidR="00041530" w:rsidRPr="005E67F0" w14:paraId="0BA66714"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2C5888D0" w14:textId="76F2D268"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2.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 xml:space="preserve">umber of families providing family accommodation services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Comment: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 xml:space="preserve">umber of families providing family accommodation services </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Annual report on the work of the budget inspection</w:t>
            </w:r>
          </w:p>
        </w:tc>
        <w:tc>
          <w:tcPr>
            <w:tcW w:w="556" w:type="pct"/>
            <w:tcBorders>
              <w:top w:val="single" w:sz="2" w:space="0" w:color="auto"/>
              <w:left w:val="single" w:sz="2" w:space="0" w:color="auto"/>
              <w:bottom w:val="single" w:sz="2" w:space="0" w:color="auto"/>
              <w:right w:val="single" w:sz="2" w:space="0" w:color="auto"/>
            </w:tcBorders>
            <w:vAlign w:val="center"/>
            <w:hideMark/>
          </w:tcPr>
          <w:p w14:paraId="5B856CBA"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No.</w:t>
            </w:r>
          </w:p>
        </w:tc>
        <w:tc>
          <w:tcPr>
            <w:tcW w:w="555" w:type="pct"/>
            <w:tcBorders>
              <w:top w:val="single" w:sz="2" w:space="0" w:color="auto"/>
              <w:left w:val="single" w:sz="2" w:space="0" w:color="auto"/>
              <w:bottom w:val="single" w:sz="2" w:space="0" w:color="auto"/>
              <w:right w:val="single" w:sz="2" w:space="0" w:color="auto"/>
            </w:tcBorders>
            <w:vAlign w:val="center"/>
            <w:hideMark/>
          </w:tcPr>
          <w:p w14:paraId="28A8FB41"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75BBC4BA"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4820</w:t>
            </w:r>
          </w:p>
        </w:tc>
        <w:tc>
          <w:tcPr>
            <w:tcW w:w="555" w:type="pct"/>
            <w:tcBorders>
              <w:top w:val="single" w:sz="2" w:space="0" w:color="auto"/>
              <w:left w:val="single" w:sz="2" w:space="0" w:color="auto"/>
              <w:bottom w:val="single" w:sz="2" w:space="0" w:color="auto"/>
              <w:right w:val="single" w:sz="2" w:space="0" w:color="auto"/>
            </w:tcBorders>
            <w:vAlign w:val="center"/>
            <w:hideMark/>
          </w:tcPr>
          <w:p w14:paraId="3F7704CA"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4800</w:t>
            </w:r>
          </w:p>
        </w:tc>
        <w:tc>
          <w:tcPr>
            <w:tcW w:w="555" w:type="pct"/>
            <w:tcBorders>
              <w:top w:val="single" w:sz="2" w:space="0" w:color="auto"/>
              <w:left w:val="single" w:sz="2" w:space="0" w:color="auto"/>
              <w:bottom w:val="single" w:sz="2" w:space="0" w:color="auto"/>
              <w:right w:val="single" w:sz="2" w:space="0" w:color="auto"/>
            </w:tcBorders>
            <w:vAlign w:val="center"/>
            <w:hideMark/>
          </w:tcPr>
          <w:p w14:paraId="53FF7E8A"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4800</w:t>
            </w:r>
          </w:p>
        </w:tc>
      </w:tr>
    </w:tbl>
    <w:p w14:paraId="09CD0FCF" w14:textId="5778FF3A"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br/>
        <w:t xml:space="preserve">Within Section 30, Programme 0902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Social Protection, Programme Activity 0015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Support for the work of social protection institutions, which is primarily aimed at investments in facilities and equipment in institutions, as well as providing missing funds to social protection institutions in order to carry out their activities smoothly in cases where problems arise in settling obligations based on the costs of utility services and energy, extraordinary and occasional costs based on judicial and administrative proceedings, decisions of courts or competent state bodies, in the implementation of reform projects and in the process of transforming institutions, etc., where the amount of RSD 1,267,559,000 is foreseen for 2022 and RSD 1,396,559,000 for 2023.</w:t>
      </w:r>
    </w:p>
    <w:p w14:paraId="1AE42BC1" w14:textId="77777777" w:rsidR="00041530" w:rsidRPr="005E67F0" w:rsidRDefault="00041530" w:rsidP="00041530">
      <w:pPr>
        <w:spacing w:after="0" w:line="240" w:lineRule="auto"/>
        <w:jc w:val="both"/>
        <w:rPr>
          <w:rFonts w:ascii="Times New Roman" w:eastAsia="Calibri" w:hAnsi="Times New Roman" w:cs="Times New Roman"/>
          <w:color w:val="000000" w:themeColor="text1"/>
          <w:sz w:val="24"/>
          <w:szCs w:val="24"/>
        </w:rPr>
      </w:pPr>
    </w:p>
    <w:p w14:paraId="3E6F3D64"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Maintaining liquidity of institutions in current and investment operations</w:t>
      </w:r>
    </w:p>
    <w:tbl>
      <w:tblPr>
        <w:tblW w:w="45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691"/>
        <w:gridCol w:w="1285"/>
        <w:gridCol w:w="870"/>
        <w:gridCol w:w="870"/>
        <w:gridCol w:w="871"/>
        <w:gridCol w:w="871"/>
      </w:tblGrid>
      <w:tr w:rsidR="00041530" w:rsidRPr="005E67F0" w14:paraId="052C83EB" w14:textId="77777777" w:rsidTr="00103E91">
        <w:tc>
          <w:tcPr>
            <w:tcW w:w="2223"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4C92FA99"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Indicator name</w:t>
            </w:r>
          </w:p>
        </w:tc>
        <w:tc>
          <w:tcPr>
            <w:tcW w:w="556"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3DA48E2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Unit of measurement</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6CEF694D"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year</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37A7B312"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value</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378D9C5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2022</w:t>
            </w:r>
          </w:p>
        </w:tc>
        <w:tc>
          <w:tcPr>
            <w:tcW w:w="555"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4EB4B26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2023</w:t>
            </w:r>
          </w:p>
        </w:tc>
      </w:tr>
      <w:tr w:rsidR="00041530" w:rsidRPr="005E67F0" w14:paraId="256CF83E"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17CD7CD4" w14:textId="09864255"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1.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umber of social protection institutions that have been provided with funds for investment maintenance of buildings and facilities</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 xml:space="preserve">Comment: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umber of social protection institutions that have been provided with funds for investment maintenance of buildings and facilities</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lastRenderedPageBreak/>
              <w:br/>
              <w:t>Source of verification: Report on the work of the Ministry</w:t>
            </w:r>
          </w:p>
        </w:tc>
        <w:tc>
          <w:tcPr>
            <w:tcW w:w="556" w:type="pct"/>
            <w:tcBorders>
              <w:top w:val="single" w:sz="2" w:space="0" w:color="auto"/>
              <w:left w:val="single" w:sz="2" w:space="0" w:color="auto"/>
              <w:bottom w:val="single" w:sz="2" w:space="0" w:color="auto"/>
              <w:right w:val="single" w:sz="2" w:space="0" w:color="auto"/>
            </w:tcBorders>
            <w:vAlign w:val="center"/>
            <w:hideMark/>
          </w:tcPr>
          <w:p w14:paraId="413A9C2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lastRenderedPageBreak/>
              <w:t>No.</w:t>
            </w:r>
          </w:p>
        </w:tc>
        <w:tc>
          <w:tcPr>
            <w:tcW w:w="555" w:type="pct"/>
            <w:tcBorders>
              <w:top w:val="single" w:sz="2" w:space="0" w:color="auto"/>
              <w:left w:val="single" w:sz="2" w:space="0" w:color="auto"/>
              <w:bottom w:val="single" w:sz="2" w:space="0" w:color="auto"/>
              <w:right w:val="single" w:sz="2" w:space="0" w:color="auto"/>
            </w:tcBorders>
            <w:vAlign w:val="center"/>
            <w:hideMark/>
          </w:tcPr>
          <w:p w14:paraId="0085FE9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2F844F41"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15</w:t>
            </w:r>
          </w:p>
        </w:tc>
        <w:tc>
          <w:tcPr>
            <w:tcW w:w="555" w:type="pct"/>
            <w:tcBorders>
              <w:top w:val="single" w:sz="2" w:space="0" w:color="auto"/>
              <w:left w:val="single" w:sz="2" w:space="0" w:color="auto"/>
              <w:bottom w:val="single" w:sz="2" w:space="0" w:color="auto"/>
              <w:right w:val="single" w:sz="2" w:space="0" w:color="auto"/>
            </w:tcBorders>
            <w:vAlign w:val="center"/>
            <w:hideMark/>
          </w:tcPr>
          <w:p w14:paraId="01E1422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w:t>
            </w:r>
          </w:p>
        </w:tc>
        <w:tc>
          <w:tcPr>
            <w:tcW w:w="555" w:type="pct"/>
            <w:tcBorders>
              <w:top w:val="single" w:sz="2" w:space="0" w:color="auto"/>
              <w:left w:val="single" w:sz="2" w:space="0" w:color="auto"/>
              <w:bottom w:val="single" w:sz="2" w:space="0" w:color="auto"/>
              <w:right w:val="single" w:sz="2" w:space="0" w:color="auto"/>
            </w:tcBorders>
            <w:vAlign w:val="center"/>
            <w:hideMark/>
          </w:tcPr>
          <w:p w14:paraId="39B30FAB"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w:t>
            </w:r>
          </w:p>
        </w:tc>
      </w:tr>
      <w:tr w:rsidR="00041530" w:rsidRPr="005E67F0" w14:paraId="270EBFDB" w14:textId="77777777" w:rsidTr="00103E91">
        <w:tc>
          <w:tcPr>
            <w:tcW w:w="2223" w:type="pct"/>
            <w:tcBorders>
              <w:top w:val="single" w:sz="2" w:space="0" w:color="auto"/>
              <w:left w:val="single" w:sz="2" w:space="0" w:color="auto"/>
              <w:bottom w:val="single" w:sz="2" w:space="0" w:color="auto"/>
              <w:right w:val="single" w:sz="2" w:space="0" w:color="auto"/>
            </w:tcBorders>
            <w:hideMark/>
          </w:tcPr>
          <w:p w14:paraId="607C1E8A"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 Percentage of social protection institutions that have been provided with the missing funds to maintain liquidity in their operations</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Comment: % of social protection institutions that have been provided with the missing funds to maintain liquidity in their operations</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Report on the work of the Ministry</w:t>
            </w:r>
          </w:p>
        </w:tc>
        <w:tc>
          <w:tcPr>
            <w:tcW w:w="556" w:type="pct"/>
            <w:tcBorders>
              <w:top w:val="single" w:sz="2" w:space="0" w:color="auto"/>
              <w:left w:val="single" w:sz="2" w:space="0" w:color="auto"/>
              <w:bottom w:val="single" w:sz="2" w:space="0" w:color="auto"/>
              <w:right w:val="single" w:sz="2" w:space="0" w:color="auto"/>
            </w:tcBorders>
            <w:vAlign w:val="center"/>
            <w:hideMark/>
          </w:tcPr>
          <w:p w14:paraId="14AC80E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percentage</w:t>
            </w:r>
          </w:p>
        </w:tc>
        <w:tc>
          <w:tcPr>
            <w:tcW w:w="555" w:type="pct"/>
            <w:tcBorders>
              <w:top w:val="single" w:sz="2" w:space="0" w:color="auto"/>
              <w:left w:val="single" w:sz="2" w:space="0" w:color="auto"/>
              <w:bottom w:val="single" w:sz="2" w:space="0" w:color="auto"/>
              <w:right w:val="single" w:sz="2" w:space="0" w:color="auto"/>
            </w:tcBorders>
            <w:vAlign w:val="center"/>
            <w:hideMark/>
          </w:tcPr>
          <w:p w14:paraId="38DAFA69"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55" w:type="pct"/>
            <w:tcBorders>
              <w:top w:val="single" w:sz="2" w:space="0" w:color="auto"/>
              <w:left w:val="single" w:sz="2" w:space="0" w:color="auto"/>
              <w:bottom w:val="single" w:sz="2" w:space="0" w:color="auto"/>
              <w:right w:val="single" w:sz="2" w:space="0" w:color="auto"/>
            </w:tcBorders>
            <w:vAlign w:val="center"/>
            <w:hideMark/>
          </w:tcPr>
          <w:p w14:paraId="43C560B7"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14</w:t>
            </w:r>
          </w:p>
        </w:tc>
        <w:tc>
          <w:tcPr>
            <w:tcW w:w="555" w:type="pct"/>
            <w:tcBorders>
              <w:top w:val="single" w:sz="2" w:space="0" w:color="auto"/>
              <w:left w:val="single" w:sz="2" w:space="0" w:color="auto"/>
              <w:bottom w:val="single" w:sz="2" w:space="0" w:color="auto"/>
              <w:right w:val="single" w:sz="2" w:space="0" w:color="auto"/>
            </w:tcBorders>
            <w:vAlign w:val="center"/>
            <w:hideMark/>
          </w:tcPr>
          <w:p w14:paraId="061C2CC4"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14</w:t>
            </w:r>
          </w:p>
        </w:tc>
        <w:tc>
          <w:tcPr>
            <w:tcW w:w="555" w:type="pct"/>
            <w:tcBorders>
              <w:top w:val="single" w:sz="2" w:space="0" w:color="auto"/>
              <w:left w:val="single" w:sz="2" w:space="0" w:color="auto"/>
              <w:bottom w:val="single" w:sz="2" w:space="0" w:color="auto"/>
              <w:right w:val="single" w:sz="2" w:space="0" w:color="auto"/>
            </w:tcBorders>
            <w:vAlign w:val="center"/>
            <w:hideMark/>
          </w:tcPr>
          <w:p w14:paraId="01EE1E58"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14</w:t>
            </w:r>
          </w:p>
        </w:tc>
      </w:tr>
    </w:tbl>
    <w:p w14:paraId="7BE2FCA3"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p>
    <w:p w14:paraId="4E030661" w14:textId="28A26BCA" w:rsidR="00041530" w:rsidRPr="005E67F0" w:rsidRDefault="00041530" w:rsidP="00041530">
      <w:pPr>
        <w:spacing w:after="15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Under the Law on the Budget of the Republic of Serbia for 2022 and the adopted plan for the next two years, the Ministry of Labour, Employment, Veteran and Social Affairs uses the funds provided under Section 30, Programme 0902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Social Protection, Project 7085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IPA 2020 </w:t>
      </w:r>
      <w:r w:rsidR="00D827BB" w:rsidRPr="005E67F0">
        <w:rPr>
          <w:rFonts w:ascii="Times New Roman" w:eastAsia="Calibri" w:hAnsi="Times New Roman" w:cs="Times New Roman"/>
          <w:color w:val="000000" w:themeColor="text1"/>
          <w:sz w:val="24"/>
          <w:szCs w:val="24"/>
        </w:rPr>
        <w:t>–</w:t>
      </w:r>
      <w:r w:rsidRPr="005E67F0">
        <w:rPr>
          <w:rFonts w:ascii="Times New Roman" w:eastAsia="Calibri" w:hAnsi="Times New Roman" w:cs="Times New Roman"/>
          <w:color w:val="000000" w:themeColor="text1"/>
          <w:sz w:val="24"/>
          <w:szCs w:val="24"/>
        </w:rPr>
        <w:t xml:space="preserve"> Modernisation of the Social Protection System, which envisages the modernisation of the social protection system to assess and anticipate the needs of the most vulnerable and improve their timely access to quality, sustainable and affordable services in the community, where the amount of RSD  289,500,000 is foreseen for 2022. </w:t>
      </w:r>
    </w:p>
    <w:p w14:paraId="6518992B" w14:textId="77777777"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Goal 1: Modernise the social protection system to assess and anticipate the needs of the most vulnerable and improve their timely access to quality, sustainable and affordable services in the community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701"/>
        <w:gridCol w:w="1285"/>
        <w:gridCol w:w="882"/>
        <w:gridCol w:w="882"/>
        <w:gridCol w:w="882"/>
        <w:gridCol w:w="883"/>
        <w:gridCol w:w="883"/>
      </w:tblGrid>
      <w:tr w:rsidR="00041530" w:rsidRPr="005E67F0" w14:paraId="210E061A" w14:textId="77777777" w:rsidTr="00103E91">
        <w:tc>
          <w:tcPr>
            <w:tcW w:w="2000"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7BB8EFF8"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Indicator name</w:t>
            </w:r>
          </w:p>
        </w:tc>
        <w:tc>
          <w:tcPr>
            <w:tcW w:w="500"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00DAE5C6"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Unit of measurement</w:t>
            </w:r>
          </w:p>
        </w:tc>
        <w:tc>
          <w:tcPr>
            <w:tcW w:w="500"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68AD86F6"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year</w:t>
            </w:r>
          </w:p>
        </w:tc>
        <w:tc>
          <w:tcPr>
            <w:tcW w:w="500"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641F87BF"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Baseline value</w:t>
            </w:r>
          </w:p>
        </w:tc>
        <w:tc>
          <w:tcPr>
            <w:tcW w:w="500"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28A7A3C6"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2022</w:t>
            </w:r>
          </w:p>
        </w:tc>
        <w:tc>
          <w:tcPr>
            <w:tcW w:w="500"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4242A04C"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2023</w:t>
            </w:r>
          </w:p>
        </w:tc>
        <w:tc>
          <w:tcPr>
            <w:tcW w:w="500" w:type="pct"/>
            <w:tcBorders>
              <w:top w:val="single" w:sz="2" w:space="0" w:color="auto"/>
              <w:left w:val="single" w:sz="2" w:space="0" w:color="auto"/>
              <w:bottom w:val="single" w:sz="2" w:space="0" w:color="auto"/>
              <w:right w:val="single" w:sz="2" w:space="0" w:color="auto"/>
            </w:tcBorders>
            <w:shd w:val="clear" w:color="auto" w:fill="D3D3D3"/>
            <w:tcMar>
              <w:top w:w="0" w:type="dxa"/>
              <w:left w:w="0" w:type="dxa"/>
              <w:bottom w:w="0" w:type="dxa"/>
              <w:right w:w="0" w:type="dxa"/>
            </w:tcMar>
            <w:vAlign w:val="center"/>
            <w:hideMark/>
          </w:tcPr>
          <w:p w14:paraId="110C5463"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Target value in 2024</w:t>
            </w:r>
          </w:p>
        </w:tc>
      </w:tr>
      <w:tr w:rsidR="00041530" w:rsidRPr="005E67F0" w14:paraId="1AF1984E" w14:textId="77777777" w:rsidTr="00103E91">
        <w:tc>
          <w:tcPr>
            <w:tcW w:w="2000" w:type="pct"/>
            <w:tcBorders>
              <w:top w:val="single" w:sz="2" w:space="0" w:color="auto"/>
              <w:left w:val="single" w:sz="2" w:space="0" w:color="auto"/>
              <w:bottom w:val="single" w:sz="2" w:space="0" w:color="auto"/>
              <w:right w:val="single" w:sz="2" w:space="0" w:color="auto"/>
            </w:tcBorders>
            <w:hideMark/>
          </w:tcPr>
          <w:p w14:paraId="320CC666" w14:textId="7EAB5BE4" w:rsidR="00041530" w:rsidRPr="005E67F0" w:rsidRDefault="00041530" w:rsidP="00041530">
            <w:pPr>
              <w:spacing w:after="0" w:line="240" w:lineRule="auto"/>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 xml:space="preserve">1. </w:t>
            </w:r>
            <w:r w:rsidR="009804B2" w:rsidRPr="005E67F0">
              <w:rPr>
                <w:rFonts w:ascii="Times New Roman" w:eastAsia="Calibri" w:hAnsi="Times New Roman" w:cs="Times New Roman"/>
                <w:color w:val="000000" w:themeColor="text1"/>
                <w:sz w:val="24"/>
                <w:szCs w:val="24"/>
              </w:rPr>
              <w:t>The n</w:t>
            </w:r>
            <w:r w:rsidRPr="005E67F0">
              <w:rPr>
                <w:rFonts w:ascii="Times New Roman" w:eastAsia="Calibri" w:hAnsi="Times New Roman" w:cs="Times New Roman"/>
                <w:color w:val="000000" w:themeColor="text1"/>
                <w:sz w:val="24"/>
                <w:szCs w:val="24"/>
              </w:rPr>
              <w:t>umber of local self-government units that are beneficiaries of support in the form of municipal support packages for managing social policy measures at the local level</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Comment: Modernise the social protection system to assess and anticipate the needs of the most vulnerable and improve their timely access to quality, sustainable and affordable services in the community</w:t>
            </w:r>
            <w:r w:rsidRPr="005E67F0">
              <w:rPr>
                <w:rFonts w:ascii="Times New Roman" w:eastAsia="Calibri" w:hAnsi="Times New Roman" w:cs="Times New Roman"/>
                <w:color w:val="000000" w:themeColor="text1"/>
                <w:sz w:val="24"/>
                <w:szCs w:val="24"/>
              </w:rPr>
              <w:br/>
            </w:r>
            <w:r w:rsidRPr="005E67F0">
              <w:rPr>
                <w:rFonts w:ascii="Times New Roman" w:eastAsia="Calibri" w:hAnsi="Times New Roman" w:cs="Times New Roman"/>
                <w:color w:val="000000" w:themeColor="text1"/>
                <w:sz w:val="24"/>
                <w:szCs w:val="24"/>
              </w:rPr>
              <w:br/>
              <w:t>Source of verification: Report on the work of the Ministry</w:t>
            </w:r>
          </w:p>
        </w:tc>
        <w:tc>
          <w:tcPr>
            <w:tcW w:w="500" w:type="pct"/>
            <w:tcBorders>
              <w:top w:val="single" w:sz="2" w:space="0" w:color="auto"/>
              <w:left w:val="single" w:sz="2" w:space="0" w:color="auto"/>
              <w:bottom w:val="single" w:sz="2" w:space="0" w:color="auto"/>
              <w:right w:val="single" w:sz="2" w:space="0" w:color="auto"/>
            </w:tcBorders>
            <w:vAlign w:val="center"/>
            <w:hideMark/>
          </w:tcPr>
          <w:p w14:paraId="2F23FE50"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No.</w:t>
            </w:r>
          </w:p>
        </w:tc>
        <w:tc>
          <w:tcPr>
            <w:tcW w:w="500" w:type="pct"/>
            <w:tcBorders>
              <w:top w:val="single" w:sz="2" w:space="0" w:color="auto"/>
              <w:left w:val="single" w:sz="2" w:space="0" w:color="auto"/>
              <w:bottom w:val="single" w:sz="2" w:space="0" w:color="auto"/>
              <w:right w:val="single" w:sz="2" w:space="0" w:color="auto"/>
            </w:tcBorders>
            <w:vAlign w:val="center"/>
            <w:hideMark/>
          </w:tcPr>
          <w:p w14:paraId="12E012F0"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2019</w:t>
            </w:r>
          </w:p>
        </w:tc>
        <w:tc>
          <w:tcPr>
            <w:tcW w:w="500" w:type="pct"/>
            <w:tcBorders>
              <w:top w:val="single" w:sz="2" w:space="0" w:color="auto"/>
              <w:left w:val="single" w:sz="2" w:space="0" w:color="auto"/>
              <w:bottom w:val="single" w:sz="2" w:space="0" w:color="auto"/>
              <w:right w:val="single" w:sz="2" w:space="0" w:color="auto"/>
            </w:tcBorders>
            <w:vAlign w:val="center"/>
            <w:hideMark/>
          </w:tcPr>
          <w:p w14:paraId="39434CCA"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0</w:t>
            </w:r>
          </w:p>
        </w:tc>
        <w:tc>
          <w:tcPr>
            <w:tcW w:w="500" w:type="pct"/>
            <w:tcBorders>
              <w:top w:val="single" w:sz="2" w:space="0" w:color="auto"/>
              <w:left w:val="single" w:sz="2" w:space="0" w:color="auto"/>
              <w:bottom w:val="single" w:sz="2" w:space="0" w:color="auto"/>
              <w:right w:val="single" w:sz="2" w:space="0" w:color="auto"/>
            </w:tcBorders>
            <w:vAlign w:val="center"/>
            <w:hideMark/>
          </w:tcPr>
          <w:p w14:paraId="65E5C5C9"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w:t>
            </w:r>
          </w:p>
        </w:tc>
        <w:tc>
          <w:tcPr>
            <w:tcW w:w="500" w:type="pct"/>
            <w:tcBorders>
              <w:top w:val="single" w:sz="2" w:space="0" w:color="auto"/>
              <w:left w:val="single" w:sz="2" w:space="0" w:color="auto"/>
              <w:bottom w:val="single" w:sz="2" w:space="0" w:color="auto"/>
              <w:right w:val="single" w:sz="2" w:space="0" w:color="auto"/>
            </w:tcBorders>
            <w:vAlign w:val="center"/>
            <w:hideMark/>
          </w:tcPr>
          <w:p w14:paraId="3AE1992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20</w:t>
            </w:r>
          </w:p>
        </w:tc>
        <w:tc>
          <w:tcPr>
            <w:tcW w:w="500" w:type="pct"/>
            <w:tcBorders>
              <w:top w:val="single" w:sz="2" w:space="0" w:color="auto"/>
              <w:left w:val="single" w:sz="2" w:space="0" w:color="auto"/>
              <w:bottom w:val="single" w:sz="2" w:space="0" w:color="auto"/>
              <w:right w:val="single" w:sz="2" w:space="0" w:color="auto"/>
            </w:tcBorders>
            <w:vAlign w:val="center"/>
          </w:tcPr>
          <w:p w14:paraId="7BBCF435" w14:textId="77777777" w:rsidR="00041530" w:rsidRPr="005E67F0" w:rsidRDefault="00041530" w:rsidP="00041530">
            <w:pPr>
              <w:spacing w:after="0" w:line="240" w:lineRule="auto"/>
              <w:jc w:val="center"/>
              <w:rPr>
                <w:rFonts w:ascii="Times New Roman" w:eastAsia="Calibri" w:hAnsi="Times New Roman" w:cs="Times New Roman"/>
                <w:color w:val="000000" w:themeColor="text1"/>
                <w:sz w:val="24"/>
                <w:szCs w:val="24"/>
              </w:rPr>
            </w:pPr>
          </w:p>
        </w:tc>
      </w:tr>
    </w:tbl>
    <w:p w14:paraId="416CB656" w14:textId="77777777" w:rsidR="00041530" w:rsidRPr="005E67F0" w:rsidRDefault="00041530" w:rsidP="00041530">
      <w:pPr>
        <w:spacing w:after="150" w:line="240" w:lineRule="auto"/>
        <w:jc w:val="both"/>
        <w:rPr>
          <w:rFonts w:ascii="Times New Roman" w:eastAsia="Calibri" w:hAnsi="Times New Roman" w:cs="Times New Roman"/>
          <w:color w:val="000000" w:themeColor="text1"/>
          <w:sz w:val="24"/>
          <w:szCs w:val="24"/>
        </w:rPr>
      </w:pPr>
    </w:p>
    <w:p w14:paraId="029BDE75" w14:textId="77777777" w:rsidR="00D24B86" w:rsidRPr="005E67F0" w:rsidRDefault="00D24B86" w:rsidP="00041530">
      <w:pPr>
        <w:spacing w:after="15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lastRenderedPageBreak/>
        <w:t>For the implementation of planned measures and activities by the institutions responsible for implementing measures and activities, funds have been provided for 2022, and for the following years within the limits set by the Ministry of Finance.</w:t>
      </w:r>
    </w:p>
    <w:p w14:paraId="30B1E07B" w14:textId="0EF12FB2" w:rsidR="00041530" w:rsidRPr="005E67F0" w:rsidRDefault="00041530" w:rsidP="00041530">
      <w:pPr>
        <w:spacing w:after="150" w:line="240" w:lineRule="auto"/>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Other activity bearers, bearing in mind that the majority of activities are regular activities of individual state bodies and bodies of territorial autonomy and local self-government units, also have a certain amount of funds available within the provided funds, and it is necessary to emphasi</w:t>
      </w:r>
      <w:r w:rsidR="00704298" w:rsidRPr="005E67F0">
        <w:rPr>
          <w:rFonts w:ascii="Times New Roman" w:eastAsia="Calibri" w:hAnsi="Times New Roman" w:cs="Times New Roman"/>
          <w:color w:val="000000" w:themeColor="text1"/>
          <w:sz w:val="24"/>
          <w:szCs w:val="24"/>
        </w:rPr>
        <w:t>s</w:t>
      </w:r>
      <w:r w:rsidRPr="005E67F0">
        <w:rPr>
          <w:rFonts w:ascii="Times New Roman" w:eastAsia="Calibri" w:hAnsi="Times New Roman" w:cs="Times New Roman"/>
          <w:color w:val="000000" w:themeColor="text1"/>
          <w:sz w:val="24"/>
          <w:szCs w:val="24"/>
        </w:rPr>
        <w:t>e the fact that activities at the annual level will be implemented within the financial capabilities of each body or organisation individually.</w:t>
      </w:r>
    </w:p>
    <w:p w14:paraId="32FDAE72" w14:textId="77777777" w:rsidR="00041530" w:rsidRPr="005E67F0" w:rsidRDefault="00041530" w:rsidP="00041530">
      <w:pPr>
        <w:spacing w:after="15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At the same time, it is planned to provide additional funds for the implementation of measures in all areas and activities that support deinstitutionalisation and the development of community services, in terms of finding donors and creating programmes and projects that will enable the improvement of the position of people with intellectual and mental disabilities in the coming period, i.e., applying for funds from IPA and other funds.</w:t>
      </w:r>
    </w:p>
    <w:p w14:paraId="491A1B23" w14:textId="77777777" w:rsidR="00041530" w:rsidRPr="005E67F0" w:rsidRDefault="00041530" w:rsidP="00041530">
      <w:pPr>
        <w:spacing w:after="120" w:line="240" w:lineRule="auto"/>
        <w:jc w:val="center"/>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6.4. Action Plan</w:t>
      </w:r>
    </w:p>
    <w:p w14:paraId="098FF1BF" w14:textId="77777777" w:rsidR="00041530" w:rsidRPr="005E67F0" w:rsidRDefault="00041530" w:rsidP="00041530">
      <w:pPr>
        <w:spacing w:after="150" w:line="240" w:lineRule="auto"/>
        <w:ind w:firstLine="720"/>
        <w:jc w:val="both"/>
        <w:rPr>
          <w:rFonts w:ascii="Times New Roman" w:eastAsia="Calibri" w:hAnsi="Times New Roman" w:cs="Times New Roman"/>
          <w:color w:val="000000" w:themeColor="text1"/>
          <w:sz w:val="24"/>
          <w:szCs w:val="24"/>
        </w:rPr>
      </w:pPr>
      <w:r w:rsidRPr="005E67F0">
        <w:rPr>
          <w:rFonts w:ascii="Times New Roman" w:eastAsia="Calibri" w:hAnsi="Times New Roman" w:cs="Times New Roman"/>
          <w:color w:val="000000" w:themeColor="text1"/>
          <w:sz w:val="24"/>
          <w:szCs w:val="24"/>
        </w:rPr>
        <w:t>The Action Plan for the implementation of the Strategy for the period 2022 to 2023 will be developed within 90 days from the date of its publication.</w:t>
      </w:r>
    </w:p>
    <w:p w14:paraId="7239F2AB" w14:textId="77777777" w:rsidR="00437675" w:rsidRPr="005E67F0" w:rsidRDefault="00437675" w:rsidP="00B54855">
      <w:pPr>
        <w:spacing w:after="120" w:line="240" w:lineRule="auto"/>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7. FINAL PROVISIONS</w:t>
      </w:r>
    </w:p>
    <w:p w14:paraId="341F727F" w14:textId="4C9EF6E8" w:rsidR="00437675" w:rsidRPr="005E67F0" w:rsidRDefault="00437675" w:rsidP="00B54855">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This strategy shall be published on the Government</w:t>
      </w:r>
      <w:r w:rsidR="00391E90" w:rsidRPr="005E67F0">
        <w:rPr>
          <w:rFonts w:ascii="Times New Roman" w:hAnsi="Times New Roman" w:cs="Times New Roman"/>
          <w:color w:val="000000" w:themeColor="text1"/>
          <w:sz w:val="24"/>
          <w:szCs w:val="24"/>
        </w:rPr>
        <w:t>’</w:t>
      </w:r>
      <w:r w:rsidRPr="005E67F0">
        <w:rPr>
          <w:rFonts w:ascii="Times New Roman" w:hAnsi="Times New Roman" w:cs="Times New Roman"/>
          <w:color w:val="000000" w:themeColor="text1"/>
          <w:sz w:val="24"/>
          <w:szCs w:val="24"/>
        </w:rPr>
        <w:t xml:space="preserve">s website, on the e-Government portal and on the website of the Ministry of Labour, Employment, Veteran and Social Affairs, as the proposer, within seven working days from the date of adoption. </w:t>
      </w:r>
    </w:p>
    <w:p w14:paraId="35784D07" w14:textId="77777777" w:rsidR="00437675" w:rsidRPr="005E67F0" w:rsidRDefault="00437675" w:rsidP="00B54855">
      <w:pPr>
        <w:spacing w:after="150" w:line="240" w:lineRule="auto"/>
        <w:ind w:firstLine="720"/>
        <w:jc w:val="both"/>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Publish this strategy in the “Official Gazette of the Republic of Serbia”.</w:t>
      </w:r>
    </w:p>
    <w:p w14:paraId="632FC5AE" w14:textId="77777777" w:rsidR="00437675" w:rsidRPr="005E67F0" w:rsidRDefault="00437675" w:rsidP="00B54855">
      <w:pPr>
        <w:spacing w:after="0" w:line="240" w:lineRule="auto"/>
        <w:contextualSpacing/>
        <w:jc w:val="both"/>
        <w:rPr>
          <w:rFonts w:ascii="Times New Roman" w:hAnsi="Times New Roman" w:cs="Times New Roman"/>
          <w:color w:val="000000" w:themeColor="text1"/>
          <w:sz w:val="24"/>
          <w:szCs w:val="24"/>
        </w:rPr>
      </w:pPr>
    </w:p>
    <w:p w14:paraId="3ABF90A2" w14:textId="77777777" w:rsidR="00223364" w:rsidRPr="005E67F0" w:rsidRDefault="00223364" w:rsidP="00B54855">
      <w:pPr>
        <w:spacing w:after="0" w:line="240" w:lineRule="auto"/>
        <w:contextualSpacing/>
        <w:jc w:val="both"/>
        <w:rPr>
          <w:rFonts w:ascii="Times New Roman" w:hAnsi="Times New Roman" w:cs="Times New Roman"/>
          <w:color w:val="000000" w:themeColor="text1"/>
          <w:sz w:val="24"/>
          <w:szCs w:val="24"/>
        </w:rPr>
      </w:pPr>
    </w:p>
    <w:p w14:paraId="621C6A52" w14:textId="77777777" w:rsidR="00223364" w:rsidRPr="005E67F0" w:rsidRDefault="00223364" w:rsidP="00223364">
      <w:pPr>
        <w:spacing w:after="0" w:line="240" w:lineRule="auto"/>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05 Number: 56-12291/2021</w:t>
      </w:r>
    </w:p>
    <w:p w14:paraId="7727B2F6" w14:textId="77777777" w:rsidR="00223364" w:rsidRPr="005E67F0" w:rsidRDefault="00223364" w:rsidP="00223364">
      <w:pPr>
        <w:spacing w:after="0" w:line="240" w:lineRule="auto"/>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In Belgrade, dated 20 January 2022</w:t>
      </w:r>
    </w:p>
    <w:p w14:paraId="49098C24" w14:textId="77777777" w:rsidR="00223364" w:rsidRPr="005E67F0" w:rsidRDefault="00223364" w:rsidP="00223364">
      <w:pPr>
        <w:spacing w:after="0" w:line="240" w:lineRule="auto"/>
        <w:rPr>
          <w:rFonts w:ascii="Times New Roman" w:hAnsi="Times New Roman" w:cs="Times New Roman"/>
          <w:color w:val="000000" w:themeColor="text1"/>
          <w:sz w:val="24"/>
          <w:szCs w:val="24"/>
        </w:rPr>
      </w:pPr>
    </w:p>
    <w:p w14:paraId="0E5215D3" w14:textId="77777777" w:rsidR="00223364" w:rsidRPr="005E67F0" w:rsidRDefault="00223364" w:rsidP="00223364">
      <w:pPr>
        <w:pStyle w:val="1tekst"/>
        <w:jc w:val="center"/>
        <w:rPr>
          <w:color w:val="000000" w:themeColor="text1"/>
          <w:spacing w:val="40"/>
          <w:szCs w:val="24"/>
          <w:lang w:val="en-GB"/>
        </w:rPr>
      </w:pPr>
      <w:r w:rsidRPr="005E67F0">
        <w:rPr>
          <w:color w:val="000000" w:themeColor="text1"/>
          <w:szCs w:val="24"/>
          <w:lang w:val="en-GB"/>
        </w:rPr>
        <w:t>G O V E R N M E N T</w:t>
      </w:r>
    </w:p>
    <w:p w14:paraId="7E1C03D5" w14:textId="77777777" w:rsidR="00223364" w:rsidRPr="005E67F0" w:rsidRDefault="00223364" w:rsidP="00223364">
      <w:pPr>
        <w:pStyle w:val="1tekst"/>
        <w:spacing w:before="0" w:after="0"/>
        <w:rPr>
          <w:color w:val="000000" w:themeColor="text1"/>
          <w:spacing w:val="40"/>
          <w:szCs w:val="24"/>
          <w:lang w:val="en-GB"/>
        </w:rPr>
      </w:pPr>
    </w:p>
    <w:tbl>
      <w:tblPr>
        <w:tblW w:w="0" w:type="auto"/>
        <w:tblLayout w:type="fixed"/>
        <w:tblLook w:val="0000" w:firstRow="0" w:lastRow="0" w:firstColumn="0" w:lastColumn="0" w:noHBand="0" w:noVBand="0"/>
      </w:tblPr>
      <w:tblGrid>
        <w:gridCol w:w="4360"/>
        <w:gridCol w:w="4360"/>
      </w:tblGrid>
      <w:tr w:rsidR="00223364" w:rsidRPr="005E67F0" w14:paraId="0BF4B028" w14:textId="77777777" w:rsidTr="00103E91">
        <w:tc>
          <w:tcPr>
            <w:tcW w:w="4360" w:type="dxa"/>
          </w:tcPr>
          <w:p w14:paraId="13CC0DD3" w14:textId="77777777" w:rsidR="00223364" w:rsidRPr="005E67F0" w:rsidRDefault="00223364" w:rsidP="00223364">
            <w:pPr>
              <w:spacing w:after="0" w:line="240" w:lineRule="auto"/>
              <w:rPr>
                <w:rFonts w:ascii="Times New Roman" w:hAnsi="Times New Roman" w:cs="Times New Roman"/>
                <w:color w:val="000000" w:themeColor="text1"/>
                <w:sz w:val="24"/>
                <w:szCs w:val="24"/>
              </w:rPr>
            </w:pPr>
          </w:p>
        </w:tc>
        <w:tc>
          <w:tcPr>
            <w:tcW w:w="4360" w:type="dxa"/>
          </w:tcPr>
          <w:p w14:paraId="163B0C7B" w14:textId="77777777" w:rsidR="00223364" w:rsidRPr="005E67F0" w:rsidRDefault="00223364" w:rsidP="00223364">
            <w:pPr>
              <w:spacing w:after="0" w:line="240" w:lineRule="auto"/>
              <w:rPr>
                <w:rFonts w:ascii="Times New Roman" w:hAnsi="Times New Roman" w:cs="Times New Roman"/>
                <w:color w:val="000000" w:themeColor="text1"/>
                <w:sz w:val="24"/>
                <w:szCs w:val="24"/>
              </w:rPr>
            </w:pPr>
          </w:p>
          <w:p w14:paraId="725A8054" w14:textId="77777777" w:rsidR="00223364" w:rsidRPr="005E67F0" w:rsidRDefault="00223364" w:rsidP="00223364">
            <w:pPr>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 xml:space="preserve">PRIME MINISTER </w:t>
            </w:r>
          </w:p>
          <w:p w14:paraId="14FA18D2" w14:textId="77777777" w:rsidR="00223364" w:rsidRPr="005E67F0" w:rsidRDefault="00223364" w:rsidP="00223364">
            <w:pPr>
              <w:jc w:val="center"/>
              <w:rPr>
                <w:rFonts w:ascii="Times New Roman" w:hAnsi="Times New Roman" w:cs="Times New Roman"/>
                <w:color w:val="000000" w:themeColor="text1"/>
                <w:sz w:val="24"/>
                <w:szCs w:val="24"/>
              </w:rPr>
            </w:pPr>
          </w:p>
          <w:p w14:paraId="5996DEF8" w14:textId="77777777" w:rsidR="00223364" w:rsidRPr="005E67F0" w:rsidRDefault="00223364" w:rsidP="00223364">
            <w:pPr>
              <w:pStyle w:val="Footer"/>
              <w:jc w:val="center"/>
              <w:rPr>
                <w:rFonts w:ascii="Times New Roman" w:hAnsi="Times New Roman" w:cs="Times New Roman"/>
                <w:color w:val="000000" w:themeColor="text1"/>
                <w:sz w:val="24"/>
                <w:szCs w:val="24"/>
              </w:rPr>
            </w:pPr>
            <w:r w:rsidRPr="005E67F0">
              <w:rPr>
                <w:rFonts w:ascii="Times New Roman" w:hAnsi="Times New Roman" w:cs="Times New Roman"/>
                <w:color w:val="000000" w:themeColor="text1"/>
                <w:sz w:val="24"/>
                <w:szCs w:val="24"/>
              </w:rPr>
              <w:t>Ana Brnabić</w:t>
            </w:r>
          </w:p>
        </w:tc>
      </w:tr>
    </w:tbl>
    <w:p w14:paraId="45169CC3" w14:textId="77777777" w:rsidR="00223364" w:rsidRPr="005E67F0" w:rsidRDefault="00223364" w:rsidP="00B54855">
      <w:pPr>
        <w:spacing w:after="0" w:line="240" w:lineRule="auto"/>
        <w:contextualSpacing/>
        <w:jc w:val="both"/>
        <w:rPr>
          <w:rFonts w:ascii="Times New Roman" w:hAnsi="Times New Roman" w:cs="Times New Roman"/>
          <w:color w:val="000000" w:themeColor="text1"/>
          <w:sz w:val="24"/>
          <w:szCs w:val="24"/>
        </w:rPr>
      </w:pPr>
    </w:p>
    <w:p w14:paraId="0F88C174" w14:textId="77777777" w:rsidR="00525C89" w:rsidRPr="005E67F0" w:rsidRDefault="00525C89" w:rsidP="00B54855">
      <w:pPr>
        <w:spacing w:after="0" w:line="240" w:lineRule="auto"/>
        <w:contextualSpacing/>
        <w:jc w:val="both"/>
        <w:rPr>
          <w:rFonts w:ascii="Times New Roman" w:hAnsi="Times New Roman" w:cs="Times New Roman"/>
          <w:color w:val="000000" w:themeColor="text1"/>
          <w:sz w:val="24"/>
          <w:szCs w:val="24"/>
        </w:rPr>
      </w:pPr>
    </w:p>
    <w:p w14:paraId="0C72461A" w14:textId="77777777" w:rsidR="00525C89" w:rsidRPr="005E67F0" w:rsidRDefault="00525C89" w:rsidP="00B54855">
      <w:pPr>
        <w:spacing w:after="0" w:line="240" w:lineRule="auto"/>
        <w:contextualSpacing/>
        <w:jc w:val="both"/>
        <w:rPr>
          <w:rFonts w:ascii="Times New Roman" w:hAnsi="Times New Roman" w:cs="Times New Roman"/>
          <w:color w:val="000000" w:themeColor="text1"/>
          <w:sz w:val="24"/>
          <w:szCs w:val="24"/>
        </w:rPr>
      </w:pPr>
    </w:p>
    <w:sectPr w:rsidR="00525C89" w:rsidRPr="005E67F0" w:rsidSect="00701563">
      <w:headerReference w:type="even" r:id="rId12"/>
      <w:footerReference w:type="default" r:id="rId13"/>
      <w:pgSz w:w="12240" w:h="15840"/>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8815" w14:textId="77777777" w:rsidR="00363B31" w:rsidRPr="00395E8F" w:rsidRDefault="00363B31" w:rsidP="00D179CF">
      <w:pPr>
        <w:spacing w:after="0" w:line="240" w:lineRule="auto"/>
      </w:pPr>
      <w:r w:rsidRPr="00395E8F">
        <w:separator/>
      </w:r>
    </w:p>
  </w:endnote>
  <w:endnote w:type="continuationSeparator" w:id="0">
    <w:p w14:paraId="1AD0D6D8" w14:textId="77777777" w:rsidR="00363B31" w:rsidRPr="00395E8F" w:rsidRDefault="00363B31" w:rsidP="00D179CF">
      <w:pPr>
        <w:spacing w:after="0" w:line="240" w:lineRule="auto"/>
      </w:pPr>
      <w:r w:rsidRPr="00395E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ubheading">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2096"/>
      <w:docPartObj>
        <w:docPartGallery w:val="Page Numbers (Bottom of Page)"/>
        <w:docPartUnique/>
      </w:docPartObj>
    </w:sdtPr>
    <w:sdtContent>
      <w:p w14:paraId="5D5E4D36" w14:textId="77777777" w:rsidR="00701563" w:rsidRPr="00395E8F" w:rsidRDefault="00701563">
        <w:pPr>
          <w:pStyle w:val="Footer"/>
          <w:jc w:val="right"/>
        </w:pPr>
        <w:r w:rsidRPr="00395E8F">
          <w:fldChar w:fldCharType="begin"/>
        </w:r>
        <w:r w:rsidRPr="00395E8F">
          <w:instrText xml:space="preserve"> PAGE   \* MERGEFORMAT </w:instrText>
        </w:r>
        <w:r w:rsidRPr="00395E8F">
          <w:fldChar w:fldCharType="separate"/>
        </w:r>
        <w:r w:rsidRPr="00395E8F">
          <w:t>2</w:t>
        </w:r>
        <w:r w:rsidRPr="00395E8F">
          <w:fldChar w:fldCharType="end"/>
        </w:r>
      </w:p>
    </w:sdtContent>
  </w:sdt>
  <w:p w14:paraId="05C506B5" w14:textId="77777777" w:rsidR="002D0370" w:rsidRPr="00395E8F" w:rsidRDefault="002D0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D356" w14:textId="77777777" w:rsidR="00363B31" w:rsidRPr="00395E8F" w:rsidRDefault="00363B31" w:rsidP="00D179CF">
      <w:pPr>
        <w:spacing w:after="0" w:line="240" w:lineRule="auto"/>
      </w:pPr>
      <w:r w:rsidRPr="00395E8F">
        <w:separator/>
      </w:r>
    </w:p>
  </w:footnote>
  <w:footnote w:type="continuationSeparator" w:id="0">
    <w:p w14:paraId="5E386421" w14:textId="77777777" w:rsidR="00363B31" w:rsidRPr="00395E8F" w:rsidRDefault="00363B31" w:rsidP="00D179CF">
      <w:pPr>
        <w:spacing w:after="0" w:line="240" w:lineRule="auto"/>
      </w:pPr>
      <w:r w:rsidRPr="00395E8F">
        <w:continuationSeparator/>
      </w:r>
    </w:p>
  </w:footnote>
  <w:footnote w:id="1">
    <w:p w14:paraId="740BEFC9" w14:textId="2B18D01E" w:rsidR="00801EA8" w:rsidRPr="00A123F2" w:rsidRDefault="00801EA8" w:rsidP="004B51D6">
      <w:pPr>
        <w:pStyle w:val="FootnoteText"/>
        <w:jc w:val="both"/>
        <w:rPr>
          <w:rFonts w:ascii="Times New Roman" w:hAnsi="Times New Roman" w:cs="Times New Roman"/>
        </w:rPr>
      </w:pPr>
      <w:r w:rsidRPr="00A123F2">
        <w:rPr>
          <w:rStyle w:val="FootnoteReference"/>
          <w:rFonts w:ascii="Times New Roman" w:hAnsi="Times New Roman" w:cs="Times New Roman"/>
        </w:rPr>
        <w:footnoteRef/>
      </w:r>
      <w:r w:rsidRPr="00A123F2">
        <w:rPr>
          <w:rFonts w:ascii="Times New Roman" w:hAnsi="Times New Roman" w:cs="Times New Roman"/>
        </w:rPr>
        <w:t xml:space="preserve"> “Official Gazette of the Republic of Serbia </w:t>
      </w:r>
      <w:r w:rsidR="00750090">
        <w:rPr>
          <w:rFonts w:ascii="Times New Roman" w:hAnsi="Times New Roman" w:cs="Times New Roman"/>
        </w:rPr>
        <w:t>–</w:t>
      </w:r>
      <w:r w:rsidRPr="00A123F2">
        <w:rPr>
          <w:rFonts w:ascii="Times New Roman" w:hAnsi="Times New Roman" w:cs="Times New Roman"/>
        </w:rPr>
        <w:t xml:space="preserve"> International Treaties”, </w:t>
      </w:r>
      <w:r w:rsidR="00694A27">
        <w:rPr>
          <w:rFonts w:ascii="Times New Roman" w:hAnsi="Times New Roman" w:cs="Times New Roman"/>
        </w:rPr>
        <w:t>No.</w:t>
      </w:r>
      <w:r w:rsidR="00694A27" w:rsidRPr="00A123F2">
        <w:rPr>
          <w:rFonts w:ascii="Times New Roman" w:hAnsi="Times New Roman" w:cs="Times New Roman"/>
        </w:rPr>
        <w:t xml:space="preserve"> </w:t>
      </w:r>
      <w:r w:rsidRPr="00A123F2">
        <w:rPr>
          <w:rFonts w:ascii="Times New Roman" w:hAnsi="Times New Roman" w:cs="Times New Roman"/>
        </w:rPr>
        <w:t>42/09</w:t>
      </w:r>
      <w:r w:rsidR="00694A27">
        <w:rPr>
          <w:rFonts w:ascii="Times New Roman" w:hAnsi="Times New Roman" w:cs="Times New Roman"/>
        </w:rPr>
        <w:t>.</w:t>
      </w:r>
    </w:p>
  </w:footnote>
  <w:footnote w:id="2">
    <w:p w14:paraId="68924BC6" w14:textId="71F4CBAA" w:rsidR="00801EA8" w:rsidRPr="00A123F2" w:rsidRDefault="00801EA8" w:rsidP="004B51D6">
      <w:pPr>
        <w:pStyle w:val="FootnoteText"/>
        <w:jc w:val="both"/>
        <w:rPr>
          <w:rFonts w:ascii="Times New Roman" w:hAnsi="Times New Roman" w:cs="Times New Roman"/>
        </w:rPr>
      </w:pPr>
      <w:r w:rsidRPr="00A123F2">
        <w:rPr>
          <w:rStyle w:val="FootnoteReference"/>
          <w:rFonts w:ascii="Times New Roman" w:hAnsi="Times New Roman" w:cs="Times New Roman"/>
        </w:rPr>
        <w:footnoteRef/>
      </w:r>
      <w:r w:rsidRPr="00A123F2">
        <w:rPr>
          <w:rFonts w:ascii="Times New Roman" w:hAnsi="Times New Roman" w:cs="Times New Roman"/>
        </w:rPr>
        <w:t xml:space="preserve"> Article 1 of the Law </w:t>
      </w:r>
      <w:r w:rsidR="00750090">
        <w:rPr>
          <w:rFonts w:ascii="Times New Roman" w:hAnsi="Times New Roman" w:cs="Times New Roman"/>
        </w:rPr>
        <w:t>ratifying</w:t>
      </w:r>
      <w:r w:rsidRPr="00A123F2">
        <w:rPr>
          <w:rFonts w:ascii="Times New Roman" w:hAnsi="Times New Roman" w:cs="Times New Roman"/>
        </w:rPr>
        <w:t xml:space="preserve"> the Convention on the Rights of Persons with Disabilities</w:t>
      </w:r>
      <w:r w:rsidR="00694A27">
        <w:rPr>
          <w:rFonts w:ascii="Times New Roman" w:hAnsi="Times New Roman" w:cs="Times New Roman"/>
        </w:rPr>
        <w:t>.</w:t>
      </w:r>
    </w:p>
  </w:footnote>
  <w:footnote w:id="3">
    <w:p w14:paraId="33773081" w14:textId="17B940F3" w:rsidR="00801EA8" w:rsidRPr="004B51D6" w:rsidRDefault="00801EA8" w:rsidP="004B51D6">
      <w:pPr>
        <w:pStyle w:val="FootnoteText"/>
        <w:jc w:val="both"/>
        <w:rPr>
          <w:rFonts w:ascii="Times New Roman" w:hAnsi="Times New Roman" w:cs="Times New Roman"/>
        </w:rPr>
      </w:pPr>
      <w:r w:rsidRPr="00A123F2">
        <w:rPr>
          <w:rStyle w:val="FootnoteReference"/>
          <w:rFonts w:ascii="Times New Roman" w:hAnsi="Times New Roman" w:cs="Times New Roman"/>
        </w:rPr>
        <w:footnoteRef/>
      </w:r>
      <w:r w:rsidRPr="00A123F2">
        <w:rPr>
          <w:rFonts w:ascii="Times New Roman" w:hAnsi="Times New Roman" w:cs="Times New Roman"/>
        </w:rPr>
        <w:t xml:space="preserve"> European Expert Group on the Transition from Institutional to Community-based Care, Common European Guidelines on the Transition from Institutional to Community-based Care. Brussels, 2012, available at: www.deinstitutionalisationguide.eu</w:t>
      </w:r>
      <w:r w:rsidR="00694A27">
        <w:rPr>
          <w:rFonts w:ascii="Times New Roman" w:hAnsi="Times New Roman" w:cs="Times New Roman"/>
        </w:rPr>
        <w:t>.</w:t>
      </w:r>
    </w:p>
  </w:footnote>
  <w:footnote w:id="4">
    <w:p w14:paraId="6002547A" w14:textId="77777777" w:rsidR="002D0370" w:rsidRPr="004B51D6" w:rsidRDefault="002D0370" w:rsidP="008368BF">
      <w:pPr>
        <w:spacing w:after="0" w:line="240" w:lineRule="auto"/>
        <w:rPr>
          <w:rFonts w:ascii="Times New Roman" w:eastAsia="Times New Roman" w:hAnsi="Times New Roman" w:cs="Times New Roman"/>
          <w:sz w:val="20"/>
          <w:szCs w:val="20"/>
        </w:rPr>
      </w:pPr>
      <w:r w:rsidRPr="004B51D6">
        <w:rPr>
          <w:rStyle w:val="FootnoteReference"/>
          <w:rFonts w:ascii="Times New Roman" w:eastAsia="Times New Roman" w:hAnsi="Times New Roman" w:cs="Times New Roman"/>
          <w:sz w:val="20"/>
          <w:szCs w:val="20"/>
        </w:rPr>
        <w:footnoteRef/>
      </w:r>
      <w:r w:rsidRPr="004B51D6">
        <w:rPr>
          <w:rFonts w:ascii="Times New Roman" w:eastAsia="Times New Roman" w:hAnsi="Times New Roman" w:cs="Times New Roman"/>
          <w:sz w:val="20"/>
          <w:szCs w:val="20"/>
        </w:rPr>
        <w:t xml:space="preserve"> Action Plan for Chapter 23, section “Fundamental Rights”, available at: </w:t>
      </w:r>
      <w:hyperlink r:id="rId1" w:history="1">
        <w:r w:rsidRPr="004B51D6">
          <w:rPr>
            <w:rStyle w:val="Hyperlink"/>
            <w:rFonts w:ascii="Times New Roman" w:eastAsia="Times New Roman" w:hAnsi="Times New Roman" w:cs="Times New Roman"/>
            <w:color w:val="auto"/>
            <w:sz w:val="20"/>
            <w:szCs w:val="20"/>
          </w:rPr>
          <w:t>https://www.mpravde.gov.rs/files/Akcioni%20plan%20PG%2023%20Treci%20nacrt-%20Konacna%20verzija1.pdf</w:t>
        </w:r>
      </w:hyperlink>
      <w:r w:rsidRPr="004B51D6">
        <w:rPr>
          <w:rFonts w:ascii="Times New Roman" w:eastAsia="Times New Roman" w:hAnsi="Times New Roman" w:cs="Times New Roman"/>
          <w:sz w:val="20"/>
          <w:szCs w:val="20"/>
        </w:rPr>
        <w:t xml:space="preserve">.    Deinstitutionalisation is considered also in the Draft Revised Action Plan for Chapter 23, in the section “Fundamental Rights”, available at: </w:t>
      </w:r>
      <w:hyperlink r:id="rId2" w:history="1">
        <w:r w:rsidRPr="004B51D6">
          <w:rPr>
            <w:rStyle w:val="Hyperlink"/>
            <w:rFonts w:ascii="Times New Roman" w:eastAsia="Times New Roman" w:hAnsi="Times New Roman" w:cs="Times New Roman"/>
            <w:color w:val="auto"/>
            <w:sz w:val="20"/>
            <w:szCs w:val="20"/>
          </w:rPr>
          <w:t>https://www.mpravde.gov.rs/tekst/22159/prvi-nacrt-revidiranog-akcionog-plana-za-poglavlje-23.php</w:t>
        </w:r>
      </w:hyperlink>
      <w:r w:rsidRPr="004B51D6">
        <w:rPr>
          <w:rFonts w:ascii="Times New Roman" w:eastAsia="Times New Roman" w:hAnsi="Times New Roman" w:cs="Times New Roman"/>
          <w:sz w:val="20"/>
          <w:szCs w:val="20"/>
        </w:rPr>
        <w:t xml:space="preserve"> </w:t>
      </w:r>
    </w:p>
  </w:footnote>
  <w:footnote w:id="5">
    <w:p w14:paraId="0AA8769E" w14:textId="2E6E93B8" w:rsidR="00801EA8" w:rsidRPr="004B51D6" w:rsidRDefault="00801EA8" w:rsidP="008368BF">
      <w:pPr>
        <w:pStyle w:val="FootnoteText"/>
        <w:rPr>
          <w:rFonts w:ascii="Times New Roman" w:hAnsi="Times New Roman" w:cs="Times New Roman"/>
        </w:rPr>
      </w:pPr>
      <w:r w:rsidRPr="004B51D6">
        <w:rPr>
          <w:rStyle w:val="FootnoteReference"/>
          <w:rFonts w:ascii="Times New Roman" w:hAnsi="Times New Roman" w:cs="Times New Roman"/>
        </w:rPr>
        <w:footnoteRef/>
      </w:r>
      <w:r w:rsidR="008368BF">
        <w:rPr>
          <w:rFonts w:ascii="Times New Roman" w:hAnsi="Times New Roman" w:cs="Times New Roman"/>
        </w:rPr>
        <w:t xml:space="preserve"> </w:t>
      </w:r>
      <w:hyperlink r:id="rId3" w:history="1">
        <w:r w:rsidR="00F512E9" w:rsidRPr="00103E91">
          <w:rPr>
            <w:rStyle w:val="Hyperlink"/>
            <w:rFonts w:ascii="Times New Roman" w:hAnsi="Times New Roman" w:cs="Times New Roman"/>
            <w:color w:val="000000" w:themeColor="text1"/>
          </w:rPr>
          <w:t>http</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socijalnoukljucivanje</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gov</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rs</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sr</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1%83%</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1%81%</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2%</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BE</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1%98%</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5%</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BD</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8%</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7%</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2%</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5%</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1%88%</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1%82%</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1%98-%</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BE</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BF</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1%80%</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8%</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BC</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5%</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BD</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8-%</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BF</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1%80%</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BE</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3%</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1%80%</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BC</w:t>
        </w:r>
        <w:r w:rsidR="00F512E9" w:rsidRPr="00103E91">
          <w:rPr>
            <w:rStyle w:val="Hyperlink"/>
            <w:rFonts w:ascii="Times New Roman" w:hAnsi="Times New Roman" w:cs="Times New Roman"/>
            <w:color w:val="000000" w:themeColor="text1"/>
            <w:lang w:val="sr-Cyrl-RS"/>
          </w:rPr>
          <w:t>%</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B</w:t>
        </w:r>
        <w:r w:rsidR="00F512E9" w:rsidRPr="00103E91">
          <w:rPr>
            <w:rStyle w:val="Hyperlink"/>
            <w:rFonts w:ascii="Times New Roman" w:hAnsi="Times New Roman" w:cs="Times New Roman"/>
            <w:color w:val="000000" w:themeColor="text1"/>
            <w:lang w:val="sr-Cyrl-RS"/>
          </w:rPr>
          <w:t>0-%</w:t>
        </w:r>
        <w:r w:rsidR="00F512E9" w:rsidRPr="00103E91">
          <w:rPr>
            <w:rStyle w:val="Hyperlink"/>
            <w:rFonts w:ascii="Times New Roman" w:hAnsi="Times New Roman" w:cs="Times New Roman"/>
            <w:color w:val="000000" w:themeColor="text1"/>
          </w:rPr>
          <w:t>D</w:t>
        </w:r>
        <w:r w:rsidR="00F512E9" w:rsidRPr="00103E91">
          <w:rPr>
            <w:rStyle w:val="Hyperlink"/>
            <w:rFonts w:ascii="Times New Roman" w:hAnsi="Times New Roman" w:cs="Times New Roman"/>
            <w:color w:val="000000" w:themeColor="text1"/>
            <w:lang w:val="sr-Cyrl-RS"/>
          </w:rPr>
          <w:t>1%80/</w:t>
        </w:r>
      </w:hyperlink>
    </w:p>
  </w:footnote>
  <w:footnote w:id="6">
    <w:p w14:paraId="546FB512" w14:textId="4F695DDA" w:rsidR="002D0370" w:rsidRPr="004B51D6" w:rsidRDefault="002D037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00801EA8" w:rsidRPr="004B51D6">
        <w:rPr>
          <w:rFonts w:ascii="Times New Roman" w:hAnsi="Times New Roman" w:cs="Times New Roman"/>
        </w:rPr>
        <w:t xml:space="preserve"> </w:t>
      </w:r>
      <w:r w:rsidRPr="004B51D6">
        <w:rPr>
          <w:rFonts w:ascii="Times New Roman" w:hAnsi="Times New Roman" w:cs="Times New Roman"/>
        </w:rPr>
        <w:t>“Official Gazette of the Republic of Serbia”, No. 108/05</w:t>
      </w:r>
      <w:r w:rsidR="00694A27">
        <w:rPr>
          <w:rFonts w:ascii="Times New Roman" w:hAnsi="Times New Roman" w:cs="Times New Roman"/>
        </w:rPr>
        <w:t>.</w:t>
      </w:r>
    </w:p>
  </w:footnote>
  <w:footnote w:id="7">
    <w:p w14:paraId="467E1FF1" w14:textId="4A4C9E27" w:rsidR="00801EA8" w:rsidRPr="004B51D6" w:rsidRDefault="00801EA8"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 44/20</w:t>
      </w:r>
      <w:r w:rsidR="00694A27">
        <w:rPr>
          <w:rFonts w:ascii="Times New Roman" w:hAnsi="Times New Roman" w:cs="Times New Roman"/>
        </w:rPr>
        <w:t>.</w:t>
      </w:r>
    </w:p>
  </w:footnote>
  <w:footnote w:id="8">
    <w:p w14:paraId="5C824AD4" w14:textId="7E940EAC" w:rsidR="002D0370" w:rsidRPr="004B51D6" w:rsidRDefault="002D037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00801EA8" w:rsidRPr="004B51D6">
        <w:rPr>
          <w:rFonts w:ascii="Times New Roman" w:hAnsi="Times New Roman" w:cs="Times New Roman"/>
        </w:rPr>
        <w:t xml:space="preserve"> </w:t>
      </w:r>
      <w:r w:rsidRPr="004B51D6">
        <w:rPr>
          <w:rFonts w:ascii="Times New Roman" w:hAnsi="Times New Roman" w:cs="Times New Roman"/>
        </w:rPr>
        <w:t>“Official Gazette of the Republic of Serbia”, No. 8/07</w:t>
      </w:r>
      <w:r w:rsidR="00694A27">
        <w:rPr>
          <w:rFonts w:ascii="Times New Roman" w:hAnsi="Times New Roman" w:cs="Times New Roman"/>
        </w:rPr>
        <w:t>.</w:t>
      </w:r>
    </w:p>
  </w:footnote>
  <w:footnote w:id="9">
    <w:p w14:paraId="2DA1A0A7" w14:textId="44E0DB2C" w:rsidR="00801EA8" w:rsidRPr="004B51D6" w:rsidRDefault="00801EA8"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 84/19</w:t>
      </w:r>
      <w:r w:rsidR="00694A27">
        <w:rPr>
          <w:rFonts w:ascii="Times New Roman" w:hAnsi="Times New Roman" w:cs="Times New Roman"/>
        </w:rPr>
        <w:t>.</w:t>
      </w:r>
    </w:p>
  </w:footnote>
  <w:footnote w:id="10">
    <w:p w14:paraId="2E55775B" w14:textId="424B9B51" w:rsidR="00692024" w:rsidRPr="004B51D6" w:rsidRDefault="00692024"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 60/13</w:t>
      </w:r>
      <w:r w:rsidR="00694A27">
        <w:rPr>
          <w:rFonts w:ascii="Times New Roman" w:hAnsi="Times New Roman" w:cs="Times New Roman"/>
        </w:rPr>
        <w:t>.</w:t>
      </w:r>
    </w:p>
  </w:footnote>
  <w:footnote w:id="11">
    <w:p w14:paraId="0D7D9850" w14:textId="62056AF9" w:rsidR="002D0370" w:rsidRPr="004B51D6" w:rsidRDefault="002D037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00801EA8" w:rsidRPr="004B51D6">
        <w:rPr>
          <w:rFonts w:ascii="Times New Roman" w:hAnsi="Times New Roman" w:cs="Times New Roman"/>
        </w:rPr>
        <w:t xml:space="preserve"> </w:t>
      </w:r>
      <w:r w:rsidRPr="004B51D6">
        <w:rPr>
          <w:rFonts w:ascii="Times New Roman" w:hAnsi="Times New Roman" w:cs="Times New Roman"/>
        </w:rPr>
        <w:t>“Official Gazette of the Republic of Serbia”, No. 30/18</w:t>
      </w:r>
      <w:r w:rsidR="00694A27">
        <w:rPr>
          <w:rFonts w:ascii="Times New Roman" w:hAnsi="Times New Roman" w:cs="Times New Roman"/>
        </w:rPr>
        <w:t>.</w:t>
      </w:r>
    </w:p>
  </w:footnote>
  <w:footnote w:id="12">
    <w:p w14:paraId="74C7318D" w14:textId="6A8931EB" w:rsidR="00BF72D7" w:rsidRPr="004B51D6" w:rsidRDefault="00BF72D7" w:rsidP="004B51D6">
      <w:pPr>
        <w:pStyle w:val="FootnoteText"/>
        <w:jc w:val="both"/>
        <w:rPr>
          <w:rFonts w:ascii="Times New Roman" w:hAnsi="Times New Roman" w:cs="Times New Roman"/>
        </w:rPr>
      </w:pPr>
      <w:r w:rsidRPr="003D0918">
        <w:rPr>
          <w:rStyle w:val="FootnoteReference"/>
          <w:rFonts w:ascii="Times New Roman" w:hAnsi="Times New Roman" w:cs="Times New Roman"/>
        </w:rPr>
        <w:footnoteRef/>
      </w:r>
      <w:r w:rsidRPr="003D0918">
        <w:rPr>
          <w:rFonts w:ascii="Times New Roman" w:hAnsi="Times New Roman" w:cs="Times New Roman"/>
        </w:rPr>
        <w:t xml:space="preserve"> The Parliament of the Republic of Serbia ratified the Convention and the Optional Protocol in 2009 (“Official Gazette of the Republic of Serbia”, No. 42/09)</w:t>
      </w:r>
      <w:r w:rsidR="00694A27">
        <w:rPr>
          <w:rFonts w:ascii="Times New Roman" w:hAnsi="Times New Roman" w:cs="Times New Roman"/>
        </w:rPr>
        <w:t>.</w:t>
      </w:r>
    </w:p>
  </w:footnote>
  <w:footnote w:id="13">
    <w:p w14:paraId="0682F07B" w14:textId="60B0CF05" w:rsidR="00BF72D7" w:rsidRPr="004B51D6" w:rsidRDefault="00BF72D7"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hyperlink r:id="rId4" w:history="1">
        <w:r w:rsidRPr="004B51D6">
          <w:rPr>
            <w:rStyle w:val="Hyperlink"/>
            <w:rFonts w:ascii="Times New Roman" w:hAnsi="Times New Roman" w:cs="Times New Roman"/>
            <w:color w:val="auto"/>
          </w:rPr>
          <w:t>https://www.echr.coe.int/Documents/Convention_ENG.pdf</w:t>
        </w:r>
      </w:hyperlink>
      <w:r w:rsidRPr="004B51D6">
        <w:rPr>
          <w:rFonts w:ascii="Times New Roman" w:hAnsi="Times New Roman" w:cs="Times New Roman"/>
        </w:rPr>
        <w:t xml:space="preserve"> </w:t>
      </w:r>
    </w:p>
  </w:footnote>
  <w:footnote w:id="14">
    <w:p w14:paraId="5A0A4856" w14:textId="05814F7F" w:rsidR="00BF72D7" w:rsidRPr="004B51D6" w:rsidRDefault="00BF72D7"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hyperlink r:id="rId5" w:history="1">
        <w:r w:rsidRPr="004B51D6">
          <w:rPr>
            <w:rStyle w:val="Hyperlink"/>
            <w:rFonts w:ascii="Times New Roman" w:hAnsi="Times New Roman" w:cs="Times New Roman"/>
            <w:color w:val="auto"/>
          </w:rPr>
          <w:t>https://europa.eu/european-union/about-eu/institutions-bodies/court-justice_en</w:t>
        </w:r>
      </w:hyperlink>
    </w:p>
  </w:footnote>
  <w:footnote w:id="15">
    <w:p w14:paraId="40D63118" w14:textId="12360CC6" w:rsidR="00BF72D7" w:rsidRPr="004B51D6" w:rsidRDefault="00BF72D7"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hyperlink r:id="rId6" w:history="1">
        <w:r w:rsidRPr="004B51D6">
          <w:rPr>
            <w:rStyle w:val="Hyperlink"/>
            <w:rFonts w:ascii="Times New Roman" w:hAnsi="Times New Roman" w:cs="Times New Roman"/>
            <w:color w:val="auto"/>
          </w:rPr>
          <w:t>https://rm.coe.int/16806dbaa3</w:t>
        </w:r>
      </w:hyperlink>
    </w:p>
  </w:footnote>
  <w:footnote w:id="16">
    <w:p w14:paraId="106CE1B2" w14:textId="3BAA7215" w:rsidR="00BF72D7" w:rsidRPr="004B51D6" w:rsidRDefault="00BF72D7"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hyperlink r:id="rId7" w:history="1">
        <w:r w:rsidRPr="004B51D6">
          <w:rPr>
            <w:rStyle w:val="Hyperlink"/>
            <w:rFonts w:ascii="Times New Roman" w:hAnsi="Times New Roman" w:cs="Times New Roman"/>
            <w:color w:val="auto"/>
          </w:rPr>
          <w:t>https://rm.coe.int/168007cf93</w:t>
        </w:r>
      </w:hyperlink>
    </w:p>
  </w:footnote>
  <w:footnote w:id="17">
    <w:p w14:paraId="08B992FC" w14:textId="059917A5" w:rsidR="00BF72D7" w:rsidRPr="004B51D6" w:rsidRDefault="00BF72D7"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hyperlink r:id="rId8" w:history="1">
        <w:r w:rsidRPr="004B51D6">
          <w:rPr>
            <w:rStyle w:val="Hyperlink"/>
            <w:rFonts w:ascii="Times New Roman" w:hAnsi="Times New Roman" w:cs="Times New Roman"/>
            <w:color w:val="auto"/>
          </w:rPr>
          <w:t>https://www.coe.int/t/dg3/healthbioethic/Activities/08_Psychiatry_and_human_rights_en/Rec(2004)10%20EM%20E.pdf</w:t>
        </w:r>
      </w:hyperlink>
    </w:p>
  </w:footnote>
  <w:footnote w:id="18">
    <w:p w14:paraId="01916D7A" w14:textId="5042F358" w:rsidR="00BF72D7" w:rsidRPr="004B51D6" w:rsidRDefault="00BF72D7" w:rsidP="008368BF">
      <w:pPr>
        <w:pStyle w:val="FootnoteText"/>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hyperlink w:history="1">
        <w:r w:rsidRPr="004B51D6">
          <w:rPr>
            <w:rStyle w:val="Hyperlink"/>
            <w:rFonts w:ascii="Times New Roman" w:hAnsi="Times New Roman" w:cs="Times New Roman"/>
            <w:color w:val="auto"/>
          </w:rPr>
          <w:t>http://semantic pace.net/tools/pdf.aspx?doc=aHR0cDovL2Fzc2VtYmx5LmNvZS5pbnQvbncveG1sL1hSZWYvWĐILURXLWV4dHIuYXNwP2ZpbGVpZD0xNTI2OSZsYW5nPUVO&amp;xsl=aHR0cDovL3NlbWFudGljcGFjZS5uZXQvWHNsdC9QZGYvWFJlZi1XRC1BVC1YTUwyUERGLnhzbA==&amp;xsltparams=ZmlsZWlkPTE1MjY5</w:t>
        </w:r>
      </w:hyperlink>
    </w:p>
  </w:footnote>
  <w:footnote w:id="19">
    <w:p w14:paraId="1B53FB7C" w14:textId="116DDD91" w:rsidR="00BF72D7" w:rsidRPr="004B51D6" w:rsidRDefault="00BF72D7" w:rsidP="008368BF">
      <w:pPr>
        <w:pStyle w:val="FootnoteText"/>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https://search.coe.int/cm/Pages/result_details.aspx?ObjectId=09000016804fe027</w:t>
      </w:r>
    </w:p>
  </w:footnote>
  <w:footnote w:id="20">
    <w:p w14:paraId="575DE7AD" w14:textId="64493C2B" w:rsidR="00BF72D7" w:rsidRPr="004B51D6" w:rsidRDefault="00BF72D7" w:rsidP="008368BF">
      <w:pPr>
        <w:pStyle w:val="FootnoteText"/>
        <w:rPr>
          <w:rFonts w:ascii="Times New Roman" w:hAnsi="Times New Roman" w:cs="Times New Roman"/>
        </w:rPr>
      </w:pPr>
      <w:r w:rsidRPr="004B51D6">
        <w:rPr>
          <w:rStyle w:val="FootnoteReference"/>
          <w:rFonts w:ascii="Times New Roman" w:hAnsi="Times New Roman" w:cs="Times New Roman"/>
        </w:rPr>
        <w:footnoteRef/>
      </w:r>
      <w:hyperlink r:id="rId9" w:history="1">
        <w:r w:rsidRPr="004B51D6">
          <w:rPr>
            <w:rStyle w:val="Hyperlink"/>
            <w:rFonts w:ascii="Times New Roman" w:hAnsi="Times New Roman" w:cs="Times New Roman"/>
            <w:bCs/>
            <w:color w:val="auto"/>
          </w:rPr>
          <w:t>http://ravnopravnost.gov.rs/wpcontent/uploads/2012/11/images_files_Povelja%20Evropske%20unije%20o%20osnovnim%20pravima.pdf</w:t>
        </w:r>
      </w:hyperlink>
    </w:p>
  </w:footnote>
  <w:footnote w:id="21">
    <w:p w14:paraId="29DF146D" w14:textId="39B9AB8B" w:rsidR="00BF72D7" w:rsidRPr="004B51D6" w:rsidRDefault="00BF72D7" w:rsidP="008368BF">
      <w:pPr>
        <w:pStyle w:val="FootnoteText"/>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hyperlink r:id="rId10" w:history="1">
        <w:r w:rsidRPr="004B51D6">
          <w:rPr>
            <w:rStyle w:val="Hyperlink"/>
            <w:rFonts w:ascii="Times New Roman" w:hAnsi="Times New Roman" w:cs="Times New Roman"/>
            <w:color w:val="auto"/>
          </w:rPr>
          <w:t>https://npm.rs/attachments/Helsinska%20deklaracija%20o%20mentalnom%20zdravlju%20za%20Evropu.pdf</w:t>
        </w:r>
      </w:hyperlink>
    </w:p>
  </w:footnote>
  <w:footnote w:id="22">
    <w:p w14:paraId="4D994F92" w14:textId="44BCFDAE" w:rsidR="00BF72D7" w:rsidRPr="004B51D6" w:rsidRDefault="00BF72D7" w:rsidP="008368BF">
      <w:pPr>
        <w:pStyle w:val="FootnoteText"/>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hyperlink r:id="rId11" w:history="1">
        <w:r w:rsidRPr="004B51D6">
          <w:rPr>
            <w:rStyle w:val="Hyperlink"/>
            <w:rFonts w:ascii="Times New Roman" w:hAnsi="Times New Roman" w:cs="Times New Roman"/>
            <w:color w:val="auto"/>
          </w:rPr>
          <w:t>https://deinstitutionalisationdotcom.files.wordpress.com/2017/07/guidelines-final-english.pdf</w:t>
        </w:r>
      </w:hyperlink>
    </w:p>
  </w:footnote>
  <w:footnote w:id="23">
    <w:p w14:paraId="60681ADA" w14:textId="1FC4346E" w:rsidR="00BF72D7" w:rsidRPr="004B51D6" w:rsidRDefault="00BF72D7"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2500F0" w:rsidRPr="004B51D6">
        <w:rPr>
          <w:rFonts w:ascii="Times New Roman" w:hAnsi="Times New Roman" w:cs="Times New Roman"/>
        </w:rPr>
        <w:t>“Official Gazette of the Republic of Serbia”, No. 42/09</w:t>
      </w:r>
      <w:r w:rsidR="00694A27">
        <w:rPr>
          <w:rFonts w:ascii="Times New Roman" w:hAnsi="Times New Roman" w:cs="Times New Roman"/>
        </w:rPr>
        <w:t>.</w:t>
      </w:r>
    </w:p>
  </w:footnote>
  <w:footnote w:id="24">
    <w:p w14:paraId="2648DAC1" w14:textId="388F2129" w:rsidR="002D0370" w:rsidRPr="004B51D6" w:rsidRDefault="002D037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002500F0" w:rsidRPr="004B51D6">
        <w:rPr>
          <w:rFonts w:ascii="Times New Roman" w:hAnsi="Times New Roman" w:cs="Times New Roman"/>
        </w:rPr>
        <w:t xml:space="preserve"> </w:t>
      </w:r>
      <w:r w:rsidRPr="004B51D6">
        <w:rPr>
          <w:rFonts w:ascii="Times New Roman" w:hAnsi="Times New Roman" w:cs="Times New Roman"/>
        </w:rPr>
        <w:t>“Official Gazette of the Republic of Serbia”, No. 24/11</w:t>
      </w:r>
      <w:r w:rsidR="00694A27">
        <w:rPr>
          <w:rFonts w:ascii="Times New Roman" w:hAnsi="Times New Roman" w:cs="Times New Roman"/>
        </w:rPr>
        <w:t>.</w:t>
      </w:r>
    </w:p>
  </w:footnote>
  <w:footnote w:id="25">
    <w:p w14:paraId="34ACDA7F" w14:textId="6367F410" w:rsidR="002500F0" w:rsidRPr="004B51D6" w:rsidRDefault="002500F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Nos. 36/09 and 32/13</w:t>
      </w:r>
      <w:r w:rsidR="00694A27">
        <w:rPr>
          <w:rFonts w:ascii="Times New Roman" w:hAnsi="Times New Roman" w:cs="Times New Roman"/>
        </w:rPr>
        <w:t>.</w:t>
      </w:r>
    </w:p>
  </w:footnote>
  <w:footnote w:id="26">
    <w:p w14:paraId="69D324F9" w14:textId="00801F27" w:rsidR="002500F0" w:rsidRPr="004B51D6" w:rsidRDefault="002500F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Nos. 25/82 and 48/88 and “Official Gazette of the Republic of Serbia”, Nos. 46/95, 18/05, 85/12, 45/13, 55/14, 6/15 and 106/15</w:t>
      </w:r>
      <w:r w:rsidR="00694A27">
        <w:rPr>
          <w:rFonts w:ascii="Times New Roman" w:hAnsi="Times New Roman" w:cs="Times New Roman"/>
        </w:rPr>
        <w:t>.</w:t>
      </w:r>
    </w:p>
  </w:footnote>
  <w:footnote w:id="27">
    <w:p w14:paraId="486C90C3" w14:textId="34DFD94B" w:rsidR="002500F0" w:rsidRPr="004B51D6" w:rsidRDefault="002500F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Nos. 18/05, 72/11 and 6/15</w:t>
      </w:r>
      <w:r w:rsidR="00694A27">
        <w:rPr>
          <w:rFonts w:ascii="Times New Roman" w:hAnsi="Times New Roman" w:cs="Times New Roman"/>
        </w:rPr>
        <w:t>.</w:t>
      </w:r>
    </w:p>
  </w:footnote>
  <w:footnote w:id="28">
    <w:p w14:paraId="5F14778E" w14:textId="2E1A1698" w:rsidR="002500F0" w:rsidRPr="004B51D6" w:rsidRDefault="002500F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w:t>
      </w:r>
      <w:r w:rsidR="002E4A77" w:rsidRPr="004B51D6">
        <w:rPr>
          <w:rFonts w:ascii="Times New Roman" w:hAnsi="Times New Roman" w:cs="Times New Roman"/>
        </w:rPr>
        <w:t xml:space="preserve"> 22/09</w:t>
      </w:r>
      <w:r w:rsidR="00694A27">
        <w:rPr>
          <w:rFonts w:ascii="Times New Roman" w:hAnsi="Times New Roman" w:cs="Times New Roman"/>
        </w:rPr>
        <w:t>.</w:t>
      </w:r>
    </w:p>
  </w:footnote>
  <w:footnote w:id="29">
    <w:p w14:paraId="367C078E" w14:textId="18E131A2" w:rsidR="002500F0" w:rsidRPr="004B51D6" w:rsidRDefault="002500F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w:t>
      </w:r>
      <w:r w:rsidR="002E4A77" w:rsidRPr="004B51D6">
        <w:rPr>
          <w:rFonts w:ascii="Times New Roman" w:hAnsi="Times New Roman" w:cs="Times New Roman"/>
        </w:rPr>
        <w:t>s</w:t>
      </w:r>
      <w:r w:rsidRPr="004B51D6">
        <w:rPr>
          <w:rFonts w:ascii="Times New Roman" w:hAnsi="Times New Roman" w:cs="Times New Roman"/>
        </w:rPr>
        <w:t>.</w:t>
      </w:r>
      <w:r w:rsidR="002E4A77" w:rsidRPr="004B51D6">
        <w:rPr>
          <w:rFonts w:ascii="Times New Roman" w:hAnsi="Times New Roman" w:cs="Times New Roman"/>
        </w:rPr>
        <w:t xml:space="preserve"> 33/06 and 13/16</w:t>
      </w:r>
      <w:r w:rsidR="00694A27">
        <w:rPr>
          <w:rFonts w:ascii="Times New Roman" w:hAnsi="Times New Roman" w:cs="Times New Roman"/>
        </w:rPr>
        <w:t>.</w:t>
      </w:r>
    </w:p>
  </w:footnote>
  <w:footnote w:id="30">
    <w:p w14:paraId="5B187889" w14:textId="6C79BBDB" w:rsidR="002500F0" w:rsidRPr="004B51D6" w:rsidRDefault="002500F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w:t>
      </w:r>
      <w:r w:rsidR="002E4A77" w:rsidRPr="004B51D6">
        <w:rPr>
          <w:rFonts w:ascii="Times New Roman" w:hAnsi="Times New Roman" w:cs="Times New Roman"/>
        </w:rPr>
        <w:t xml:space="preserve"> 18/20</w:t>
      </w:r>
      <w:r w:rsidR="00694A27">
        <w:rPr>
          <w:rFonts w:ascii="Times New Roman" w:hAnsi="Times New Roman" w:cs="Times New Roman"/>
        </w:rPr>
        <w:t>.</w:t>
      </w:r>
    </w:p>
  </w:footnote>
  <w:footnote w:id="31">
    <w:p w14:paraId="63A742F2" w14:textId="1C707914" w:rsidR="002500F0" w:rsidRPr="004B51D6" w:rsidRDefault="002500F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w:t>
      </w:r>
      <w:r w:rsidR="002E4A77" w:rsidRPr="004B51D6">
        <w:rPr>
          <w:rFonts w:ascii="Times New Roman" w:hAnsi="Times New Roman" w:cs="Times New Roman"/>
        </w:rPr>
        <w:t xml:space="preserve"> 25/19</w:t>
      </w:r>
      <w:r w:rsidR="00694A27">
        <w:rPr>
          <w:rFonts w:ascii="Times New Roman" w:hAnsi="Times New Roman" w:cs="Times New Roman"/>
        </w:rPr>
        <w:t>.</w:t>
      </w:r>
    </w:p>
  </w:footnote>
  <w:footnote w:id="32">
    <w:p w14:paraId="12E3B042" w14:textId="766A7BB5" w:rsidR="002500F0" w:rsidRPr="004B51D6" w:rsidRDefault="002500F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w:t>
      </w:r>
      <w:r w:rsidR="002E4A77" w:rsidRPr="004B51D6">
        <w:rPr>
          <w:rFonts w:ascii="Times New Roman" w:hAnsi="Times New Roman" w:cs="Times New Roman"/>
        </w:rPr>
        <w:t xml:space="preserve"> 25/19</w:t>
      </w:r>
      <w:r w:rsidR="00694A27">
        <w:rPr>
          <w:rFonts w:ascii="Times New Roman" w:hAnsi="Times New Roman" w:cs="Times New Roman"/>
        </w:rPr>
        <w:t>.</w:t>
      </w:r>
    </w:p>
  </w:footnote>
  <w:footnote w:id="33">
    <w:p w14:paraId="7AF45AD6" w14:textId="2E4D48DF" w:rsidR="002500F0" w:rsidRPr="004B51D6" w:rsidRDefault="002500F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w:t>
      </w:r>
      <w:r w:rsidR="002E4A77" w:rsidRPr="004B51D6">
        <w:rPr>
          <w:rFonts w:ascii="Times New Roman" w:hAnsi="Times New Roman" w:cs="Times New Roman"/>
        </w:rPr>
        <w:t xml:space="preserve"> 45/13</w:t>
      </w:r>
      <w:r w:rsidR="00694A27">
        <w:rPr>
          <w:rFonts w:ascii="Times New Roman" w:hAnsi="Times New Roman" w:cs="Times New Roman"/>
        </w:rPr>
        <w:t>.</w:t>
      </w:r>
    </w:p>
  </w:footnote>
  <w:footnote w:id="34">
    <w:p w14:paraId="1572BCCA" w14:textId="51810987" w:rsidR="002500F0" w:rsidRPr="004B51D6" w:rsidRDefault="002500F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w:t>
      </w:r>
      <w:r w:rsidR="002E4A77" w:rsidRPr="004B51D6">
        <w:rPr>
          <w:rFonts w:ascii="Times New Roman" w:hAnsi="Times New Roman" w:cs="Times New Roman"/>
        </w:rPr>
        <w:t xml:space="preserve"> 104/16 and 9/20</w:t>
      </w:r>
      <w:r w:rsidR="00694A27">
        <w:rPr>
          <w:rFonts w:ascii="Times New Roman" w:hAnsi="Times New Roman" w:cs="Times New Roman"/>
        </w:rPr>
        <w:t>.</w:t>
      </w:r>
    </w:p>
  </w:footnote>
  <w:footnote w:id="35">
    <w:p w14:paraId="755ECD23" w14:textId="70003B82" w:rsidR="00655BC5" w:rsidRPr="004B51D6" w:rsidRDefault="00655BC5" w:rsidP="008368BF">
      <w:pPr>
        <w:pStyle w:val="FootnoteText"/>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https://www.minrzs.gov.rs/sr/dokumenti/ostalo/sektor-za-medjunarodnu-saradnju-evropske-integracije-i-projekte/akcioni-plan-za-poglavlje-19-socijalna-politika-i-zaposljavanje</w:t>
      </w:r>
    </w:p>
  </w:footnote>
  <w:footnote w:id="36">
    <w:p w14:paraId="693F8BD3" w14:textId="31D0C49C" w:rsidR="00655BC5" w:rsidRPr="004B51D6" w:rsidRDefault="00655BC5"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D632F1" w:rsidRPr="004B51D6">
        <w:rPr>
          <w:rFonts w:ascii="Times New Roman" w:hAnsi="Times New Roman" w:cs="Times New Roman"/>
        </w:rPr>
        <w:t>Decision on the Network of Institutions</w:t>
      </w:r>
      <w:r w:rsidRPr="004B51D6">
        <w:rPr>
          <w:rFonts w:ascii="Times New Roman" w:hAnsi="Times New Roman" w:cs="Times New Roman"/>
        </w:rPr>
        <w:t xml:space="preserve"> for </w:t>
      </w:r>
      <w:r w:rsidR="003F1961">
        <w:rPr>
          <w:rFonts w:ascii="Times New Roman" w:hAnsi="Times New Roman" w:cs="Times New Roman"/>
        </w:rPr>
        <w:t>A</w:t>
      </w:r>
      <w:r w:rsidRPr="004B51D6">
        <w:rPr>
          <w:rFonts w:ascii="Times New Roman" w:hAnsi="Times New Roman" w:cs="Times New Roman"/>
        </w:rPr>
        <w:t xml:space="preserve">ccommodation of </w:t>
      </w:r>
      <w:r w:rsidR="003F1961">
        <w:rPr>
          <w:rFonts w:ascii="Times New Roman" w:hAnsi="Times New Roman" w:cs="Times New Roman"/>
        </w:rPr>
        <w:t>S</w:t>
      </w:r>
      <w:r w:rsidR="001841F3" w:rsidRPr="004B51D6">
        <w:rPr>
          <w:rFonts w:ascii="Times New Roman" w:hAnsi="Times New Roman" w:cs="Times New Roman"/>
        </w:rPr>
        <w:t xml:space="preserve">ocial </w:t>
      </w:r>
      <w:r w:rsidR="003F1961">
        <w:rPr>
          <w:rFonts w:ascii="Times New Roman" w:hAnsi="Times New Roman" w:cs="Times New Roman"/>
        </w:rPr>
        <w:t>P</w:t>
      </w:r>
      <w:r w:rsidR="001841F3" w:rsidRPr="004B51D6">
        <w:rPr>
          <w:rFonts w:ascii="Times New Roman" w:hAnsi="Times New Roman" w:cs="Times New Roman"/>
        </w:rPr>
        <w:t xml:space="preserve">rotection </w:t>
      </w:r>
      <w:r w:rsidR="003F1961">
        <w:rPr>
          <w:rFonts w:ascii="Times New Roman" w:hAnsi="Times New Roman" w:cs="Times New Roman"/>
        </w:rPr>
        <w:t>B</w:t>
      </w:r>
      <w:r w:rsidR="001841F3" w:rsidRPr="004B51D6">
        <w:rPr>
          <w:rFonts w:ascii="Times New Roman" w:hAnsi="Times New Roman" w:cs="Times New Roman"/>
        </w:rPr>
        <w:t>eneficiaries</w:t>
      </w:r>
      <w:r w:rsidRPr="004B51D6">
        <w:rPr>
          <w:rFonts w:ascii="Times New Roman" w:hAnsi="Times New Roman" w:cs="Times New Roman"/>
        </w:rPr>
        <w:t>, “Official Gazette of the Republic of Serbia”, No. 98/10</w:t>
      </w:r>
      <w:r w:rsidR="00694A27">
        <w:rPr>
          <w:rFonts w:ascii="Times New Roman" w:hAnsi="Times New Roman" w:cs="Times New Roman"/>
        </w:rPr>
        <w:t>.</w:t>
      </w:r>
    </w:p>
  </w:footnote>
  <w:footnote w:id="37">
    <w:p w14:paraId="3A9B0B03" w14:textId="2A1E80F7" w:rsidR="00D632F1" w:rsidRPr="004B51D6" w:rsidRDefault="00D632F1"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1841F3" w:rsidRPr="004B51D6">
        <w:rPr>
          <w:rFonts w:ascii="Times New Roman" w:hAnsi="Times New Roman" w:cs="Times New Roman"/>
        </w:rPr>
        <w:t>Decree on the Network of Social Protection Institutions</w:t>
      </w:r>
      <w:r w:rsidRPr="004B51D6">
        <w:rPr>
          <w:rFonts w:ascii="Times New Roman" w:hAnsi="Times New Roman" w:cs="Times New Roman"/>
        </w:rPr>
        <w:t>, “Official Gazette of the Republic of Serbia”, No. 16 of 7 March 2012.</w:t>
      </w:r>
    </w:p>
  </w:footnote>
  <w:footnote w:id="38">
    <w:p w14:paraId="3A7336B8" w14:textId="1CC0A25A" w:rsidR="00D632F1" w:rsidRPr="004B51D6" w:rsidRDefault="00D632F1"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Milanović M., Brkić M., Report on the </w:t>
      </w:r>
      <w:r w:rsidR="003F1961">
        <w:rPr>
          <w:rFonts w:ascii="Times New Roman" w:hAnsi="Times New Roman" w:cs="Times New Roman"/>
        </w:rPr>
        <w:t>T</w:t>
      </w:r>
      <w:r w:rsidRPr="004B51D6">
        <w:rPr>
          <w:rFonts w:ascii="Times New Roman" w:hAnsi="Times New Roman" w:cs="Times New Roman"/>
        </w:rPr>
        <w:t xml:space="preserve">ransformation of </w:t>
      </w:r>
      <w:r w:rsidR="003F1961">
        <w:rPr>
          <w:rFonts w:ascii="Times New Roman" w:hAnsi="Times New Roman" w:cs="Times New Roman"/>
        </w:rPr>
        <w:t>F</w:t>
      </w:r>
      <w:r w:rsidRPr="004B51D6">
        <w:rPr>
          <w:rFonts w:ascii="Times New Roman" w:hAnsi="Times New Roman" w:cs="Times New Roman"/>
        </w:rPr>
        <w:t xml:space="preserve">ive </w:t>
      </w:r>
      <w:r w:rsidR="003F1961">
        <w:rPr>
          <w:rFonts w:ascii="Times New Roman" w:hAnsi="Times New Roman" w:cs="Times New Roman"/>
        </w:rPr>
        <w:t>I</w:t>
      </w:r>
      <w:r w:rsidRPr="004B51D6">
        <w:rPr>
          <w:rFonts w:ascii="Times New Roman" w:hAnsi="Times New Roman" w:cs="Times New Roman"/>
        </w:rPr>
        <w:t xml:space="preserve">nstitutions for </w:t>
      </w:r>
      <w:r w:rsidR="003F1961">
        <w:rPr>
          <w:rFonts w:ascii="Times New Roman" w:hAnsi="Times New Roman" w:cs="Times New Roman"/>
        </w:rPr>
        <w:t>C</w:t>
      </w:r>
      <w:r w:rsidRPr="004B51D6">
        <w:rPr>
          <w:rFonts w:ascii="Times New Roman" w:hAnsi="Times New Roman" w:cs="Times New Roman"/>
        </w:rPr>
        <w:t xml:space="preserve">hildren and </w:t>
      </w:r>
      <w:r w:rsidR="003F1961">
        <w:rPr>
          <w:rFonts w:ascii="Times New Roman" w:hAnsi="Times New Roman" w:cs="Times New Roman"/>
        </w:rPr>
        <w:t>Y</w:t>
      </w:r>
      <w:r w:rsidRPr="004B51D6">
        <w:rPr>
          <w:rFonts w:ascii="Times New Roman" w:hAnsi="Times New Roman" w:cs="Times New Roman"/>
        </w:rPr>
        <w:t>outh, Ideas, 2016.</w:t>
      </w:r>
    </w:p>
  </w:footnote>
  <w:footnote w:id="39">
    <w:p w14:paraId="0E8F7B14" w14:textId="25210C92" w:rsidR="009D372D" w:rsidRPr="004B51D6" w:rsidRDefault="009D372D"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Milanović M., Brkić M., </w:t>
      </w:r>
      <w:r w:rsidR="003F1961">
        <w:rPr>
          <w:rFonts w:ascii="Times New Roman" w:hAnsi="Times New Roman" w:cs="Times New Roman"/>
        </w:rPr>
        <w:t>Report on the Transformation of Five Institutions for Children and Youth</w:t>
      </w:r>
      <w:r w:rsidRPr="004B51D6">
        <w:rPr>
          <w:rFonts w:ascii="Times New Roman" w:hAnsi="Times New Roman" w:cs="Times New Roman"/>
        </w:rPr>
        <w:t>, Ideas, 2016.</w:t>
      </w:r>
    </w:p>
  </w:footnote>
  <w:footnote w:id="40">
    <w:p w14:paraId="0B9EB7ED" w14:textId="7C8D4373" w:rsidR="009D372D" w:rsidRPr="004B51D6" w:rsidRDefault="009D372D"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1841F3" w:rsidRPr="004B51D6">
        <w:rPr>
          <w:rFonts w:ascii="Times New Roman" w:hAnsi="Times New Roman" w:cs="Times New Roman"/>
        </w:rPr>
        <w:t>Decree on the Network of Social Protection Institutions</w:t>
      </w:r>
      <w:r w:rsidRPr="004B51D6">
        <w:rPr>
          <w:rFonts w:ascii="Times New Roman" w:hAnsi="Times New Roman" w:cs="Times New Roman"/>
        </w:rPr>
        <w:t>, “Official Gazette of the Republic of Serbia”, No. 12/13</w:t>
      </w:r>
    </w:p>
  </w:footnote>
  <w:footnote w:id="41">
    <w:p w14:paraId="2F587C4A" w14:textId="7FEC0784" w:rsidR="009D372D" w:rsidRPr="004B51D6" w:rsidRDefault="009D372D"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See in more detail: Milanović M., Brkić M., </w:t>
      </w:r>
      <w:r w:rsidR="003F1961">
        <w:rPr>
          <w:rFonts w:ascii="Times New Roman" w:hAnsi="Times New Roman" w:cs="Times New Roman"/>
        </w:rPr>
        <w:t>Report on the Transformation of Five Institutions for Children and Youth</w:t>
      </w:r>
      <w:r w:rsidRPr="004B51D6">
        <w:rPr>
          <w:rFonts w:ascii="Times New Roman" w:hAnsi="Times New Roman" w:cs="Times New Roman"/>
        </w:rPr>
        <w:t>, Ideas, 2016.</w:t>
      </w:r>
    </w:p>
  </w:footnote>
  <w:footnote w:id="42">
    <w:p w14:paraId="0263169C" w14:textId="56861626" w:rsidR="009D372D" w:rsidRPr="004B51D6" w:rsidRDefault="009D372D"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8E1C34" w:rsidRPr="004B51D6">
        <w:rPr>
          <w:rFonts w:ascii="Times New Roman" w:hAnsi="Times New Roman" w:cs="Times New Roman"/>
        </w:rPr>
        <w:t>Mansell J., Knapp M., Beadle-Brown J. and Beecham J. (2007) Deinstitutionalisation and community living – outcomes and costs: report of a European Study. Volume 2: Main Report. Canterbury: Tizard Centre, University of Kent</w:t>
      </w:r>
      <w:r w:rsidR="00694A27">
        <w:rPr>
          <w:rFonts w:ascii="Times New Roman" w:hAnsi="Times New Roman" w:cs="Times New Roman"/>
        </w:rPr>
        <w:t>.</w:t>
      </w:r>
    </w:p>
  </w:footnote>
  <w:footnote w:id="43">
    <w:p w14:paraId="72928292" w14:textId="618DF97A" w:rsidR="009D372D" w:rsidRPr="004B51D6" w:rsidRDefault="009D372D"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8E1C34" w:rsidRPr="004B51D6">
        <w:rPr>
          <w:rFonts w:ascii="Times New Roman" w:hAnsi="Times New Roman" w:cs="Times New Roman"/>
        </w:rPr>
        <w:t>Mladenov, T., 2018. Disability and Postsocialism. London: Routledge, p</w:t>
      </w:r>
      <w:r w:rsidR="00694A27">
        <w:rPr>
          <w:rFonts w:ascii="Times New Roman" w:hAnsi="Times New Roman" w:cs="Times New Roman"/>
        </w:rPr>
        <w:t>.</w:t>
      </w:r>
      <w:r w:rsidR="008E1C34" w:rsidRPr="004B51D6">
        <w:rPr>
          <w:rFonts w:ascii="Times New Roman" w:hAnsi="Times New Roman" w:cs="Times New Roman"/>
        </w:rPr>
        <w:t xml:space="preserve"> 38</w:t>
      </w:r>
      <w:r w:rsidR="00694A27">
        <w:rPr>
          <w:rFonts w:ascii="Times New Roman" w:hAnsi="Times New Roman" w:cs="Times New Roman"/>
        </w:rPr>
        <w:t>.</w:t>
      </w:r>
      <w:r w:rsidR="009B3724">
        <w:rPr>
          <w:rFonts w:ascii="Times New Roman" w:hAnsi="Times New Roman" w:cs="Times New Roman"/>
        </w:rPr>
        <w:t xml:space="preserve">                                                     </w:t>
      </w:r>
    </w:p>
  </w:footnote>
  <w:footnote w:id="44">
    <w:p w14:paraId="07225AAA" w14:textId="77777777" w:rsidR="008E1C34" w:rsidRPr="004B51D6" w:rsidRDefault="008E1C34" w:rsidP="008368BF">
      <w:pPr>
        <w:pStyle w:val="FootnoteText"/>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Kormany, M., 2018. A Kivaltasi Program Minоsegi Garanciaja a Nemzetkozi Egyuttmukodes [International Cooperation Is the Guarantee of the Quality of Deinstitutionalisation]. 1224 Budapest: Hungarian Government </w:t>
      </w:r>
    </w:p>
    <w:p w14:paraId="36B78AEC" w14:textId="4BFCED18" w:rsidR="008E1C34" w:rsidRPr="004B51D6" w:rsidRDefault="008E1C34" w:rsidP="008368BF">
      <w:pPr>
        <w:pStyle w:val="FootnoteText"/>
        <w:rPr>
          <w:rFonts w:ascii="Times New Roman" w:hAnsi="Times New Roman" w:cs="Times New Roman"/>
        </w:rPr>
      </w:pPr>
      <w:hyperlink r:id="rId12" w:history="1">
        <w:r w:rsidRPr="004B51D6">
          <w:rPr>
            <w:rStyle w:val="Hyperlink"/>
            <w:rFonts w:ascii="Times New Roman" w:hAnsi="Times New Roman" w:cs="Times New Roman"/>
            <w:color w:val="auto"/>
          </w:rPr>
          <w:t>http://www.kormany.hu/hu/emberi-eroforrasok-miniszteriuma/szocialis-ugyekert-es-tarsadalmi-felzarkozasert-felelos-allamtitkarsag/hirek/a-kivaltasi-program-minosegi-garanciaja-a-nemzetkozi-egyuttmukodes</w:t>
        </w:r>
      </w:hyperlink>
    </w:p>
  </w:footnote>
  <w:footnote w:id="45">
    <w:p w14:paraId="27CECE92" w14:textId="4E53BB2A" w:rsidR="008E1C34" w:rsidRPr="004B51D6" w:rsidRDefault="008E1C34"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KSH 2015. 2011. Evi Nepszamlalas - 17. A Fogyatekossaggal Elok Helyzetees Szocialis Ellatasuk./Population Census 2011 - Vol. 17. Persons with disabilities and social services. Budapest: Kozponti Statisztikai Hivatal</w:t>
      </w:r>
    </w:p>
  </w:footnote>
  <w:footnote w:id="46">
    <w:p w14:paraId="2D43F376" w14:textId="7626B934" w:rsidR="008E1C34" w:rsidRPr="004B51D6" w:rsidRDefault="008E1C34" w:rsidP="008368BF">
      <w:pPr>
        <w:pStyle w:val="FootnoteText"/>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Deneva, N. and Petrov, R. 2016. </w:t>
      </w:r>
      <w:r w:rsidRPr="004022EF">
        <w:rPr>
          <w:rFonts w:ascii="Times New Roman" w:hAnsi="Times New Roman" w:cs="Times New Roman"/>
        </w:rPr>
        <w:t xml:space="preserve">‘Zhivot na Volya Ili po Chuzhda Volya! </w:t>
      </w:r>
      <w:r w:rsidRPr="004B51D6">
        <w:rPr>
          <w:rFonts w:ascii="Times New Roman" w:hAnsi="Times New Roman" w:cs="Times New Roman"/>
        </w:rPr>
        <w:t xml:space="preserve">Politikata na t. nar. “Deinstitutsionalizatsiya” (DI) v Balgariya i Posleditsite za Pravoto na Nezaisim Zhivot na Horata s Uvvrezhdaniya, Koito sa Obekt na Tazi Politika’[Living Free or under Control! the Policy of the so-Called “Deinstitutionalisation” (DI) in Bulgaria and the Consequences for the Right to Live Independently of People with Disabilities Targeted by This Policy]. Online publication. Sofia: Center for Independent Living. Available online at: </w:t>
      </w:r>
      <w:hyperlink r:id="rId13" w:history="1">
        <w:r w:rsidRPr="004B51D6">
          <w:rPr>
            <w:rStyle w:val="Hyperlink"/>
            <w:rFonts w:ascii="Times New Roman" w:hAnsi="Times New Roman" w:cs="Times New Roman"/>
            <w:color w:val="auto"/>
          </w:rPr>
          <w:t>http://cil.bg/userfiles/nabliudatelnitsa/Report-DI-Final.pdf</w:t>
        </w:r>
      </w:hyperlink>
    </w:p>
  </w:footnote>
  <w:footnote w:id="47">
    <w:p w14:paraId="1E99E21E" w14:textId="5F101A04" w:rsidR="0084617A" w:rsidRPr="004B51D6" w:rsidRDefault="0084617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Picardi A., Rucci P., de Girolamo G., Santone G., Borsett G., Morosini P. The quality of life of the mentally ill living in residential facilities. European Archives of Psychiatry and Clinical Neuroscience 2006; 20: 1-10.</w:t>
      </w:r>
    </w:p>
  </w:footnote>
  <w:footnote w:id="48">
    <w:p w14:paraId="7BB6729F" w14:textId="36DB9E9E" w:rsidR="0084617A" w:rsidRPr="004B51D6" w:rsidRDefault="0084617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Nos. 42/13, 89/18 and 73/19</w:t>
      </w:r>
      <w:r w:rsidR="00694A27">
        <w:rPr>
          <w:rFonts w:ascii="Times New Roman" w:hAnsi="Times New Roman" w:cs="Times New Roman"/>
        </w:rPr>
        <w:t>.</w:t>
      </w:r>
    </w:p>
  </w:footnote>
  <w:footnote w:id="49">
    <w:p w14:paraId="5EB59C03" w14:textId="071FDF1F" w:rsidR="0084617A" w:rsidRPr="004B51D6" w:rsidRDefault="0084617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Matković, G., Stranjaković, M., Mapping of social protection services under the jurisdiction of local self-government units in the Republic of Serbia, Team for Social Inclusion and Poverty Reduction, Government, 2018.</w:t>
      </w:r>
    </w:p>
  </w:footnote>
  <w:footnote w:id="50">
    <w:p w14:paraId="6DA1A729" w14:textId="5421A39F" w:rsidR="0084617A" w:rsidRPr="004B51D6" w:rsidRDefault="0084617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Pr="004B51D6">
        <w:rPr>
          <w:rFonts w:ascii="Times New Roman" w:hAnsi="Times New Roman" w:cs="Times New Roman"/>
          <w:i/>
          <w:iCs/>
        </w:rPr>
        <w:t>Ibid</w:t>
      </w:r>
      <w:r w:rsidR="00093DA5" w:rsidRPr="004B51D6">
        <w:rPr>
          <w:rFonts w:ascii="Times New Roman" w:hAnsi="Times New Roman" w:cs="Times New Roman"/>
        </w:rPr>
        <w:t>.,</w:t>
      </w:r>
      <w:r w:rsidRPr="004B51D6">
        <w:rPr>
          <w:rFonts w:ascii="Times New Roman" w:hAnsi="Times New Roman" w:cs="Times New Roman"/>
        </w:rPr>
        <w:t xml:space="preserve"> 2018. </w:t>
      </w:r>
    </w:p>
  </w:footnote>
  <w:footnote w:id="51">
    <w:p w14:paraId="35BCE374" w14:textId="298EE8F3" w:rsidR="0084617A" w:rsidRPr="004B51D6" w:rsidRDefault="0084617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Pr="004B51D6">
        <w:rPr>
          <w:rFonts w:ascii="Times New Roman" w:hAnsi="Times New Roman" w:cs="Times New Roman"/>
          <w:i/>
          <w:iCs/>
        </w:rPr>
        <w:t>Ibid</w:t>
      </w:r>
      <w:r w:rsidR="00093DA5" w:rsidRPr="004B51D6">
        <w:rPr>
          <w:rFonts w:ascii="Times New Roman" w:hAnsi="Times New Roman" w:cs="Times New Roman"/>
        </w:rPr>
        <w:t>.,</w:t>
      </w:r>
      <w:r w:rsidRPr="004B51D6">
        <w:rPr>
          <w:rFonts w:ascii="Times New Roman" w:hAnsi="Times New Roman" w:cs="Times New Roman"/>
        </w:rPr>
        <w:t xml:space="preserve"> 2018.</w:t>
      </w:r>
    </w:p>
  </w:footnote>
  <w:footnote w:id="52">
    <w:p w14:paraId="56194326" w14:textId="4CDE214A" w:rsidR="0084617A" w:rsidRPr="004B51D6" w:rsidRDefault="0084617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Database of social protection services under the jurisdiction of </w:t>
      </w:r>
      <w:r w:rsidR="009B3724">
        <w:rPr>
          <w:rFonts w:ascii="Times New Roman" w:hAnsi="Times New Roman" w:cs="Times New Roman"/>
        </w:rPr>
        <w:t>local self-government units</w:t>
      </w:r>
      <w:r w:rsidRPr="004B51D6">
        <w:rPr>
          <w:rFonts w:ascii="Times New Roman" w:hAnsi="Times New Roman" w:cs="Times New Roman"/>
        </w:rPr>
        <w:t xml:space="preserve"> for 2012, 2015 and 2018.</w:t>
      </w:r>
    </w:p>
  </w:footnote>
  <w:footnote w:id="53">
    <w:p w14:paraId="054BC80E" w14:textId="717B940F" w:rsidR="0084617A" w:rsidRPr="004B51D6" w:rsidRDefault="0084617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CE78D4" w:rsidRPr="004B51D6">
        <w:rPr>
          <w:rFonts w:ascii="Times New Roman" w:hAnsi="Times New Roman" w:cs="Times New Roman"/>
        </w:rPr>
        <w:t xml:space="preserve">Matković, G., Stranjaković, M., </w:t>
      </w:r>
      <w:r w:rsidR="00CE78D4" w:rsidRPr="004B51D6">
        <w:rPr>
          <w:rFonts w:ascii="Times New Roman" w:hAnsi="Times New Roman" w:cs="Times New Roman"/>
          <w:i/>
          <w:iCs/>
        </w:rPr>
        <w:t>Ibid</w:t>
      </w:r>
      <w:r w:rsidR="00CE78D4" w:rsidRPr="004B51D6">
        <w:rPr>
          <w:rFonts w:ascii="Times New Roman" w:hAnsi="Times New Roman" w:cs="Times New Roman"/>
        </w:rPr>
        <w:t>.</w:t>
      </w:r>
    </w:p>
  </w:footnote>
  <w:footnote w:id="54">
    <w:p w14:paraId="33E4BB91" w14:textId="464A50F8" w:rsidR="0084617A" w:rsidRPr="004B51D6" w:rsidRDefault="0084617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CE78D4" w:rsidRPr="004B51D6">
        <w:rPr>
          <w:rFonts w:ascii="Times New Roman" w:hAnsi="Times New Roman" w:cs="Times New Roman"/>
        </w:rPr>
        <w:t xml:space="preserve">Database of social protection services under the jurisdiction of </w:t>
      </w:r>
      <w:r w:rsidR="009B3724">
        <w:rPr>
          <w:rFonts w:ascii="Times New Roman" w:hAnsi="Times New Roman" w:cs="Times New Roman"/>
        </w:rPr>
        <w:t>local self-government units</w:t>
      </w:r>
      <w:r w:rsidR="009B3724" w:rsidRPr="004B51D6">
        <w:rPr>
          <w:rFonts w:ascii="Times New Roman" w:hAnsi="Times New Roman" w:cs="Times New Roman"/>
        </w:rPr>
        <w:t xml:space="preserve"> </w:t>
      </w:r>
      <w:r w:rsidR="00CE78D4" w:rsidRPr="004B51D6">
        <w:rPr>
          <w:rFonts w:ascii="Times New Roman" w:hAnsi="Times New Roman" w:cs="Times New Roman"/>
        </w:rPr>
        <w:t>for 2012, 2015 and 2018.</w:t>
      </w:r>
    </w:p>
  </w:footnote>
  <w:footnote w:id="55">
    <w:p w14:paraId="53FCDF9A" w14:textId="1CE941ED" w:rsidR="002D0370" w:rsidRPr="004B51D6" w:rsidRDefault="002D037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As previously stated, the Law on Social Protection does not recognise the service of a personal companion, but the Rulebook on Closer Conditions and Standards classifies them as community</w:t>
      </w:r>
      <w:r w:rsidR="00750090">
        <w:rPr>
          <w:rFonts w:ascii="Times New Roman" w:hAnsi="Times New Roman" w:cs="Times New Roman"/>
        </w:rPr>
        <w:t xml:space="preserve"> day</w:t>
      </w:r>
      <w:r w:rsidRPr="004B51D6">
        <w:rPr>
          <w:rFonts w:ascii="Times New Roman" w:hAnsi="Times New Roman" w:cs="Times New Roman"/>
        </w:rPr>
        <w:t xml:space="preserve"> services. We believe that, by their nature and content, they no longer belong to this group of services.</w:t>
      </w:r>
    </w:p>
  </w:footnote>
  <w:footnote w:id="56">
    <w:p w14:paraId="623DED33" w14:textId="4E4030FB" w:rsidR="00FC0F96" w:rsidRPr="004B51D6" w:rsidRDefault="00FC0F96"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E91073" w:rsidRPr="004B51D6">
        <w:rPr>
          <w:rFonts w:ascii="Times New Roman" w:hAnsi="Times New Roman" w:cs="Times New Roman"/>
        </w:rPr>
        <w:t xml:space="preserve">Database of social protection services under the jurisdiction of </w:t>
      </w:r>
      <w:r w:rsidR="009B3724">
        <w:rPr>
          <w:rFonts w:ascii="Times New Roman" w:hAnsi="Times New Roman" w:cs="Times New Roman"/>
        </w:rPr>
        <w:t>local self-government units</w:t>
      </w:r>
      <w:r w:rsidR="009B3724" w:rsidRPr="004B51D6">
        <w:rPr>
          <w:rFonts w:ascii="Times New Roman" w:hAnsi="Times New Roman" w:cs="Times New Roman"/>
        </w:rPr>
        <w:t xml:space="preserve"> </w:t>
      </w:r>
      <w:r w:rsidR="00E91073" w:rsidRPr="004B51D6">
        <w:rPr>
          <w:rFonts w:ascii="Times New Roman" w:hAnsi="Times New Roman" w:cs="Times New Roman"/>
        </w:rPr>
        <w:t>for 2018.</w:t>
      </w:r>
    </w:p>
  </w:footnote>
  <w:footnote w:id="57">
    <w:p w14:paraId="6945B362" w14:textId="4BFA5748" w:rsidR="00FC0F96" w:rsidRPr="004B51D6" w:rsidRDefault="00FC0F96"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E91073" w:rsidRPr="004B51D6">
        <w:rPr>
          <w:rFonts w:ascii="Times New Roman" w:hAnsi="Times New Roman" w:cs="Times New Roman"/>
        </w:rPr>
        <w:t>Even official data should be taken with caution, as the service was discontinued in Aleksinac due to lack of funding.</w:t>
      </w:r>
    </w:p>
  </w:footnote>
  <w:footnote w:id="58">
    <w:p w14:paraId="27088882" w14:textId="46404056" w:rsidR="00FC0F96" w:rsidRPr="004B51D6" w:rsidRDefault="00FC0F96"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E91073" w:rsidRPr="004B51D6">
        <w:rPr>
          <w:rFonts w:ascii="Times New Roman" w:hAnsi="Times New Roman" w:cs="Times New Roman"/>
        </w:rPr>
        <w:t>Institute for Social Protection of the Republic of Serbia, Adults in the Social Protection System 2019, Belgrade, July 2020.</w:t>
      </w:r>
    </w:p>
  </w:footnote>
  <w:footnote w:id="59">
    <w:p w14:paraId="7168D516" w14:textId="72D0F5CF" w:rsidR="00FC0F96" w:rsidRPr="004B51D6" w:rsidRDefault="00FC0F96"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5965C7" w:rsidRPr="004B51D6">
        <w:rPr>
          <w:rFonts w:ascii="Times New Roman" w:hAnsi="Times New Roman" w:cs="Times New Roman"/>
        </w:rPr>
        <w:t xml:space="preserve">Database of social protection services under the jurisdiction of </w:t>
      </w:r>
      <w:r w:rsidR="009B3724">
        <w:rPr>
          <w:rFonts w:ascii="Times New Roman" w:hAnsi="Times New Roman" w:cs="Times New Roman"/>
        </w:rPr>
        <w:t>local self-government units</w:t>
      </w:r>
      <w:r w:rsidR="009B3724" w:rsidRPr="004B51D6">
        <w:rPr>
          <w:rFonts w:ascii="Times New Roman" w:hAnsi="Times New Roman" w:cs="Times New Roman"/>
        </w:rPr>
        <w:t xml:space="preserve"> </w:t>
      </w:r>
      <w:r w:rsidR="005965C7" w:rsidRPr="004B51D6">
        <w:rPr>
          <w:rFonts w:ascii="Times New Roman" w:hAnsi="Times New Roman" w:cs="Times New Roman"/>
        </w:rPr>
        <w:t>for 2018.</w:t>
      </w:r>
    </w:p>
  </w:footnote>
  <w:footnote w:id="60">
    <w:p w14:paraId="3625D567" w14:textId="7DC0A585" w:rsidR="005965C7" w:rsidRPr="004B51D6" w:rsidRDefault="005965C7"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Database of social protection services under the jurisdiction of </w:t>
      </w:r>
      <w:r w:rsidR="009B3724">
        <w:rPr>
          <w:rFonts w:ascii="Times New Roman" w:hAnsi="Times New Roman" w:cs="Times New Roman"/>
        </w:rPr>
        <w:t>local self-government units</w:t>
      </w:r>
      <w:r w:rsidR="009B3724" w:rsidRPr="004B51D6">
        <w:rPr>
          <w:rFonts w:ascii="Times New Roman" w:hAnsi="Times New Roman" w:cs="Times New Roman"/>
        </w:rPr>
        <w:t xml:space="preserve"> </w:t>
      </w:r>
      <w:r w:rsidRPr="004B51D6">
        <w:rPr>
          <w:rFonts w:ascii="Times New Roman" w:hAnsi="Times New Roman" w:cs="Times New Roman"/>
        </w:rPr>
        <w:t>for 2012 and 2018.</w:t>
      </w:r>
    </w:p>
  </w:footnote>
  <w:footnote w:id="61">
    <w:p w14:paraId="180C3787" w14:textId="3B92D506" w:rsidR="005965C7" w:rsidRPr="004B51D6" w:rsidRDefault="005965C7"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137C30" w:rsidRPr="004B51D6">
        <w:rPr>
          <w:rFonts w:ascii="Times New Roman" w:hAnsi="Times New Roman" w:cs="Times New Roman"/>
        </w:rPr>
        <w:t xml:space="preserve">See in more detail: Milanović M., Brkić M., </w:t>
      </w:r>
      <w:r w:rsidR="003F1961">
        <w:rPr>
          <w:rFonts w:ascii="Times New Roman" w:hAnsi="Times New Roman" w:cs="Times New Roman"/>
        </w:rPr>
        <w:t>Report on the Transformation of Five Institutions for Children and Youth</w:t>
      </w:r>
      <w:r w:rsidR="00137C30" w:rsidRPr="004B51D6">
        <w:rPr>
          <w:rFonts w:ascii="Times New Roman" w:hAnsi="Times New Roman" w:cs="Times New Roman"/>
        </w:rPr>
        <w:t>, Ideas, 2016.</w:t>
      </w:r>
    </w:p>
  </w:footnote>
  <w:footnote w:id="62">
    <w:p w14:paraId="5BCF3B4F" w14:textId="3C593B65" w:rsidR="005965C7" w:rsidRPr="004B51D6" w:rsidRDefault="005965C7"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137C30" w:rsidRPr="004B51D6">
        <w:rPr>
          <w:rFonts w:ascii="Times New Roman" w:hAnsi="Times New Roman" w:cs="Times New Roman"/>
        </w:rPr>
        <w:t xml:space="preserve">Database of social protection services under the jurisdiction of </w:t>
      </w:r>
      <w:r w:rsidR="009B3724">
        <w:rPr>
          <w:rFonts w:ascii="Times New Roman" w:hAnsi="Times New Roman" w:cs="Times New Roman"/>
        </w:rPr>
        <w:t>local self-government units</w:t>
      </w:r>
      <w:r w:rsidR="009B3724" w:rsidRPr="004B51D6">
        <w:rPr>
          <w:rFonts w:ascii="Times New Roman" w:hAnsi="Times New Roman" w:cs="Times New Roman"/>
        </w:rPr>
        <w:t xml:space="preserve"> </w:t>
      </w:r>
      <w:r w:rsidR="00137C30" w:rsidRPr="004B51D6">
        <w:rPr>
          <w:rFonts w:ascii="Times New Roman" w:hAnsi="Times New Roman" w:cs="Times New Roman"/>
        </w:rPr>
        <w:t>for 2015 and 2018.</w:t>
      </w:r>
    </w:p>
  </w:footnote>
  <w:footnote w:id="63">
    <w:p w14:paraId="1448653E" w14:textId="3D3E54B7" w:rsidR="005965C7" w:rsidRPr="004B51D6" w:rsidRDefault="005965C7"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137C30" w:rsidRPr="004B51D6">
        <w:rPr>
          <w:rFonts w:ascii="Times New Roman" w:hAnsi="Times New Roman" w:cs="Times New Roman"/>
        </w:rPr>
        <w:t xml:space="preserve">Database of social protection services under the jurisdiction of </w:t>
      </w:r>
      <w:r w:rsidR="009B3724">
        <w:rPr>
          <w:rFonts w:ascii="Times New Roman" w:hAnsi="Times New Roman" w:cs="Times New Roman"/>
        </w:rPr>
        <w:t>local self-government units</w:t>
      </w:r>
      <w:r w:rsidR="009B3724" w:rsidRPr="004B51D6">
        <w:rPr>
          <w:rFonts w:ascii="Times New Roman" w:hAnsi="Times New Roman" w:cs="Times New Roman"/>
        </w:rPr>
        <w:t xml:space="preserve"> </w:t>
      </w:r>
      <w:r w:rsidR="00137C30" w:rsidRPr="004B51D6">
        <w:rPr>
          <w:rFonts w:ascii="Times New Roman" w:hAnsi="Times New Roman" w:cs="Times New Roman"/>
        </w:rPr>
        <w:t>for 2012, 2015 and 2018.</w:t>
      </w:r>
    </w:p>
  </w:footnote>
  <w:footnote w:id="64">
    <w:p w14:paraId="4D53D757" w14:textId="2347CC6D" w:rsidR="005965C7" w:rsidRPr="004B51D6" w:rsidRDefault="005965C7" w:rsidP="008368BF">
      <w:pPr>
        <w:pStyle w:val="FootnoteText"/>
        <w:rPr>
          <w:rFonts w:ascii="Times New Roman" w:hAnsi="Times New Roman" w:cs="Times New Roman"/>
        </w:rPr>
      </w:pPr>
      <w:r w:rsidRPr="004B51D6">
        <w:rPr>
          <w:rStyle w:val="FootnoteReference"/>
          <w:rFonts w:ascii="Times New Roman" w:hAnsi="Times New Roman" w:cs="Times New Roman"/>
        </w:rPr>
        <w:footnoteRef/>
      </w:r>
      <w:r w:rsidR="00137C30" w:rsidRPr="004B51D6">
        <w:rPr>
          <w:rFonts w:ascii="Times New Roman" w:hAnsi="Times New Roman" w:cs="Times New Roman"/>
        </w:rPr>
        <w:t xml:space="preserve"> Available at: </w:t>
      </w:r>
      <w:hyperlink r:id="rId14" w:history="1">
        <w:r w:rsidR="00137C30" w:rsidRPr="004B51D6">
          <w:rPr>
            <w:rStyle w:val="Hyperlink"/>
            <w:rFonts w:ascii="Times New Roman" w:hAnsi="Times New Roman" w:cs="Times New Roman"/>
            <w:color w:val="auto"/>
          </w:rPr>
          <w:t>https://www.minrzs.gov.rs/sr/dokumenti/predlozi-i-nacrti/sektor-za-brigu-o-porodici-i-socijalnu-zastitu/usluge-socijalne</w:t>
        </w:r>
      </w:hyperlink>
      <w:r w:rsidR="00137C30" w:rsidRPr="004B51D6">
        <w:rPr>
          <w:rFonts w:ascii="Times New Roman" w:hAnsi="Times New Roman" w:cs="Times New Roman"/>
        </w:rPr>
        <w:t>, accessed</w:t>
      </w:r>
      <w:r w:rsidR="00694A27">
        <w:rPr>
          <w:rFonts w:ascii="Times New Roman" w:hAnsi="Times New Roman" w:cs="Times New Roman"/>
        </w:rPr>
        <w:t xml:space="preserve"> on</w:t>
      </w:r>
      <w:r w:rsidR="00137C30" w:rsidRPr="004B51D6">
        <w:rPr>
          <w:rFonts w:ascii="Times New Roman" w:hAnsi="Times New Roman" w:cs="Times New Roman"/>
        </w:rPr>
        <w:t xml:space="preserve"> 10 November 2019</w:t>
      </w:r>
      <w:r w:rsidR="00694A27">
        <w:rPr>
          <w:rFonts w:ascii="Times New Roman" w:hAnsi="Times New Roman" w:cs="Times New Roman"/>
        </w:rPr>
        <w:t>.</w:t>
      </w:r>
    </w:p>
  </w:footnote>
  <w:footnote w:id="65">
    <w:p w14:paraId="31C08845" w14:textId="0B031C4D" w:rsidR="00137C30" w:rsidRPr="004B51D6" w:rsidRDefault="00137C3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2414C0" w:rsidRPr="004B51D6">
        <w:rPr>
          <w:rFonts w:ascii="Times New Roman" w:hAnsi="Times New Roman" w:cs="Times New Roman"/>
        </w:rPr>
        <w:t>Common European Guidelines on the Transition from Institutional to Community-based Care, European Expert Group on the Transition from Institutional to Community-</w:t>
      </w:r>
      <w:r w:rsidR="00694A27">
        <w:rPr>
          <w:rFonts w:ascii="Times New Roman" w:hAnsi="Times New Roman" w:cs="Times New Roman"/>
        </w:rPr>
        <w:t>B</w:t>
      </w:r>
      <w:r w:rsidR="00694A27" w:rsidRPr="004B51D6">
        <w:rPr>
          <w:rFonts w:ascii="Times New Roman" w:hAnsi="Times New Roman" w:cs="Times New Roman"/>
        </w:rPr>
        <w:t xml:space="preserve">ased </w:t>
      </w:r>
      <w:r w:rsidR="002414C0" w:rsidRPr="004B51D6">
        <w:rPr>
          <w:rFonts w:ascii="Times New Roman" w:hAnsi="Times New Roman" w:cs="Times New Roman"/>
        </w:rPr>
        <w:t>Care, Novembеr 2012, Belgium, ISBN 978-86-7728-197-7, p. 12</w:t>
      </w:r>
      <w:r w:rsidR="00694A27">
        <w:rPr>
          <w:rFonts w:ascii="Times New Roman" w:hAnsi="Times New Roman" w:cs="Times New Roman"/>
        </w:rPr>
        <w:t>.</w:t>
      </w:r>
    </w:p>
  </w:footnote>
  <w:footnote w:id="66">
    <w:p w14:paraId="01A1F59C" w14:textId="63111BB0" w:rsidR="00137C30" w:rsidRPr="004B51D6" w:rsidRDefault="00137C3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6210E4">
        <w:rPr>
          <w:rFonts w:ascii="Times New Roman" w:hAnsi="Times New Roman" w:cs="Times New Roman"/>
        </w:rPr>
        <w:t>“</w:t>
      </w:r>
      <w:r w:rsidR="002414C0" w:rsidRPr="004B51D6">
        <w:rPr>
          <w:rFonts w:ascii="Times New Roman" w:hAnsi="Times New Roman" w:cs="Times New Roman"/>
        </w:rPr>
        <w:t>Official Gazette of the Republic of Serbia</w:t>
      </w:r>
      <w:r w:rsidR="006210E4">
        <w:rPr>
          <w:rFonts w:ascii="Times New Roman" w:hAnsi="Times New Roman" w:cs="Times New Roman"/>
        </w:rPr>
        <w:t>”</w:t>
      </w:r>
      <w:r w:rsidR="002414C0" w:rsidRPr="004B51D6">
        <w:rPr>
          <w:rFonts w:ascii="Times New Roman" w:hAnsi="Times New Roman" w:cs="Times New Roman"/>
        </w:rPr>
        <w:t>, Nos. 16/12 and 12/13</w:t>
      </w:r>
      <w:r w:rsidR="00694A27">
        <w:rPr>
          <w:rFonts w:ascii="Times New Roman" w:hAnsi="Times New Roman" w:cs="Times New Roman"/>
        </w:rPr>
        <w:t>.</w:t>
      </w:r>
    </w:p>
  </w:footnote>
  <w:footnote w:id="67">
    <w:p w14:paraId="6A55F217" w14:textId="7CA21AC4" w:rsidR="002414C0" w:rsidRPr="004B51D6" w:rsidRDefault="002414C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Institute for Social Protection of the Republic of Serbia, Report on the work of social </w:t>
      </w:r>
      <w:r w:rsidR="001841F3" w:rsidRPr="004B51D6">
        <w:rPr>
          <w:rFonts w:ascii="Times New Roman" w:hAnsi="Times New Roman" w:cs="Times New Roman"/>
        </w:rPr>
        <w:t>protection</w:t>
      </w:r>
      <w:r w:rsidRPr="004B51D6">
        <w:rPr>
          <w:rFonts w:ascii="Times New Roman" w:hAnsi="Times New Roman" w:cs="Times New Roman"/>
        </w:rPr>
        <w:t xml:space="preserve"> institutions</w:t>
      </w:r>
      <w:r w:rsidR="00093DA5" w:rsidRPr="004B51D6">
        <w:rPr>
          <w:rFonts w:ascii="Times New Roman" w:hAnsi="Times New Roman" w:cs="Times New Roman"/>
        </w:rPr>
        <w:t xml:space="preserve"> </w:t>
      </w:r>
      <w:r w:rsidRPr="004B51D6">
        <w:rPr>
          <w:rFonts w:ascii="Times New Roman" w:hAnsi="Times New Roman" w:cs="Times New Roman"/>
        </w:rPr>
        <w:t>for adults and the elderly with mental, intellectual, physical or sensory disabilities, Belgrade, September 2019.</w:t>
      </w:r>
    </w:p>
  </w:footnote>
  <w:footnote w:id="68">
    <w:p w14:paraId="185B3C9F" w14:textId="3B8216E0" w:rsidR="002414C0" w:rsidRPr="004B51D6" w:rsidRDefault="002414C0"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C0543F" w:rsidRPr="004B51D6">
        <w:rPr>
          <w:rFonts w:ascii="Times New Roman" w:hAnsi="Times New Roman" w:cs="Times New Roman"/>
        </w:rPr>
        <w:t xml:space="preserve">Institute for Social Protection of the Republic of Serbia, Report on the work of social </w:t>
      </w:r>
      <w:r w:rsidR="001841F3" w:rsidRPr="004B51D6">
        <w:rPr>
          <w:rFonts w:ascii="Times New Roman" w:hAnsi="Times New Roman" w:cs="Times New Roman"/>
        </w:rPr>
        <w:t>protection</w:t>
      </w:r>
      <w:r w:rsidR="00C0543F" w:rsidRPr="004B51D6">
        <w:rPr>
          <w:rFonts w:ascii="Times New Roman" w:hAnsi="Times New Roman" w:cs="Times New Roman"/>
        </w:rPr>
        <w:t xml:space="preserve"> institutions for adults and the elderly with mental, intellectual, physical or sensory disabilities, Belgrade, September 2019.</w:t>
      </w:r>
    </w:p>
  </w:footnote>
  <w:footnote w:id="69">
    <w:p w14:paraId="04144977" w14:textId="1366B0CE" w:rsidR="00976C7D" w:rsidRPr="004B51D6" w:rsidRDefault="00976C7D"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Institute for Social Protection of the Republic of Serbia, Report on the work of social </w:t>
      </w:r>
      <w:r w:rsidR="001841F3" w:rsidRPr="004B51D6">
        <w:rPr>
          <w:rFonts w:ascii="Times New Roman" w:hAnsi="Times New Roman" w:cs="Times New Roman"/>
        </w:rPr>
        <w:t>protection</w:t>
      </w:r>
      <w:r w:rsidRPr="004B51D6">
        <w:rPr>
          <w:rFonts w:ascii="Times New Roman" w:hAnsi="Times New Roman" w:cs="Times New Roman"/>
        </w:rPr>
        <w:t xml:space="preserve"> institutions for adults and the elderly with mental, intellectual, physical or sensory disabilities, Belgrade, September 2019, p. 14.</w:t>
      </w:r>
    </w:p>
  </w:footnote>
  <w:footnote w:id="70">
    <w:p w14:paraId="7C8FD098" w14:textId="0FF570F7" w:rsidR="00976C7D" w:rsidRPr="004B51D6" w:rsidRDefault="00976C7D"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Institute for Social Protection of the Republic of Serbia, Report on the work of social </w:t>
      </w:r>
      <w:r w:rsidR="001841F3" w:rsidRPr="004B51D6">
        <w:rPr>
          <w:rFonts w:ascii="Times New Roman" w:hAnsi="Times New Roman" w:cs="Times New Roman"/>
        </w:rPr>
        <w:t>protection</w:t>
      </w:r>
      <w:r w:rsidRPr="004B51D6">
        <w:rPr>
          <w:rFonts w:ascii="Times New Roman" w:hAnsi="Times New Roman" w:cs="Times New Roman"/>
        </w:rPr>
        <w:t xml:space="preserve"> institutions for adults and the elderly with mental, intellectual, physical or sensory disabilities, Belgrade, </w:t>
      </w:r>
      <w:r w:rsidR="007F016A" w:rsidRPr="004B51D6">
        <w:rPr>
          <w:rFonts w:ascii="Times New Roman" w:hAnsi="Times New Roman" w:cs="Times New Roman"/>
        </w:rPr>
        <w:t>June 2013</w:t>
      </w:r>
      <w:r w:rsidRPr="004B51D6">
        <w:rPr>
          <w:rFonts w:ascii="Times New Roman" w:hAnsi="Times New Roman" w:cs="Times New Roman"/>
        </w:rPr>
        <w:t>.</w:t>
      </w:r>
    </w:p>
  </w:footnote>
  <w:footnote w:id="71">
    <w:p w14:paraId="398A7066" w14:textId="157E9852" w:rsidR="00976C7D" w:rsidRPr="004B51D6" w:rsidRDefault="00976C7D"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7F016A" w:rsidRPr="004B51D6">
        <w:rPr>
          <w:rFonts w:ascii="Times New Roman" w:hAnsi="Times New Roman" w:cs="Times New Roman"/>
        </w:rPr>
        <w:t>Institute for Social Protection of the Republic of Serbia, Report on the work of social protection institutions for adults and the elderly with mental, intellectual, physical or sensory disabilities, Belgrade, September 2019, p. 16.</w:t>
      </w:r>
    </w:p>
  </w:footnote>
  <w:footnote w:id="72">
    <w:p w14:paraId="79BB1C85" w14:textId="56A287A7" w:rsidR="00093DA5" w:rsidRPr="004B51D6" w:rsidRDefault="00093DA5"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Institute for Social Protection of the Republic of Serbia, </w:t>
      </w:r>
      <w:r w:rsidRPr="004B51D6">
        <w:rPr>
          <w:rFonts w:ascii="Times New Roman" w:hAnsi="Times New Roman" w:cs="Times New Roman"/>
          <w:i/>
          <w:iCs/>
        </w:rPr>
        <w:t>Ibid.,</w:t>
      </w:r>
      <w:r w:rsidRPr="004B51D6">
        <w:rPr>
          <w:rFonts w:ascii="Times New Roman" w:hAnsi="Times New Roman" w:cs="Times New Roman"/>
        </w:rPr>
        <w:t xml:space="preserve"> p. 16.</w:t>
      </w:r>
    </w:p>
  </w:footnote>
  <w:footnote w:id="73">
    <w:p w14:paraId="5CFAC42E" w14:textId="5D5DEB3C" w:rsidR="00093DA5" w:rsidRPr="004B51D6" w:rsidRDefault="00093DA5"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676AC4" w:rsidRPr="004B51D6">
        <w:rPr>
          <w:rFonts w:ascii="Times New Roman" w:hAnsi="Times New Roman" w:cs="Times New Roman"/>
        </w:rPr>
        <w:t>“Official Gazette of the Republic of Serbia”</w:t>
      </w:r>
      <w:r w:rsidRPr="004B51D6">
        <w:rPr>
          <w:rFonts w:ascii="Times New Roman" w:hAnsi="Times New Roman" w:cs="Times New Roman"/>
        </w:rPr>
        <w:t>, Article 14, Nos. 42/13, 89/18 and 73/19</w:t>
      </w:r>
      <w:r w:rsidR="00750090">
        <w:rPr>
          <w:rFonts w:ascii="Times New Roman" w:hAnsi="Times New Roman" w:cs="Times New Roman"/>
        </w:rPr>
        <w:t>.</w:t>
      </w:r>
    </w:p>
  </w:footnote>
  <w:footnote w:id="74">
    <w:p w14:paraId="214DC810" w14:textId="126CAEA1" w:rsidR="00093DA5" w:rsidRPr="004B51D6" w:rsidRDefault="00093DA5"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Pr="004B51D6">
        <w:rPr>
          <w:rFonts w:ascii="Times New Roman" w:hAnsi="Times New Roman" w:cs="Times New Roman"/>
          <w:i/>
          <w:iCs/>
        </w:rPr>
        <w:t>Ibid</w:t>
      </w:r>
      <w:r w:rsidRPr="004B51D6">
        <w:rPr>
          <w:rFonts w:ascii="Times New Roman" w:hAnsi="Times New Roman" w:cs="Times New Roman"/>
        </w:rPr>
        <w:t>., Article 15</w:t>
      </w:r>
      <w:r w:rsidR="00750090">
        <w:rPr>
          <w:rFonts w:ascii="Times New Roman" w:hAnsi="Times New Roman" w:cs="Times New Roman"/>
        </w:rPr>
        <w:t>.</w:t>
      </w:r>
    </w:p>
  </w:footnote>
  <w:footnote w:id="75">
    <w:p w14:paraId="78BBCA43" w14:textId="22600BED" w:rsidR="0063542B" w:rsidRPr="004B51D6" w:rsidRDefault="0063542B"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Petković, G., Analiza usklađenosti cena usluga domskog smeštaja sa potrebama korisnika sa intelektualnim i mentalnim poteškoćama (</w:t>
      </w:r>
      <w:r w:rsidRPr="004B51D6">
        <w:rPr>
          <w:rFonts w:ascii="Times New Roman" w:hAnsi="Times New Roman" w:cs="Times New Roman"/>
          <w:i/>
          <w:iCs/>
        </w:rPr>
        <w:t xml:space="preserve">Analysis of the compliance of prices of residential accommodation services with the needs of </w:t>
      </w:r>
      <w:r w:rsidR="00A42645">
        <w:rPr>
          <w:rFonts w:ascii="Times New Roman" w:hAnsi="Times New Roman" w:cs="Times New Roman"/>
          <w:i/>
          <w:iCs/>
        </w:rPr>
        <w:t>beneficiaries</w:t>
      </w:r>
      <w:r w:rsidR="00A42645" w:rsidRPr="004B51D6">
        <w:rPr>
          <w:rFonts w:ascii="Times New Roman" w:hAnsi="Times New Roman" w:cs="Times New Roman"/>
          <w:i/>
          <w:iCs/>
        </w:rPr>
        <w:t xml:space="preserve"> </w:t>
      </w:r>
      <w:r w:rsidRPr="004B51D6">
        <w:rPr>
          <w:rFonts w:ascii="Times New Roman" w:hAnsi="Times New Roman" w:cs="Times New Roman"/>
          <w:i/>
          <w:iCs/>
        </w:rPr>
        <w:t>with intellectual and mental disabilities</w:t>
      </w:r>
      <w:r w:rsidRPr="004B51D6">
        <w:rPr>
          <w:rFonts w:ascii="Times New Roman" w:hAnsi="Times New Roman" w:cs="Times New Roman"/>
        </w:rPr>
        <w:t>), Master’s Thesis, Faculty of Political Sciences, Belgrade, 2020.</w:t>
      </w:r>
    </w:p>
  </w:footnote>
  <w:footnote w:id="76">
    <w:p w14:paraId="321E71C8" w14:textId="55E44CCB" w:rsidR="00AB054A" w:rsidRPr="004B51D6" w:rsidRDefault="00AB054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“Official Gazette of the Republic of Serbia”, Nos. 16/13 and 12/13</w:t>
      </w:r>
      <w:r w:rsidR="00750090">
        <w:rPr>
          <w:rFonts w:ascii="Times New Roman" w:hAnsi="Times New Roman" w:cs="Times New Roman"/>
        </w:rPr>
        <w:t>.</w:t>
      </w:r>
    </w:p>
  </w:footnote>
  <w:footnote w:id="77">
    <w:p w14:paraId="7E9B3688" w14:textId="59B64688" w:rsidR="00AB054A" w:rsidRPr="004B51D6" w:rsidRDefault="00AB054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4B61F9" w:rsidRPr="004B51D6">
        <w:rPr>
          <w:rFonts w:ascii="Times New Roman" w:hAnsi="Times New Roman" w:cs="Times New Roman"/>
        </w:rPr>
        <w:t xml:space="preserve">Milanović M., Brkić M., </w:t>
      </w:r>
      <w:r w:rsidR="003F1961">
        <w:rPr>
          <w:rFonts w:ascii="Times New Roman" w:hAnsi="Times New Roman" w:cs="Times New Roman"/>
        </w:rPr>
        <w:t>Report on the Transformation of Five Institutions for Children and Youth</w:t>
      </w:r>
      <w:r w:rsidR="004B61F9" w:rsidRPr="004B51D6">
        <w:rPr>
          <w:rFonts w:ascii="Times New Roman" w:hAnsi="Times New Roman" w:cs="Times New Roman"/>
        </w:rPr>
        <w:t>, Ideas, 2016.</w:t>
      </w:r>
    </w:p>
  </w:footnote>
  <w:footnote w:id="78">
    <w:p w14:paraId="32DEF0AE" w14:textId="40BCBB87" w:rsidR="00AB054A" w:rsidRPr="004B51D6" w:rsidRDefault="00AB054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4B61F9" w:rsidRPr="004B51D6">
        <w:rPr>
          <w:rFonts w:ascii="Times New Roman" w:hAnsi="Times New Roman" w:cs="Times New Roman"/>
        </w:rPr>
        <w:t xml:space="preserve">Milanović M., Brkić M., </w:t>
      </w:r>
      <w:r w:rsidR="003F1961">
        <w:rPr>
          <w:rFonts w:ascii="Times New Roman" w:hAnsi="Times New Roman" w:cs="Times New Roman"/>
        </w:rPr>
        <w:t>Report on the Transformation of Five Institutions for Children and Youth</w:t>
      </w:r>
      <w:r w:rsidR="004B61F9" w:rsidRPr="004B51D6">
        <w:rPr>
          <w:rFonts w:ascii="Times New Roman" w:hAnsi="Times New Roman" w:cs="Times New Roman"/>
        </w:rPr>
        <w:t>, Ideas, 2016.</w:t>
      </w:r>
    </w:p>
  </w:footnote>
  <w:footnote w:id="79">
    <w:p w14:paraId="404E0909" w14:textId="792D5976" w:rsidR="00AB054A" w:rsidRPr="004B51D6" w:rsidRDefault="00AB054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4B61F9" w:rsidRPr="004B51D6">
        <w:rPr>
          <w:rFonts w:ascii="Times New Roman" w:hAnsi="Times New Roman" w:cs="Times New Roman"/>
          <w:i/>
          <w:iCs/>
        </w:rPr>
        <w:t>Ibid.</w:t>
      </w:r>
    </w:p>
  </w:footnote>
  <w:footnote w:id="80">
    <w:p w14:paraId="718E4D37" w14:textId="692F5A7C" w:rsidR="00AB054A" w:rsidRPr="004B51D6" w:rsidRDefault="00AB054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4B61F9" w:rsidRPr="004B51D6">
        <w:rPr>
          <w:rFonts w:ascii="Times New Roman" w:hAnsi="Times New Roman" w:cs="Times New Roman"/>
        </w:rPr>
        <w:t>Article 41 of the Law on Social Protection</w:t>
      </w:r>
      <w:r w:rsidR="003F5526">
        <w:rPr>
          <w:rFonts w:ascii="Times New Roman" w:hAnsi="Times New Roman" w:cs="Times New Roman"/>
        </w:rPr>
        <w:t>.</w:t>
      </w:r>
    </w:p>
  </w:footnote>
  <w:footnote w:id="81">
    <w:p w14:paraId="0A13443B" w14:textId="38DCBDBD" w:rsidR="00AB054A" w:rsidRPr="004B51D6" w:rsidRDefault="00AB054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AE15C6" w:rsidRPr="004B51D6">
        <w:rPr>
          <w:rFonts w:ascii="Times New Roman" w:hAnsi="Times New Roman" w:cs="Times New Roman"/>
        </w:rPr>
        <w:t>Children in the social protection system, Institute for Social Protection of the Republic of Serbia, Belgrade, September 2019.</w:t>
      </w:r>
    </w:p>
  </w:footnote>
  <w:footnote w:id="82">
    <w:p w14:paraId="3F992EB4" w14:textId="0AFA9E9E" w:rsidR="00E07FA3" w:rsidRPr="004B51D6" w:rsidRDefault="00E07FA3"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Analysis of social protection practice in working with families of children with developmental disabilities, Association of Professional Social Protection Workers of Serbia, Belgrade.</w:t>
      </w:r>
    </w:p>
  </w:footnote>
  <w:footnote w:id="83">
    <w:p w14:paraId="4D24D65F" w14:textId="54A28F0E" w:rsidR="00E07FA3" w:rsidRPr="004B51D6" w:rsidRDefault="00E07FA3"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Pr="004B51D6">
        <w:rPr>
          <w:rFonts w:ascii="Times New Roman" w:hAnsi="Times New Roman" w:cs="Times New Roman"/>
          <w:i/>
          <w:iCs/>
        </w:rPr>
        <w:t>Ibid.</w:t>
      </w:r>
    </w:p>
  </w:footnote>
  <w:footnote w:id="84">
    <w:p w14:paraId="4DBB3B0E" w14:textId="3B8D4029" w:rsidR="00E07FA3" w:rsidRPr="004B51D6" w:rsidRDefault="00E07FA3"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Children in the system of social protection, Institute for Social Protection of the Republic of Serbia, July 2020.</w:t>
      </w:r>
    </w:p>
  </w:footnote>
  <w:footnote w:id="85">
    <w:p w14:paraId="1B816051" w14:textId="28FE42C3" w:rsidR="00E07FA3" w:rsidRPr="004B51D6" w:rsidRDefault="00E07FA3"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United Nations Children’s Fund Regional Office for Central and Eastern Europe and Commonwealth of Independent States, Keeping Families Together: Making social protection more effective for children, Insights Issue 1/2012 on Social Protection, UNICEF, Geneva, 2012, p. 1.</w:t>
      </w:r>
    </w:p>
  </w:footnote>
  <w:footnote w:id="86">
    <w:p w14:paraId="445E6336" w14:textId="14346CF2" w:rsidR="00E07FA3" w:rsidRPr="004B51D6" w:rsidRDefault="00E07FA3"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Pr="004B51D6">
        <w:rPr>
          <w:rFonts w:ascii="Times New Roman" w:hAnsi="Times New Roman" w:cs="Times New Roman"/>
          <w:i/>
          <w:iCs/>
        </w:rPr>
        <w:t>Ibid.</w:t>
      </w:r>
    </w:p>
  </w:footnote>
  <w:footnote w:id="87">
    <w:p w14:paraId="4C386C85" w14:textId="66FB4369" w:rsidR="00E07FA3" w:rsidRPr="004B51D6" w:rsidRDefault="00E07FA3"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Analysis of social protection practice in working with families of children with developmental disabilities, Association of Professional Social Protection Workers of Serbia, Belgrade.</w:t>
      </w:r>
    </w:p>
  </w:footnote>
  <w:footnote w:id="88">
    <w:p w14:paraId="6AC13272" w14:textId="0C376205" w:rsidR="00E07FA3" w:rsidRPr="004B51D6" w:rsidRDefault="00E07FA3"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Pr="004B51D6">
        <w:rPr>
          <w:rFonts w:ascii="Times New Roman" w:hAnsi="Times New Roman" w:cs="Times New Roman"/>
          <w:i/>
          <w:iCs/>
        </w:rPr>
        <w:t>Ibid.</w:t>
      </w:r>
    </w:p>
  </w:footnote>
  <w:footnote w:id="89">
    <w:p w14:paraId="374165D6" w14:textId="32CFEF89" w:rsidR="0088336E" w:rsidRPr="004B51D6" w:rsidRDefault="0088336E"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0E3A6E" w:rsidRPr="004B51D6">
        <w:rPr>
          <w:rFonts w:ascii="Times New Roman" w:hAnsi="Times New Roman" w:cs="Times New Roman"/>
        </w:rPr>
        <w:t>Children in the social protection system, Institute for Social Protection of the Republic of Serbia, Belgrade, September 2019.</w:t>
      </w:r>
    </w:p>
  </w:footnote>
  <w:footnote w:id="90">
    <w:p w14:paraId="2288AB8E" w14:textId="449D2489" w:rsidR="000E3A6E" w:rsidRPr="004B51D6" w:rsidRDefault="000E3A6E"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D27488" w:rsidRPr="004B51D6">
        <w:rPr>
          <w:rFonts w:ascii="Times New Roman" w:hAnsi="Times New Roman" w:cs="Times New Roman"/>
          <w:i/>
          <w:iCs/>
        </w:rPr>
        <w:t>Ibid.</w:t>
      </w:r>
    </w:p>
  </w:footnote>
  <w:footnote w:id="91">
    <w:p w14:paraId="2B93BCEB" w14:textId="02E64AAE" w:rsidR="000E3A6E" w:rsidRPr="004B51D6" w:rsidRDefault="000E3A6E"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0815DD" w:rsidRPr="004B51D6">
        <w:rPr>
          <w:rFonts w:ascii="Times New Roman" w:hAnsi="Times New Roman" w:cs="Times New Roman"/>
        </w:rPr>
        <w:t>Children in the social protection system, Institute for Social Protection of the Republic of Serbia, Belgrade, July 2020.</w:t>
      </w:r>
    </w:p>
  </w:footnote>
  <w:footnote w:id="92">
    <w:p w14:paraId="257439B8" w14:textId="63DB58B3" w:rsidR="000E3A6E" w:rsidRPr="004B51D6" w:rsidRDefault="000E3A6E"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0815DD" w:rsidRPr="004B51D6">
        <w:rPr>
          <w:rFonts w:ascii="Times New Roman" w:hAnsi="Times New Roman" w:cs="Times New Roman"/>
        </w:rPr>
        <w:t>United Nations Children’s Fund Regional Office for Central and Eastern Europe and Commonwealth of Independent States, Keeping Families Together: Making social protection more effective for children, Insights Issue 1/2012 on Social Protection, UNICEF, Geneva, 2012, p. 1.</w:t>
      </w:r>
    </w:p>
  </w:footnote>
  <w:footnote w:id="93">
    <w:p w14:paraId="54F87E4D" w14:textId="0F531634" w:rsidR="000E3A6E" w:rsidRPr="004B51D6" w:rsidRDefault="000E3A6E"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0815DD" w:rsidRPr="004B51D6">
        <w:rPr>
          <w:rFonts w:ascii="Times New Roman" w:hAnsi="Times New Roman" w:cs="Times New Roman"/>
        </w:rPr>
        <w:t xml:space="preserve">Institute for Social Protection of the Republic of Serbia, Children beneficiaries of the social protection system for 2019. </w:t>
      </w:r>
      <w:hyperlink r:id="rId15" w:history="1">
        <w:r w:rsidR="000815DD" w:rsidRPr="004B51D6">
          <w:rPr>
            <w:rStyle w:val="Hyperlink"/>
            <w:rFonts w:ascii="Times New Roman" w:hAnsi="Times New Roman" w:cs="Times New Roman"/>
            <w:color w:val="auto"/>
          </w:rPr>
          <w:t>http://www.zavodsz.gov.rs/media/2000/deca-u-sistemu-socijalne-zastite-2019.pdf</w:t>
        </w:r>
      </w:hyperlink>
    </w:p>
  </w:footnote>
  <w:footnote w:id="94">
    <w:p w14:paraId="3EB0B2DF" w14:textId="5F013740" w:rsidR="000E3A6E" w:rsidRPr="004B51D6" w:rsidRDefault="000E3A6E"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395E8F" w:rsidRPr="004B51D6">
        <w:rPr>
          <w:rFonts w:ascii="Times New Roman" w:hAnsi="Times New Roman" w:cs="Times New Roman"/>
        </w:rPr>
        <w:t>Matković, G., Stranjaković, M., Mapping of social protection services and material support within the jurisdiction of local self-government units in the Republic of Serbia, Team for Social Inclusion and Poverty Reduction of the Government of the Republic of Serbia, Belgrade, 2020.</w:t>
      </w:r>
    </w:p>
  </w:footnote>
  <w:footnote w:id="95">
    <w:p w14:paraId="2513702F" w14:textId="1F16CA5F" w:rsidR="000E3A6E" w:rsidRPr="004B51D6" w:rsidRDefault="000E3A6E"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395E8F" w:rsidRPr="004B51D6">
        <w:rPr>
          <w:rFonts w:ascii="Times New Roman" w:hAnsi="Times New Roman" w:cs="Times New Roman"/>
        </w:rPr>
        <w:t>The Rulebook on Criteria and Measures for Determining the Price of Social Protection Services Financed by the Republic of Serbia (“Official Gazette of the Republic of Serbia”, No</w:t>
      </w:r>
      <w:r w:rsidR="00391E90">
        <w:rPr>
          <w:rFonts w:ascii="Times New Roman" w:hAnsi="Times New Roman" w:cs="Times New Roman"/>
        </w:rPr>
        <w:t>s</w:t>
      </w:r>
      <w:r w:rsidR="00395E8F" w:rsidRPr="004B51D6">
        <w:rPr>
          <w:rFonts w:ascii="Times New Roman" w:hAnsi="Times New Roman" w:cs="Times New Roman"/>
        </w:rPr>
        <w:t>. 15/92; 100/93; 12/94; 51/97; 70/03; 99/04; 100/04; 25/05; 77/05; 8/11)</w:t>
      </w:r>
      <w:r w:rsidR="00750090">
        <w:rPr>
          <w:rFonts w:ascii="Times New Roman" w:hAnsi="Times New Roman" w:cs="Times New Roman"/>
        </w:rPr>
        <w:t>.</w:t>
      </w:r>
    </w:p>
  </w:footnote>
  <w:footnote w:id="96">
    <w:p w14:paraId="6299E12E" w14:textId="20C129B6" w:rsidR="000E3A6E" w:rsidRPr="004B51D6" w:rsidRDefault="000E3A6E"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E93512" w:rsidRPr="004B51D6">
        <w:rPr>
          <w:rFonts w:ascii="Times New Roman" w:hAnsi="Times New Roman" w:cs="Times New Roman"/>
        </w:rPr>
        <w:t>The Rulebook on Criteria and Measures for Determining the Price of Social Protection Services Financed by the Republic of Serbia, Articles 1-3 (“Official Gazette of the Republic of Serbia”, No</w:t>
      </w:r>
      <w:r w:rsidR="00391E90">
        <w:rPr>
          <w:rFonts w:ascii="Times New Roman" w:hAnsi="Times New Roman" w:cs="Times New Roman"/>
        </w:rPr>
        <w:t>s</w:t>
      </w:r>
      <w:r w:rsidR="00E93512" w:rsidRPr="004B51D6">
        <w:rPr>
          <w:rFonts w:ascii="Times New Roman" w:hAnsi="Times New Roman" w:cs="Times New Roman"/>
        </w:rPr>
        <w:t>. 15/92; 100/93; 12/94; 51/97; 70/03; 99/04; 100/04; 25/05; 77/05; 8/11)</w:t>
      </w:r>
      <w:r w:rsidR="00750090">
        <w:rPr>
          <w:rFonts w:ascii="Times New Roman" w:hAnsi="Times New Roman" w:cs="Times New Roman"/>
        </w:rPr>
        <w:t>.</w:t>
      </w:r>
    </w:p>
  </w:footnote>
  <w:footnote w:id="97">
    <w:p w14:paraId="3CC087CA" w14:textId="23730801" w:rsidR="000E3A6E" w:rsidRPr="004B51D6" w:rsidRDefault="000E3A6E"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F91C70" w:rsidRPr="004B51D6">
        <w:rPr>
          <w:rFonts w:ascii="Times New Roman" w:hAnsi="Times New Roman" w:cs="Times New Roman"/>
        </w:rPr>
        <w:t>Petković, G., Analiza usklađenosti cena usluga domskog smeštaja sa potrebama korisnika sa intelektualnim i mentalnim poteškoćama (</w:t>
      </w:r>
      <w:r w:rsidR="00F91C70" w:rsidRPr="004B51D6">
        <w:rPr>
          <w:rFonts w:ascii="Times New Roman" w:hAnsi="Times New Roman" w:cs="Times New Roman"/>
          <w:i/>
          <w:iCs/>
        </w:rPr>
        <w:t xml:space="preserve">Analysis of the compliance of prices of residential accommodation services with the needs of </w:t>
      </w:r>
      <w:r w:rsidR="00A81194">
        <w:rPr>
          <w:rFonts w:ascii="Times New Roman" w:hAnsi="Times New Roman" w:cs="Times New Roman"/>
          <w:i/>
          <w:iCs/>
        </w:rPr>
        <w:t>beneficiaries</w:t>
      </w:r>
      <w:r w:rsidR="00A81194" w:rsidRPr="004B51D6">
        <w:rPr>
          <w:rFonts w:ascii="Times New Roman" w:hAnsi="Times New Roman" w:cs="Times New Roman"/>
          <w:i/>
          <w:iCs/>
        </w:rPr>
        <w:t xml:space="preserve"> </w:t>
      </w:r>
      <w:r w:rsidR="00F91C70" w:rsidRPr="004B51D6">
        <w:rPr>
          <w:rFonts w:ascii="Times New Roman" w:hAnsi="Times New Roman" w:cs="Times New Roman"/>
          <w:i/>
          <w:iCs/>
        </w:rPr>
        <w:t>with intellectual and mental disabilities</w:t>
      </w:r>
      <w:r w:rsidR="00F91C70" w:rsidRPr="004B51D6">
        <w:rPr>
          <w:rFonts w:ascii="Times New Roman" w:hAnsi="Times New Roman" w:cs="Times New Roman"/>
        </w:rPr>
        <w:t>), Master’s Thesis, Faculty of Political Sciences, Belgrade, 2020.</w:t>
      </w:r>
    </w:p>
  </w:footnote>
  <w:footnote w:id="98">
    <w:p w14:paraId="5CCA16C0" w14:textId="6F856DA5" w:rsidR="000E3A6E" w:rsidRPr="004B51D6" w:rsidRDefault="000E3A6E"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F91C70" w:rsidRPr="004B51D6">
        <w:rPr>
          <w:rFonts w:ascii="Times New Roman" w:hAnsi="Times New Roman" w:cs="Times New Roman"/>
        </w:rPr>
        <w:t>Art. 34-39 of the Law on Social Protection</w:t>
      </w:r>
      <w:r w:rsidR="00750090">
        <w:rPr>
          <w:rFonts w:ascii="Times New Roman" w:hAnsi="Times New Roman" w:cs="Times New Roman"/>
        </w:rPr>
        <w:t>.</w:t>
      </w:r>
    </w:p>
  </w:footnote>
  <w:footnote w:id="99">
    <w:p w14:paraId="07EAB7D8" w14:textId="2E09F8F8" w:rsidR="00584A6A" w:rsidRPr="004B51D6" w:rsidRDefault="00584A6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F91C70" w:rsidRPr="004B51D6">
        <w:rPr>
          <w:rFonts w:ascii="Times New Roman" w:hAnsi="Times New Roman" w:cs="Times New Roman"/>
        </w:rPr>
        <w:t>Beker Kosana, Perić Sandra, Stefanović Lazar. Guidelines for Social Work Centres, Initiative for the Rights of Persons with Mental Disabilities MDRI-S; Belgrade, 2020.</w:t>
      </w:r>
    </w:p>
  </w:footnote>
  <w:footnote w:id="100">
    <w:p w14:paraId="6F37CE2F" w14:textId="6E126211" w:rsidR="00584A6A" w:rsidRPr="004B51D6" w:rsidRDefault="00584A6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F91C70" w:rsidRPr="004B51D6">
        <w:rPr>
          <w:rFonts w:ascii="Times New Roman" w:hAnsi="Times New Roman" w:cs="Times New Roman"/>
        </w:rPr>
        <w:t xml:space="preserve">Sjeničić, M., Perić, S., Marčetić, D. (2020). Policy of the judicial system and social protection system towards the issue of work capacity – A review of research in the territory of the City of Belgrade. </w:t>
      </w:r>
      <w:r w:rsidR="00F91C70" w:rsidRPr="004B51D6">
        <w:rPr>
          <w:rFonts w:ascii="Times New Roman" w:hAnsi="Times New Roman" w:cs="Times New Roman"/>
          <w:i/>
          <w:iCs/>
        </w:rPr>
        <w:t>Proceedings of the Faculty of Law in Niš</w:t>
      </w:r>
      <w:r w:rsidR="00F91C70" w:rsidRPr="004B51D6">
        <w:rPr>
          <w:rFonts w:ascii="Times New Roman" w:hAnsi="Times New Roman" w:cs="Times New Roman"/>
        </w:rPr>
        <w:t>. 88 LIX, p. 153</w:t>
      </w:r>
      <w:r w:rsidR="00750090">
        <w:rPr>
          <w:rFonts w:ascii="Times New Roman" w:hAnsi="Times New Roman" w:cs="Times New Roman"/>
        </w:rPr>
        <w:t>.</w:t>
      </w:r>
    </w:p>
  </w:footnote>
  <w:footnote w:id="101">
    <w:p w14:paraId="3D988412" w14:textId="18707168" w:rsidR="00584A6A" w:rsidRPr="004B51D6" w:rsidRDefault="00584A6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F91C70" w:rsidRPr="004B51D6">
        <w:rPr>
          <w:rFonts w:ascii="Times New Roman" w:hAnsi="Times New Roman" w:cs="Times New Roman"/>
        </w:rPr>
        <w:t>Plazanić, Lj., Research findings on the practices of social work centres regarding the deprivation of work capacity, MDRI-S, Belgrade, 2020.</w:t>
      </w:r>
    </w:p>
  </w:footnote>
  <w:footnote w:id="102">
    <w:p w14:paraId="7CA85E95" w14:textId="7494F2EC" w:rsidR="00584A6A" w:rsidRPr="004B51D6" w:rsidRDefault="00584A6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Sjeničić, M., Perić, S., Marčetić, D. (2020). Policy of the judicial system and social protection system towards the issue of work capacity – A review of research in the territory of the City of Belgrade. </w:t>
      </w:r>
      <w:r w:rsidRPr="004B51D6">
        <w:rPr>
          <w:rFonts w:ascii="Times New Roman" w:hAnsi="Times New Roman" w:cs="Times New Roman"/>
          <w:i/>
          <w:iCs/>
        </w:rPr>
        <w:t>Proceedings of the Faculty of Law in Niš</w:t>
      </w:r>
      <w:r w:rsidRPr="004B51D6">
        <w:rPr>
          <w:rFonts w:ascii="Times New Roman" w:hAnsi="Times New Roman" w:cs="Times New Roman"/>
        </w:rPr>
        <w:t>, 88 LIX, p. 153</w:t>
      </w:r>
      <w:r w:rsidR="00750090">
        <w:rPr>
          <w:rFonts w:ascii="Times New Roman" w:hAnsi="Times New Roman" w:cs="Times New Roman"/>
        </w:rPr>
        <w:t>.</w:t>
      </w:r>
    </w:p>
  </w:footnote>
  <w:footnote w:id="103">
    <w:p w14:paraId="00B45769" w14:textId="1FA116DF" w:rsidR="00584A6A" w:rsidRPr="004B51D6" w:rsidRDefault="00584A6A"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F91C70" w:rsidRPr="004B51D6">
        <w:rPr>
          <w:rFonts w:ascii="Times New Roman" w:hAnsi="Times New Roman" w:cs="Times New Roman"/>
        </w:rPr>
        <w:t>Articles 35 and 36 of the Law on Social Protection</w:t>
      </w:r>
      <w:r w:rsidR="00750090">
        <w:rPr>
          <w:rFonts w:ascii="Times New Roman" w:hAnsi="Times New Roman" w:cs="Times New Roman"/>
        </w:rPr>
        <w:t>.</w:t>
      </w:r>
    </w:p>
  </w:footnote>
  <w:footnote w:id="104">
    <w:p w14:paraId="393B8D0E" w14:textId="73544CD2" w:rsidR="00494785" w:rsidRPr="004B51D6" w:rsidRDefault="00494785" w:rsidP="004B51D6">
      <w:pPr>
        <w:pStyle w:val="FootnoteText"/>
        <w:jc w:val="both"/>
        <w:rPr>
          <w:rFonts w:ascii="Times New Roman" w:hAnsi="Times New Roman" w:cs="Times New Roman"/>
        </w:rPr>
      </w:pPr>
      <w:r w:rsidRPr="004B51D6">
        <w:rPr>
          <w:rStyle w:val="FootnoteReference"/>
          <w:rFonts w:ascii="Times New Roman" w:hAnsi="Times New Roman" w:cs="Times New Roman"/>
        </w:rPr>
        <w:footnoteRef/>
      </w:r>
      <w:r w:rsidRPr="004B51D6">
        <w:rPr>
          <w:rFonts w:ascii="Times New Roman" w:hAnsi="Times New Roman" w:cs="Times New Roman"/>
        </w:rPr>
        <w:t xml:space="preserve"> </w:t>
      </w:r>
      <w:r w:rsidR="00E65E9E" w:rsidRPr="004B51D6">
        <w:rPr>
          <w:rFonts w:ascii="Times New Roman" w:hAnsi="Times New Roman" w:cs="Times New Roman"/>
        </w:rPr>
        <w:t>Ćirić Milovanović, D., Marković, M., Torture and abuse in the context of persons with disabilities. Initiative for the rights of persons with mental disabilities, MDRI-S, 2013.</w:t>
      </w:r>
    </w:p>
  </w:footnote>
  <w:footnote w:id="105">
    <w:p w14:paraId="71FDAD29" w14:textId="05F1A9F2" w:rsidR="00E65E9E" w:rsidRPr="004B51D6" w:rsidRDefault="00E65E9E" w:rsidP="004B51D6">
      <w:pPr>
        <w:pStyle w:val="FootnoteText"/>
        <w:jc w:val="both"/>
        <w:rPr>
          <w:rFonts w:ascii="Times New Roman" w:hAnsi="Times New Roman" w:cs="Times New Roman"/>
          <w:lang w:val="sr-Latn-RS"/>
        </w:rPr>
      </w:pPr>
      <w:r w:rsidRPr="004B51D6">
        <w:rPr>
          <w:rStyle w:val="FootnoteReference"/>
          <w:rFonts w:ascii="Times New Roman" w:hAnsi="Times New Roman" w:cs="Times New Roman"/>
        </w:rPr>
        <w:footnoteRef/>
      </w:r>
      <w:r w:rsidRPr="004B51D6">
        <w:rPr>
          <w:rFonts w:ascii="Times New Roman" w:hAnsi="Times New Roman" w:cs="Times New Roman"/>
        </w:rPr>
        <w:t xml:space="preserve"> Janjić, B., Ćirić Milovanović, D., Even the Walls Have Ears Here. Initiative for the rights of persons with mental disabilities, Belgrade,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04EC" w14:textId="77777777" w:rsidR="00701563" w:rsidRPr="00395E8F" w:rsidRDefault="00701563" w:rsidP="005F6221">
    <w:pPr>
      <w:pStyle w:val="Header"/>
      <w:framePr w:wrap="around" w:vAnchor="text" w:hAnchor="margin" w:xAlign="center" w:y="1"/>
      <w:rPr>
        <w:rStyle w:val="PageNumber"/>
      </w:rPr>
    </w:pPr>
    <w:r w:rsidRPr="00395E8F">
      <w:rPr>
        <w:rStyle w:val="PageNumber"/>
      </w:rPr>
      <w:fldChar w:fldCharType="begin"/>
    </w:r>
    <w:r w:rsidRPr="00395E8F">
      <w:rPr>
        <w:rStyle w:val="PageNumber"/>
      </w:rPr>
      <w:instrText xml:space="preserve"> PAGE </w:instrText>
    </w:r>
    <w:r w:rsidRPr="00395E8F">
      <w:rPr>
        <w:rStyle w:val="PageNumber"/>
      </w:rPr>
      <w:fldChar w:fldCharType="end"/>
    </w:r>
  </w:p>
  <w:p w14:paraId="3F947720" w14:textId="77777777" w:rsidR="00701563" w:rsidRPr="00395E8F" w:rsidRDefault="00701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18F"/>
    <w:multiLevelType w:val="hybridMultilevel"/>
    <w:tmpl w:val="484AA774"/>
    <w:lvl w:ilvl="0" w:tplc="49C0D162">
      <w:start w:val="1"/>
      <w:numFmt w:val="decimal"/>
      <w:lvlText w:val="%1)"/>
      <w:lvlJc w:val="left"/>
      <w:pPr>
        <w:ind w:left="1407" w:hanging="360"/>
      </w:pPr>
      <w:rPr>
        <w:rFonts w:hint="default"/>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1" w15:restartNumberingAfterBreak="0">
    <w:nsid w:val="0386575B"/>
    <w:multiLevelType w:val="hybridMultilevel"/>
    <w:tmpl w:val="76287EF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D050C"/>
    <w:multiLevelType w:val="hybridMultilevel"/>
    <w:tmpl w:val="DCBCAFC0"/>
    <w:lvl w:ilvl="0" w:tplc="0409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61450C5"/>
    <w:multiLevelType w:val="hybridMultilevel"/>
    <w:tmpl w:val="864A4D92"/>
    <w:lvl w:ilvl="0" w:tplc="FA368FB4">
      <w:start w:val="3"/>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BC52A76"/>
    <w:multiLevelType w:val="multilevel"/>
    <w:tmpl w:val="C3947914"/>
    <w:lvl w:ilvl="0">
      <w:start w:val="1"/>
      <w:numFmt w:val="decimal"/>
      <w:lvlText w:val="%1."/>
      <w:lvlJc w:val="left"/>
      <w:pPr>
        <w:ind w:left="1080" w:hanging="360"/>
      </w:pPr>
      <w:rPr>
        <w:rFonts w:hint="default"/>
      </w:rPr>
    </w:lvl>
    <w:lvl w:ilvl="1">
      <w:start w:val="1"/>
      <w:numFmt w:val="decimal"/>
      <w:isLgl/>
      <w:lvlText w:val="%1.%2."/>
      <w:lvlJc w:val="left"/>
      <w:pPr>
        <w:ind w:left="1068" w:hanging="360"/>
      </w:pPr>
      <w:rPr>
        <w:rFonts w:ascii="Times New Roman" w:hAnsi="Times New Roman" w:cs="Times New Roman" w:hint="default"/>
        <w:b/>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 w15:restartNumberingAfterBreak="0">
    <w:nsid w:val="11661FAE"/>
    <w:multiLevelType w:val="hybridMultilevel"/>
    <w:tmpl w:val="DB280B26"/>
    <w:lvl w:ilvl="0" w:tplc="D0B066EC">
      <w:start w:val="1"/>
      <w:numFmt w:val="decimal"/>
      <w:lvlText w:val="%1."/>
      <w:lvlJc w:val="left"/>
      <w:pPr>
        <w:ind w:left="1570" w:hanging="360"/>
      </w:pPr>
      <w:rPr>
        <w:rFonts w:hint="default"/>
      </w:rPr>
    </w:lvl>
    <w:lvl w:ilvl="1" w:tplc="241A0019" w:tentative="1">
      <w:start w:val="1"/>
      <w:numFmt w:val="lowerLetter"/>
      <w:lvlText w:val="%2."/>
      <w:lvlJc w:val="left"/>
      <w:pPr>
        <w:ind w:left="2290" w:hanging="360"/>
      </w:pPr>
    </w:lvl>
    <w:lvl w:ilvl="2" w:tplc="241A001B" w:tentative="1">
      <w:start w:val="1"/>
      <w:numFmt w:val="lowerRoman"/>
      <w:lvlText w:val="%3."/>
      <w:lvlJc w:val="right"/>
      <w:pPr>
        <w:ind w:left="3010" w:hanging="180"/>
      </w:pPr>
    </w:lvl>
    <w:lvl w:ilvl="3" w:tplc="241A000F" w:tentative="1">
      <w:start w:val="1"/>
      <w:numFmt w:val="decimal"/>
      <w:lvlText w:val="%4."/>
      <w:lvlJc w:val="left"/>
      <w:pPr>
        <w:ind w:left="3730" w:hanging="360"/>
      </w:pPr>
    </w:lvl>
    <w:lvl w:ilvl="4" w:tplc="241A0019" w:tentative="1">
      <w:start w:val="1"/>
      <w:numFmt w:val="lowerLetter"/>
      <w:lvlText w:val="%5."/>
      <w:lvlJc w:val="left"/>
      <w:pPr>
        <w:ind w:left="4450" w:hanging="360"/>
      </w:pPr>
    </w:lvl>
    <w:lvl w:ilvl="5" w:tplc="241A001B" w:tentative="1">
      <w:start w:val="1"/>
      <w:numFmt w:val="lowerRoman"/>
      <w:lvlText w:val="%6."/>
      <w:lvlJc w:val="right"/>
      <w:pPr>
        <w:ind w:left="5170" w:hanging="180"/>
      </w:pPr>
    </w:lvl>
    <w:lvl w:ilvl="6" w:tplc="241A000F" w:tentative="1">
      <w:start w:val="1"/>
      <w:numFmt w:val="decimal"/>
      <w:lvlText w:val="%7."/>
      <w:lvlJc w:val="left"/>
      <w:pPr>
        <w:ind w:left="5890" w:hanging="360"/>
      </w:pPr>
    </w:lvl>
    <w:lvl w:ilvl="7" w:tplc="241A0019" w:tentative="1">
      <w:start w:val="1"/>
      <w:numFmt w:val="lowerLetter"/>
      <w:lvlText w:val="%8."/>
      <w:lvlJc w:val="left"/>
      <w:pPr>
        <w:ind w:left="6610" w:hanging="360"/>
      </w:pPr>
    </w:lvl>
    <w:lvl w:ilvl="8" w:tplc="241A001B" w:tentative="1">
      <w:start w:val="1"/>
      <w:numFmt w:val="lowerRoman"/>
      <w:lvlText w:val="%9."/>
      <w:lvlJc w:val="right"/>
      <w:pPr>
        <w:ind w:left="7330" w:hanging="180"/>
      </w:pPr>
    </w:lvl>
  </w:abstractNum>
  <w:abstractNum w:abstractNumId="6" w15:restartNumberingAfterBreak="0">
    <w:nsid w:val="12F61111"/>
    <w:multiLevelType w:val="hybridMultilevel"/>
    <w:tmpl w:val="C9264E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3E313E9"/>
    <w:multiLevelType w:val="multilevel"/>
    <w:tmpl w:val="0A2467BA"/>
    <w:lvl w:ilvl="0">
      <w:start w:val="1"/>
      <w:numFmt w:val="decimal"/>
      <w:lvlText w:val="%1."/>
      <w:lvlJc w:val="left"/>
      <w:pPr>
        <w:ind w:left="1080" w:hanging="360"/>
      </w:pPr>
      <w:rPr>
        <w:rFonts w:hint="default"/>
      </w:rPr>
    </w:lvl>
    <w:lvl w:ilvl="1">
      <w:start w:val="5"/>
      <w:numFmt w:val="decimal"/>
      <w:isLgl/>
      <w:lvlText w:val="%1.%2."/>
      <w:lvlJc w:val="left"/>
      <w:pPr>
        <w:ind w:left="1260" w:hanging="54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8E7146D"/>
    <w:multiLevelType w:val="hybridMultilevel"/>
    <w:tmpl w:val="A9D6071A"/>
    <w:lvl w:ilvl="0" w:tplc="0409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15:restartNumberingAfterBreak="0">
    <w:nsid w:val="1DA040FB"/>
    <w:multiLevelType w:val="hybridMultilevel"/>
    <w:tmpl w:val="18783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F86977"/>
    <w:multiLevelType w:val="hybridMultilevel"/>
    <w:tmpl w:val="D8A85CB4"/>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1E0724E2"/>
    <w:multiLevelType w:val="hybridMultilevel"/>
    <w:tmpl w:val="4BD6AA4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22426597"/>
    <w:multiLevelType w:val="hybridMultilevel"/>
    <w:tmpl w:val="21DAECF8"/>
    <w:lvl w:ilvl="0" w:tplc="79DC5A96">
      <w:start w:val="1"/>
      <w:numFmt w:val="bullet"/>
      <w:lvlText w:val="-"/>
      <w:lvlJc w:val="left"/>
      <w:pPr>
        <w:ind w:left="1440" w:hanging="360"/>
      </w:pPr>
      <w:rPr>
        <w:rFonts w:ascii="Sitka Subheading" w:hAnsi="Sitka Subheading" w:hint="default"/>
      </w:rPr>
    </w:lvl>
    <w:lvl w:ilvl="1" w:tplc="241A0003">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3" w15:restartNumberingAfterBreak="0">
    <w:nsid w:val="237E4E15"/>
    <w:multiLevelType w:val="hybridMultilevel"/>
    <w:tmpl w:val="8FC2A5BA"/>
    <w:lvl w:ilvl="0" w:tplc="79DC5A96">
      <w:start w:val="1"/>
      <w:numFmt w:val="bullet"/>
      <w:lvlText w:val="-"/>
      <w:lvlJc w:val="left"/>
      <w:pPr>
        <w:ind w:left="1080" w:hanging="360"/>
      </w:pPr>
      <w:rPr>
        <w:rFonts w:ascii="Sitka Subheading" w:hAnsi="Sitka Subheading"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23F77DC4"/>
    <w:multiLevelType w:val="hybridMultilevel"/>
    <w:tmpl w:val="E584ABC2"/>
    <w:lvl w:ilvl="0" w:tplc="04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27BC072D"/>
    <w:multiLevelType w:val="hybridMultilevel"/>
    <w:tmpl w:val="D6E8FE72"/>
    <w:lvl w:ilvl="0" w:tplc="79DC5A96">
      <w:start w:val="1"/>
      <w:numFmt w:val="bullet"/>
      <w:lvlText w:val="-"/>
      <w:lvlJc w:val="left"/>
      <w:pPr>
        <w:ind w:left="720" w:hanging="360"/>
      </w:pPr>
      <w:rPr>
        <w:rFonts w:ascii="Sitka Subheading" w:hAnsi="Sitka Sub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432416"/>
    <w:multiLevelType w:val="hybridMultilevel"/>
    <w:tmpl w:val="1B54C606"/>
    <w:lvl w:ilvl="0" w:tplc="79DC5A96">
      <w:start w:val="1"/>
      <w:numFmt w:val="bullet"/>
      <w:lvlText w:val="-"/>
      <w:lvlJc w:val="left"/>
      <w:pPr>
        <w:ind w:left="720" w:hanging="360"/>
      </w:pPr>
      <w:rPr>
        <w:rFonts w:ascii="Sitka Subheading" w:hAnsi="Sitka Sub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34F3C"/>
    <w:multiLevelType w:val="hybridMultilevel"/>
    <w:tmpl w:val="EABE08C0"/>
    <w:lvl w:ilvl="0" w:tplc="79DC5A96">
      <w:start w:val="1"/>
      <w:numFmt w:val="bullet"/>
      <w:lvlText w:val="-"/>
      <w:lvlJc w:val="left"/>
      <w:pPr>
        <w:ind w:left="7725" w:hanging="360"/>
      </w:pPr>
      <w:rPr>
        <w:rFonts w:ascii="Sitka Subheading" w:hAnsi="Sitka Subheading" w:hint="default"/>
      </w:rPr>
    </w:lvl>
    <w:lvl w:ilvl="1" w:tplc="241A0003" w:tentative="1">
      <w:start w:val="1"/>
      <w:numFmt w:val="bullet"/>
      <w:lvlText w:val="o"/>
      <w:lvlJc w:val="left"/>
      <w:pPr>
        <w:ind w:left="8445" w:hanging="360"/>
      </w:pPr>
      <w:rPr>
        <w:rFonts w:ascii="Courier New" w:hAnsi="Courier New" w:cs="Courier New" w:hint="default"/>
      </w:rPr>
    </w:lvl>
    <w:lvl w:ilvl="2" w:tplc="241A0005" w:tentative="1">
      <w:start w:val="1"/>
      <w:numFmt w:val="bullet"/>
      <w:lvlText w:val=""/>
      <w:lvlJc w:val="left"/>
      <w:pPr>
        <w:ind w:left="9165" w:hanging="360"/>
      </w:pPr>
      <w:rPr>
        <w:rFonts w:ascii="Wingdings" w:hAnsi="Wingdings" w:hint="default"/>
      </w:rPr>
    </w:lvl>
    <w:lvl w:ilvl="3" w:tplc="241A0001" w:tentative="1">
      <w:start w:val="1"/>
      <w:numFmt w:val="bullet"/>
      <w:lvlText w:val=""/>
      <w:lvlJc w:val="left"/>
      <w:pPr>
        <w:ind w:left="9885" w:hanging="360"/>
      </w:pPr>
      <w:rPr>
        <w:rFonts w:ascii="Symbol" w:hAnsi="Symbol" w:hint="default"/>
      </w:rPr>
    </w:lvl>
    <w:lvl w:ilvl="4" w:tplc="241A0003" w:tentative="1">
      <w:start w:val="1"/>
      <w:numFmt w:val="bullet"/>
      <w:lvlText w:val="o"/>
      <w:lvlJc w:val="left"/>
      <w:pPr>
        <w:ind w:left="10605" w:hanging="360"/>
      </w:pPr>
      <w:rPr>
        <w:rFonts w:ascii="Courier New" w:hAnsi="Courier New" w:cs="Courier New" w:hint="default"/>
      </w:rPr>
    </w:lvl>
    <w:lvl w:ilvl="5" w:tplc="241A0005" w:tentative="1">
      <w:start w:val="1"/>
      <w:numFmt w:val="bullet"/>
      <w:lvlText w:val=""/>
      <w:lvlJc w:val="left"/>
      <w:pPr>
        <w:ind w:left="11325" w:hanging="360"/>
      </w:pPr>
      <w:rPr>
        <w:rFonts w:ascii="Wingdings" w:hAnsi="Wingdings" w:hint="default"/>
      </w:rPr>
    </w:lvl>
    <w:lvl w:ilvl="6" w:tplc="241A0001" w:tentative="1">
      <w:start w:val="1"/>
      <w:numFmt w:val="bullet"/>
      <w:lvlText w:val=""/>
      <w:lvlJc w:val="left"/>
      <w:pPr>
        <w:ind w:left="12045" w:hanging="360"/>
      </w:pPr>
      <w:rPr>
        <w:rFonts w:ascii="Symbol" w:hAnsi="Symbol" w:hint="default"/>
      </w:rPr>
    </w:lvl>
    <w:lvl w:ilvl="7" w:tplc="241A0003" w:tentative="1">
      <w:start w:val="1"/>
      <w:numFmt w:val="bullet"/>
      <w:lvlText w:val="o"/>
      <w:lvlJc w:val="left"/>
      <w:pPr>
        <w:ind w:left="12765" w:hanging="360"/>
      </w:pPr>
      <w:rPr>
        <w:rFonts w:ascii="Courier New" w:hAnsi="Courier New" w:cs="Courier New" w:hint="default"/>
      </w:rPr>
    </w:lvl>
    <w:lvl w:ilvl="8" w:tplc="241A0005" w:tentative="1">
      <w:start w:val="1"/>
      <w:numFmt w:val="bullet"/>
      <w:lvlText w:val=""/>
      <w:lvlJc w:val="left"/>
      <w:pPr>
        <w:ind w:left="13485" w:hanging="360"/>
      </w:pPr>
      <w:rPr>
        <w:rFonts w:ascii="Wingdings" w:hAnsi="Wingdings" w:hint="default"/>
      </w:rPr>
    </w:lvl>
  </w:abstractNum>
  <w:abstractNum w:abstractNumId="18" w15:restartNumberingAfterBreak="0">
    <w:nsid w:val="2C3F296F"/>
    <w:multiLevelType w:val="hybridMultilevel"/>
    <w:tmpl w:val="782A4CDE"/>
    <w:lvl w:ilvl="0" w:tplc="79DC5A96">
      <w:start w:val="1"/>
      <w:numFmt w:val="bullet"/>
      <w:lvlText w:val="-"/>
      <w:lvlJc w:val="left"/>
      <w:pPr>
        <w:ind w:left="1080" w:hanging="360"/>
      </w:pPr>
      <w:rPr>
        <w:rFonts w:ascii="Sitka Subheading" w:hAnsi="Sitka Subhead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792B0F"/>
    <w:multiLevelType w:val="hybridMultilevel"/>
    <w:tmpl w:val="569881CC"/>
    <w:lvl w:ilvl="0" w:tplc="4B08FE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F53D23"/>
    <w:multiLevelType w:val="hybridMultilevel"/>
    <w:tmpl w:val="E52C52F0"/>
    <w:lvl w:ilvl="0" w:tplc="1DA0C432">
      <w:start w:val="1"/>
      <w:numFmt w:val="decimal"/>
      <w:lvlText w:val="%1."/>
      <w:lvlJc w:val="left"/>
      <w:pPr>
        <w:ind w:left="720" w:hanging="360"/>
      </w:pPr>
      <w:rPr>
        <w:strike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2F8A0A72"/>
    <w:multiLevelType w:val="hybridMultilevel"/>
    <w:tmpl w:val="C762AD60"/>
    <w:lvl w:ilvl="0" w:tplc="79DC5A96">
      <w:start w:val="1"/>
      <w:numFmt w:val="bullet"/>
      <w:lvlText w:val="-"/>
      <w:lvlJc w:val="left"/>
      <w:pPr>
        <w:ind w:left="720" w:hanging="360"/>
      </w:pPr>
      <w:rPr>
        <w:rFonts w:ascii="Sitka Subheading" w:hAnsi="Sitka Sub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A644B"/>
    <w:multiLevelType w:val="hybridMultilevel"/>
    <w:tmpl w:val="BBD6B7E6"/>
    <w:lvl w:ilvl="0" w:tplc="0409000F">
      <w:start w:val="1"/>
      <w:numFmt w:val="decimal"/>
      <w:lvlText w:val="%1."/>
      <w:lvlJc w:val="left"/>
      <w:pPr>
        <w:ind w:left="121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3" w15:restartNumberingAfterBreak="0">
    <w:nsid w:val="32BB78FA"/>
    <w:multiLevelType w:val="hybridMultilevel"/>
    <w:tmpl w:val="D64805CA"/>
    <w:lvl w:ilvl="0" w:tplc="0409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34376E89"/>
    <w:multiLevelType w:val="hybridMultilevel"/>
    <w:tmpl w:val="DCBCAFC0"/>
    <w:lvl w:ilvl="0" w:tplc="0409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35B9269A"/>
    <w:multiLevelType w:val="hybridMultilevel"/>
    <w:tmpl w:val="2048B9BE"/>
    <w:lvl w:ilvl="0" w:tplc="79DC5A96">
      <w:start w:val="1"/>
      <w:numFmt w:val="bullet"/>
      <w:lvlText w:val="-"/>
      <w:lvlJc w:val="left"/>
      <w:pPr>
        <w:ind w:left="1440" w:hanging="360"/>
      </w:pPr>
      <w:rPr>
        <w:rFonts w:ascii="Sitka Subheading" w:hAnsi="Sitka Subheading"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6" w15:restartNumberingAfterBreak="0">
    <w:nsid w:val="3A307ED2"/>
    <w:multiLevelType w:val="hybridMultilevel"/>
    <w:tmpl w:val="1B4A304C"/>
    <w:lvl w:ilvl="0" w:tplc="6F84A51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3BF971B8"/>
    <w:multiLevelType w:val="hybridMultilevel"/>
    <w:tmpl w:val="F4B6A7E2"/>
    <w:lvl w:ilvl="0" w:tplc="79DC5A96">
      <w:start w:val="1"/>
      <w:numFmt w:val="bullet"/>
      <w:lvlText w:val="-"/>
      <w:lvlJc w:val="left"/>
      <w:pPr>
        <w:ind w:left="720" w:hanging="360"/>
      </w:pPr>
      <w:rPr>
        <w:rFonts w:ascii="Sitka Subheading" w:hAnsi="Sitka Sub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5F638D"/>
    <w:multiLevelType w:val="hybridMultilevel"/>
    <w:tmpl w:val="3E6035D2"/>
    <w:lvl w:ilvl="0" w:tplc="0409000F">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4278272E"/>
    <w:multiLevelType w:val="hybridMultilevel"/>
    <w:tmpl w:val="B5C0044A"/>
    <w:lvl w:ilvl="0" w:tplc="28A6F452">
      <w:start w:val="2"/>
      <w:numFmt w:val="decimal"/>
      <w:lvlText w:val="%1."/>
      <w:lvlJc w:val="left"/>
      <w:pPr>
        <w:ind w:left="33" w:hanging="360"/>
      </w:pPr>
      <w:rPr>
        <w:rFonts w:hint="default"/>
      </w:rPr>
    </w:lvl>
    <w:lvl w:ilvl="1" w:tplc="241A0019">
      <w:start w:val="1"/>
      <w:numFmt w:val="lowerLetter"/>
      <w:lvlText w:val="%2."/>
      <w:lvlJc w:val="left"/>
      <w:pPr>
        <w:ind w:left="393" w:hanging="360"/>
      </w:pPr>
    </w:lvl>
    <w:lvl w:ilvl="2" w:tplc="241A001B">
      <w:start w:val="1"/>
      <w:numFmt w:val="lowerRoman"/>
      <w:lvlText w:val="%3."/>
      <w:lvlJc w:val="right"/>
      <w:pPr>
        <w:ind w:left="1113" w:hanging="180"/>
      </w:pPr>
    </w:lvl>
    <w:lvl w:ilvl="3" w:tplc="241A000F" w:tentative="1">
      <w:start w:val="1"/>
      <w:numFmt w:val="decimal"/>
      <w:lvlText w:val="%4."/>
      <w:lvlJc w:val="left"/>
      <w:pPr>
        <w:ind w:left="1833" w:hanging="360"/>
      </w:pPr>
    </w:lvl>
    <w:lvl w:ilvl="4" w:tplc="241A0019" w:tentative="1">
      <w:start w:val="1"/>
      <w:numFmt w:val="lowerLetter"/>
      <w:lvlText w:val="%5."/>
      <w:lvlJc w:val="left"/>
      <w:pPr>
        <w:ind w:left="2553" w:hanging="360"/>
      </w:pPr>
    </w:lvl>
    <w:lvl w:ilvl="5" w:tplc="241A001B" w:tentative="1">
      <w:start w:val="1"/>
      <w:numFmt w:val="lowerRoman"/>
      <w:lvlText w:val="%6."/>
      <w:lvlJc w:val="right"/>
      <w:pPr>
        <w:ind w:left="3273" w:hanging="180"/>
      </w:pPr>
    </w:lvl>
    <w:lvl w:ilvl="6" w:tplc="241A000F" w:tentative="1">
      <w:start w:val="1"/>
      <w:numFmt w:val="decimal"/>
      <w:lvlText w:val="%7."/>
      <w:lvlJc w:val="left"/>
      <w:pPr>
        <w:ind w:left="3993" w:hanging="360"/>
      </w:pPr>
    </w:lvl>
    <w:lvl w:ilvl="7" w:tplc="241A0019" w:tentative="1">
      <w:start w:val="1"/>
      <w:numFmt w:val="lowerLetter"/>
      <w:lvlText w:val="%8."/>
      <w:lvlJc w:val="left"/>
      <w:pPr>
        <w:ind w:left="4713" w:hanging="360"/>
      </w:pPr>
    </w:lvl>
    <w:lvl w:ilvl="8" w:tplc="241A001B" w:tentative="1">
      <w:start w:val="1"/>
      <w:numFmt w:val="lowerRoman"/>
      <w:lvlText w:val="%9."/>
      <w:lvlJc w:val="right"/>
      <w:pPr>
        <w:ind w:left="5433" w:hanging="180"/>
      </w:pPr>
    </w:lvl>
  </w:abstractNum>
  <w:abstractNum w:abstractNumId="30" w15:restartNumberingAfterBreak="0">
    <w:nsid w:val="42A751CB"/>
    <w:multiLevelType w:val="multilevel"/>
    <w:tmpl w:val="48BCE852"/>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436D798B"/>
    <w:multiLevelType w:val="hybridMultilevel"/>
    <w:tmpl w:val="222077D0"/>
    <w:lvl w:ilvl="0" w:tplc="19BE095A">
      <w:start w:val="1"/>
      <w:numFmt w:val="decimal"/>
      <w:lvlText w:val="%1)"/>
      <w:lvlJc w:val="left"/>
      <w:pPr>
        <w:ind w:left="720" w:hanging="360"/>
      </w:pPr>
      <w:rPr>
        <w:rFonts w:eastAsiaTheme="minorHAnsi" w:hint="default"/>
        <w:color w:val="00000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43F0106A"/>
    <w:multiLevelType w:val="hybridMultilevel"/>
    <w:tmpl w:val="04A0D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483FF6"/>
    <w:multiLevelType w:val="hybridMultilevel"/>
    <w:tmpl w:val="E7E27E8A"/>
    <w:lvl w:ilvl="0" w:tplc="79DC5A96">
      <w:start w:val="1"/>
      <w:numFmt w:val="bullet"/>
      <w:lvlText w:val="-"/>
      <w:lvlJc w:val="left"/>
      <w:pPr>
        <w:ind w:left="720" w:hanging="360"/>
      </w:pPr>
      <w:rPr>
        <w:rFonts w:ascii="Sitka Subheading" w:hAnsi="Sitka Subheading" w:hint="default"/>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471D78BA"/>
    <w:multiLevelType w:val="hybridMultilevel"/>
    <w:tmpl w:val="E01E7868"/>
    <w:lvl w:ilvl="0" w:tplc="5F04A1FC">
      <w:start w:val="1"/>
      <w:numFmt w:val="decimal"/>
      <w:lvlText w:val="%1."/>
      <w:lvlJc w:val="left"/>
      <w:pPr>
        <w:ind w:left="1212" w:hanging="786"/>
      </w:pPr>
      <w:rPr>
        <w:rFonts w:hint="default"/>
        <w:i/>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abstractNum w:abstractNumId="35" w15:restartNumberingAfterBreak="0">
    <w:nsid w:val="47F71C61"/>
    <w:multiLevelType w:val="hybridMultilevel"/>
    <w:tmpl w:val="075CD278"/>
    <w:lvl w:ilvl="0" w:tplc="0409000F">
      <w:start w:val="1"/>
      <w:numFmt w:val="decimal"/>
      <w:lvlText w:val="%1."/>
      <w:lvlJc w:val="left"/>
      <w:pPr>
        <w:ind w:left="121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6" w15:restartNumberingAfterBreak="0">
    <w:nsid w:val="491332BF"/>
    <w:multiLevelType w:val="hybridMultilevel"/>
    <w:tmpl w:val="AE569BA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4AD93271"/>
    <w:multiLevelType w:val="hybridMultilevel"/>
    <w:tmpl w:val="CD722A6C"/>
    <w:lvl w:ilvl="0" w:tplc="B4BADDAE">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0C0262"/>
    <w:multiLevelType w:val="hybridMultilevel"/>
    <w:tmpl w:val="5C76716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4E8B6115"/>
    <w:multiLevelType w:val="hybridMultilevel"/>
    <w:tmpl w:val="484AA774"/>
    <w:lvl w:ilvl="0" w:tplc="49C0D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EA97256"/>
    <w:multiLevelType w:val="hybridMultilevel"/>
    <w:tmpl w:val="0812EF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52E42E99"/>
    <w:multiLevelType w:val="hybridMultilevel"/>
    <w:tmpl w:val="58288D88"/>
    <w:lvl w:ilvl="0" w:tplc="04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15:restartNumberingAfterBreak="0">
    <w:nsid w:val="54CC62C5"/>
    <w:multiLevelType w:val="hybridMultilevel"/>
    <w:tmpl w:val="DCBCAFC0"/>
    <w:lvl w:ilvl="0" w:tplc="0409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56C20863"/>
    <w:multiLevelType w:val="hybridMultilevel"/>
    <w:tmpl w:val="F95A8628"/>
    <w:lvl w:ilvl="0" w:tplc="79DC5A96">
      <w:start w:val="1"/>
      <w:numFmt w:val="bullet"/>
      <w:lvlText w:val="-"/>
      <w:lvlJc w:val="left"/>
      <w:pPr>
        <w:ind w:left="720" w:hanging="360"/>
      </w:pPr>
      <w:rPr>
        <w:rFonts w:ascii="Sitka Subheading" w:hAnsi="Sitka Subheading"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588A7260"/>
    <w:multiLevelType w:val="hybridMultilevel"/>
    <w:tmpl w:val="5C768034"/>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58FD17EE"/>
    <w:multiLevelType w:val="hybridMultilevel"/>
    <w:tmpl w:val="6B949ED4"/>
    <w:lvl w:ilvl="0" w:tplc="A11C43D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8B1211"/>
    <w:multiLevelType w:val="hybridMultilevel"/>
    <w:tmpl w:val="D8A85CB4"/>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15:restartNumberingAfterBreak="0">
    <w:nsid w:val="5C8E706E"/>
    <w:multiLevelType w:val="multilevel"/>
    <w:tmpl w:val="0A2467BA"/>
    <w:lvl w:ilvl="0">
      <w:start w:val="1"/>
      <w:numFmt w:val="decimal"/>
      <w:lvlText w:val="%1."/>
      <w:lvlJc w:val="left"/>
      <w:pPr>
        <w:ind w:left="1080" w:hanging="360"/>
      </w:pPr>
      <w:rPr>
        <w:rFonts w:hint="default"/>
      </w:rPr>
    </w:lvl>
    <w:lvl w:ilvl="1">
      <w:start w:val="5"/>
      <w:numFmt w:val="decimal"/>
      <w:isLgl/>
      <w:lvlText w:val="%1.%2."/>
      <w:lvlJc w:val="left"/>
      <w:pPr>
        <w:ind w:left="1260" w:hanging="54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5E8D229B"/>
    <w:multiLevelType w:val="multilevel"/>
    <w:tmpl w:val="0A2467BA"/>
    <w:lvl w:ilvl="0">
      <w:start w:val="1"/>
      <w:numFmt w:val="decimal"/>
      <w:lvlText w:val="%1."/>
      <w:lvlJc w:val="left"/>
      <w:pPr>
        <w:ind w:left="1080" w:hanging="360"/>
      </w:pPr>
      <w:rPr>
        <w:rFonts w:hint="default"/>
      </w:rPr>
    </w:lvl>
    <w:lvl w:ilvl="1">
      <w:start w:val="5"/>
      <w:numFmt w:val="decimal"/>
      <w:isLgl/>
      <w:lvlText w:val="%1.%2."/>
      <w:lvlJc w:val="left"/>
      <w:pPr>
        <w:ind w:left="1260" w:hanging="54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0031A3A"/>
    <w:multiLevelType w:val="hybridMultilevel"/>
    <w:tmpl w:val="A6A2FD6C"/>
    <w:lvl w:ilvl="0" w:tplc="0409000F">
      <w:start w:val="1"/>
      <w:numFmt w:val="decimal"/>
      <w:lvlText w:val="%1."/>
      <w:lvlJc w:val="left"/>
      <w:pPr>
        <w:ind w:left="1210" w:hanging="360"/>
      </w:pPr>
      <w:rPr>
        <w:rFonts w:hint="default"/>
      </w:rPr>
    </w:lvl>
    <w:lvl w:ilvl="1" w:tplc="241A0019" w:tentative="1">
      <w:start w:val="1"/>
      <w:numFmt w:val="lowerLetter"/>
      <w:lvlText w:val="%2."/>
      <w:lvlJc w:val="left"/>
      <w:pPr>
        <w:ind w:left="1930" w:hanging="360"/>
      </w:pPr>
    </w:lvl>
    <w:lvl w:ilvl="2" w:tplc="241A001B" w:tentative="1">
      <w:start w:val="1"/>
      <w:numFmt w:val="lowerRoman"/>
      <w:lvlText w:val="%3."/>
      <w:lvlJc w:val="right"/>
      <w:pPr>
        <w:ind w:left="2650" w:hanging="180"/>
      </w:pPr>
    </w:lvl>
    <w:lvl w:ilvl="3" w:tplc="241A000F" w:tentative="1">
      <w:start w:val="1"/>
      <w:numFmt w:val="decimal"/>
      <w:lvlText w:val="%4."/>
      <w:lvlJc w:val="left"/>
      <w:pPr>
        <w:ind w:left="3370" w:hanging="360"/>
      </w:pPr>
    </w:lvl>
    <w:lvl w:ilvl="4" w:tplc="241A0019" w:tentative="1">
      <w:start w:val="1"/>
      <w:numFmt w:val="lowerLetter"/>
      <w:lvlText w:val="%5."/>
      <w:lvlJc w:val="left"/>
      <w:pPr>
        <w:ind w:left="4090" w:hanging="360"/>
      </w:pPr>
    </w:lvl>
    <w:lvl w:ilvl="5" w:tplc="241A001B" w:tentative="1">
      <w:start w:val="1"/>
      <w:numFmt w:val="lowerRoman"/>
      <w:lvlText w:val="%6."/>
      <w:lvlJc w:val="right"/>
      <w:pPr>
        <w:ind w:left="4810" w:hanging="180"/>
      </w:pPr>
    </w:lvl>
    <w:lvl w:ilvl="6" w:tplc="241A000F" w:tentative="1">
      <w:start w:val="1"/>
      <w:numFmt w:val="decimal"/>
      <w:lvlText w:val="%7."/>
      <w:lvlJc w:val="left"/>
      <w:pPr>
        <w:ind w:left="5530" w:hanging="360"/>
      </w:pPr>
    </w:lvl>
    <w:lvl w:ilvl="7" w:tplc="241A0019" w:tentative="1">
      <w:start w:val="1"/>
      <w:numFmt w:val="lowerLetter"/>
      <w:lvlText w:val="%8."/>
      <w:lvlJc w:val="left"/>
      <w:pPr>
        <w:ind w:left="6250" w:hanging="360"/>
      </w:pPr>
    </w:lvl>
    <w:lvl w:ilvl="8" w:tplc="241A001B" w:tentative="1">
      <w:start w:val="1"/>
      <w:numFmt w:val="lowerRoman"/>
      <w:lvlText w:val="%9."/>
      <w:lvlJc w:val="right"/>
      <w:pPr>
        <w:ind w:left="6970" w:hanging="180"/>
      </w:pPr>
    </w:lvl>
  </w:abstractNum>
  <w:abstractNum w:abstractNumId="50" w15:restartNumberingAfterBreak="0">
    <w:nsid w:val="618D38A5"/>
    <w:multiLevelType w:val="hybridMultilevel"/>
    <w:tmpl w:val="8C7C12EA"/>
    <w:lvl w:ilvl="0" w:tplc="79DC5A96">
      <w:start w:val="1"/>
      <w:numFmt w:val="bullet"/>
      <w:lvlText w:val="-"/>
      <w:lvlJc w:val="left"/>
      <w:pPr>
        <w:ind w:left="720" w:hanging="360"/>
      </w:pPr>
      <w:rPr>
        <w:rFonts w:ascii="Sitka Subheading" w:hAnsi="Sitka Subheading"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15:restartNumberingAfterBreak="0">
    <w:nsid w:val="63A751AC"/>
    <w:multiLevelType w:val="hybridMultilevel"/>
    <w:tmpl w:val="DBA03548"/>
    <w:lvl w:ilvl="0" w:tplc="E85A7D72">
      <w:start w:val="4"/>
      <w:numFmt w:val="bullet"/>
      <w:lvlText w:val="-"/>
      <w:lvlJc w:val="left"/>
      <w:pPr>
        <w:tabs>
          <w:tab w:val="num" w:pos="1668"/>
        </w:tabs>
        <w:ind w:left="1668" w:hanging="9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664F3879"/>
    <w:multiLevelType w:val="hybridMultilevel"/>
    <w:tmpl w:val="5462C832"/>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3" w15:restartNumberingAfterBreak="0">
    <w:nsid w:val="6B3525EC"/>
    <w:multiLevelType w:val="hybridMultilevel"/>
    <w:tmpl w:val="7EF0332C"/>
    <w:lvl w:ilvl="0" w:tplc="89FACE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DCF74F2"/>
    <w:multiLevelType w:val="hybridMultilevel"/>
    <w:tmpl w:val="FE3C125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482041"/>
    <w:multiLevelType w:val="multilevel"/>
    <w:tmpl w:val="A8EE4FF0"/>
    <w:lvl w:ilvl="0">
      <w:start w:val="1"/>
      <w:numFmt w:val="decimal"/>
      <w:lvlText w:val="%1."/>
      <w:lvlJc w:val="left"/>
      <w:pPr>
        <w:ind w:left="1069" w:hanging="360"/>
      </w:pPr>
      <w:rPr>
        <w:rFonts w:hint="default"/>
        <w:b w:val="0"/>
      </w:rPr>
    </w:lvl>
    <w:lvl w:ilvl="1">
      <w:start w:val="5"/>
      <w:numFmt w:val="decimal"/>
      <w:isLgl/>
      <w:lvlText w:val="%1.%2."/>
      <w:lvlJc w:val="left"/>
      <w:pPr>
        <w:ind w:left="1260" w:hanging="54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1866D4A"/>
    <w:multiLevelType w:val="hybridMultilevel"/>
    <w:tmpl w:val="D8A85CB4"/>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7" w15:restartNumberingAfterBreak="0">
    <w:nsid w:val="720C08FC"/>
    <w:multiLevelType w:val="hybridMultilevel"/>
    <w:tmpl w:val="95822410"/>
    <w:lvl w:ilvl="0" w:tplc="79DC5A96">
      <w:start w:val="1"/>
      <w:numFmt w:val="bullet"/>
      <w:lvlText w:val="-"/>
      <w:lvlJc w:val="left"/>
      <w:pPr>
        <w:ind w:left="720" w:hanging="360"/>
      </w:pPr>
      <w:rPr>
        <w:rFonts w:ascii="Sitka Subheading" w:hAnsi="Sitka Subheading"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8" w15:restartNumberingAfterBreak="0">
    <w:nsid w:val="735D0532"/>
    <w:multiLevelType w:val="multilevel"/>
    <w:tmpl w:val="0A2467BA"/>
    <w:lvl w:ilvl="0">
      <w:start w:val="1"/>
      <w:numFmt w:val="decimal"/>
      <w:lvlText w:val="%1."/>
      <w:lvlJc w:val="left"/>
      <w:pPr>
        <w:ind w:left="1080" w:hanging="360"/>
      </w:pPr>
      <w:rPr>
        <w:rFonts w:hint="default"/>
      </w:rPr>
    </w:lvl>
    <w:lvl w:ilvl="1">
      <w:start w:val="5"/>
      <w:numFmt w:val="decimal"/>
      <w:isLgl/>
      <w:lvlText w:val="%1.%2."/>
      <w:lvlJc w:val="left"/>
      <w:pPr>
        <w:ind w:left="1260" w:hanging="54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9" w15:restartNumberingAfterBreak="0">
    <w:nsid w:val="74843CA3"/>
    <w:multiLevelType w:val="multilevel"/>
    <w:tmpl w:val="E1785B5E"/>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0" w15:restartNumberingAfterBreak="0">
    <w:nsid w:val="7C291165"/>
    <w:multiLevelType w:val="multilevel"/>
    <w:tmpl w:val="E27A13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CF16A9E"/>
    <w:multiLevelType w:val="hybridMultilevel"/>
    <w:tmpl w:val="16620EF6"/>
    <w:lvl w:ilvl="0" w:tplc="79DC5A96">
      <w:start w:val="1"/>
      <w:numFmt w:val="bullet"/>
      <w:lvlText w:val="-"/>
      <w:lvlJc w:val="left"/>
      <w:pPr>
        <w:ind w:left="1080" w:hanging="360"/>
      </w:pPr>
      <w:rPr>
        <w:rFonts w:ascii="Sitka Subheading" w:hAnsi="Sitka Subheading"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2" w15:restartNumberingAfterBreak="0">
    <w:nsid w:val="7EA5500A"/>
    <w:multiLevelType w:val="hybridMultilevel"/>
    <w:tmpl w:val="AB2A0378"/>
    <w:lvl w:ilvl="0" w:tplc="79DC5A96">
      <w:start w:val="1"/>
      <w:numFmt w:val="bullet"/>
      <w:lvlText w:val="-"/>
      <w:lvlJc w:val="left"/>
      <w:pPr>
        <w:ind w:left="720" w:hanging="360"/>
      </w:pPr>
      <w:rPr>
        <w:rFonts w:ascii="Sitka Subheading" w:hAnsi="Sitka Subheading"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56775414">
    <w:abstractNumId w:val="4"/>
  </w:num>
  <w:num w:numId="2" w16cid:durableId="1641501297">
    <w:abstractNumId w:val="42"/>
  </w:num>
  <w:num w:numId="3" w16cid:durableId="193468625">
    <w:abstractNumId w:val="59"/>
  </w:num>
  <w:num w:numId="4" w16cid:durableId="2144078749">
    <w:abstractNumId w:val="39"/>
  </w:num>
  <w:num w:numId="5" w16cid:durableId="801844458">
    <w:abstractNumId w:val="12"/>
  </w:num>
  <w:num w:numId="6" w16cid:durableId="2045859111">
    <w:abstractNumId w:val="13"/>
  </w:num>
  <w:num w:numId="7" w16cid:durableId="1739934553">
    <w:abstractNumId w:val="33"/>
  </w:num>
  <w:num w:numId="8" w16cid:durableId="277104690">
    <w:abstractNumId w:val="27"/>
  </w:num>
  <w:num w:numId="9" w16cid:durableId="313998715">
    <w:abstractNumId w:val="61"/>
  </w:num>
  <w:num w:numId="10" w16cid:durableId="484665161">
    <w:abstractNumId w:val="21"/>
  </w:num>
  <w:num w:numId="11" w16cid:durableId="139808760">
    <w:abstractNumId w:val="15"/>
  </w:num>
  <w:num w:numId="12" w16cid:durableId="2004428287">
    <w:abstractNumId w:val="16"/>
  </w:num>
  <w:num w:numId="13" w16cid:durableId="1120149884">
    <w:abstractNumId w:val="30"/>
  </w:num>
  <w:num w:numId="14" w16cid:durableId="1614899895">
    <w:abstractNumId w:val="57"/>
  </w:num>
  <w:num w:numId="15" w16cid:durableId="1026517682">
    <w:abstractNumId w:val="43"/>
  </w:num>
  <w:num w:numId="16" w16cid:durableId="621689010">
    <w:abstractNumId w:val="17"/>
  </w:num>
  <w:num w:numId="17" w16cid:durableId="1353069651">
    <w:abstractNumId w:val="62"/>
  </w:num>
  <w:num w:numId="18" w16cid:durableId="335499420">
    <w:abstractNumId w:val="46"/>
  </w:num>
  <w:num w:numId="19" w16cid:durableId="1445493388">
    <w:abstractNumId w:val="36"/>
  </w:num>
  <w:num w:numId="20" w16cid:durableId="2008828088">
    <w:abstractNumId w:val="6"/>
  </w:num>
  <w:num w:numId="21" w16cid:durableId="715662373">
    <w:abstractNumId w:val="25"/>
  </w:num>
  <w:num w:numId="22" w16cid:durableId="2080860396">
    <w:abstractNumId w:val="20"/>
  </w:num>
  <w:num w:numId="23" w16cid:durableId="87234095">
    <w:abstractNumId w:val="11"/>
  </w:num>
  <w:num w:numId="24" w16cid:durableId="968971845">
    <w:abstractNumId w:val="55"/>
  </w:num>
  <w:num w:numId="25" w16cid:durableId="455295490">
    <w:abstractNumId w:val="38"/>
  </w:num>
  <w:num w:numId="26" w16cid:durableId="54089725">
    <w:abstractNumId w:val="8"/>
  </w:num>
  <w:num w:numId="27" w16cid:durableId="622926305">
    <w:abstractNumId w:val="29"/>
  </w:num>
  <w:num w:numId="28" w16cid:durableId="971903025">
    <w:abstractNumId w:val="52"/>
  </w:num>
  <w:num w:numId="29" w16cid:durableId="1280334161">
    <w:abstractNumId w:val="35"/>
  </w:num>
  <w:num w:numId="30" w16cid:durableId="1358389115">
    <w:abstractNumId w:val="44"/>
  </w:num>
  <w:num w:numId="31" w16cid:durableId="839547327">
    <w:abstractNumId w:val="28"/>
  </w:num>
  <w:num w:numId="32" w16cid:durableId="1987084021">
    <w:abstractNumId w:val="41"/>
  </w:num>
  <w:num w:numId="33" w16cid:durableId="982737680">
    <w:abstractNumId w:val="7"/>
  </w:num>
  <w:num w:numId="34" w16cid:durableId="1268002474">
    <w:abstractNumId w:val="58"/>
  </w:num>
  <w:num w:numId="35" w16cid:durableId="1354458604">
    <w:abstractNumId w:val="54"/>
  </w:num>
  <w:num w:numId="36" w16cid:durableId="904535782">
    <w:abstractNumId w:val="1"/>
  </w:num>
  <w:num w:numId="37" w16cid:durableId="1524006163">
    <w:abstractNumId w:val="22"/>
  </w:num>
  <w:num w:numId="38" w16cid:durableId="81490227">
    <w:abstractNumId w:val="47"/>
  </w:num>
  <w:num w:numId="39" w16cid:durableId="1387295295">
    <w:abstractNumId w:val="49"/>
  </w:num>
  <w:num w:numId="40" w16cid:durableId="2146005184">
    <w:abstractNumId w:val="50"/>
  </w:num>
  <w:num w:numId="41" w16cid:durableId="1746489227">
    <w:abstractNumId w:val="23"/>
  </w:num>
  <w:num w:numId="42" w16cid:durableId="704451869">
    <w:abstractNumId w:val="26"/>
  </w:num>
  <w:num w:numId="43" w16cid:durableId="1807040763">
    <w:abstractNumId w:val="5"/>
  </w:num>
  <w:num w:numId="44" w16cid:durableId="535314488">
    <w:abstractNumId w:val="37"/>
  </w:num>
  <w:num w:numId="45" w16cid:durableId="1469513764">
    <w:abstractNumId w:val="45"/>
  </w:num>
  <w:num w:numId="46" w16cid:durableId="1088188598">
    <w:abstractNumId w:val="53"/>
  </w:num>
  <w:num w:numId="47" w16cid:durableId="334110577">
    <w:abstractNumId w:val="24"/>
  </w:num>
  <w:num w:numId="48" w16cid:durableId="1385173706">
    <w:abstractNumId w:val="2"/>
  </w:num>
  <w:num w:numId="49" w16cid:durableId="91358292">
    <w:abstractNumId w:val="0"/>
  </w:num>
  <w:num w:numId="50" w16cid:durableId="1247419365">
    <w:abstractNumId w:val="56"/>
  </w:num>
  <w:num w:numId="51" w16cid:durableId="1672484157">
    <w:abstractNumId w:val="10"/>
  </w:num>
  <w:num w:numId="52" w16cid:durableId="1612513907">
    <w:abstractNumId w:val="14"/>
  </w:num>
  <w:num w:numId="53" w16cid:durableId="759103661">
    <w:abstractNumId w:val="40"/>
  </w:num>
  <w:num w:numId="54" w16cid:durableId="2495116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35668384">
    <w:abstractNumId w:val="19"/>
  </w:num>
  <w:num w:numId="56" w16cid:durableId="1208759981">
    <w:abstractNumId w:val="32"/>
  </w:num>
  <w:num w:numId="57" w16cid:durableId="1260677388">
    <w:abstractNumId w:val="48"/>
  </w:num>
  <w:num w:numId="58" w16cid:durableId="1857111451">
    <w:abstractNumId w:val="60"/>
  </w:num>
  <w:num w:numId="59" w16cid:durableId="697195215">
    <w:abstractNumId w:val="31"/>
  </w:num>
  <w:num w:numId="60" w16cid:durableId="1213036183">
    <w:abstractNumId w:val="9"/>
  </w:num>
  <w:num w:numId="61" w16cid:durableId="538204843">
    <w:abstractNumId w:val="34"/>
  </w:num>
  <w:num w:numId="62" w16cid:durableId="1988390124">
    <w:abstractNumId w:val="3"/>
  </w:num>
  <w:num w:numId="63" w16cid:durableId="132392382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CF"/>
    <w:rsid w:val="00000CCB"/>
    <w:rsid w:val="00004E44"/>
    <w:rsid w:val="00006714"/>
    <w:rsid w:val="00007540"/>
    <w:rsid w:val="000076FD"/>
    <w:rsid w:val="000110E0"/>
    <w:rsid w:val="00011AF3"/>
    <w:rsid w:val="00013CCF"/>
    <w:rsid w:val="000144EE"/>
    <w:rsid w:val="0001750E"/>
    <w:rsid w:val="00021EC4"/>
    <w:rsid w:val="00022154"/>
    <w:rsid w:val="0002336A"/>
    <w:rsid w:val="000239A1"/>
    <w:rsid w:val="00023E64"/>
    <w:rsid w:val="00024981"/>
    <w:rsid w:val="00025F50"/>
    <w:rsid w:val="0002729A"/>
    <w:rsid w:val="00034253"/>
    <w:rsid w:val="00041530"/>
    <w:rsid w:val="00042E88"/>
    <w:rsid w:val="000455BC"/>
    <w:rsid w:val="00053FC7"/>
    <w:rsid w:val="00054E0E"/>
    <w:rsid w:val="000577F1"/>
    <w:rsid w:val="00060989"/>
    <w:rsid w:val="00063FD1"/>
    <w:rsid w:val="00065938"/>
    <w:rsid w:val="00070F7A"/>
    <w:rsid w:val="00073969"/>
    <w:rsid w:val="00074118"/>
    <w:rsid w:val="00074307"/>
    <w:rsid w:val="000763E0"/>
    <w:rsid w:val="00080996"/>
    <w:rsid w:val="000815DD"/>
    <w:rsid w:val="000921EC"/>
    <w:rsid w:val="000939E6"/>
    <w:rsid w:val="00093DA5"/>
    <w:rsid w:val="000953F8"/>
    <w:rsid w:val="00096827"/>
    <w:rsid w:val="00097939"/>
    <w:rsid w:val="00097CB5"/>
    <w:rsid w:val="000A364F"/>
    <w:rsid w:val="000A5324"/>
    <w:rsid w:val="000A64BF"/>
    <w:rsid w:val="000A6A82"/>
    <w:rsid w:val="000A6E46"/>
    <w:rsid w:val="000B4D04"/>
    <w:rsid w:val="000B51AF"/>
    <w:rsid w:val="000B60FC"/>
    <w:rsid w:val="000B7F03"/>
    <w:rsid w:val="000C0117"/>
    <w:rsid w:val="000C1088"/>
    <w:rsid w:val="000C1CB2"/>
    <w:rsid w:val="000D03E6"/>
    <w:rsid w:val="000D1865"/>
    <w:rsid w:val="000D36B9"/>
    <w:rsid w:val="000D64C5"/>
    <w:rsid w:val="000E35F3"/>
    <w:rsid w:val="000E3A6E"/>
    <w:rsid w:val="000E40D8"/>
    <w:rsid w:val="000E4655"/>
    <w:rsid w:val="000F1A99"/>
    <w:rsid w:val="000F4942"/>
    <w:rsid w:val="000F4946"/>
    <w:rsid w:val="000F747E"/>
    <w:rsid w:val="00101A8B"/>
    <w:rsid w:val="00102F84"/>
    <w:rsid w:val="00103E91"/>
    <w:rsid w:val="001043B7"/>
    <w:rsid w:val="00105AF8"/>
    <w:rsid w:val="001067EB"/>
    <w:rsid w:val="00106EEB"/>
    <w:rsid w:val="001075A7"/>
    <w:rsid w:val="00114363"/>
    <w:rsid w:val="0011682B"/>
    <w:rsid w:val="00120200"/>
    <w:rsid w:val="00120C07"/>
    <w:rsid w:val="0012377D"/>
    <w:rsid w:val="001246C8"/>
    <w:rsid w:val="001258BD"/>
    <w:rsid w:val="00127A3B"/>
    <w:rsid w:val="001333BC"/>
    <w:rsid w:val="00133FBA"/>
    <w:rsid w:val="0013421D"/>
    <w:rsid w:val="00134362"/>
    <w:rsid w:val="0013639D"/>
    <w:rsid w:val="00137C30"/>
    <w:rsid w:val="0014036B"/>
    <w:rsid w:val="00141C20"/>
    <w:rsid w:val="001426A2"/>
    <w:rsid w:val="00146D45"/>
    <w:rsid w:val="00147A7A"/>
    <w:rsid w:val="00153AEB"/>
    <w:rsid w:val="001559A1"/>
    <w:rsid w:val="00160D66"/>
    <w:rsid w:val="00161213"/>
    <w:rsid w:val="00161E14"/>
    <w:rsid w:val="00163DBA"/>
    <w:rsid w:val="00166F04"/>
    <w:rsid w:val="00172F40"/>
    <w:rsid w:val="00175960"/>
    <w:rsid w:val="00175BF7"/>
    <w:rsid w:val="001778C8"/>
    <w:rsid w:val="001841F3"/>
    <w:rsid w:val="0018433B"/>
    <w:rsid w:val="001847D1"/>
    <w:rsid w:val="00185424"/>
    <w:rsid w:val="0019035F"/>
    <w:rsid w:val="00192FEA"/>
    <w:rsid w:val="00195492"/>
    <w:rsid w:val="00195699"/>
    <w:rsid w:val="001973C3"/>
    <w:rsid w:val="0019756A"/>
    <w:rsid w:val="001A0EEB"/>
    <w:rsid w:val="001A130A"/>
    <w:rsid w:val="001A3B18"/>
    <w:rsid w:val="001B0C47"/>
    <w:rsid w:val="001B3B90"/>
    <w:rsid w:val="001B7857"/>
    <w:rsid w:val="001C0DB8"/>
    <w:rsid w:val="001C2D35"/>
    <w:rsid w:val="001D0F68"/>
    <w:rsid w:val="001D41EF"/>
    <w:rsid w:val="001E0557"/>
    <w:rsid w:val="001E1B53"/>
    <w:rsid w:val="001E295A"/>
    <w:rsid w:val="001E311B"/>
    <w:rsid w:val="001E3F2D"/>
    <w:rsid w:val="001E52BD"/>
    <w:rsid w:val="001E5727"/>
    <w:rsid w:val="001E5F48"/>
    <w:rsid w:val="001F0ACC"/>
    <w:rsid w:val="001F0F14"/>
    <w:rsid w:val="001F27BC"/>
    <w:rsid w:val="001F3FD2"/>
    <w:rsid w:val="001F52E3"/>
    <w:rsid w:val="00204E58"/>
    <w:rsid w:val="00211B77"/>
    <w:rsid w:val="00212FEE"/>
    <w:rsid w:val="00213028"/>
    <w:rsid w:val="00216C56"/>
    <w:rsid w:val="00223364"/>
    <w:rsid w:val="00227609"/>
    <w:rsid w:val="00233AF7"/>
    <w:rsid w:val="00234FFA"/>
    <w:rsid w:val="002352AD"/>
    <w:rsid w:val="002414C0"/>
    <w:rsid w:val="00242138"/>
    <w:rsid w:val="00244EF1"/>
    <w:rsid w:val="00244EF3"/>
    <w:rsid w:val="002452D2"/>
    <w:rsid w:val="00245646"/>
    <w:rsid w:val="002477EA"/>
    <w:rsid w:val="002500F0"/>
    <w:rsid w:val="0026217D"/>
    <w:rsid w:val="00263446"/>
    <w:rsid w:val="002634AA"/>
    <w:rsid w:val="0026480F"/>
    <w:rsid w:val="00266CA4"/>
    <w:rsid w:val="00275018"/>
    <w:rsid w:val="0027648D"/>
    <w:rsid w:val="002828FD"/>
    <w:rsid w:val="00283952"/>
    <w:rsid w:val="00285DD2"/>
    <w:rsid w:val="0028618F"/>
    <w:rsid w:val="002908A8"/>
    <w:rsid w:val="002914AB"/>
    <w:rsid w:val="0029199E"/>
    <w:rsid w:val="00291E5A"/>
    <w:rsid w:val="00295117"/>
    <w:rsid w:val="00297014"/>
    <w:rsid w:val="002A1434"/>
    <w:rsid w:val="002A1E43"/>
    <w:rsid w:val="002A265D"/>
    <w:rsid w:val="002A3E68"/>
    <w:rsid w:val="002A5989"/>
    <w:rsid w:val="002B4C6D"/>
    <w:rsid w:val="002B5501"/>
    <w:rsid w:val="002C0AB6"/>
    <w:rsid w:val="002C24F3"/>
    <w:rsid w:val="002C29AF"/>
    <w:rsid w:val="002C3529"/>
    <w:rsid w:val="002C3C86"/>
    <w:rsid w:val="002D0370"/>
    <w:rsid w:val="002D3297"/>
    <w:rsid w:val="002D71F7"/>
    <w:rsid w:val="002E348F"/>
    <w:rsid w:val="002E3683"/>
    <w:rsid w:val="002E4A77"/>
    <w:rsid w:val="002E5245"/>
    <w:rsid w:val="002E58B2"/>
    <w:rsid w:val="002E68C4"/>
    <w:rsid w:val="002F2EAB"/>
    <w:rsid w:val="002F306B"/>
    <w:rsid w:val="002F3B8A"/>
    <w:rsid w:val="002F550E"/>
    <w:rsid w:val="002F6011"/>
    <w:rsid w:val="002F632A"/>
    <w:rsid w:val="002F7E5F"/>
    <w:rsid w:val="003006BE"/>
    <w:rsid w:val="003010C9"/>
    <w:rsid w:val="00301659"/>
    <w:rsid w:val="00306051"/>
    <w:rsid w:val="003069F9"/>
    <w:rsid w:val="0032155E"/>
    <w:rsid w:val="00322AE9"/>
    <w:rsid w:val="00322BE0"/>
    <w:rsid w:val="00322F14"/>
    <w:rsid w:val="00327AC6"/>
    <w:rsid w:val="003322FA"/>
    <w:rsid w:val="0033539D"/>
    <w:rsid w:val="00335B40"/>
    <w:rsid w:val="00337AA7"/>
    <w:rsid w:val="003407BD"/>
    <w:rsid w:val="00341A5F"/>
    <w:rsid w:val="003462AD"/>
    <w:rsid w:val="003527E8"/>
    <w:rsid w:val="00353B48"/>
    <w:rsid w:val="00353C8E"/>
    <w:rsid w:val="003550D9"/>
    <w:rsid w:val="00355703"/>
    <w:rsid w:val="003569B0"/>
    <w:rsid w:val="00356A76"/>
    <w:rsid w:val="00363B31"/>
    <w:rsid w:val="0036436D"/>
    <w:rsid w:val="00365319"/>
    <w:rsid w:val="00366EF9"/>
    <w:rsid w:val="0036713C"/>
    <w:rsid w:val="00372B80"/>
    <w:rsid w:val="003757EC"/>
    <w:rsid w:val="00375BE4"/>
    <w:rsid w:val="00376827"/>
    <w:rsid w:val="00381C89"/>
    <w:rsid w:val="00382682"/>
    <w:rsid w:val="00382A06"/>
    <w:rsid w:val="00386D20"/>
    <w:rsid w:val="00387E5C"/>
    <w:rsid w:val="00391E90"/>
    <w:rsid w:val="003945FE"/>
    <w:rsid w:val="00395E8F"/>
    <w:rsid w:val="003A134F"/>
    <w:rsid w:val="003A5025"/>
    <w:rsid w:val="003A528B"/>
    <w:rsid w:val="003A5B43"/>
    <w:rsid w:val="003A7CD1"/>
    <w:rsid w:val="003B6B79"/>
    <w:rsid w:val="003C47D2"/>
    <w:rsid w:val="003C528E"/>
    <w:rsid w:val="003C7003"/>
    <w:rsid w:val="003D02AB"/>
    <w:rsid w:val="003D0918"/>
    <w:rsid w:val="003D1070"/>
    <w:rsid w:val="003D57B6"/>
    <w:rsid w:val="003D6AD9"/>
    <w:rsid w:val="003E0C9A"/>
    <w:rsid w:val="003E287B"/>
    <w:rsid w:val="003E4CBB"/>
    <w:rsid w:val="003E623A"/>
    <w:rsid w:val="003F0C2D"/>
    <w:rsid w:val="003F1752"/>
    <w:rsid w:val="003F1961"/>
    <w:rsid w:val="003F4675"/>
    <w:rsid w:val="003F4B5F"/>
    <w:rsid w:val="003F5526"/>
    <w:rsid w:val="003F55D1"/>
    <w:rsid w:val="003F5F32"/>
    <w:rsid w:val="003F7498"/>
    <w:rsid w:val="003F7EF8"/>
    <w:rsid w:val="004004E6"/>
    <w:rsid w:val="00401D4B"/>
    <w:rsid w:val="004022EF"/>
    <w:rsid w:val="0040474F"/>
    <w:rsid w:val="0041142C"/>
    <w:rsid w:val="00411EEE"/>
    <w:rsid w:val="00411F03"/>
    <w:rsid w:val="0041582A"/>
    <w:rsid w:val="00416B6E"/>
    <w:rsid w:val="00421991"/>
    <w:rsid w:val="0042392B"/>
    <w:rsid w:val="00433EFD"/>
    <w:rsid w:val="00434325"/>
    <w:rsid w:val="00437675"/>
    <w:rsid w:val="004376EC"/>
    <w:rsid w:val="00443401"/>
    <w:rsid w:val="00444275"/>
    <w:rsid w:val="0044463D"/>
    <w:rsid w:val="00445626"/>
    <w:rsid w:val="00445D29"/>
    <w:rsid w:val="004476B2"/>
    <w:rsid w:val="00450231"/>
    <w:rsid w:val="00453517"/>
    <w:rsid w:val="00455770"/>
    <w:rsid w:val="004567CB"/>
    <w:rsid w:val="004576C9"/>
    <w:rsid w:val="004579F5"/>
    <w:rsid w:val="00460551"/>
    <w:rsid w:val="00466C78"/>
    <w:rsid w:val="004708C9"/>
    <w:rsid w:val="004729C5"/>
    <w:rsid w:val="0047302F"/>
    <w:rsid w:val="00473D42"/>
    <w:rsid w:val="00474ABD"/>
    <w:rsid w:val="00475084"/>
    <w:rsid w:val="004762E8"/>
    <w:rsid w:val="00481C85"/>
    <w:rsid w:val="00482022"/>
    <w:rsid w:val="004833E3"/>
    <w:rsid w:val="00483DA0"/>
    <w:rsid w:val="004845BC"/>
    <w:rsid w:val="004871CF"/>
    <w:rsid w:val="00487A51"/>
    <w:rsid w:val="00493CF7"/>
    <w:rsid w:val="00494785"/>
    <w:rsid w:val="00495294"/>
    <w:rsid w:val="004A1001"/>
    <w:rsid w:val="004A106D"/>
    <w:rsid w:val="004A1282"/>
    <w:rsid w:val="004A61BA"/>
    <w:rsid w:val="004A6749"/>
    <w:rsid w:val="004B51D6"/>
    <w:rsid w:val="004B61F9"/>
    <w:rsid w:val="004C3433"/>
    <w:rsid w:val="004C3B39"/>
    <w:rsid w:val="004C5D30"/>
    <w:rsid w:val="004C60E9"/>
    <w:rsid w:val="004D02EC"/>
    <w:rsid w:val="004D47B6"/>
    <w:rsid w:val="004E2AB2"/>
    <w:rsid w:val="004F3E49"/>
    <w:rsid w:val="004F6EC9"/>
    <w:rsid w:val="004F7586"/>
    <w:rsid w:val="00500F3D"/>
    <w:rsid w:val="00504F8A"/>
    <w:rsid w:val="00506E7D"/>
    <w:rsid w:val="0051237D"/>
    <w:rsid w:val="0051574D"/>
    <w:rsid w:val="0051692C"/>
    <w:rsid w:val="00520034"/>
    <w:rsid w:val="005207F2"/>
    <w:rsid w:val="005233E4"/>
    <w:rsid w:val="00523493"/>
    <w:rsid w:val="0052384A"/>
    <w:rsid w:val="00524749"/>
    <w:rsid w:val="00524CC2"/>
    <w:rsid w:val="00525C89"/>
    <w:rsid w:val="00526024"/>
    <w:rsid w:val="00532D97"/>
    <w:rsid w:val="00541796"/>
    <w:rsid w:val="00542CE3"/>
    <w:rsid w:val="0054355F"/>
    <w:rsid w:val="00544B9B"/>
    <w:rsid w:val="005511A6"/>
    <w:rsid w:val="00557FE4"/>
    <w:rsid w:val="00561A82"/>
    <w:rsid w:val="00562F4D"/>
    <w:rsid w:val="00563EDE"/>
    <w:rsid w:val="005651C5"/>
    <w:rsid w:val="00570FC8"/>
    <w:rsid w:val="00571765"/>
    <w:rsid w:val="00573B23"/>
    <w:rsid w:val="00574318"/>
    <w:rsid w:val="00583D77"/>
    <w:rsid w:val="005846C4"/>
    <w:rsid w:val="00584A6A"/>
    <w:rsid w:val="00584D20"/>
    <w:rsid w:val="005860A1"/>
    <w:rsid w:val="00586D1C"/>
    <w:rsid w:val="00593E61"/>
    <w:rsid w:val="00594D4B"/>
    <w:rsid w:val="00595D78"/>
    <w:rsid w:val="005965C7"/>
    <w:rsid w:val="00597418"/>
    <w:rsid w:val="005A48B6"/>
    <w:rsid w:val="005A6D57"/>
    <w:rsid w:val="005A71D6"/>
    <w:rsid w:val="005A7A7E"/>
    <w:rsid w:val="005B0DD7"/>
    <w:rsid w:val="005B1C53"/>
    <w:rsid w:val="005B1E04"/>
    <w:rsid w:val="005B28C8"/>
    <w:rsid w:val="005B3C9B"/>
    <w:rsid w:val="005B3F06"/>
    <w:rsid w:val="005C311C"/>
    <w:rsid w:val="005C41EC"/>
    <w:rsid w:val="005D4938"/>
    <w:rsid w:val="005E029B"/>
    <w:rsid w:val="005E3FE1"/>
    <w:rsid w:val="005E67F0"/>
    <w:rsid w:val="005F1689"/>
    <w:rsid w:val="005F38B6"/>
    <w:rsid w:val="005F6A32"/>
    <w:rsid w:val="005F76FB"/>
    <w:rsid w:val="005F77A5"/>
    <w:rsid w:val="0060549E"/>
    <w:rsid w:val="006132F7"/>
    <w:rsid w:val="00615432"/>
    <w:rsid w:val="00615B6A"/>
    <w:rsid w:val="006210E4"/>
    <w:rsid w:val="00621849"/>
    <w:rsid w:val="00623CB8"/>
    <w:rsid w:val="00626F31"/>
    <w:rsid w:val="00627D02"/>
    <w:rsid w:val="00634D55"/>
    <w:rsid w:val="0063542B"/>
    <w:rsid w:val="00637956"/>
    <w:rsid w:val="006505A9"/>
    <w:rsid w:val="0065242B"/>
    <w:rsid w:val="00652AB0"/>
    <w:rsid w:val="00654554"/>
    <w:rsid w:val="0065575B"/>
    <w:rsid w:val="00655BC5"/>
    <w:rsid w:val="00657D3D"/>
    <w:rsid w:val="0066479A"/>
    <w:rsid w:val="0067077D"/>
    <w:rsid w:val="00676AC4"/>
    <w:rsid w:val="006826EF"/>
    <w:rsid w:val="00683FF7"/>
    <w:rsid w:val="00690FDF"/>
    <w:rsid w:val="00692024"/>
    <w:rsid w:val="00692A16"/>
    <w:rsid w:val="00694A27"/>
    <w:rsid w:val="00697135"/>
    <w:rsid w:val="006A0E3B"/>
    <w:rsid w:val="006A0FFE"/>
    <w:rsid w:val="006A2E45"/>
    <w:rsid w:val="006B13D6"/>
    <w:rsid w:val="006B4563"/>
    <w:rsid w:val="006B4A9C"/>
    <w:rsid w:val="006C3973"/>
    <w:rsid w:val="006C5DFA"/>
    <w:rsid w:val="006C6E2B"/>
    <w:rsid w:val="006D14E9"/>
    <w:rsid w:val="006E02C1"/>
    <w:rsid w:val="006E273E"/>
    <w:rsid w:val="006E2C89"/>
    <w:rsid w:val="006E465F"/>
    <w:rsid w:val="006E625F"/>
    <w:rsid w:val="006E751B"/>
    <w:rsid w:val="006F16AE"/>
    <w:rsid w:val="006F351E"/>
    <w:rsid w:val="006F4DB3"/>
    <w:rsid w:val="00701563"/>
    <w:rsid w:val="007016FD"/>
    <w:rsid w:val="00704298"/>
    <w:rsid w:val="00707B40"/>
    <w:rsid w:val="00710D4C"/>
    <w:rsid w:val="00713469"/>
    <w:rsid w:val="00713545"/>
    <w:rsid w:val="00717BF3"/>
    <w:rsid w:val="00723009"/>
    <w:rsid w:val="00723226"/>
    <w:rsid w:val="0072586C"/>
    <w:rsid w:val="0073247B"/>
    <w:rsid w:val="00734F44"/>
    <w:rsid w:val="00735D7E"/>
    <w:rsid w:val="00742DD8"/>
    <w:rsid w:val="007434F8"/>
    <w:rsid w:val="007434FD"/>
    <w:rsid w:val="0074417E"/>
    <w:rsid w:val="00750090"/>
    <w:rsid w:val="00752AA7"/>
    <w:rsid w:val="00753A2F"/>
    <w:rsid w:val="00757128"/>
    <w:rsid w:val="007572A2"/>
    <w:rsid w:val="007576C1"/>
    <w:rsid w:val="00757BB4"/>
    <w:rsid w:val="00763EC0"/>
    <w:rsid w:val="00770E03"/>
    <w:rsid w:val="00772F8C"/>
    <w:rsid w:val="00773B0E"/>
    <w:rsid w:val="00780E3F"/>
    <w:rsid w:val="00781DB2"/>
    <w:rsid w:val="00783184"/>
    <w:rsid w:val="00790AB2"/>
    <w:rsid w:val="007952DF"/>
    <w:rsid w:val="0079555C"/>
    <w:rsid w:val="007A0571"/>
    <w:rsid w:val="007A4470"/>
    <w:rsid w:val="007A4716"/>
    <w:rsid w:val="007A4A6D"/>
    <w:rsid w:val="007A4DCC"/>
    <w:rsid w:val="007B0CEC"/>
    <w:rsid w:val="007B30C3"/>
    <w:rsid w:val="007B49D1"/>
    <w:rsid w:val="007B4B48"/>
    <w:rsid w:val="007C03D2"/>
    <w:rsid w:val="007C1134"/>
    <w:rsid w:val="007C4751"/>
    <w:rsid w:val="007D0B9D"/>
    <w:rsid w:val="007D66F4"/>
    <w:rsid w:val="007E0866"/>
    <w:rsid w:val="007E14BB"/>
    <w:rsid w:val="007E27D4"/>
    <w:rsid w:val="007E573B"/>
    <w:rsid w:val="007E6326"/>
    <w:rsid w:val="007F016A"/>
    <w:rsid w:val="007F15C3"/>
    <w:rsid w:val="007F3105"/>
    <w:rsid w:val="007F55DC"/>
    <w:rsid w:val="008011B9"/>
    <w:rsid w:val="00801357"/>
    <w:rsid w:val="00801D12"/>
    <w:rsid w:val="00801EA8"/>
    <w:rsid w:val="00806A22"/>
    <w:rsid w:val="00806AA7"/>
    <w:rsid w:val="00812E6A"/>
    <w:rsid w:val="008165C2"/>
    <w:rsid w:val="008174A3"/>
    <w:rsid w:val="00821A74"/>
    <w:rsid w:val="008244BA"/>
    <w:rsid w:val="00824A38"/>
    <w:rsid w:val="00824FEA"/>
    <w:rsid w:val="00825DE5"/>
    <w:rsid w:val="00831AF1"/>
    <w:rsid w:val="00832150"/>
    <w:rsid w:val="008324D9"/>
    <w:rsid w:val="00834832"/>
    <w:rsid w:val="008368BF"/>
    <w:rsid w:val="00842B99"/>
    <w:rsid w:val="00843C9E"/>
    <w:rsid w:val="00844540"/>
    <w:rsid w:val="008449F5"/>
    <w:rsid w:val="0084617A"/>
    <w:rsid w:val="00846914"/>
    <w:rsid w:val="00846C1B"/>
    <w:rsid w:val="00853F19"/>
    <w:rsid w:val="008649B0"/>
    <w:rsid w:val="00865735"/>
    <w:rsid w:val="00867768"/>
    <w:rsid w:val="008677C7"/>
    <w:rsid w:val="00870603"/>
    <w:rsid w:val="00870F62"/>
    <w:rsid w:val="008744CB"/>
    <w:rsid w:val="008758DF"/>
    <w:rsid w:val="008811E6"/>
    <w:rsid w:val="00882C28"/>
    <w:rsid w:val="0088336E"/>
    <w:rsid w:val="008876BE"/>
    <w:rsid w:val="0088790D"/>
    <w:rsid w:val="008910B4"/>
    <w:rsid w:val="00893D72"/>
    <w:rsid w:val="0089418D"/>
    <w:rsid w:val="00894F07"/>
    <w:rsid w:val="00895F20"/>
    <w:rsid w:val="00897022"/>
    <w:rsid w:val="008A1153"/>
    <w:rsid w:val="008A48F1"/>
    <w:rsid w:val="008A53A7"/>
    <w:rsid w:val="008A7B47"/>
    <w:rsid w:val="008B14D7"/>
    <w:rsid w:val="008B38FF"/>
    <w:rsid w:val="008B7382"/>
    <w:rsid w:val="008C0277"/>
    <w:rsid w:val="008C145D"/>
    <w:rsid w:val="008C3B4B"/>
    <w:rsid w:val="008C665B"/>
    <w:rsid w:val="008C6691"/>
    <w:rsid w:val="008D22E5"/>
    <w:rsid w:val="008D6C2C"/>
    <w:rsid w:val="008D7D36"/>
    <w:rsid w:val="008E142A"/>
    <w:rsid w:val="008E1C34"/>
    <w:rsid w:val="008F0C34"/>
    <w:rsid w:val="008F4D47"/>
    <w:rsid w:val="009025CB"/>
    <w:rsid w:val="009072A5"/>
    <w:rsid w:val="00907901"/>
    <w:rsid w:val="00907F98"/>
    <w:rsid w:val="00911DC8"/>
    <w:rsid w:val="00912A1B"/>
    <w:rsid w:val="00912D55"/>
    <w:rsid w:val="00914EE3"/>
    <w:rsid w:val="009209C5"/>
    <w:rsid w:val="00920EDF"/>
    <w:rsid w:val="00922BCB"/>
    <w:rsid w:val="009250BC"/>
    <w:rsid w:val="00933C6F"/>
    <w:rsid w:val="009340B8"/>
    <w:rsid w:val="00934A80"/>
    <w:rsid w:val="00935946"/>
    <w:rsid w:val="0093650C"/>
    <w:rsid w:val="00936A1E"/>
    <w:rsid w:val="00936F38"/>
    <w:rsid w:val="009409E4"/>
    <w:rsid w:val="00942876"/>
    <w:rsid w:val="0094624B"/>
    <w:rsid w:val="009468B5"/>
    <w:rsid w:val="00946A2A"/>
    <w:rsid w:val="00954418"/>
    <w:rsid w:val="00955A89"/>
    <w:rsid w:val="009564CC"/>
    <w:rsid w:val="00960402"/>
    <w:rsid w:val="00962ECF"/>
    <w:rsid w:val="00967B16"/>
    <w:rsid w:val="00972459"/>
    <w:rsid w:val="00976C7D"/>
    <w:rsid w:val="009804B2"/>
    <w:rsid w:val="00983C2A"/>
    <w:rsid w:val="00984405"/>
    <w:rsid w:val="00985A18"/>
    <w:rsid w:val="00987F27"/>
    <w:rsid w:val="00990B74"/>
    <w:rsid w:val="009A0BDB"/>
    <w:rsid w:val="009A2680"/>
    <w:rsid w:val="009A2FD3"/>
    <w:rsid w:val="009A2FFB"/>
    <w:rsid w:val="009A51E4"/>
    <w:rsid w:val="009B2F63"/>
    <w:rsid w:val="009B3724"/>
    <w:rsid w:val="009B3D05"/>
    <w:rsid w:val="009C43EA"/>
    <w:rsid w:val="009C546D"/>
    <w:rsid w:val="009D090D"/>
    <w:rsid w:val="009D372D"/>
    <w:rsid w:val="009E0595"/>
    <w:rsid w:val="009E1616"/>
    <w:rsid w:val="009E1F2C"/>
    <w:rsid w:val="009E4807"/>
    <w:rsid w:val="009E5315"/>
    <w:rsid w:val="009E661C"/>
    <w:rsid w:val="009E6E82"/>
    <w:rsid w:val="009F2152"/>
    <w:rsid w:val="009F4C0B"/>
    <w:rsid w:val="009F4FE2"/>
    <w:rsid w:val="009F758F"/>
    <w:rsid w:val="00A0052B"/>
    <w:rsid w:val="00A01A8F"/>
    <w:rsid w:val="00A06638"/>
    <w:rsid w:val="00A120CD"/>
    <w:rsid w:val="00A123F2"/>
    <w:rsid w:val="00A139DD"/>
    <w:rsid w:val="00A14509"/>
    <w:rsid w:val="00A209BD"/>
    <w:rsid w:val="00A2642A"/>
    <w:rsid w:val="00A3023C"/>
    <w:rsid w:val="00A3080E"/>
    <w:rsid w:val="00A345A2"/>
    <w:rsid w:val="00A37DDD"/>
    <w:rsid w:val="00A40E3B"/>
    <w:rsid w:val="00A42315"/>
    <w:rsid w:val="00A42645"/>
    <w:rsid w:val="00A52D97"/>
    <w:rsid w:val="00A55C8D"/>
    <w:rsid w:val="00A60245"/>
    <w:rsid w:val="00A609DD"/>
    <w:rsid w:val="00A640DE"/>
    <w:rsid w:val="00A65C8C"/>
    <w:rsid w:val="00A726C9"/>
    <w:rsid w:val="00A75D4B"/>
    <w:rsid w:val="00A80C8B"/>
    <w:rsid w:val="00A81194"/>
    <w:rsid w:val="00A812F5"/>
    <w:rsid w:val="00A82512"/>
    <w:rsid w:val="00A831C0"/>
    <w:rsid w:val="00A83550"/>
    <w:rsid w:val="00A86F4C"/>
    <w:rsid w:val="00A91952"/>
    <w:rsid w:val="00A94E30"/>
    <w:rsid w:val="00A97DF6"/>
    <w:rsid w:val="00AA0797"/>
    <w:rsid w:val="00AB054A"/>
    <w:rsid w:val="00AB0F28"/>
    <w:rsid w:val="00AC0B8B"/>
    <w:rsid w:val="00AC11C9"/>
    <w:rsid w:val="00AC13D1"/>
    <w:rsid w:val="00AC527A"/>
    <w:rsid w:val="00AC5957"/>
    <w:rsid w:val="00AD3F50"/>
    <w:rsid w:val="00AE0588"/>
    <w:rsid w:val="00AE15C6"/>
    <w:rsid w:val="00AE42A8"/>
    <w:rsid w:val="00AE7CA4"/>
    <w:rsid w:val="00AF071F"/>
    <w:rsid w:val="00AF4287"/>
    <w:rsid w:val="00AF4B56"/>
    <w:rsid w:val="00AF5FDB"/>
    <w:rsid w:val="00B036E9"/>
    <w:rsid w:val="00B0573F"/>
    <w:rsid w:val="00B05D72"/>
    <w:rsid w:val="00B0639B"/>
    <w:rsid w:val="00B13D3A"/>
    <w:rsid w:val="00B14981"/>
    <w:rsid w:val="00B15CE4"/>
    <w:rsid w:val="00B177E8"/>
    <w:rsid w:val="00B23D1B"/>
    <w:rsid w:val="00B24B91"/>
    <w:rsid w:val="00B366B7"/>
    <w:rsid w:val="00B36B2C"/>
    <w:rsid w:val="00B37143"/>
    <w:rsid w:val="00B3763E"/>
    <w:rsid w:val="00B4025E"/>
    <w:rsid w:val="00B4596E"/>
    <w:rsid w:val="00B52BD6"/>
    <w:rsid w:val="00B53C1E"/>
    <w:rsid w:val="00B54855"/>
    <w:rsid w:val="00B54985"/>
    <w:rsid w:val="00B6672C"/>
    <w:rsid w:val="00B72860"/>
    <w:rsid w:val="00B754FC"/>
    <w:rsid w:val="00B8142B"/>
    <w:rsid w:val="00B819F4"/>
    <w:rsid w:val="00B83D96"/>
    <w:rsid w:val="00B85F2F"/>
    <w:rsid w:val="00B85F66"/>
    <w:rsid w:val="00B96692"/>
    <w:rsid w:val="00B97042"/>
    <w:rsid w:val="00B972B8"/>
    <w:rsid w:val="00B9734C"/>
    <w:rsid w:val="00B97FC2"/>
    <w:rsid w:val="00BA03F2"/>
    <w:rsid w:val="00BA2C23"/>
    <w:rsid w:val="00BA4DF5"/>
    <w:rsid w:val="00BB0B6C"/>
    <w:rsid w:val="00BB2312"/>
    <w:rsid w:val="00BB6724"/>
    <w:rsid w:val="00BC0635"/>
    <w:rsid w:val="00BC2128"/>
    <w:rsid w:val="00BC3FCD"/>
    <w:rsid w:val="00BD3986"/>
    <w:rsid w:val="00BD39FE"/>
    <w:rsid w:val="00BD5DC1"/>
    <w:rsid w:val="00BE1E29"/>
    <w:rsid w:val="00BE20CD"/>
    <w:rsid w:val="00BE5C99"/>
    <w:rsid w:val="00BE665E"/>
    <w:rsid w:val="00BE69C3"/>
    <w:rsid w:val="00BF00EC"/>
    <w:rsid w:val="00BF72D7"/>
    <w:rsid w:val="00C01400"/>
    <w:rsid w:val="00C02735"/>
    <w:rsid w:val="00C02B93"/>
    <w:rsid w:val="00C04B4E"/>
    <w:rsid w:val="00C0543F"/>
    <w:rsid w:val="00C05ECA"/>
    <w:rsid w:val="00C0623D"/>
    <w:rsid w:val="00C203AA"/>
    <w:rsid w:val="00C2080D"/>
    <w:rsid w:val="00C24139"/>
    <w:rsid w:val="00C243B1"/>
    <w:rsid w:val="00C2637C"/>
    <w:rsid w:val="00C337E5"/>
    <w:rsid w:val="00C33ACB"/>
    <w:rsid w:val="00C357FB"/>
    <w:rsid w:val="00C36D10"/>
    <w:rsid w:val="00C403D1"/>
    <w:rsid w:val="00C42B1E"/>
    <w:rsid w:val="00C434C8"/>
    <w:rsid w:val="00C4702D"/>
    <w:rsid w:val="00C51584"/>
    <w:rsid w:val="00C523CA"/>
    <w:rsid w:val="00C52644"/>
    <w:rsid w:val="00C551C4"/>
    <w:rsid w:val="00C5798F"/>
    <w:rsid w:val="00C57DC0"/>
    <w:rsid w:val="00C57DFE"/>
    <w:rsid w:val="00C6005E"/>
    <w:rsid w:val="00C60EFE"/>
    <w:rsid w:val="00C634B2"/>
    <w:rsid w:val="00C653E8"/>
    <w:rsid w:val="00C6593E"/>
    <w:rsid w:val="00C70341"/>
    <w:rsid w:val="00C72D39"/>
    <w:rsid w:val="00C83EEA"/>
    <w:rsid w:val="00C85EAD"/>
    <w:rsid w:val="00C86269"/>
    <w:rsid w:val="00CA07B0"/>
    <w:rsid w:val="00CA5A4A"/>
    <w:rsid w:val="00CB1462"/>
    <w:rsid w:val="00CB4054"/>
    <w:rsid w:val="00CB5D3A"/>
    <w:rsid w:val="00CC05FA"/>
    <w:rsid w:val="00CC0B2B"/>
    <w:rsid w:val="00CC1240"/>
    <w:rsid w:val="00CC1B92"/>
    <w:rsid w:val="00CC249B"/>
    <w:rsid w:val="00CC287A"/>
    <w:rsid w:val="00CC3072"/>
    <w:rsid w:val="00CC3D4C"/>
    <w:rsid w:val="00CC5ABF"/>
    <w:rsid w:val="00CC6FD4"/>
    <w:rsid w:val="00CC7DB3"/>
    <w:rsid w:val="00CD29C9"/>
    <w:rsid w:val="00CD4726"/>
    <w:rsid w:val="00CD77F6"/>
    <w:rsid w:val="00CE0567"/>
    <w:rsid w:val="00CE3BE5"/>
    <w:rsid w:val="00CE5D0E"/>
    <w:rsid w:val="00CE74CE"/>
    <w:rsid w:val="00CE78D4"/>
    <w:rsid w:val="00CF065C"/>
    <w:rsid w:val="00CF0A0E"/>
    <w:rsid w:val="00CF11EA"/>
    <w:rsid w:val="00CF1ED8"/>
    <w:rsid w:val="00CF4E86"/>
    <w:rsid w:val="00D0545A"/>
    <w:rsid w:val="00D070B8"/>
    <w:rsid w:val="00D1544F"/>
    <w:rsid w:val="00D15A17"/>
    <w:rsid w:val="00D179CF"/>
    <w:rsid w:val="00D2038F"/>
    <w:rsid w:val="00D2062C"/>
    <w:rsid w:val="00D217BC"/>
    <w:rsid w:val="00D219F2"/>
    <w:rsid w:val="00D222DA"/>
    <w:rsid w:val="00D22760"/>
    <w:rsid w:val="00D24B86"/>
    <w:rsid w:val="00D27488"/>
    <w:rsid w:val="00D32111"/>
    <w:rsid w:val="00D338BC"/>
    <w:rsid w:val="00D36117"/>
    <w:rsid w:val="00D36707"/>
    <w:rsid w:val="00D36EE8"/>
    <w:rsid w:val="00D41D2A"/>
    <w:rsid w:val="00D42C00"/>
    <w:rsid w:val="00D42E4D"/>
    <w:rsid w:val="00D45FCF"/>
    <w:rsid w:val="00D5347D"/>
    <w:rsid w:val="00D54531"/>
    <w:rsid w:val="00D558CC"/>
    <w:rsid w:val="00D57540"/>
    <w:rsid w:val="00D632F1"/>
    <w:rsid w:val="00D639FC"/>
    <w:rsid w:val="00D65C91"/>
    <w:rsid w:val="00D6642F"/>
    <w:rsid w:val="00D66C99"/>
    <w:rsid w:val="00D72534"/>
    <w:rsid w:val="00D725D1"/>
    <w:rsid w:val="00D73117"/>
    <w:rsid w:val="00D73C1C"/>
    <w:rsid w:val="00D73D75"/>
    <w:rsid w:val="00D74198"/>
    <w:rsid w:val="00D75F39"/>
    <w:rsid w:val="00D76F06"/>
    <w:rsid w:val="00D811C9"/>
    <w:rsid w:val="00D8160F"/>
    <w:rsid w:val="00D82143"/>
    <w:rsid w:val="00D827BB"/>
    <w:rsid w:val="00D859DF"/>
    <w:rsid w:val="00D91FFD"/>
    <w:rsid w:val="00D97140"/>
    <w:rsid w:val="00DA2562"/>
    <w:rsid w:val="00DB1636"/>
    <w:rsid w:val="00DC3269"/>
    <w:rsid w:val="00DC3591"/>
    <w:rsid w:val="00DC62A1"/>
    <w:rsid w:val="00DC7701"/>
    <w:rsid w:val="00DD160F"/>
    <w:rsid w:val="00DD1D58"/>
    <w:rsid w:val="00DD2FE7"/>
    <w:rsid w:val="00DD3536"/>
    <w:rsid w:val="00DD427E"/>
    <w:rsid w:val="00DD5F18"/>
    <w:rsid w:val="00DD6296"/>
    <w:rsid w:val="00DD635B"/>
    <w:rsid w:val="00DE26E2"/>
    <w:rsid w:val="00DF16A7"/>
    <w:rsid w:val="00DF5AA0"/>
    <w:rsid w:val="00E01EDB"/>
    <w:rsid w:val="00E02376"/>
    <w:rsid w:val="00E03055"/>
    <w:rsid w:val="00E0315F"/>
    <w:rsid w:val="00E05E2F"/>
    <w:rsid w:val="00E06C3D"/>
    <w:rsid w:val="00E07FA3"/>
    <w:rsid w:val="00E13835"/>
    <w:rsid w:val="00E326AF"/>
    <w:rsid w:val="00E3420B"/>
    <w:rsid w:val="00E346C2"/>
    <w:rsid w:val="00E350DD"/>
    <w:rsid w:val="00E430BB"/>
    <w:rsid w:val="00E52B92"/>
    <w:rsid w:val="00E57B64"/>
    <w:rsid w:val="00E65B9F"/>
    <w:rsid w:val="00E65E9E"/>
    <w:rsid w:val="00E67A78"/>
    <w:rsid w:val="00E71518"/>
    <w:rsid w:val="00E72617"/>
    <w:rsid w:val="00E745C4"/>
    <w:rsid w:val="00E76B30"/>
    <w:rsid w:val="00E77CB0"/>
    <w:rsid w:val="00E81A33"/>
    <w:rsid w:val="00E824E7"/>
    <w:rsid w:val="00E85044"/>
    <w:rsid w:val="00E856DE"/>
    <w:rsid w:val="00E861D9"/>
    <w:rsid w:val="00E86750"/>
    <w:rsid w:val="00E91073"/>
    <w:rsid w:val="00E93512"/>
    <w:rsid w:val="00E97492"/>
    <w:rsid w:val="00EA259A"/>
    <w:rsid w:val="00EA269B"/>
    <w:rsid w:val="00EB01A2"/>
    <w:rsid w:val="00EB03C7"/>
    <w:rsid w:val="00EB2435"/>
    <w:rsid w:val="00EB32B2"/>
    <w:rsid w:val="00EB74EB"/>
    <w:rsid w:val="00EC1092"/>
    <w:rsid w:val="00EC4024"/>
    <w:rsid w:val="00EC409C"/>
    <w:rsid w:val="00EC449C"/>
    <w:rsid w:val="00EC64C4"/>
    <w:rsid w:val="00EE0AAA"/>
    <w:rsid w:val="00EE1DE1"/>
    <w:rsid w:val="00EE45F9"/>
    <w:rsid w:val="00EE4EB7"/>
    <w:rsid w:val="00EF01C3"/>
    <w:rsid w:val="00EF03DA"/>
    <w:rsid w:val="00EF34D0"/>
    <w:rsid w:val="00EF40C5"/>
    <w:rsid w:val="00EF4B24"/>
    <w:rsid w:val="00EF65ED"/>
    <w:rsid w:val="00EF7F56"/>
    <w:rsid w:val="00F00859"/>
    <w:rsid w:val="00F011E3"/>
    <w:rsid w:val="00F034C1"/>
    <w:rsid w:val="00F039F7"/>
    <w:rsid w:val="00F06AF0"/>
    <w:rsid w:val="00F075B7"/>
    <w:rsid w:val="00F07D99"/>
    <w:rsid w:val="00F1082C"/>
    <w:rsid w:val="00F10A09"/>
    <w:rsid w:val="00F13B6D"/>
    <w:rsid w:val="00F15013"/>
    <w:rsid w:val="00F175AE"/>
    <w:rsid w:val="00F20EB0"/>
    <w:rsid w:val="00F24BE4"/>
    <w:rsid w:val="00F24D71"/>
    <w:rsid w:val="00F32AC0"/>
    <w:rsid w:val="00F35E14"/>
    <w:rsid w:val="00F42B4C"/>
    <w:rsid w:val="00F4387B"/>
    <w:rsid w:val="00F512E9"/>
    <w:rsid w:val="00F52DDE"/>
    <w:rsid w:val="00F544AB"/>
    <w:rsid w:val="00F57B96"/>
    <w:rsid w:val="00F607D7"/>
    <w:rsid w:val="00F624B9"/>
    <w:rsid w:val="00F6789E"/>
    <w:rsid w:val="00F67CCB"/>
    <w:rsid w:val="00F74500"/>
    <w:rsid w:val="00F75FE7"/>
    <w:rsid w:val="00F77649"/>
    <w:rsid w:val="00F83C95"/>
    <w:rsid w:val="00F8477B"/>
    <w:rsid w:val="00F901F9"/>
    <w:rsid w:val="00F91C70"/>
    <w:rsid w:val="00F932E8"/>
    <w:rsid w:val="00F93BBB"/>
    <w:rsid w:val="00FA0E1F"/>
    <w:rsid w:val="00FA4212"/>
    <w:rsid w:val="00FA48EC"/>
    <w:rsid w:val="00FA68C1"/>
    <w:rsid w:val="00FA7F67"/>
    <w:rsid w:val="00FB0D32"/>
    <w:rsid w:val="00FB4534"/>
    <w:rsid w:val="00FB4B32"/>
    <w:rsid w:val="00FB5CEE"/>
    <w:rsid w:val="00FB6422"/>
    <w:rsid w:val="00FB66C6"/>
    <w:rsid w:val="00FC0043"/>
    <w:rsid w:val="00FC009D"/>
    <w:rsid w:val="00FC0A93"/>
    <w:rsid w:val="00FC0F96"/>
    <w:rsid w:val="00FC1537"/>
    <w:rsid w:val="00FC5887"/>
    <w:rsid w:val="00FD5074"/>
    <w:rsid w:val="00FD6C1F"/>
    <w:rsid w:val="00FE23FF"/>
    <w:rsid w:val="00FE252C"/>
    <w:rsid w:val="00FE399B"/>
    <w:rsid w:val="00FE7131"/>
    <w:rsid w:val="00FF175C"/>
    <w:rsid w:val="00FF4C9A"/>
    <w:rsid w:val="00FF75EE"/>
    <w:rsid w:val="00FF7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AB2D"/>
  <w15:docId w15:val="{F83C3B80-C7F5-4024-B4C5-70A799C4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luka-zakon">
    <w:name w:val="odluka-zakon"/>
    <w:basedOn w:val="Normal"/>
    <w:rsid w:val="00D179C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Hyperlink">
    <w:name w:val="Hyperlink"/>
    <w:basedOn w:val="DefaultParagraphFont"/>
    <w:uiPriority w:val="99"/>
    <w:unhideWhenUsed/>
    <w:rsid w:val="00D179CF"/>
    <w:rPr>
      <w:strike w:val="0"/>
      <w:dstrike w:val="0"/>
      <w:color w:val="2196F3"/>
      <w:u w:val="none"/>
      <w:effect w:val="none"/>
    </w:rPr>
  </w:style>
  <w:style w:type="paragraph" w:styleId="FootnoteText">
    <w:name w:val="footnote text"/>
    <w:aliases w:val="Fußnotentextf,Footnote Text Blue,Footnote Text1,Footnote Text Char Char Char,Footnote Text Char Char,Footnote Text Char1,Footnote Text Char Char1,Footnote Text Char1 Char Char,ft"/>
    <w:basedOn w:val="Normal"/>
    <w:link w:val="FootnoteTextChar"/>
    <w:uiPriority w:val="99"/>
    <w:unhideWhenUsed/>
    <w:rsid w:val="00D179CF"/>
    <w:pPr>
      <w:spacing w:after="0" w:line="240" w:lineRule="auto"/>
    </w:pPr>
    <w:rPr>
      <w:rFonts w:eastAsiaTheme="minorEastAsia"/>
      <w:sz w:val="20"/>
      <w:szCs w:val="20"/>
      <w:lang w:eastAsia="en-GB"/>
    </w:rPr>
  </w:style>
  <w:style w:type="character" w:customStyle="1" w:styleId="FootnoteTextChar">
    <w:name w:val="Footnote Text Char"/>
    <w:aliases w:val="Fußnotentextf Char,Footnote Text Blue Char,Footnote Text1 Char,Footnote Text Char Char Char Char,Footnote Text Char Char Char1,Footnote Text Char1 Char,Footnote Text Char Char1 Char,Footnote Text Char1 Char Char Char,ft Char"/>
    <w:basedOn w:val="DefaultParagraphFont"/>
    <w:link w:val="FootnoteText"/>
    <w:uiPriority w:val="99"/>
    <w:rsid w:val="00D179CF"/>
    <w:rPr>
      <w:rFonts w:eastAsiaTheme="minorEastAsia"/>
      <w:sz w:val="20"/>
      <w:szCs w:val="20"/>
      <w:lang w:val="en-GB" w:eastAsia="en-GB"/>
    </w:rPr>
  </w:style>
  <w:style w:type="character" w:styleId="FootnoteReference">
    <w:name w:val="footnote reference"/>
    <w:aliases w:val="BVI fnr Char Char Char Char1 Char Char Char,Footnotes refss Char Char Char Char1 Char Char Char,ftref Char Char Char Char1 Char Char Char,16 Point Char Char Char Char1 Char Char Char"/>
    <w:basedOn w:val="DefaultParagraphFont"/>
    <w:uiPriority w:val="99"/>
    <w:unhideWhenUsed/>
    <w:rsid w:val="00D179CF"/>
    <w:rPr>
      <w:vertAlign w:val="superscript"/>
    </w:rPr>
  </w:style>
  <w:style w:type="paragraph" w:styleId="ListParagraph">
    <w:name w:val="List Paragraph"/>
    <w:basedOn w:val="Normal"/>
    <w:uiPriority w:val="34"/>
    <w:qFormat/>
    <w:rsid w:val="00690FDF"/>
    <w:pPr>
      <w:ind w:left="720"/>
      <w:contextualSpacing/>
    </w:pPr>
  </w:style>
  <w:style w:type="paragraph" w:customStyle="1" w:styleId="Normal1">
    <w:name w:val="Normal1"/>
    <w:basedOn w:val="Normal"/>
    <w:rsid w:val="00690FDF"/>
    <w:pPr>
      <w:spacing w:before="100" w:beforeAutospacing="1" w:after="100" w:afterAutospacing="1" w:line="240" w:lineRule="auto"/>
    </w:pPr>
    <w:rPr>
      <w:rFonts w:ascii="Arial" w:eastAsia="Times New Roman" w:hAnsi="Arial" w:cs="Arial"/>
      <w:lang w:val="en-US"/>
    </w:rPr>
  </w:style>
  <w:style w:type="character" w:styleId="CommentReference">
    <w:name w:val="annotation reference"/>
    <w:basedOn w:val="DefaultParagraphFont"/>
    <w:uiPriority w:val="99"/>
    <w:semiHidden/>
    <w:unhideWhenUsed/>
    <w:rsid w:val="001E1B53"/>
    <w:rPr>
      <w:sz w:val="16"/>
      <w:szCs w:val="16"/>
    </w:rPr>
  </w:style>
  <w:style w:type="paragraph" w:styleId="CommentText">
    <w:name w:val="annotation text"/>
    <w:basedOn w:val="Normal"/>
    <w:link w:val="CommentTextChar"/>
    <w:uiPriority w:val="99"/>
    <w:semiHidden/>
    <w:unhideWhenUsed/>
    <w:rsid w:val="001E1B53"/>
    <w:pPr>
      <w:spacing w:line="240" w:lineRule="auto"/>
    </w:pPr>
    <w:rPr>
      <w:sz w:val="20"/>
      <w:szCs w:val="20"/>
    </w:rPr>
  </w:style>
  <w:style w:type="character" w:customStyle="1" w:styleId="CommentTextChar">
    <w:name w:val="Comment Text Char"/>
    <w:basedOn w:val="DefaultParagraphFont"/>
    <w:link w:val="CommentText"/>
    <w:uiPriority w:val="99"/>
    <w:semiHidden/>
    <w:rsid w:val="001E1B53"/>
    <w:rPr>
      <w:sz w:val="20"/>
      <w:szCs w:val="20"/>
      <w:lang w:val="sr-Cyrl-RS"/>
    </w:rPr>
  </w:style>
  <w:style w:type="paragraph" w:styleId="CommentSubject">
    <w:name w:val="annotation subject"/>
    <w:basedOn w:val="CommentText"/>
    <w:next w:val="CommentText"/>
    <w:link w:val="CommentSubjectChar"/>
    <w:uiPriority w:val="99"/>
    <w:semiHidden/>
    <w:unhideWhenUsed/>
    <w:rsid w:val="001E1B53"/>
    <w:rPr>
      <w:b/>
      <w:bCs/>
    </w:rPr>
  </w:style>
  <w:style w:type="character" w:customStyle="1" w:styleId="CommentSubjectChar">
    <w:name w:val="Comment Subject Char"/>
    <w:basedOn w:val="CommentTextChar"/>
    <w:link w:val="CommentSubject"/>
    <w:uiPriority w:val="99"/>
    <w:semiHidden/>
    <w:rsid w:val="001E1B53"/>
    <w:rPr>
      <w:b/>
      <w:bCs/>
      <w:sz w:val="20"/>
      <w:szCs w:val="20"/>
      <w:lang w:val="sr-Cyrl-RS"/>
    </w:rPr>
  </w:style>
  <w:style w:type="paragraph" w:styleId="BalloonText">
    <w:name w:val="Balloon Text"/>
    <w:basedOn w:val="Normal"/>
    <w:link w:val="BalloonTextChar"/>
    <w:uiPriority w:val="99"/>
    <w:semiHidden/>
    <w:unhideWhenUsed/>
    <w:rsid w:val="001E1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B53"/>
    <w:rPr>
      <w:rFonts w:ascii="Segoe UI" w:hAnsi="Segoe UI" w:cs="Segoe UI"/>
      <w:sz w:val="18"/>
      <w:szCs w:val="18"/>
      <w:lang w:val="sr-Cyrl-RS"/>
    </w:rPr>
  </w:style>
  <w:style w:type="table" w:styleId="TableGrid">
    <w:name w:val="Table Grid"/>
    <w:basedOn w:val="TableNormal"/>
    <w:uiPriority w:val="39"/>
    <w:rsid w:val="00484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1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2">
    <w:name w:val="Normal2"/>
    <w:basedOn w:val="Normal"/>
    <w:rsid w:val="001E5727"/>
    <w:pPr>
      <w:spacing w:before="100" w:beforeAutospacing="1" w:after="100" w:afterAutospacing="1" w:line="240" w:lineRule="auto"/>
    </w:pPr>
    <w:rPr>
      <w:rFonts w:ascii="Arial" w:eastAsia="Times New Roman" w:hAnsi="Arial" w:cs="Arial"/>
      <w:lang w:val="en-US"/>
    </w:rPr>
  </w:style>
  <w:style w:type="paragraph" w:customStyle="1" w:styleId="wyq110---naslov-clana">
    <w:name w:val="wyq110---naslov-clana"/>
    <w:basedOn w:val="Normal"/>
    <w:rsid w:val="001E5727"/>
    <w:pPr>
      <w:spacing w:before="240" w:after="240" w:line="240" w:lineRule="auto"/>
      <w:jc w:val="center"/>
    </w:pPr>
    <w:rPr>
      <w:rFonts w:ascii="Arial" w:eastAsia="Times New Roman" w:hAnsi="Arial" w:cs="Arial"/>
      <w:b/>
      <w:bCs/>
      <w:sz w:val="24"/>
      <w:szCs w:val="24"/>
      <w:lang w:val="en-US"/>
    </w:rPr>
  </w:style>
  <w:style w:type="character" w:customStyle="1" w:styleId="UnresolvedMention1">
    <w:name w:val="Unresolved Mention1"/>
    <w:basedOn w:val="DefaultParagraphFont"/>
    <w:uiPriority w:val="99"/>
    <w:semiHidden/>
    <w:unhideWhenUsed/>
    <w:rsid w:val="0072586C"/>
    <w:rPr>
      <w:color w:val="605E5C"/>
      <w:shd w:val="clear" w:color="auto" w:fill="E1DFDD"/>
    </w:rPr>
  </w:style>
  <w:style w:type="paragraph" w:customStyle="1" w:styleId="Normal3">
    <w:name w:val="Normal3"/>
    <w:basedOn w:val="Normal"/>
    <w:rsid w:val="004A1001"/>
    <w:pPr>
      <w:spacing w:before="100" w:beforeAutospacing="1" w:after="100" w:afterAutospacing="1" w:line="240" w:lineRule="auto"/>
    </w:pPr>
    <w:rPr>
      <w:rFonts w:ascii="Arial" w:eastAsia="Times New Roman" w:hAnsi="Arial" w:cs="Arial"/>
      <w:lang w:val="en-US"/>
    </w:rPr>
  </w:style>
  <w:style w:type="character" w:styleId="FollowedHyperlink">
    <w:name w:val="FollowedHyperlink"/>
    <w:basedOn w:val="DefaultParagraphFont"/>
    <w:uiPriority w:val="99"/>
    <w:semiHidden/>
    <w:unhideWhenUsed/>
    <w:rsid w:val="00C6005E"/>
    <w:rPr>
      <w:color w:val="954F72" w:themeColor="followedHyperlink"/>
      <w:u w:val="single"/>
    </w:rPr>
  </w:style>
  <w:style w:type="paragraph" w:styleId="Header">
    <w:name w:val="header"/>
    <w:basedOn w:val="Normal"/>
    <w:link w:val="HeaderChar"/>
    <w:uiPriority w:val="99"/>
    <w:unhideWhenUsed/>
    <w:rsid w:val="00D85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9DF"/>
    <w:rPr>
      <w:lang w:val="sr-Cyrl-RS"/>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D859DF"/>
    <w:pPr>
      <w:tabs>
        <w:tab w:val="center" w:pos="4680"/>
        <w:tab w:val="right" w:pos="9360"/>
      </w:tabs>
      <w:spacing w:after="0" w:line="240" w:lineRule="auto"/>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rsid w:val="00D859DF"/>
    <w:rPr>
      <w:lang w:val="sr-Cyrl-RS"/>
    </w:rPr>
  </w:style>
  <w:style w:type="paragraph" w:styleId="Revision">
    <w:name w:val="Revision"/>
    <w:hidden/>
    <w:uiPriority w:val="99"/>
    <w:semiHidden/>
    <w:rsid w:val="006B13D6"/>
    <w:pPr>
      <w:spacing w:after="0" w:line="240" w:lineRule="auto"/>
    </w:pPr>
    <w:rPr>
      <w:lang w:val="sr-Cyrl-RS"/>
    </w:rPr>
  </w:style>
  <w:style w:type="paragraph" w:customStyle="1" w:styleId="Body">
    <w:name w:val="Body"/>
    <w:rsid w:val="002A1E4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sr-Latn-RS" w:eastAsia="sr-Latn-RS"/>
    </w:rPr>
  </w:style>
  <w:style w:type="paragraph" w:styleId="BodyText">
    <w:name w:val="Body Text"/>
    <w:basedOn w:val="Normal"/>
    <w:link w:val="BodyTextChar"/>
    <w:semiHidden/>
    <w:rsid w:val="00495294"/>
    <w:pPr>
      <w:spacing w:after="0" w:line="240" w:lineRule="auto"/>
      <w:jc w:val="both"/>
    </w:pPr>
    <w:rPr>
      <w:rFonts w:ascii="Times New Roman" w:eastAsia="Times New Roman" w:hAnsi="Times New Roman" w:cs="Times New Roman"/>
      <w:sz w:val="24"/>
      <w:szCs w:val="20"/>
      <w:lang w:val="sr-Cyrl-CS"/>
    </w:rPr>
  </w:style>
  <w:style w:type="character" w:customStyle="1" w:styleId="BodyTextChar">
    <w:name w:val="Body Text Char"/>
    <w:basedOn w:val="DefaultParagraphFont"/>
    <w:link w:val="BodyText"/>
    <w:semiHidden/>
    <w:rsid w:val="00495294"/>
    <w:rPr>
      <w:rFonts w:ascii="Times New Roman" w:eastAsia="Times New Roman" w:hAnsi="Times New Roman" w:cs="Times New Roman"/>
      <w:sz w:val="24"/>
      <w:szCs w:val="20"/>
      <w:lang w:val="sr-Cyrl-CS"/>
    </w:rPr>
  </w:style>
  <w:style w:type="paragraph" w:styleId="BodyTextIndent2">
    <w:name w:val="Body Text Indent 2"/>
    <w:basedOn w:val="Normal"/>
    <w:link w:val="BodyTextIndent2Char"/>
    <w:uiPriority w:val="99"/>
    <w:semiHidden/>
    <w:unhideWhenUsed/>
    <w:rsid w:val="003F55D1"/>
    <w:pPr>
      <w:spacing w:after="120" w:line="480" w:lineRule="auto"/>
      <w:ind w:left="283"/>
    </w:pPr>
  </w:style>
  <w:style w:type="character" w:customStyle="1" w:styleId="BodyTextIndent2Char">
    <w:name w:val="Body Text Indent 2 Char"/>
    <w:basedOn w:val="DefaultParagraphFont"/>
    <w:link w:val="BodyTextIndent2"/>
    <w:uiPriority w:val="99"/>
    <w:semiHidden/>
    <w:rsid w:val="003F55D1"/>
    <w:rPr>
      <w:lang w:val="sr-Cyrl-RS"/>
    </w:rPr>
  </w:style>
  <w:style w:type="paragraph" w:customStyle="1" w:styleId="BodyDAAAAAAAAA">
    <w:name w:val="Body D A A A A A A A A A"/>
    <w:rsid w:val="00C515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r-Latn-RS"/>
    </w:rPr>
  </w:style>
  <w:style w:type="character" w:customStyle="1" w:styleId="None">
    <w:name w:val="None"/>
    <w:rsid w:val="00FB6422"/>
  </w:style>
  <w:style w:type="character" w:customStyle="1" w:styleId="UnresolvedMention2">
    <w:name w:val="Unresolved Mention2"/>
    <w:basedOn w:val="DefaultParagraphFont"/>
    <w:uiPriority w:val="99"/>
    <w:semiHidden/>
    <w:unhideWhenUsed/>
    <w:rsid w:val="00A3023C"/>
    <w:rPr>
      <w:color w:val="605E5C"/>
      <w:shd w:val="clear" w:color="auto" w:fill="E1DFDD"/>
    </w:rPr>
  </w:style>
  <w:style w:type="paragraph" w:customStyle="1" w:styleId="1tekst">
    <w:name w:val="1tekst"/>
    <w:basedOn w:val="Normal"/>
    <w:rsid w:val="00223364"/>
    <w:pPr>
      <w:spacing w:before="100" w:after="100" w:line="240" w:lineRule="auto"/>
      <w:ind w:firstLine="240"/>
      <w:jc w:val="both"/>
    </w:pPr>
    <w:rPr>
      <w:rFonts w:ascii="Times New Roman" w:eastAsia="Times New Roman" w:hAnsi="Times New Roman" w:cs="Times New Roman"/>
      <w:sz w:val="24"/>
      <w:szCs w:val="20"/>
      <w:lang w:val="en-US"/>
    </w:rPr>
  </w:style>
  <w:style w:type="character" w:styleId="PageNumber">
    <w:name w:val="page number"/>
    <w:basedOn w:val="DefaultParagraphFont"/>
    <w:uiPriority w:val="99"/>
    <w:semiHidden/>
    <w:unhideWhenUsed/>
    <w:rsid w:val="00701563"/>
  </w:style>
  <w:style w:type="character" w:styleId="UnresolvedMention">
    <w:name w:val="Unresolved Mention"/>
    <w:basedOn w:val="DefaultParagraphFont"/>
    <w:uiPriority w:val="99"/>
    <w:semiHidden/>
    <w:unhideWhenUsed/>
    <w:rsid w:val="00BF7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7573">
      <w:bodyDiv w:val="1"/>
      <w:marLeft w:val="0"/>
      <w:marRight w:val="0"/>
      <w:marTop w:val="0"/>
      <w:marBottom w:val="0"/>
      <w:divBdr>
        <w:top w:val="none" w:sz="0" w:space="0" w:color="auto"/>
        <w:left w:val="none" w:sz="0" w:space="0" w:color="auto"/>
        <w:bottom w:val="none" w:sz="0" w:space="0" w:color="auto"/>
        <w:right w:val="none" w:sz="0" w:space="0" w:color="auto"/>
      </w:divBdr>
    </w:div>
    <w:div w:id="682323401">
      <w:bodyDiv w:val="1"/>
      <w:marLeft w:val="0"/>
      <w:marRight w:val="0"/>
      <w:marTop w:val="0"/>
      <w:marBottom w:val="0"/>
      <w:divBdr>
        <w:top w:val="none" w:sz="0" w:space="0" w:color="auto"/>
        <w:left w:val="none" w:sz="0" w:space="0" w:color="auto"/>
        <w:bottom w:val="none" w:sz="0" w:space="0" w:color="auto"/>
        <w:right w:val="none" w:sz="0" w:space="0" w:color="auto"/>
      </w:divBdr>
    </w:div>
    <w:div w:id="770124152">
      <w:bodyDiv w:val="1"/>
      <w:marLeft w:val="0"/>
      <w:marRight w:val="0"/>
      <w:marTop w:val="0"/>
      <w:marBottom w:val="0"/>
      <w:divBdr>
        <w:top w:val="none" w:sz="0" w:space="0" w:color="auto"/>
        <w:left w:val="none" w:sz="0" w:space="0" w:color="auto"/>
        <w:bottom w:val="none" w:sz="0" w:space="0" w:color="auto"/>
        <w:right w:val="none" w:sz="0" w:space="0" w:color="auto"/>
      </w:divBdr>
    </w:div>
    <w:div w:id="823013379">
      <w:bodyDiv w:val="1"/>
      <w:marLeft w:val="0"/>
      <w:marRight w:val="0"/>
      <w:marTop w:val="0"/>
      <w:marBottom w:val="0"/>
      <w:divBdr>
        <w:top w:val="none" w:sz="0" w:space="0" w:color="auto"/>
        <w:left w:val="none" w:sz="0" w:space="0" w:color="auto"/>
        <w:bottom w:val="none" w:sz="0" w:space="0" w:color="auto"/>
        <w:right w:val="none" w:sz="0" w:space="0" w:color="auto"/>
      </w:divBdr>
    </w:div>
    <w:div w:id="851263318">
      <w:bodyDiv w:val="1"/>
      <w:marLeft w:val="0"/>
      <w:marRight w:val="0"/>
      <w:marTop w:val="0"/>
      <w:marBottom w:val="0"/>
      <w:divBdr>
        <w:top w:val="none" w:sz="0" w:space="0" w:color="auto"/>
        <w:left w:val="none" w:sz="0" w:space="0" w:color="auto"/>
        <w:bottom w:val="none" w:sz="0" w:space="0" w:color="auto"/>
        <w:right w:val="none" w:sz="0" w:space="0" w:color="auto"/>
      </w:divBdr>
    </w:div>
    <w:div w:id="963272500">
      <w:bodyDiv w:val="1"/>
      <w:marLeft w:val="0"/>
      <w:marRight w:val="0"/>
      <w:marTop w:val="0"/>
      <w:marBottom w:val="0"/>
      <w:divBdr>
        <w:top w:val="none" w:sz="0" w:space="0" w:color="auto"/>
        <w:left w:val="none" w:sz="0" w:space="0" w:color="auto"/>
        <w:bottom w:val="none" w:sz="0" w:space="0" w:color="auto"/>
        <w:right w:val="none" w:sz="0" w:space="0" w:color="auto"/>
      </w:divBdr>
    </w:div>
    <w:div w:id="1084690820">
      <w:bodyDiv w:val="1"/>
      <w:marLeft w:val="0"/>
      <w:marRight w:val="0"/>
      <w:marTop w:val="0"/>
      <w:marBottom w:val="0"/>
      <w:divBdr>
        <w:top w:val="none" w:sz="0" w:space="0" w:color="auto"/>
        <w:left w:val="none" w:sz="0" w:space="0" w:color="auto"/>
        <w:bottom w:val="none" w:sz="0" w:space="0" w:color="auto"/>
        <w:right w:val="none" w:sz="0" w:space="0" w:color="auto"/>
      </w:divBdr>
    </w:div>
    <w:div w:id="1190946533">
      <w:bodyDiv w:val="1"/>
      <w:marLeft w:val="0"/>
      <w:marRight w:val="0"/>
      <w:marTop w:val="0"/>
      <w:marBottom w:val="0"/>
      <w:divBdr>
        <w:top w:val="none" w:sz="0" w:space="0" w:color="auto"/>
        <w:left w:val="none" w:sz="0" w:space="0" w:color="auto"/>
        <w:bottom w:val="none" w:sz="0" w:space="0" w:color="auto"/>
        <w:right w:val="none" w:sz="0" w:space="0" w:color="auto"/>
      </w:divBdr>
    </w:div>
    <w:div w:id="1238704723">
      <w:bodyDiv w:val="1"/>
      <w:marLeft w:val="0"/>
      <w:marRight w:val="0"/>
      <w:marTop w:val="0"/>
      <w:marBottom w:val="0"/>
      <w:divBdr>
        <w:top w:val="none" w:sz="0" w:space="0" w:color="auto"/>
        <w:left w:val="none" w:sz="0" w:space="0" w:color="auto"/>
        <w:bottom w:val="none" w:sz="0" w:space="0" w:color="auto"/>
        <w:right w:val="none" w:sz="0" w:space="0" w:color="auto"/>
      </w:divBdr>
    </w:div>
    <w:div w:id="1265840867">
      <w:bodyDiv w:val="1"/>
      <w:marLeft w:val="0"/>
      <w:marRight w:val="0"/>
      <w:marTop w:val="0"/>
      <w:marBottom w:val="0"/>
      <w:divBdr>
        <w:top w:val="none" w:sz="0" w:space="0" w:color="auto"/>
        <w:left w:val="none" w:sz="0" w:space="0" w:color="auto"/>
        <w:bottom w:val="none" w:sz="0" w:space="0" w:color="auto"/>
        <w:right w:val="none" w:sz="0" w:space="0" w:color="auto"/>
      </w:divBdr>
    </w:div>
    <w:div w:id="1275096617">
      <w:bodyDiv w:val="1"/>
      <w:marLeft w:val="0"/>
      <w:marRight w:val="0"/>
      <w:marTop w:val="0"/>
      <w:marBottom w:val="0"/>
      <w:divBdr>
        <w:top w:val="none" w:sz="0" w:space="0" w:color="auto"/>
        <w:left w:val="none" w:sz="0" w:space="0" w:color="auto"/>
        <w:bottom w:val="none" w:sz="0" w:space="0" w:color="auto"/>
        <w:right w:val="none" w:sz="0" w:space="0" w:color="auto"/>
      </w:divBdr>
    </w:div>
    <w:div w:id="1512140529">
      <w:bodyDiv w:val="1"/>
      <w:marLeft w:val="0"/>
      <w:marRight w:val="0"/>
      <w:marTop w:val="0"/>
      <w:marBottom w:val="0"/>
      <w:divBdr>
        <w:top w:val="none" w:sz="0" w:space="0" w:color="auto"/>
        <w:left w:val="none" w:sz="0" w:space="0" w:color="auto"/>
        <w:bottom w:val="none" w:sz="0" w:space="0" w:color="auto"/>
        <w:right w:val="none" w:sz="0" w:space="0" w:color="auto"/>
      </w:divBdr>
    </w:div>
    <w:div w:id="1736660987">
      <w:bodyDiv w:val="1"/>
      <w:marLeft w:val="0"/>
      <w:marRight w:val="0"/>
      <w:marTop w:val="0"/>
      <w:marBottom w:val="0"/>
      <w:divBdr>
        <w:top w:val="none" w:sz="0" w:space="0" w:color="auto"/>
        <w:left w:val="none" w:sz="0" w:space="0" w:color="auto"/>
        <w:bottom w:val="none" w:sz="0" w:space="0" w:color="auto"/>
        <w:right w:val="none" w:sz="0" w:space="0" w:color="auto"/>
      </w:divBdr>
    </w:div>
    <w:div w:id="1803036007">
      <w:bodyDiv w:val="1"/>
      <w:marLeft w:val="0"/>
      <w:marRight w:val="0"/>
      <w:marTop w:val="0"/>
      <w:marBottom w:val="0"/>
      <w:divBdr>
        <w:top w:val="none" w:sz="0" w:space="0" w:color="auto"/>
        <w:left w:val="none" w:sz="0" w:space="0" w:color="auto"/>
        <w:bottom w:val="none" w:sz="0" w:space="0" w:color="auto"/>
        <w:right w:val="none" w:sz="0" w:space="0" w:color="auto"/>
      </w:divBdr>
    </w:div>
    <w:div w:id="1838810307">
      <w:bodyDiv w:val="1"/>
      <w:marLeft w:val="0"/>
      <w:marRight w:val="0"/>
      <w:marTop w:val="0"/>
      <w:marBottom w:val="0"/>
      <w:divBdr>
        <w:top w:val="none" w:sz="0" w:space="0" w:color="auto"/>
        <w:left w:val="none" w:sz="0" w:space="0" w:color="auto"/>
        <w:bottom w:val="none" w:sz="0" w:space="0" w:color="auto"/>
        <w:right w:val="none" w:sz="0" w:space="0" w:color="auto"/>
      </w:divBdr>
    </w:div>
    <w:div w:id="1884243204">
      <w:bodyDiv w:val="1"/>
      <w:marLeft w:val="0"/>
      <w:marRight w:val="0"/>
      <w:marTop w:val="0"/>
      <w:marBottom w:val="0"/>
      <w:divBdr>
        <w:top w:val="none" w:sz="0" w:space="0" w:color="auto"/>
        <w:left w:val="none" w:sz="0" w:space="0" w:color="auto"/>
        <w:bottom w:val="none" w:sz="0" w:space="0" w:color="auto"/>
        <w:right w:val="none" w:sz="0" w:space="0" w:color="auto"/>
      </w:divBdr>
    </w:div>
    <w:div w:id="1926840526">
      <w:bodyDiv w:val="1"/>
      <w:marLeft w:val="0"/>
      <w:marRight w:val="0"/>
      <w:marTop w:val="0"/>
      <w:marBottom w:val="0"/>
      <w:divBdr>
        <w:top w:val="none" w:sz="0" w:space="0" w:color="auto"/>
        <w:left w:val="none" w:sz="0" w:space="0" w:color="auto"/>
        <w:bottom w:val="none" w:sz="0" w:space="0" w:color="auto"/>
        <w:right w:val="none" w:sz="0" w:space="0" w:color="auto"/>
      </w:divBdr>
    </w:div>
    <w:div w:id="1994144244">
      <w:bodyDiv w:val="1"/>
      <w:marLeft w:val="0"/>
      <w:marRight w:val="0"/>
      <w:marTop w:val="0"/>
      <w:marBottom w:val="0"/>
      <w:divBdr>
        <w:top w:val="none" w:sz="0" w:space="0" w:color="auto"/>
        <w:left w:val="none" w:sz="0" w:space="0" w:color="auto"/>
        <w:bottom w:val="none" w:sz="0" w:space="0" w:color="auto"/>
        <w:right w:val="none" w:sz="0" w:space="0" w:color="auto"/>
      </w:divBdr>
    </w:div>
    <w:div w:id="2003965660">
      <w:bodyDiv w:val="1"/>
      <w:marLeft w:val="0"/>
      <w:marRight w:val="0"/>
      <w:marTop w:val="0"/>
      <w:marBottom w:val="0"/>
      <w:divBdr>
        <w:top w:val="none" w:sz="0" w:space="0" w:color="auto"/>
        <w:left w:val="none" w:sz="0" w:space="0" w:color="auto"/>
        <w:bottom w:val="none" w:sz="0" w:space="0" w:color="auto"/>
        <w:right w:val="none" w:sz="0" w:space="0" w:color="auto"/>
      </w:divBdr>
    </w:div>
    <w:div w:id="20261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SG_044_2020_003.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oe.int/t/dg3/healthbioethic/Activities/08_Psychiatry_and_human_rights_en/Rec(2004)10%20EM%20E.pdf" TargetMode="External"/><Relationship Id="rId13" Type="http://schemas.openxmlformats.org/officeDocument/2006/relationships/hyperlink" Target="http://cil.bg/userfiles/nabliudatelnitsa/Report-DI-Final.pdf" TargetMode="External"/><Relationship Id="rId3" Type="http://schemas.openxmlformats.org/officeDocument/2006/relationships/hyperlink" Target="http://socijalnoukljucivanje.gov.rs/sr/%D1%83%D1%81%D0%B2%D0%BE%D1%98%D0%B5%D0%BD-%D0%B8%D0%B7%D0%B2%D0%B5%D1%88%D1%82%D0%B0%D1%98-%D0%BE-%D0%BF%D1%80%D0%B8%D0%BC%D0%B5%D0%BD%D0%B8-%D0%BF%D1%80%D0%BE%D0%B3%D1%80%D0%B0%D0%BC%D0%B0-%D1%80/" TargetMode="External"/><Relationship Id="rId7" Type="http://schemas.openxmlformats.org/officeDocument/2006/relationships/hyperlink" Target="https://rm.coe.int/168007cf93" TargetMode="External"/><Relationship Id="rId12" Type="http://schemas.openxmlformats.org/officeDocument/2006/relationships/hyperlink" Target="http://www.kormany.hu/hu/emberi-eroforrasok-miniszteriuma/szocialis-ugyekert-es-tarsadalmi-felzarkozasert-felelos-allamtitkarsag/hirek/a-kivaltasi-program-minosegi-garanciaja-a-nemzetkozi-egyuttmukodes" TargetMode="External"/><Relationship Id="rId2" Type="http://schemas.openxmlformats.org/officeDocument/2006/relationships/hyperlink" Target="https://www.mpravde.gov.rs/tekst/22159/prvi-nacrt-revidiranog-akcionog-plana-za-poglavlje-23.php" TargetMode="External"/><Relationship Id="rId1" Type="http://schemas.openxmlformats.org/officeDocument/2006/relationships/hyperlink" Target="https://www.mpravde.gov.rs/files/Akcioni%20plan%20PG%2023%20Treci%20nacrt-%20Konacna%20verzija1.pdf" TargetMode="External"/><Relationship Id="rId6" Type="http://schemas.openxmlformats.org/officeDocument/2006/relationships/hyperlink" Target="https://rm.coe.int/16806dbaa3" TargetMode="External"/><Relationship Id="rId11" Type="http://schemas.openxmlformats.org/officeDocument/2006/relationships/hyperlink" Target="https://deinstitutionalisationdotcom.files.wordpress.com/2017/07/guidelines-final-english.pdf" TargetMode="External"/><Relationship Id="rId5" Type="http://schemas.openxmlformats.org/officeDocument/2006/relationships/hyperlink" Target="https://europa.eu/european-union/about-eu/institutions-bodies/court-justice_en" TargetMode="External"/><Relationship Id="rId15" Type="http://schemas.openxmlformats.org/officeDocument/2006/relationships/hyperlink" Target="http://www.zavodsz.gov.rs/media/2000/deca-u-sistemu-socijalne-zastite-2019.pdf" TargetMode="External"/><Relationship Id="rId10" Type="http://schemas.openxmlformats.org/officeDocument/2006/relationships/hyperlink" Target="https://npm.rs/attachments/Helsinska%20deklaracija%20o%20mentalnom%20zdravlju%20za%20Evropu.pdf" TargetMode="External"/><Relationship Id="rId4" Type="http://schemas.openxmlformats.org/officeDocument/2006/relationships/hyperlink" Target="https://www.echr.coe.int/Documents/Convention_ENG.pdf" TargetMode="External"/><Relationship Id="rId9" Type="http://schemas.openxmlformats.org/officeDocument/2006/relationships/hyperlink" Target="http://ravnopravnost.gov.rs/wpcontent/uploads/2012/11/images_files_Povelja%20Evropske%20unije%20o%20osnovnim%20pravima.pdf" TargetMode="External"/><Relationship Id="rId14" Type="http://schemas.openxmlformats.org/officeDocument/2006/relationships/hyperlink" Target="https://www.minrzs.gov.rs/sr/dokumenti/predlozi-i-nacrti/sektor-za-brigu-o-porodici-i-socijalnu-zastitu/usluge-socijaln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Total number of children in accommodation</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Sheet1!$B$2:$B$9</c:f>
              <c:numCache>
                <c:formatCode>General</c:formatCode>
                <c:ptCount val="8"/>
                <c:pt idx="0">
                  <c:v>5918</c:v>
                </c:pt>
                <c:pt idx="1">
                  <c:v>6157</c:v>
                </c:pt>
                <c:pt idx="2">
                  <c:v>6041</c:v>
                </c:pt>
                <c:pt idx="3">
                  <c:v>6042</c:v>
                </c:pt>
                <c:pt idx="4">
                  <c:v>6088</c:v>
                </c:pt>
                <c:pt idx="5">
                  <c:v>6083</c:v>
                </c:pt>
                <c:pt idx="6">
                  <c:v>6177</c:v>
                </c:pt>
                <c:pt idx="7">
                  <c:v>6179</c:v>
                </c:pt>
              </c:numCache>
            </c:numRef>
          </c:val>
          <c:extLst>
            <c:ext xmlns:c16="http://schemas.microsoft.com/office/drawing/2014/chart" uri="{C3380CC4-5D6E-409C-BE32-E72D297353CC}">
              <c16:uniqueId val="{00000000-1B6D-4416-8F46-9DBA60A5D0CF}"/>
            </c:ext>
          </c:extLst>
        </c:ser>
        <c:ser>
          <c:idx val="1"/>
          <c:order val="1"/>
          <c:tx>
            <c:strRef>
              <c:f>Sheet1!$C$1</c:f>
              <c:strCache>
                <c:ptCount val="1"/>
                <c:pt idx="0">
                  <c:v>Total number of children in family accommodation</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Sheet1!$C$2:$C$9</c:f>
              <c:numCache>
                <c:formatCode>General</c:formatCode>
                <c:ptCount val="8"/>
                <c:pt idx="0">
                  <c:v>4790</c:v>
                </c:pt>
                <c:pt idx="1">
                  <c:v>5133</c:v>
                </c:pt>
                <c:pt idx="2">
                  <c:v>5125</c:v>
                </c:pt>
                <c:pt idx="3">
                  <c:v>5205</c:v>
                </c:pt>
                <c:pt idx="4">
                  <c:v>5321</c:v>
                </c:pt>
                <c:pt idx="5">
                  <c:v>5320</c:v>
                </c:pt>
                <c:pt idx="6">
                  <c:v>5416</c:v>
                </c:pt>
                <c:pt idx="7">
                  <c:v>5474</c:v>
                </c:pt>
              </c:numCache>
            </c:numRef>
          </c:val>
          <c:extLst>
            <c:ext xmlns:c16="http://schemas.microsoft.com/office/drawing/2014/chart" uri="{C3380CC4-5D6E-409C-BE32-E72D297353CC}">
              <c16:uniqueId val="{00000001-1B6D-4416-8F46-9DBA60A5D0CF}"/>
            </c:ext>
          </c:extLst>
        </c:ser>
        <c:ser>
          <c:idx val="2"/>
          <c:order val="2"/>
          <c:tx>
            <c:strRef>
              <c:f>Sheet1!$D$1</c:f>
              <c:strCache>
                <c:ptCount val="1"/>
                <c:pt idx="0">
                  <c:v>Total number of children placed in institutions</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Sheet1!$D$2:$D$9</c:f>
              <c:numCache>
                <c:formatCode>General</c:formatCode>
                <c:ptCount val="8"/>
                <c:pt idx="0">
                  <c:v>1128</c:v>
                </c:pt>
                <c:pt idx="1">
                  <c:v>1024</c:v>
                </c:pt>
                <c:pt idx="2">
                  <c:v>916</c:v>
                </c:pt>
                <c:pt idx="3">
                  <c:v>837</c:v>
                </c:pt>
                <c:pt idx="4">
                  <c:v>767</c:v>
                </c:pt>
                <c:pt idx="5">
                  <c:v>763</c:v>
                </c:pt>
                <c:pt idx="6">
                  <c:v>761</c:v>
                </c:pt>
                <c:pt idx="7">
                  <c:v>705</c:v>
                </c:pt>
              </c:numCache>
            </c:numRef>
          </c:val>
          <c:extLst>
            <c:ext xmlns:c16="http://schemas.microsoft.com/office/drawing/2014/chart" uri="{C3380CC4-5D6E-409C-BE32-E72D297353CC}">
              <c16:uniqueId val="{00000002-1B6D-4416-8F46-9DBA60A5D0CF}"/>
            </c:ext>
          </c:extLst>
        </c:ser>
        <c:dLbls>
          <c:dLblPos val="inEnd"/>
          <c:showLegendKey val="0"/>
          <c:showVal val="1"/>
          <c:showCatName val="0"/>
          <c:showSerName val="0"/>
          <c:showPercent val="0"/>
          <c:showBubbleSize val="0"/>
        </c:dLbls>
        <c:gapWidth val="65"/>
        <c:axId val="378661240"/>
        <c:axId val="378659672"/>
      </c:barChart>
      <c:catAx>
        <c:axId val="3786612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378659672"/>
        <c:crosses val="autoZero"/>
        <c:auto val="1"/>
        <c:lblAlgn val="ctr"/>
        <c:lblOffset val="100"/>
        <c:noMultiLvlLbl val="0"/>
      </c:catAx>
      <c:valAx>
        <c:axId val="3786596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786612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Times New Roman" panose="02020603050405020304" pitchFamily="18" charset="0"/>
                <a:cs typeface="Times New Roman" panose="02020603050405020304" pitchFamily="18" charset="0"/>
              </a:rPr>
              <a:t>Price for Accommodation of </a:t>
            </a:r>
            <a:r>
              <a:rPr lang="en-US" sz="1100" b="0" i="0" u="none" strike="noStrike" baseline="0">
                <a:latin typeface="Times New Roman" panose="02020603050405020304" pitchFamily="18" charset="0"/>
                <a:cs typeface="Times New Roman" panose="02020603050405020304" pitchFamily="18" charset="0"/>
              </a:rPr>
              <a:t>Beneficiaries</a:t>
            </a:r>
            <a:r>
              <a:rPr lang="en-US" sz="1100" b="0" i="0" u="none" strike="noStrike" baseline="0">
                <a:effectLst/>
                <a:latin typeface="Times New Roman" panose="02020603050405020304" pitchFamily="18" charset="0"/>
                <a:cs typeface="Times New Roman" panose="02020603050405020304" pitchFamily="18" charset="0"/>
              </a:rPr>
              <a:t> – Adults with Moderate and Severe Developmental Disabilities (Code 306)</a:t>
            </a:r>
            <a:endParaRPr lang="x-none" sz="11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Price per beneficiary</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Residential Institution for Adults Kulina</c:v>
                </c:pt>
                <c:pt idx="1">
                  <c:v>Residential Institution for Adults “Gvozden Jovančićević”</c:v>
                </c:pt>
                <c:pt idx="2">
                  <c:v>Residential Institution for Adults “Srce” in Jabuka</c:v>
                </c:pt>
                <c:pt idx="3">
                  <c:v>Institution “1. oktobar” Stari Lec</c:v>
                </c:pt>
                <c:pt idx="4">
                  <c:v>Residential Institution for Adults Tutin</c:v>
                </c:pt>
                <c:pt idx="5">
                  <c:v>Residential Institution for Adults “Otthon” Stara Moravica</c:v>
                </c:pt>
              </c:strCache>
            </c:strRef>
          </c:cat>
          <c:val>
            <c:numRef>
              <c:f>Sheet1!$B$2:$B$7</c:f>
              <c:numCache>
                <c:formatCode>#,##0</c:formatCode>
                <c:ptCount val="6"/>
                <c:pt idx="0">
                  <c:v>28114</c:v>
                </c:pt>
                <c:pt idx="1">
                  <c:v>26645</c:v>
                </c:pt>
                <c:pt idx="2">
                  <c:v>27058</c:v>
                </c:pt>
                <c:pt idx="3">
                  <c:v>24492</c:v>
                </c:pt>
                <c:pt idx="4">
                  <c:v>26926</c:v>
                </c:pt>
                <c:pt idx="5">
                  <c:v>28114</c:v>
                </c:pt>
              </c:numCache>
            </c:numRef>
          </c:val>
          <c:extLst>
            <c:ext xmlns:c16="http://schemas.microsoft.com/office/drawing/2014/chart" uri="{C3380CC4-5D6E-409C-BE32-E72D297353CC}">
              <c16:uniqueId val="{00000000-9845-436B-8916-B666346AC4F6}"/>
            </c:ext>
          </c:extLst>
        </c:ser>
        <c:dLbls>
          <c:showLegendKey val="0"/>
          <c:showVal val="0"/>
          <c:showCatName val="0"/>
          <c:showSerName val="0"/>
          <c:showPercent val="0"/>
          <c:showBubbleSize val="0"/>
        </c:dLbls>
        <c:gapWidth val="219"/>
        <c:overlap val="-27"/>
        <c:axId val="447092368"/>
        <c:axId val="447093544"/>
      </c:barChart>
      <c:catAx>
        <c:axId val="44709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447093544"/>
        <c:crosses val="autoZero"/>
        <c:auto val="1"/>
        <c:lblAlgn val="ctr"/>
        <c:lblOffset val="100"/>
        <c:noMultiLvlLbl val="0"/>
      </c:catAx>
      <c:valAx>
        <c:axId val="447093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44709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Average monthly expenses per </a:t>
            </a:r>
            <a:r>
              <a:rPr lang="sr-Latn-RS" sz="1000">
                <a:latin typeface="Times New Roman" panose="02020603050405020304" pitchFamily="18" charset="0"/>
                <a:cs typeface="Times New Roman" panose="02020603050405020304" pitchFamily="18" charset="0"/>
              </a:rPr>
              <a:t>beneficiary</a:t>
            </a:r>
            <a:r>
              <a:rPr lang="en-US" sz="1000">
                <a:latin typeface="Times New Roman" panose="02020603050405020304" pitchFamily="18" charset="0"/>
                <a:cs typeface="Times New Roman" panose="02020603050405020304" pitchFamily="18" charset="0"/>
              </a:rPr>
              <a:t> housed in an adult accommodation facility</a:t>
            </a:r>
            <a:endParaRPr lang="x-none" sz="10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Average price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Kulina</c:v>
                </c:pt>
                <c:pt idx="1">
                  <c:v>Veliki Popovac</c:v>
                </c:pt>
                <c:pt idx="2">
                  <c:v>Čurug</c:v>
                </c:pt>
                <c:pt idx="3">
                  <c:v>"Srce" in Jabuka</c:v>
                </c:pt>
                <c:pt idx="4">
                  <c:v>"1. oktobar" Stari Lec</c:v>
                </c:pt>
                <c:pt idx="5">
                  <c:v>Tutin</c:v>
                </c:pt>
                <c:pt idx="6">
                  <c:v>Novi Bečej</c:v>
                </c:pt>
                <c:pt idx="7">
                  <c:v>Stara Moravica</c:v>
                </c:pt>
                <c:pt idx="8">
                  <c:v>"Male pčelice" Institute Kragujevac</c:v>
                </c:pt>
              </c:strCache>
            </c:strRef>
          </c:cat>
          <c:val>
            <c:numRef>
              <c:f>Sheet1!$B$2:$B$10</c:f>
              <c:numCache>
                <c:formatCode>#,##0</c:formatCode>
                <c:ptCount val="9"/>
                <c:pt idx="0">
                  <c:v>60799</c:v>
                </c:pt>
                <c:pt idx="1">
                  <c:v>42209</c:v>
                </c:pt>
                <c:pt idx="2">
                  <c:v>40613</c:v>
                </c:pt>
                <c:pt idx="3">
                  <c:v>51157</c:v>
                </c:pt>
                <c:pt idx="4">
                  <c:v>34751</c:v>
                </c:pt>
                <c:pt idx="5">
                  <c:v>43506</c:v>
                </c:pt>
                <c:pt idx="6">
                  <c:v>39738</c:v>
                </c:pt>
                <c:pt idx="7">
                  <c:v>43543</c:v>
                </c:pt>
                <c:pt idx="8">
                  <c:v>37539</c:v>
                </c:pt>
              </c:numCache>
            </c:numRef>
          </c:val>
          <c:extLst>
            <c:ext xmlns:c16="http://schemas.microsoft.com/office/drawing/2014/chart" uri="{C3380CC4-5D6E-409C-BE32-E72D297353CC}">
              <c16:uniqueId val="{00000000-40D0-4CEB-A12D-9B3E2C5350A8}"/>
            </c:ext>
          </c:extLst>
        </c:ser>
        <c:dLbls>
          <c:showLegendKey val="0"/>
          <c:showVal val="0"/>
          <c:showCatName val="0"/>
          <c:showSerName val="0"/>
          <c:showPercent val="0"/>
          <c:showBubbleSize val="0"/>
        </c:dLbls>
        <c:gapWidth val="219"/>
        <c:overlap val="-27"/>
        <c:axId val="447093152"/>
        <c:axId val="447090016"/>
      </c:barChart>
      <c:catAx>
        <c:axId val="44709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447090016"/>
        <c:crosses val="autoZero"/>
        <c:auto val="1"/>
        <c:lblAlgn val="ctr"/>
        <c:lblOffset val="100"/>
        <c:noMultiLvlLbl val="0"/>
      </c:catAx>
      <c:valAx>
        <c:axId val="447090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447093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35823-993C-4AD2-8C59-6A319D4F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71</Pages>
  <Words>31042</Words>
  <Characters>170427</Characters>
  <Application>Microsoft Office Word</Application>
  <DocSecurity>0</DocSecurity>
  <Lines>2888</Lines>
  <Paragraphs>1586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dc:creator>
  <cp:keywords/>
  <dc:description/>
  <cp:lastModifiedBy>Đorđe Janković</cp:lastModifiedBy>
  <cp:revision>4</cp:revision>
  <cp:lastPrinted>2022-01-25T08:57:00Z</cp:lastPrinted>
  <dcterms:created xsi:type="dcterms:W3CDTF">2025-08-08T10:56:00Z</dcterms:created>
  <dcterms:modified xsi:type="dcterms:W3CDTF">2025-08-08T12:08:00Z</dcterms:modified>
</cp:coreProperties>
</file>