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0299457"/>
        <w:docPartObj>
          <w:docPartGallery w:val="Cover Pages"/>
          <w:docPartUnique/>
        </w:docPartObj>
      </w:sdtPr>
      <w:sdtContent>
        <w:p w14:paraId="78C4B7E7" w14:textId="4ED0A757" w:rsidR="001F56EF" w:rsidRDefault="001F56EF" w:rsidP="00691E64">
          <w:pPr>
            <w:spacing w:after="0" w:line="276" w:lineRule="auto"/>
          </w:pPr>
          <w:r>
            <w:rPr>
              <w:noProof/>
              <w:lang w:val="en-US" w:eastAsia="ja-JP"/>
            </w:rPr>
            <mc:AlternateContent>
              <mc:Choice Requires="wpg">
                <w:drawing>
                  <wp:anchor distT="0" distB="0" distL="114300" distR="114300" simplePos="0" relativeHeight="251659264" behindDoc="0" locked="0" layoutInCell="1" allowOverlap="1" wp14:anchorId="202A70FF" wp14:editId="238F80A9">
                    <wp:simplePos x="0" y="0"/>
                    <wp:positionH relativeFrom="page">
                      <wp:align>right</wp:align>
                    </wp:positionH>
                    <wp:positionV relativeFrom="page">
                      <wp:align>top</wp:align>
                    </wp:positionV>
                    <wp:extent cx="3113670" cy="10058400"/>
                    <wp:effectExtent l="0" t="0" r="5080" b="0"/>
                    <wp:wrapNone/>
                    <wp:docPr id="453" name="Group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09789B"/>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A5241F9" w14:textId="137D7BBB" w:rsidR="00B74FE3" w:rsidRDefault="00B74FE3" w:rsidP="00923AE6">
                                  <w:pPr>
                                    <w:pStyle w:val="NoSpacing"/>
                                    <w:jc w:val="center"/>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11FABCB" w14:textId="7C769556" w:rsidR="00B74FE3" w:rsidRDefault="00B74FE3">
                                  <w:pPr>
                                    <w:pStyle w:val="NoSpacing"/>
                                    <w:spacing w:line="360" w:lineRule="auto"/>
                                    <w:rPr>
                                      <w:color w:val="FFFFFF" w:themeColor="background1"/>
                                    </w:rPr>
                                  </w:pPr>
                                </w:p>
                                <w:p w14:paraId="070E5348" w14:textId="4C58E67C" w:rsidR="00B74FE3" w:rsidRDefault="00B74FE3">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02A70FF" id="Group 78"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BwU/Qr3gQAAEw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" fillcolor="#09789b"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A5241F9" w14:textId="137D7BBB" w:rsidR="00B74FE3" w:rsidRDefault="00B74FE3" w:rsidP="00923AE6">
                            <w:pPr>
                              <w:pStyle w:val="NoSpacing"/>
                              <w:jc w:val="center"/>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111FABCB" w14:textId="7C769556" w:rsidR="00B74FE3" w:rsidRDefault="00B74FE3">
                            <w:pPr>
                              <w:pStyle w:val="NoSpacing"/>
                              <w:spacing w:line="360" w:lineRule="auto"/>
                              <w:rPr>
                                <w:color w:val="FFFFFF" w:themeColor="background1"/>
                              </w:rPr>
                            </w:pPr>
                          </w:p>
                          <w:p w14:paraId="070E5348" w14:textId="4C58E67C" w:rsidR="00B74FE3" w:rsidRDefault="00B74FE3">
                            <w:pPr>
                              <w:pStyle w:val="NoSpacing"/>
                              <w:spacing w:line="360" w:lineRule="auto"/>
                              <w:rPr>
                                <w:color w:val="FFFFFF" w:themeColor="background1"/>
                              </w:rPr>
                            </w:pPr>
                          </w:p>
                        </w:txbxContent>
                      </v:textbox>
                    </v:rect>
                    <w10:wrap anchorx="page" anchory="page"/>
                  </v:group>
                </w:pict>
              </mc:Fallback>
            </mc:AlternateContent>
          </w:r>
        </w:p>
        <w:p w14:paraId="0739A1FE" w14:textId="40625F90" w:rsidR="001F56EF" w:rsidRDefault="00923AE6" w:rsidP="00691E64">
          <w:pPr>
            <w:spacing w:after="0" w:line="276" w:lineRule="auto"/>
          </w:pPr>
          <w:r>
            <w:rPr>
              <w:noProof/>
              <w:lang w:val="en-US" w:eastAsia="ja-JP"/>
            </w:rPr>
            <mc:AlternateContent>
              <mc:Choice Requires="wps">
                <w:drawing>
                  <wp:anchor distT="0" distB="0" distL="114300" distR="114300" simplePos="0" relativeHeight="251664384" behindDoc="0" locked="0" layoutInCell="0" allowOverlap="1" wp14:anchorId="18F8DD73" wp14:editId="6ACA8958">
                    <wp:simplePos x="0" y="0"/>
                    <wp:positionH relativeFrom="margin">
                      <wp:posOffset>38100</wp:posOffset>
                    </wp:positionH>
                    <wp:positionV relativeFrom="page">
                      <wp:posOffset>8933815</wp:posOffset>
                    </wp:positionV>
                    <wp:extent cx="3197860" cy="428625"/>
                    <wp:effectExtent l="0" t="0" r="2540" b="9525"/>
                    <wp:wrapNone/>
                    <wp:docPr id="7976393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860" cy="428625"/>
                            </a:xfrm>
                            <a:prstGeom prst="rect">
                              <a:avLst/>
                            </a:prstGeom>
                            <a:solidFill>
                              <a:srgbClr val="5B9BD5">
                                <a:lumMod val="20000"/>
                                <a:lumOff val="80000"/>
                              </a:srgbClr>
                            </a:solidFill>
                            <a:ln w="19050">
                              <a:noFill/>
                              <a:miter lim="800000"/>
                              <a:headEnd/>
                              <a:tailEnd/>
                            </a:ln>
                          </wps:spPr>
                          <wps:txbx>
                            <w:txbxContent>
                              <w:p w14:paraId="6AA7BF4A" w14:textId="57E3556E" w:rsidR="00B74FE3" w:rsidRPr="00923AE6" w:rsidRDefault="00617C62" w:rsidP="00923AE6">
                                <w:pPr>
                                  <w:pStyle w:val="NoSpacing"/>
                                  <w:jc w:val="right"/>
                                  <w:rPr>
                                    <w:rFonts w:ascii="Cambria" w:hAnsi="Cambria"/>
                                    <w:color w:val="1F4E79" w:themeColor="accent5" w:themeShade="80"/>
                                    <w:sz w:val="42"/>
                                    <w:szCs w:val="42"/>
                                    <w:lang w:val="sr-Cyrl-RS"/>
                                  </w:rPr>
                                </w:pPr>
                                <w:r>
                                  <w:rPr>
                                    <w:rFonts w:ascii="Cambria" w:hAnsi="Cambria"/>
                                    <w:b/>
                                    <w:bCs/>
                                    <w:color w:val="1F4E79" w:themeColor="accent5" w:themeShade="80"/>
                                    <w:sz w:val="42"/>
                                    <w:szCs w:val="42"/>
                                    <w:lang w:val="sr-Cyrl-RS"/>
                                  </w:rPr>
                                  <w:t>МРЗБСП</w:t>
                                </w:r>
                                <w:r w:rsidR="00B74FE3">
                                  <w:rPr>
                                    <w:rFonts w:ascii="Cambria" w:hAnsi="Cambria"/>
                                    <w:b/>
                                    <w:bCs/>
                                    <w:color w:val="1F4E79" w:themeColor="accent5" w:themeShade="80"/>
                                    <w:sz w:val="42"/>
                                    <w:szCs w:val="42"/>
                                    <w:lang w:val="sr-Cyrl-RS"/>
                                  </w:rPr>
                                  <w:t xml:space="preserve">, мај 2025. </w:t>
                                </w:r>
                                <w:r w:rsidR="00B74FE3" w:rsidRPr="00923AE6">
                                  <w:rPr>
                                    <w:rFonts w:ascii="Cambria" w:hAnsi="Cambria"/>
                                    <w:color w:val="1F4E79" w:themeColor="accent5" w:themeShade="80"/>
                                    <w:sz w:val="42"/>
                                    <w:szCs w:val="42"/>
                                    <w:lang w:val="sr-Cyrl-RS"/>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F8DD73" id="Rectangle 16" o:spid="_x0000_s1031" style="position:absolute;margin-left:3pt;margin-top:703.45pt;width:251.8pt;height:3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" o:allowincell="f" fillcolor="#deebf7" stroked="f" strokeweight="1.5pt">
                    <v:textbox inset="14.4pt,,14.4pt">
                      <w:txbxContent>
                        <w:p w14:paraId="6AA7BF4A" w14:textId="57E3556E" w:rsidR="00B74FE3" w:rsidRPr="00923AE6" w:rsidRDefault="00617C62" w:rsidP="00923AE6">
                          <w:pPr>
                            <w:pStyle w:val="NoSpacing"/>
                            <w:jc w:val="right"/>
                            <w:rPr>
                              <w:rFonts w:ascii="Cambria" w:hAnsi="Cambria"/>
                              <w:color w:val="1F4E79" w:themeColor="accent5" w:themeShade="80"/>
                              <w:sz w:val="42"/>
                              <w:szCs w:val="42"/>
                              <w:lang w:val="sr-Cyrl-RS"/>
                            </w:rPr>
                          </w:pPr>
                          <w:r>
                            <w:rPr>
                              <w:rFonts w:ascii="Cambria" w:hAnsi="Cambria"/>
                              <w:b/>
                              <w:bCs/>
                              <w:color w:val="1F4E79" w:themeColor="accent5" w:themeShade="80"/>
                              <w:sz w:val="42"/>
                              <w:szCs w:val="42"/>
                              <w:lang w:val="sr-Cyrl-RS"/>
                            </w:rPr>
                            <w:t>МРЗБСП</w:t>
                          </w:r>
                          <w:r w:rsidR="00B74FE3">
                            <w:rPr>
                              <w:rFonts w:ascii="Cambria" w:hAnsi="Cambria"/>
                              <w:b/>
                              <w:bCs/>
                              <w:color w:val="1F4E79" w:themeColor="accent5" w:themeShade="80"/>
                              <w:sz w:val="42"/>
                              <w:szCs w:val="42"/>
                              <w:lang w:val="sr-Cyrl-RS"/>
                            </w:rPr>
                            <w:t xml:space="preserve">, мај 2025. </w:t>
                          </w:r>
                          <w:r w:rsidR="00B74FE3" w:rsidRPr="00923AE6">
                            <w:rPr>
                              <w:rFonts w:ascii="Cambria" w:hAnsi="Cambria"/>
                              <w:color w:val="1F4E79" w:themeColor="accent5" w:themeShade="80"/>
                              <w:sz w:val="42"/>
                              <w:szCs w:val="42"/>
                              <w:lang w:val="sr-Cyrl-RS"/>
                            </w:rPr>
                            <w:t xml:space="preserve"> </w:t>
                          </w:r>
                        </w:p>
                      </w:txbxContent>
                    </v:textbox>
                    <w10:wrap anchorx="margin" anchory="page"/>
                  </v:rect>
                </w:pict>
              </mc:Fallback>
            </mc:AlternateContent>
          </w:r>
          <w:r>
            <w:rPr>
              <w:noProof/>
              <w:lang w:val="en-US" w:eastAsia="ja-JP"/>
            </w:rPr>
            <mc:AlternateContent>
              <mc:Choice Requires="wps">
                <w:drawing>
                  <wp:anchor distT="0" distB="0" distL="114300" distR="114300" simplePos="0" relativeHeight="251661312" behindDoc="0" locked="0" layoutInCell="0" allowOverlap="1" wp14:anchorId="366FC11B" wp14:editId="06DF761A">
                    <wp:simplePos x="0" y="0"/>
                    <wp:positionH relativeFrom="margin">
                      <wp:align>left</wp:align>
                    </wp:positionH>
                    <wp:positionV relativeFrom="page">
                      <wp:posOffset>1781175</wp:posOffset>
                    </wp:positionV>
                    <wp:extent cx="5741035" cy="17907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1790700"/>
                            </a:xfrm>
                            <a:prstGeom prst="rect">
                              <a:avLst/>
                            </a:prstGeom>
                            <a:solidFill>
                              <a:schemeClr val="accent5">
                                <a:lumMod val="20000"/>
                                <a:lumOff val="80000"/>
                              </a:schemeClr>
                            </a:solidFill>
                            <a:ln w="19050">
                              <a:noFill/>
                              <a:miter lim="800000"/>
                              <a:headEnd/>
                              <a:tailEnd/>
                            </a:ln>
                          </wps:spPr>
                          <wps:txbx>
                            <w:txbxContent>
                              <w:p w14:paraId="4B9D9E0A" w14:textId="08B04007" w:rsidR="00B74FE3" w:rsidRPr="00923AE6" w:rsidRDefault="00B74FE3">
                                <w:pPr>
                                  <w:pStyle w:val="NoSpacing"/>
                                  <w:jc w:val="right"/>
                                  <w:rPr>
                                    <w:rFonts w:ascii="Cambria" w:hAnsi="Cambria"/>
                                    <w:b/>
                                    <w:bCs/>
                                    <w:color w:val="1F4E79" w:themeColor="accent5" w:themeShade="80"/>
                                    <w:sz w:val="42"/>
                                    <w:szCs w:val="42"/>
                                    <w:lang w:val="sr-Cyrl-RS"/>
                                  </w:rPr>
                                </w:pPr>
                                <w:r w:rsidRPr="00923AE6">
                                  <w:rPr>
                                    <w:rFonts w:ascii="Cambria" w:hAnsi="Cambria"/>
                                    <w:b/>
                                    <w:bCs/>
                                    <w:color w:val="1F4E79" w:themeColor="accent5" w:themeShade="80"/>
                                    <w:sz w:val="42"/>
                                    <w:szCs w:val="42"/>
                                    <w:lang w:val="sr-Cyrl-RS"/>
                                  </w:rPr>
                                  <w:t xml:space="preserve">И з в е ш т а ј </w:t>
                                </w:r>
                              </w:p>
                              <w:p w14:paraId="2CF1DD30" w14:textId="552659AF" w:rsidR="00B74FE3" w:rsidRPr="00923AE6" w:rsidRDefault="00B74FE3">
                                <w:pPr>
                                  <w:pStyle w:val="NoSpacing"/>
                                  <w:jc w:val="right"/>
                                  <w:rPr>
                                    <w:rFonts w:ascii="Cambria" w:hAnsi="Cambria"/>
                                    <w:color w:val="1F4E79" w:themeColor="accent5" w:themeShade="80"/>
                                    <w:sz w:val="42"/>
                                    <w:szCs w:val="42"/>
                                    <w:lang w:val="sr-Cyrl-RS"/>
                                  </w:rPr>
                                </w:pPr>
                                <w:r>
                                  <w:rPr>
                                    <w:rFonts w:ascii="Cambria" w:hAnsi="Cambria"/>
                                    <w:color w:val="1F4E79" w:themeColor="accent5" w:themeShade="80"/>
                                    <w:sz w:val="42"/>
                                    <w:szCs w:val="42"/>
                                    <w:lang w:val="sr-Cyrl-RS"/>
                                  </w:rPr>
                                  <w:t>о</w:t>
                                </w:r>
                                <w:r w:rsidRPr="00923AE6">
                                  <w:rPr>
                                    <w:rFonts w:ascii="Cambria" w:hAnsi="Cambria"/>
                                    <w:color w:val="1F4E79" w:themeColor="accent5" w:themeShade="80"/>
                                    <w:sz w:val="42"/>
                                    <w:szCs w:val="42"/>
                                    <w:lang w:val="sr-Cyrl-RS"/>
                                  </w:rPr>
                                  <w:t xml:space="preserve"> спровођењу Стр</w:t>
                                </w:r>
                                <w:r>
                                  <w:rPr>
                                    <w:rFonts w:ascii="Cambria" w:hAnsi="Cambria"/>
                                    <w:color w:val="1F4E79" w:themeColor="accent5" w:themeShade="80"/>
                                    <w:sz w:val="42"/>
                                    <w:szCs w:val="42"/>
                                    <w:lang w:val="sr-Cyrl-RS"/>
                                  </w:rPr>
                                  <w:t xml:space="preserve">атегије деинституционализације </w:t>
                                </w:r>
                                <w:r w:rsidRPr="00923AE6">
                                  <w:rPr>
                                    <w:rFonts w:ascii="Cambria" w:hAnsi="Cambria"/>
                                    <w:color w:val="1F4E79" w:themeColor="accent5" w:themeShade="80"/>
                                    <w:sz w:val="42"/>
                                    <w:szCs w:val="42"/>
                                    <w:lang w:val="sr-Cyrl-RS"/>
                                  </w:rPr>
                                  <w:t xml:space="preserve">и развоја услуга социјалне заштите у заједници </w:t>
                                </w:r>
                                <w:r>
                                  <w:rPr>
                                    <w:rFonts w:ascii="Cambria" w:hAnsi="Cambria"/>
                                    <w:color w:val="1F4E79" w:themeColor="accent5" w:themeShade="80"/>
                                    <w:sz w:val="42"/>
                                    <w:szCs w:val="42"/>
                                    <w:lang w:val="sr-Latn-RS"/>
                                  </w:rPr>
                                  <w:t>2022</w:t>
                                </w:r>
                                <w:r>
                                  <w:rPr>
                                    <w:rFonts w:ascii="Cambria" w:hAnsi="Cambria"/>
                                    <w:color w:val="1F4E79" w:themeColor="accent5" w:themeShade="80"/>
                                    <w:sz w:val="42"/>
                                    <w:szCs w:val="42"/>
                                    <w:lang w:val="sr-Cyrl-RS"/>
                                  </w:rPr>
                                  <w:t>/</w:t>
                                </w:r>
                                <w:r>
                                  <w:rPr>
                                    <w:rFonts w:ascii="Cambria" w:hAnsi="Cambria"/>
                                    <w:color w:val="1F4E79" w:themeColor="accent5" w:themeShade="80"/>
                                    <w:sz w:val="42"/>
                                    <w:szCs w:val="42"/>
                                    <w:lang w:val="sr-Latn-RS"/>
                                  </w:rPr>
                                  <w:t xml:space="preserve">2026 </w:t>
                                </w:r>
                                <w:r w:rsidRPr="00923AE6">
                                  <w:rPr>
                                    <w:rFonts w:ascii="Cambria" w:hAnsi="Cambria"/>
                                    <w:color w:val="1F4E79" w:themeColor="accent5" w:themeShade="80"/>
                                    <w:sz w:val="42"/>
                                    <w:szCs w:val="42"/>
                                    <w:lang w:val="sr-Cyrl-RS"/>
                                  </w:rPr>
                                  <w:t>за период 2022-202</w:t>
                                </w:r>
                                <w:r>
                                  <w:rPr>
                                    <w:rFonts w:ascii="Cambria" w:hAnsi="Cambria"/>
                                    <w:color w:val="1F4E79" w:themeColor="accent5" w:themeShade="80"/>
                                    <w:sz w:val="42"/>
                                    <w:szCs w:val="42"/>
                                    <w:lang w:val="sr-Latn-RS"/>
                                  </w:rPr>
                                  <w:t>4</w:t>
                                </w:r>
                                <w:r w:rsidRPr="00923AE6">
                                  <w:rPr>
                                    <w:rFonts w:ascii="Cambria" w:hAnsi="Cambria"/>
                                    <w:color w:val="1F4E79" w:themeColor="accent5" w:themeShade="80"/>
                                    <w:sz w:val="42"/>
                                    <w:szCs w:val="42"/>
                                    <w:lang w:val="sr-Cyrl-RS"/>
                                  </w:rPr>
                                  <w:t xml:space="preserve">. године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6FC11B" id="_x0000_s1032" style="position:absolute;margin-left:0;margin-top:140.25pt;width:452.05pt;height:14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" o:allowincell="f" fillcolor="#deeaf6 [664]" stroked="f" strokeweight="1.5pt">
                    <v:textbox inset="14.4pt,,14.4pt">
                      <w:txbxContent>
                        <w:p w14:paraId="4B9D9E0A" w14:textId="08B04007" w:rsidR="00B74FE3" w:rsidRPr="00923AE6" w:rsidRDefault="00B74FE3">
                          <w:pPr>
                            <w:pStyle w:val="NoSpacing"/>
                            <w:jc w:val="right"/>
                            <w:rPr>
                              <w:rFonts w:ascii="Cambria" w:hAnsi="Cambria"/>
                              <w:b/>
                              <w:bCs/>
                              <w:color w:val="1F4E79" w:themeColor="accent5" w:themeShade="80"/>
                              <w:sz w:val="42"/>
                              <w:szCs w:val="42"/>
                              <w:lang w:val="sr-Cyrl-RS"/>
                            </w:rPr>
                          </w:pPr>
                          <w:r w:rsidRPr="00923AE6">
                            <w:rPr>
                              <w:rFonts w:ascii="Cambria" w:hAnsi="Cambria"/>
                              <w:b/>
                              <w:bCs/>
                              <w:color w:val="1F4E79" w:themeColor="accent5" w:themeShade="80"/>
                              <w:sz w:val="42"/>
                              <w:szCs w:val="42"/>
                              <w:lang w:val="sr-Cyrl-RS"/>
                            </w:rPr>
                            <w:t xml:space="preserve">И з в е ш т а ј </w:t>
                          </w:r>
                        </w:p>
                        <w:p w14:paraId="2CF1DD30" w14:textId="552659AF" w:rsidR="00B74FE3" w:rsidRPr="00923AE6" w:rsidRDefault="00B74FE3">
                          <w:pPr>
                            <w:pStyle w:val="NoSpacing"/>
                            <w:jc w:val="right"/>
                            <w:rPr>
                              <w:rFonts w:ascii="Cambria" w:hAnsi="Cambria"/>
                              <w:color w:val="1F4E79" w:themeColor="accent5" w:themeShade="80"/>
                              <w:sz w:val="42"/>
                              <w:szCs w:val="42"/>
                              <w:lang w:val="sr-Cyrl-RS"/>
                            </w:rPr>
                          </w:pPr>
                          <w:r>
                            <w:rPr>
                              <w:rFonts w:ascii="Cambria" w:hAnsi="Cambria"/>
                              <w:color w:val="1F4E79" w:themeColor="accent5" w:themeShade="80"/>
                              <w:sz w:val="42"/>
                              <w:szCs w:val="42"/>
                              <w:lang w:val="sr-Cyrl-RS"/>
                            </w:rPr>
                            <w:t>о</w:t>
                          </w:r>
                          <w:r w:rsidRPr="00923AE6">
                            <w:rPr>
                              <w:rFonts w:ascii="Cambria" w:hAnsi="Cambria"/>
                              <w:color w:val="1F4E79" w:themeColor="accent5" w:themeShade="80"/>
                              <w:sz w:val="42"/>
                              <w:szCs w:val="42"/>
                              <w:lang w:val="sr-Cyrl-RS"/>
                            </w:rPr>
                            <w:t xml:space="preserve"> спровођењу Стр</w:t>
                          </w:r>
                          <w:r>
                            <w:rPr>
                              <w:rFonts w:ascii="Cambria" w:hAnsi="Cambria"/>
                              <w:color w:val="1F4E79" w:themeColor="accent5" w:themeShade="80"/>
                              <w:sz w:val="42"/>
                              <w:szCs w:val="42"/>
                              <w:lang w:val="sr-Cyrl-RS"/>
                            </w:rPr>
                            <w:t xml:space="preserve">атегије деинституционализације </w:t>
                          </w:r>
                          <w:r w:rsidRPr="00923AE6">
                            <w:rPr>
                              <w:rFonts w:ascii="Cambria" w:hAnsi="Cambria"/>
                              <w:color w:val="1F4E79" w:themeColor="accent5" w:themeShade="80"/>
                              <w:sz w:val="42"/>
                              <w:szCs w:val="42"/>
                              <w:lang w:val="sr-Cyrl-RS"/>
                            </w:rPr>
                            <w:t xml:space="preserve">и развоја услуга социјалне заштите у заједници </w:t>
                          </w:r>
                          <w:r>
                            <w:rPr>
                              <w:rFonts w:ascii="Cambria" w:hAnsi="Cambria"/>
                              <w:color w:val="1F4E79" w:themeColor="accent5" w:themeShade="80"/>
                              <w:sz w:val="42"/>
                              <w:szCs w:val="42"/>
                              <w:lang w:val="sr-Latn-RS"/>
                            </w:rPr>
                            <w:t>2022</w:t>
                          </w:r>
                          <w:r>
                            <w:rPr>
                              <w:rFonts w:ascii="Cambria" w:hAnsi="Cambria"/>
                              <w:color w:val="1F4E79" w:themeColor="accent5" w:themeShade="80"/>
                              <w:sz w:val="42"/>
                              <w:szCs w:val="42"/>
                              <w:lang w:val="sr-Cyrl-RS"/>
                            </w:rPr>
                            <w:t>/</w:t>
                          </w:r>
                          <w:r>
                            <w:rPr>
                              <w:rFonts w:ascii="Cambria" w:hAnsi="Cambria"/>
                              <w:color w:val="1F4E79" w:themeColor="accent5" w:themeShade="80"/>
                              <w:sz w:val="42"/>
                              <w:szCs w:val="42"/>
                              <w:lang w:val="sr-Latn-RS"/>
                            </w:rPr>
                            <w:t xml:space="preserve">2026 </w:t>
                          </w:r>
                          <w:r w:rsidRPr="00923AE6">
                            <w:rPr>
                              <w:rFonts w:ascii="Cambria" w:hAnsi="Cambria"/>
                              <w:color w:val="1F4E79" w:themeColor="accent5" w:themeShade="80"/>
                              <w:sz w:val="42"/>
                              <w:szCs w:val="42"/>
                              <w:lang w:val="sr-Cyrl-RS"/>
                            </w:rPr>
                            <w:t>за период 2022-202</w:t>
                          </w:r>
                          <w:r>
                            <w:rPr>
                              <w:rFonts w:ascii="Cambria" w:hAnsi="Cambria"/>
                              <w:color w:val="1F4E79" w:themeColor="accent5" w:themeShade="80"/>
                              <w:sz w:val="42"/>
                              <w:szCs w:val="42"/>
                              <w:lang w:val="sr-Latn-RS"/>
                            </w:rPr>
                            <w:t>4</w:t>
                          </w:r>
                          <w:r w:rsidRPr="00923AE6">
                            <w:rPr>
                              <w:rFonts w:ascii="Cambria" w:hAnsi="Cambria"/>
                              <w:color w:val="1F4E79" w:themeColor="accent5" w:themeShade="80"/>
                              <w:sz w:val="42"/>
                              <w:szCs w:val="42"/>
                              <w:lang w:val="sr-Cyrl-RS"/>
                            </w:rPr>
                            <w:t xml:space="preserve">. године </w:t>
                          </w:r>
                        </w:p>
                      </w:txbxContent>
                    </v:textbox>
                    <w10:wrap anchorx="margin" anchory="page"/>
                  </v:rect>
                </w:pict>
              </mc:Fallback>
            </mc:AlternateContent>
          </w:r>
          <w:r w:rsidR="001F56EF">
            <w:rPr>
              <w:noProof/>
              <w:lang w:val="en-US" w:eastAsia="ja-JP"/>
            </w:rPr>
            <w:drawing>
              <wp:anchor distT="0" distB="0" distL="114300" distR="114300" simplePos="0" relativeHeight="251662336" behindDoc="0" locked="0" layoutInCell="1" allowOverlap="1" wp14:anchorId="247B66E2" wp14:editId="6E7CCE46">
                <wp:simplePos x="0" y="0"/>
                <wp:positionH relativeFrom="margin">
                  <wp:posOffset>9525</wp:posOffset>
                </wp:positionH>
                <wp:positionV relativeFrom="margin">
                  <wp:posOffset>2876550</wp:posOffset>
                </wp:positionV>
                <wp:extent cx="5731510" cy="2865755"/>
                <wp:effectExtent l="0" t="0" r="2540" b="0"/>
                <wp:wrapSquare wrapText="bothSides"/>
                <wp:docPr id="16556276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27695" name="Picture 1655627695"/>
                        <pic:cNvPicPr/>
                      </pic:nvPicPr>
                      <pic:blipFill>
                        <a:blip r:embed="rId10">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anchor>
            </w:drawing>
          </w:r>
          <w:r w:rsidR="001F56EF">
            <w:br w:type="page"/>
          </w:r>
        </w:p>
      </w:sdtContent>
    </w:sdt>
    <w:p w14:paraId="437AD536" w14:textId="77777777" w:rsidR="00F749E2" w:rsidRDefault="00F749E2" w:rsidP="00691E64">
      <w:pPr>
        <w:spacing w:after="0" w:line="276" w:lineRule="auto"/>
      </w:pPr>
    </w:p>
    <w:p w14:paraId="07D86219" w14:textId="77777777" w:rsidR="00387D43" w:rsidRDefault="00387D43" w:rsidP="00691E64">
      <w:pPr>
        <w:spacing w:after="0" w:line="276" w:lineRule="auto"/>
      </w:pPr>
    </w:p>
    <w:p w14:paraId="721BFB36" w14:textId="77777777" w:rsidR="00887F8D" w:rsidRPr="004F2B99" w:rsidRDefault="00887F8D" w:rsidP="00691E64">
      <w:pPr>
        <w:spacing w:after="0" w:line="276" w:lineRule="auto"/>
        <w:rPr>
          <w:rFonts w:ascii="Cambria" w:hAnsi="Cambria"/>
          <w:lang w:val="en-US"/>
        </w:rPr>
      </w:pPr>
    </w:p>
    <w:p w14:paraId="36813F54" w14:textId="77777777" w:rsidR="00887F8D" w:rsidRPr="004F2B99" w:rsidRDefault="00887F8D" w:rsidP="00691E64">
      <w:pPr>
        <w:spacing w:after="0" w:line="276" w:lineRule="auto"/>
        <w:rPr>
          <w:rFonts w:ascii="Cambria" w:hAnsi="Cambria"/>
          <w:lang w:val="en-US"/>
        </w:rPr>
      </w:pPr>
    </w:p>
    <w:p w14:paraId="176744F9" w14:textId="499644DC" w:rsidR="00887F8D" w:rsidRPr="00887F8D" w:rsidRDefault="00887F8D" w:rsidP="00691E64">
      <w:pPr>
        <w:spacing w:after="0" w:line="276" w:lineRule="auto"/>
        <w:jc w:val="center"/>
        <w:rPr>
          <w:rFonts w:ascii="Cambria" w:hAnsi="Cambria"/>
          <w:b/>
          <w:bCs/>
          <w:color w:val="1F4E79" w:themeColor="accent5" w:themeShade="80"/>
          <w:lang w:val="sr-Cyrl-RS"/>
        </w:rPr>
      </w:pPr>
      <w:r>
        <w:rPr>
          <w:rFonts w:ascii="Cambria" w:hAnsi="Cambria"/>
          <w:b/>
          <w:bCs/>
          <w:color w:val="1F4E79" w:themeColor="accent5" w:themeShade="80"/>
          <w:lang w:val="sr-Cyrl-RS"/>
        </w:rPr>
        <w:t>С А Д Р Ж А Ј</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8"/>
        <w:gridCol w:w="7387"/>
        <w:gridCol w:w="461"/>
      </w:tblGrid>
      <w:tr w:rsidR="00887F8D" w:rsidRPr="004F2B99" w14:paraId="767A5203" w14:textId="77777777" w:rsidTr="00846A98">
        <w:tc>
          <w:tcPr>
            <w:tcW w:w="1168" w:type="dxa"/>
          </w:tcPr>
          <w:p w14:paraId="6FCDB48F" w14:textId="2E49BE53" w:rsidR="00887F8D" w:rsidRPr="00FA369D" w:rsidRDefault="00974710" w:rsidP="001E03B3">
            <w:pPr>
              <w:spacing w:line="480" w:lineRule="auto"/>
              <w:ind w:left="360"/>
              <w:jc w:val="right"/>
              <w:rPr>
                <w:rFonts w:ascii="Cambria" w:hAnsi="Cambria"/>
                <w:color w:val="1F4E79" w:themeColor="accent5" w:themeShade="80"/>
              </w:rPr>
            </w:pPr>
            <w:r>
              <w:rPr>
                <w:rFonts w:ascii="Cambria" w:hAnsi="Cambria"/>
                <w:color w:val="1F4E79" w:themeColor="accent5" w:themeShade="80"/>
              </w:rPr>
              <w:t>I</w:t>
            </w:r>
          </w:p>
        </w:tc>
        <w:tc>
          <w:tcPr>
            <w:tcW w:w="7387" w:type="dxa"/>
          </w:tcPr>
          <w:p w14:paraId="4194C351" w14:textId="482B1A4C" w:rsidR="00887F8D" w:rsidRPr="00FA369D" w:rsidRDefault="00887F8D" w:rsidP="001E03B3">
            <w:pPr>
              <w:spacing w:line="480" w:lineRule="auto"/>
              <w:jc w:val="both"/>
              <w:rPr>
                <w:rFonts w:ascii="Cambria" w:hAnsi="Cambria"/>
                <w:color w:val="1F4E79" w:themeColor="accent5" w:themeShade="80"/>
                <w:lang w:val="sr-Cyrl-RS"/>
              </w:rPr>
            </w:pPr>
            <w:r w:rsidRPr="00FA369D">
              <w:rPr>
                <w:rFonts w:ascii="Cambria" w:hAnsi="Cambria"/>
                <w:color w:val="1F4E79" w:themeColor="accent5" w:themeShade="80"/>
                <w:lang w:val="sr-Cyrl-RS"/>
              </w:rPr>
              <w:t xml:space="preserve">У В О Д  </w:t>
            </w:r>
          </w:p>
        </w:tc>
        <w:tc>
          <w:tcPr>
            <w:tcW w:w="461" w:type="dxa"/>
          </w:tcPr>
          <w:p w14:paraId="0315CD86" w14:textId="5BBAC84E" w:rsidR="00887F8D" w:rsidRPr="00874129" w:rsidRDefault="00874129" w:rsidP="001E03B3">
            <w:pPr>
              <w:spacing w:line="480" w:lineRule="auto"/>
              <w:rPr>
                <w:rFonts w:ascii="Cambria" w:hAnsi="Cambria"/>
                <w:color w:val="1F4E79" w:themeColor="accent5" w:themeShade="80"/>
                <w:lang w:val="sr-Cyrl-RS"/>
              </w:rPr>
            </w:pPr>
            <w:r w:rsidRPr="00874129">
              <w:rPr>
                <w:rFonts w:ascii="Cambria" w:hAnsi="Cambria"/>
                <w:color w:val="1F4E79" w:themeColor="accent5" w:themeShade="80"/>
                <w:lang w:val="sr-Cyrl-RS"/>
              </w:rPr>
              <w:t>3</w:t>
            </w:r>
          </w:p>
        </w:tc>
      </w:tr>
      <w:tr w:rsidR="00887F8D" w:rsidRPr="00974710" w14:paraId="1528DED1" w14:textId="77777777" w:rsidTr="00846A98">
        <w:tc>
          <w:tcPr>
            <w:tcW w:w="1168" w:type="dxa"/>
          </w:tcPr>
          <w:p w14:paraId="4DA9301B" w14:textId="474BB448" w:rsidR="00887F8D" w:rsidRPr="00974710" w:rsidRDefault="00974710" w:rsidP="001E03B3">
            <w:pPr>
              <w:spacing w:line="480" w:lineRule="auto"/>
              <w:ind w:left="360"/>
              <w:jc w:val="right"/>
              <w:rPr>
                <w:rFonts w:ascii="Cambria" w:hAnsi="Cambria"/>
                <w:color w:val="1F4E79" w:themeColor="accent5" w:themeShade="80"/>
                <w:lang w:val="en-US"/>
              </w:rPr>
            </w:pPr>
            <w:r>
              <w:rPr>
                <w:rFonts w:ascii="Cambria" w:hAnsi="Cambria"/>
                <w:color w:val="1F4E79" w:themeColor="accent5" w:themeShade="80"/>
                <w:lang w:val="en-US"/>
              </w:rPr>
              <w:t>II</w:t>
            </w:r>
          </w:p>
        </w:tc>
        <w:tc>
          <w:tcPr>
            <w:tcW w:w="7387" w:type="dxa"/>
          </w:tcPr>
          <w:p w14:paraId="6EA765AE" w14:textId="373DB78A" w:rsidR="00887F8D" w:rsidRPr="00974710" w:rsidRDefault="006E655F" w:rsidP="001E03B3">
            <w:pPr>
              <w:spacing w:line="480" w:lineRule="auto"/>
              <w:jc w:val="both"/>
              <w:rPr>
                <w:rFonts w:ascii="Cambria" w:hAnsi="Cambria"/>
                <w:color w:val="1F4E79" w:themeColor="accent5" w:themeShade="80"/>
                <w:lang w:val="sr-Cyrl-RS"/>
              </w:rPr>
            </w:pPr>
            <w:r>
              <w:rPr>
                <w:rFonts w:ascii="Cambria" w:hAnsi="Cambria"/>
                <w:color w:val="1F4E79" w:themeColor="accent5" w:themeShade="80"/>
                <w:lang w:val="sr-Cyrl-RS"/>
              </w:rPr>
              <w:t>НАЛАЗИ ВРЕДНОВАЊА</w:t>
            </w:r>
          </w:p>
        </w:tc>
        <w:tc>
          <w:tcPr>
            <w:tcW w:w="461" w:type="dxa"/>
          </w:tcPr>
          <w:p w14:paraId="26F4B74D" w14:textId="7DE5727A" w:rsidR="00887F8D" w:rsidRPr="00974710" w:rsidRDefault="0080391B" w:rsidP="001E03B3">
            <w:pPr>
              <w:spacing w:line="480" w:lineRule="auto"/>
              <w:rPr>
                <w:rFonts w:ascii="Cambria" w:hAnsi="Cambria"/>
                <w:color w:val="1F4E79" w:themeColor="accent5" w:themeShade="80"/>
                <w:lang w:val="sr-Cyrl-RS"/>
              </w:rPr>
            </w:pPr>
            <w:r>
              <w:rPr>
                <w:rFonts w:ascii="Cambria" w:hAnsi="Cambria"/>
                <w:color w:val="1F4E79" w:themeColor="accent5" w:themeShade="80"/>
                <w:lang w:val="sr-Cyrl-RS"/>
              </w:rPr>
              <w:t>9</w:t>
            </w:r>
          </w:p>
        </w:tc>
      </w:tr>
      <w:tr w:rsidR="00887F8D" w:rsidRPr="00974710" w14:paraId="1A57E683" w14:textId="77777777" w:rsidTr="00846A98">
        <w:tc>
          <w:tcPr>
            <w:tcW w:w="1168" w:type="dxa"/>
          </w:tcPr>
          <w:p w14:paraId="5BF8A33C" w14:textId="79576C02" w:rsidR="00887F8D" w:rsidRPr="0086530C" w:rsidRDefault="00974710" w:rsidP="001E03B3">
            <w:pPr>
              <w:spacing w:line="480" w:lineRule="auto"/>
              <w:ind w:left="360"/>
              <w:jc w:val="right"/>
              <w:rPr>
                <w:rFonts w:ascii="Cambria" w:hAnsi="Cambria"/>
                <w:color w:val="1F4E79" w:themeColor="accent5" w:themeShade="80"/>
                <w:lang w:val="sr-Cyrl-RS"/>
              </w:rPr>
            </w:pPr>
            <w:r>
              <w:rPr>
                <w:rFonts w:ascii="Cambria" w:hAnsi="Cambria"/>
                <w:color w:val="1F4E79" w:themeColor="accent5" w:themeShade="80"/>
                <w:lang w:val="en-US"/>
              </w:rPr>
              <w:t>III</w:t>
            </w:r>
          </w:p>
        </w:tc>
        <w:tc>
          <w:tcPr>
            <w:tcW w:w="7387" w:type="dxa"/>
          </w:tcPr>
          <w:p w14:paraId="6C9B0E2F" w14:textId="62309EA1" w:rsidR="00887F8D" w:rsidRPr="00A73FE3" w:rsidRDefault="006E655F" w:rsidP="001E03B3">
            <w:pPr>
              <w:pStyle w:val="BodyB"/>
              <w:spacing w:line="480" w:lineRule="auto"/>
              <w:jc w:val="both"/>
              <w:rPr>
                <w:rFonts w:ascii="Cambria" w:hAnsi="Cambria"/>
                <w:color w:val="1F4E79" w:themeColor="accent5" w:themeShade="80"/>
                <w:lang w:val="sr-Cyrl-RS"/>
              </w:rPr>
            </w:pPr>
            <w:r>
              <w:rPr>
                <w:rFonts w:ascii="Cambria" w:hAnsi="Cambria"/>
                <w:color w:val="1F4E79" w:themeColor="accent5" w:themeShade="80"/>
                <w:lang w:val="sr-Cyrl-RS"/>
              </w:rPr>
              <w:t>ПРЕПОРУКЕ</w:t>
            </w:r>
          </w:p>
        </w:tc>
        <w:tc>
          <w:tcPr>
            <w:tcW w:w="461" w:type="dxa"/>
          </w:tcPr>
          <w:p w14:paraId="137C15AA" w14:textId="70774A9F" w:rsidR="00887F8D" w:rsidRPr="008F4463" w:rsidRDefault="008F4463" w:rsidP="001E03B3">
            <w:pPr>
              <w:spacing w:line="480" w:lineRule="auto"/>
              <w:rPr>
                <w:rFonts w:ascii="Cambria" w:hAnsi="Cambria"/>
                <w:color w:val="1F4E79" w:themeColor="accent5" w:themeShade="80"/>
                <w:lang w:val="en-US"/>
              </w:rPr>
            </w:pPr>
            <w:r>
              <w:rPr>
                <w:rFonts w:ascii="Cambria" w:hAnsi="Cambria"/>
                <w:color w:val="1F4E79" w:themeColor="accent5" w:themeShade="80"/>
                <w:lang w:val="en-US"/>
              </w:rPr>
              <w:t>56</w:t>
            </w:r>
          </w:p>
        </w:tc>
      </w:tr>
    </w:tbl>
    <w:p w14:paraId="746FA20A" w14:textId="77777777" w:rsidR="00887F8D" w:rsidRPr="004F2B99" w:rsidRDefault="00887F8D" w:rsidP="00691E64">
      <w:pPr>
        <w:spacing w:after="0" w:line="276" w:lineRule="auto"/>
        <w:jc w:val="center"/>
        <w:rPr>
          <w:rFonts w:ascii="Cambria" w:hAnsi="Cambria"/>
          <w:sz w:val="30"/>
          <w:szCs w:val="30"/>
          <w:lang w:val="en-US"/>
        </w:rPr>
      </w:pPr>
    </w:p>
    <w:p w14:paraId="79A83F62" w14:textId="77777777" w:rsidR="00887F8D" w:rsidRPr="004F2B99" w:rsidRDefault="00887F8D" w:rsidP="00691E64">
      <w:pPr>
        <w:spacing w:after="0" w:line="276" w:lineRule="auto"/>
        <w:jc w:val="center"/>
        <w:rPr>
          <w:rFonts w:ascii="Cambria" w:hAnsi="Cambria"/>
          <w:sz w:val="30"/>
          <w:szCs w:val="30"/>
          <w:lang w:val="en-US"/>
        </w:rPr>
      </w:pPr>
    </w:p>
    <w:p w14:paraId="6918722E" w14:textId="77777777" w:rsidR="00387D43" w:rsidRDefault="00387D43" w:rsidP="00691E64">
      <w:pPr>
        <w:spacing w:after="0" w:line="276" w:lineRule="auto"/>
      </w:pPr>
    </w:p>
    <w:p w14:paraId="5C17D1EE" w14:textId="77777777" w:rsidR="00BC055F" w:rsidRDefault="00BC055F" w:rsidP="00691E64">
      <w:pPr>
        <w:spacing w:after="0" w:line="276" w:lineRule="auto"/>
      </w:pPr>
    </w:p>
    <w:p w14:paraId="02534885" w14:textId="77777777" w:rsidR="00BC055F" w:rsidRDefault="00BC055F" w:rsidP="00691E64">
      <w:pPr>
        <w:spacing w:after="0" w:line="276" w:lineRule="auto"/>
      </w:pPr>
    </w:p>
    <w:p w14:paraId="54C7EA4F" w14:textId="77777777" w:rsidR="00BC055F" w:rsidRDefault="00BC055F" w:rsidP="00691E64">
      <w:pPr>
        <w:spacing w:after="0" w:line="276" w:lineRule="auto"/>
      </w:pPr>
    </w:p>
    <w:p w14:paraId="5CC1207E" w14:textId="77777777" w:rsidR="00BC055F" w:rsidRDefault="00BC055F" w:rsidP="00691E64">
      <w:pPr>
        <w:spacing w:after="0" w:line="276" w:lineRule="auto"/>
      </w:pPr>
    </w:p>
    <w:p w14:paraId="5256C816" w14:textId="77777777" w:rsidR="00691E64" w:rsidRDefault="00691E64" w:rsidP="00691E64">
      <w:pPr>
        <w:spacing w:after="0" w:line="276" w:lineRule="auto"/>
      </w:pPr>
    </w:p>
    <w:p w14:paraId="459DF2B0" w14:textId="77777777" w:rsidR="00691E64" w:rsidRDefault="00691E64" w:rsidP="00691E64">
      <w:pPr>
        <w:spacing w:after="0" w:line="276" w:lineRule="auto"/>
      </w:pPr>
    </w:p>
    <w:p w14:paraId="1EACCE09" w14:textId="77777777" w:rsidR="00691E64" w:rsidRDefault="00691E64" w:rsidP="00691E64">
      <w:pPr>
        <w:spacing w:after="0" w:line="276" w:lineRule="auto"/>
      </w:pPr>
    </w:p>
    <w:p w14:paraId="6239BAC3" w14:textId="77777777" w:rsidR="00691E64" w:rsidRDefault="00691E64" w:rsidP="00691E64">
      <w:pPr>
        <w:spacing w:after="0" w:line="276" w:lineRule="auto"/>
        <w:rPr>
          <w:lang w:val="sr-Cyrl-RS"/>
        </w:rPr>
      </w:pPr>
    </w:p>
    <w:p w14:paraId="639443FE" w14:textId="77777777" w:rsidR="001E03B3" w:rsidRDefault="001E03B3" w:rsidP="00691E64">
      <w:pPr>
        <w:spacing w:after="0" w:line="276" w:lineRule="auto"/>
        <w:rPr>
          <w:lang w:val="sr-Cyrl-RS"/>
        </w:rPr>
      </w:pPr>
    </w:p>
    <w:p w14:paraId="2DA761A6" w14:textId="77777777" w:rsidR="001E03B3" w:rsidRDefault="001E03B3" w:rsidP="00691E64">
      <w:pPr>
        <w:spacing w:after="0" w:line="276" w:lineRule="auto"/>
        <w:rPr>
          <w:lang w:val="sr-Cyrl-RS"/>
        </w:rPr>
      </w:pPr>
    </w:p>
    <w:p w14:paraId="57CAA1E2" w14:textId="77777777" w:rsidR="001E03B3" w:rsidRDefault="001E03B3" w:rsidP="00691E64">
      <w:pPr>
        <w:spacing w:after="0" w:line="276" w:lineRule="auto"/>
        <w:rPr>
          <w:lang w:val="sr-Cyrl-RS"/>
        </w:rPr>
      </w:pPr>
    </w:p>
    <w:p w14:paraId="1439C5D5" w14:textId="77777777" w:rsidR="001E03B3" w:rsidRDefault="001E03B3" w:rsidP="00691E64">
      <w:pPr>
        <w:spacing w:after="0" w:line="276" w:lineRule="auto"/>
        <w:rPr>
          <w:lang w:val="sr-Cyrl-RS"/>
        </w:rPr>
      </w:pPr>
    </w:p>
    <w:p w14:paraId="1E44837B" w14:textId="77777777" w:rsidR="001E03B3" w:rsidRDefault="001E03B3" w:rsidP="00691E64">
      <w:pPr>
        <w:spacing w:after="0" w:line="276" w:lineRule="auto"/>
        <w:rPr>
          <w:lang w:val="sr-Cyrl-RS"/>
        </w:rPr>
      </w:pPr>
    </w:p>
    <w:p w14:paraId="2C4EB048" w14:textId="77777777" w:rsidR="001E03B3" w:rsidRDefault="001E03B3" w:rsidP="00691E64">
      <w:pPr>
        <w:spacing w:after="0" w:line="276" w:lineRule="auto"/>
        <w:rPr>
          <w:lang w:val="sr-Cyrl-RS"/>
        </w:rPr>
      </w:pPr>
    </w:p>
    <w:p w14:paraId="22CDFC30" w14:textId="77777777" w:rsidR="001E03B3" w:rsidRDefault="001E03B3" w:rsidP="00691E64">
      <w:pPr>
        <w:spacing w:after="0" w:line="276" w:lineRule="auto"/>
        <w:rPr>
          <w:lang w:val="sr-Cyrl-RS"/>
        </w:rPr>
      </w:pPr>
    </w:p>
    <w:p w14:paraId="518CA138" w14:textId="77777777" w:rsidR="001E03B3" w:rsidRDefault="001E03B3" w:rsidP="00691E64">
      <w:pPr>
        <w:spacing w:after="0" w:line="276" w:lineRule="auto"/>
        <w:rPr>
          <w:lang w:val="sr-Cyrl-RS"/>
        </w:rPr>
      </w:pPr>
    </w:p>
    <w:p w14:paraId="15128B8C" w14:textId="77777777" w:rsidR="001E03B3" w:rsidRDefault="001E03B3" w:rsidP="00691E64">
      <w:pPr>
        <w:spacing w:after="0" w:line="276" w:lineRule="auto"/>
        <w:rPr>
          <w:lang w:val="sr-Cyrl-RS"/>
        </w:rPr>
      </w:pPr>
    </w:p>
    <w:p w14:paraId="68B99E01" w14:textId="77777777" w:rsidR="001E03B3" w:rsidRDefault="001E03B3" w:rsidP="00691E64">
      <w:pPr>
        <w:spacing w:after="0" w:line="276" w:lineRule="auto"/>
        <w:rPr>
          <w:lang w:val="sr-Cyrl-RS"/>
        </w:rPr>
      </w:pPr>
    </w:p>
    <w:p w14:paraId="06A5D739" w14:textId="77777777" w:rsidR="001E03B3" w:rsidRDefault="001E03B3" w:rsidP="00691E64">
      <w:pPr>
        <w:spacing w:after="0" w:line="276" w:lineRule="auto"/>
        <w:rPr>
          <w:lang w:val="sr-Cyrl-RS"/>
        </w:rPr>
      </w:pPr>
    </w:p>
    <w:p w14:paraId="2BE73B1E" w14:textId="77777777" w:rsidR="001E03B3" w:rsidRPr="001E03B3" w:rsidRDefault="001E03B3" w:rsidP="00691E64">
      <w:pPr>
        <w:spacing w:after="0" w:line="276" w:lineRule="auto"/>
        <w:rPr>
          <w:lang w:val="sr-Cyrl-RS"/>
        </w:rPr>
      </w:pPr>
    </w:p>
    <w:p w14:paraId="752516E4" w14:textId="77777777" w:rsidR="00BC055F" w:rsidRDefault="00BC055F" w:rsidP="00691E64">
      <w:pPr>
        <w:spacing w:after="0" w:line="276" w:lineRule="auto"/>
      </w:pPr>
    </w:p>
    <w:p w14:paraId="4111681A" w14:textId="77777777" w:rsidR="00BC055F" w:rsidRDefault="00BC055F" w:rsidP="00691E64">
      <w:pPr>
        <w:spacing w:after="0" w:line="276" w:lineRule="auto"/>
      </w:pPr>
    </w:p>
    <w:p w14:paraId="744A7514" w14:textId="77777777" w:rsidR="00BC055F" w:rsidRDefault="00BC055F" w:rsidP="00691E64">
      <w:pPr>
        <w:spacing w:after="0" w:line="276" w:lineRule="auto"/>
      </w:pPr>
    </w:p>
    <w:p w14:paraId="5EFBCBA8" w14:textId="77777777" w:rsidR="00BC055F" w:rsidRDefault="00BC055F" w:rsidP="00691E64">
      <w:pPr>
        <w:spacing w:after="0" w:line="276" w:lineRule="auto"/>
      </w:pPr>
    </w:p>
    <w:p w14:paraId="0BC9DE4C" w14:textId="6CFD89A9" w:rsidR="00BC055F" w:rsidRDefault="00BC055F" w:rsidP="00691E64">
      <w:pPr>
        <w:spacing w:after="0" w:line="276" w:lineRule="auto"/>
        <w:jc w:val="both"/>
        <w:rPr>
          <w:rFonts w:ascii="Cambria" w:hAnsi="Cambria"/>
          <w:color w:val="1F4E79" w:themeColor="accent5" w:themeShade="80"/>
          <w:sz w:val="24"/>
          <w:szCs w:val="24"/>
          <w:lang w:val="sr-Cyrl-RS"/>
        </w:rPr>
      </w:pPr>
    </w:p>
    <w:p w14:paraId="08AEE9A9" w14:textId="77777777" w:rsidR="006C22AA" w:rsidRPr="00F9795C" w:rsidRDefault="006C22AA" w:rsidP="00691E64">
      <w:pPr>
        <w:spacing w:after="0" w:line="276" w:lineRule="auto"/>
        <w:jc w:val="both"/>
        <w:rPr>
          <w:rFonts w:ascii="Cambria" w:hAnsi="Cambria"/>
          <w:color w:val="1F4E79" w:themeColor="accent5" w:themeShade="80"/>
          <w:sz w:val="24"/>
          <w:szCs w:val="24"/>
          <w:lang w:val="en-US"/>
        </w:rPr>
      </w:pPr>
    </w:p>
    <w:p w14:paraId="657BEFDB" w14:textId="77777777" w:rsidR="006C22AA" w:rsidRPr="00DE4651" w:rsidRDefault="006C22AA" w:rsidP="00691E64">
      <w:pPr>
        <w:spacing w:after="0" w:line="276" w:lineRule="auto"/>
        <w:jc w:val="both"/>
        <w:rPr>
          <w:rFonts w:ascii="Cambria" w:hAnsi="Cambria"/>
          <w:color w:val="1F4E79" w:themeColor="accent5" w:themeShade="80"/>
          <w:sz w:val="24"/>
          <w:szCs w:val="24"/>
          <w:lang w:val="sr-Cyrl-RS"/>
        </w:rPr>
      </w:pPr>
    </w:p>
    <w:p w14:paraId="73D078F4" w14:textId="77777777" w:rsidR="00BC055F" w:rsidRDefault="00BC055F" w:rsidP="00691E64">
      <w:pPr>
        <w:spacing w:after="0" w:line="276" w:lineRule="auto"/>
        <w:jc w:val="both"/>
        <w:rPr>
          <w:rFonts w:ascii="Cambria" w:hAnsi="Cambria"/>
          <w:color w:val="1F4E79" w:themeColor="accent5" w:themeShade="80"/>
          <w:sz w:val="24"/>
          <w:szCs w:val="24"/>
          <w:lang w:val="sr-Cyrl-RS"/>
        </w:rPr>
      </w:pPr>
    </w:p>
    <w:p w14:paraId="0AAD9AAB" w14:textId="77777777" w:rsidR="001E03B3" w:rsidRDefault="001E03B3" w:rsidP="00691E64">
      <w:pPr>
        <w:spacing w:after="0" w:line="276" w:lineRule="auto"/>
        <w:jc w:val="both"/>
        <w:rPr>
          <w:rFonts w:ascii="Cambria" w:hAnsi="Cambria"/>
          <w:color w:val="1F4E79" w:themeColor="accent5" w:themeShade="80"/>
          <w:sz w:val="24"/>
          <w:szCs w:val="24"/>
          <w:lang w:val="sr-Cyrl-RS"/>
        </w:rPr>
      </w:pPr>
    </w:p>
    <w:p w14:paraId="1DA95601" w14:textId="77777777" w:rsidR="001E03B3" w:rsidRPr="00DE4651" w:rsidRDefault="001E03B3" w:rsidP="00691E64">
      <w:pPr>
        <w:spacing w:after="0" w:line="276" w:lineRule="auto"/>
        <w:jc w:val="both"/>
        <w:rPr>
          <w:rFonts w:ascii="Cambria" w:hAnsi="Cambria"/>
          <w:color w:val="1F4E79" w:themeColor="accent5" w:themeShade="80"/>
          <w:sz w:val="24"/>
          <w:szCs w:val="24"/>
          <w:lang w:val="sr-Cyrl-RS"/>
        </w:rPr>
      </w:pPr>
    </w:p>
    <w:p w14:paraId="348A5299" w14:textId="0438B358" w:rsidR="00BC055F" w:rsidRPr="00FB3B9D" w:rsidRDefault="0086530C" w:rsidP="00691E64">
      <w:pPr>
        <w:spacing w:after="0" w:line="276" w:lineRule="auto"/>
        <w:jc w:val="both"/>
        <w:rPr>
          <w:rFonts w:ascii="Cambria" w:hAnsi="Cambria"/>
          <w:b/>
          <w:bCs/>
          <w:color w:val="1F4E79" w:themeColor="accent5" w:themeShade="80"/>
          <w:sz w:val="30"/>
          <w:szCs w:val="30"/>
          <w:lang w:val="sr-Cyrl-RS"/>
        </w:rPr>
      </w:pPr>
      <w:r w:rsidRPr="00FB3B9D">
        <w:rPr>
          <w:rFonts w:ascii="Cambria" w:hAnsi="Cambria"/>
          <w:b/>
          <w:bCs/>
          <w:color w:val="1F4E79" w:themeColor="accent5" w:themeShade="80"/>
          <w:sz w:val="30"/>
          <w:szCs w:val="30"/>
          <w:lang w:val="en-US"/>
        </w:rPr>
        <w:lastRenderedPageBreak/>
        <w:t>I</w:t>
      </w:r>
      <w:r w:rsidRPr="00A73FE3">
        <w:rPr>
          <w:rFonts w:ascii="Cambria" w:hAnsi="Cambria"/>
          <w:b/>
          <w:bCs/>
          <w:color w:val="1F4E79" w:themeColor="accent5" w:themeShade="80"/>
          <w:sz w:val="30"/>
          <w:szCs w:val="30"/>
          <w:lang w:val="sr-Cyrl-RS"/>
        </w:rPr>
        <w:tab/>
      </w:r>
      <w:r w:rsidR="00FA369D" w:rsidRPr="00FB3B9D">
        <w:rPr>
          <w:rFonts w:ascii="Cambria" w:hAnsi="Cambria"/>
          <w:b/>
          <w:bCs/>
          <w:color w:val="1F4E79" w:themeColor="accent5" w:themeShade="80"/>
          <w:sz w:val="30"/>
          <w:szCs w:val="30"/>
          <w:lang w:val="sr-Cyrl-RS"/>
        </w:rPr>
        <w:t>У</w:t>
      </w:r>
      <w:r w:rsidR="00754EC2" w:rsidRPr="00FB3B9D">
        <w:rPr>
          <w:rFonts w:ascii="Cambria" w:hAnsi="Cambria"/>
          <w:b/>
          <w:bCs/>
          <w:color w:val="1F4E79" w:themeColor="accent5" w:themeShade="80"/>
          <w:sz w:val="30"/>
          <w:szCs w:val="30"/>
          <w:lang w:val="sr-Cyrl-RS"/>
        </w:rPr>
        <w:t xml:space="preserve"> В </w:t>
      </w:r>
      <w:r w:rsidR="00FA369D" w:rsidRPr="00FB3B9D">
        <w:rPr>
          <w:rFonts w:ascii="Cambria" w:hAnsi="Cambria"/>
          <w:b/>
          <w:bCs/>
          <w:color w:val="1F4E79" w:themeColor="accent5" w:themeShade="80"/>
          <w:sz w:val="30"/>
          <w:szCs w:val="30"/>
          <w:lang w:val="sr-Cyrl-RS"/>
        </w:rPr>
        <w:t>О</w:t>
      </w:r>
      <w:r w:rsidR="00754EC2" w:rsidRPr="00FB3B9D">
        <w:rPr>
          <w:rFonts w:ascii="Cambria" w:hAnsi="Cambria"/>
          <w:b/>
          <w:bCs/>
          <w:color w:val="1F4E79" w:themeColor="accent5" w:themeShade="80"/>
          <w:sz w:val="30"/>
          <w:szCs w:val="30"/>
          <w:lang w:val="sr-Cyrl-RS"/>
        </w:rPr>
        <w:t xml:space="preserve"> </w:t>
      </w:r>
      <w:r w:rsidR="00FA369D" w:rsidRPr="00FB3B9D">
        <w:rPr>
          <w:rFonts w:ascii="Cambria" w:hAnsi="Cambria"/>
          <w:b/>
          <w:bCs/>
          <w:color w:val="1F4E79" w:themeColor="accent5" w:themeShade="80"/>
          <w:sz w:val="30"/>
          <w:szCs w:val="30"/>
          <w:lang w:val="sr-Cyrl-RS"/>
        </w:rPr>
        <w:t>Д</w:t>
      </w:r>
      <w:r w:rsidR="00754EC2" w:rsidRPr="00FB3B9D">
        <w:rPr>
          <w:rFonts w:ascii="Cambria" w:hAnsi="Cambria"/>
          <w:b/>
          <w:bCs/>
          <w:color w:val="1F4E79" w:themeColor="accent5" w:themeShade="80"/>
          <w:sz w:val="30"/>
          <w:szCs w:val="30"/>
          <w:lang w:val="sr-Cyrl-RS"/>
        </w:rPr>
        <w:t xml:space="preserve"> </w:t>
      </w:r>
    </w:p>
    <w:p w14:paraId="54464858" w14:textId="77777777" w:rsidR="00BC055F" w:rsidRPr="00DE4651" w:rsidRDefault="00BC055F" w:rsidP="00691E64">
      <w:pPr>
        <w:spacing w:after="0" w:line="276" w:lineRule="auto"/>
        <w:jc w:val="both"/>
        <w:rPr>
          <w:rFonts w:ascii="Cambria" w:hAnsi="Cambria"/>
          <w:color w:val="1F4E79" w:themeColor="accent5" w:themeShade="80"/>
          <w:sz w:val="24"/>
          <w:szCs w:val="24"/>
          <w:lang w:val="sr-Cyrl-RS"/>
        </w:rPr>
      </w:pPr>
    </w:p>
    <w:p w14:paraId="0B62CCD5" w14:textId="77777777" w:rsidR="00E475A9" w:rsidRDefault="00E475A9" w:rsidP="0065041B">
      <w:pPr>
        <w:spacing w:after="0" w:line="240" w:lineRule="auto"/>
        <w:jc w:val="both"/>
        <w:rPr>
          <w:rFonts w:ascii="Times New Roman" w:hAnsi="Times New Roman" w:cs="Times New Roman"/>
          <w:b/>
          <w:sz w:val="24"/>
          <w:szCs w:val="24"/>
          <w:lang w:val="sr-Cyrl-RS"/>
        </w:rPr>
      </w:pPr>
      <w:r w:rsidRPr="00E475A9">
        <w:rPr>
          <w:rFonts w:ascii="Times New Roman" w:hAnsi="Times New Roman" w:cs="Times New Roman"/>
          <w:b/>
          <w:sz w:val="24"/>
          <w:szCs w:val="24"/>
          <w:lang w:val="sr-Cyrl-RS"/>
        </w:rPr>
        <w:t xml:space="preserve">ОБЛАСТ ПЛАНИРАЊА И СПРОВОЂЕЊА ЈАВНИХ ПОЛИТИКА: </w:t>
      </w:r>
    </w:p>
    <w:p w14:paraId="60E4DDF7" w14:textId="01E6B963" w:rsidR="007867CA" w:rsidRPr="00E475A9" w:rsidRDefault="00E475A9" w:rsidP="0065041B">
      <w:pPr>
        <w:spacing w:after="0" w:line="240" w:lineRule="auto"/>
        <w:jc w:val="both"/>
        <w:rPr>
          <w:rFonts w:ascii="Times New Roman" w:hAnsi="Times New Roman" w:cs="Times New Roman"/>
          <w:b/>
          <w:sz w:val="24"/>
          <w:szCs w:val="24"/>
          <w:lang w:val="sr-Cyrl-RS"/>
        </w:rPr>
      </w:pPr>
      <w:r w:rsidRPr="00E475A9">
        <w:rPr>
          <w:rFonts w:ascii="Times New Roman" w:hAnsi="Times New Roman" w:cs="Times New Roman"/>
          <w:b/>
          <w:sz w:val="24"/>
          <w:szCs w:val="24"/>
          <w:lang w:val="sr-Cyrl-RS"/>
        </w:rPr>
        <w:t>СОЦИЈАЛНА ПОЛИТИКА</w:t>
      </w:r>
    </w:p>
    <w:p w14:paraId="37C3A0B6" w14:textId="77777777" w:rsidR="00E475A9" w:rsidRPr="00E475A9" w:rsidRDefault="00E475A9" w:rsidP="0065041B">
      <w:pPr>
        <w:spacing w:after="0" w:line="240" w:lineRule="auto"/>
        <w:jc w:val="both"/>
        <w:rPr>
          <w:rFonts w:ascii="Times New Roman" w:hAnsi="Times New Roman" w:cs="Times New Roman"/>
          <w:sz w:val="24"/>
          <w:szCs w:val="24"/>
          <w:lang w:val="sr-Cyrl-RS"/>
        </w:rPr>
      </w:pPr>
    </w:p>
    <w:p w14:paraId="349D3B63" w14:textId="66F1AF74" w:rsidR="00142976" w:rsidRDefault="0065041B" w:rsidP="0065041B">
      <w:pPr>
        <w:spacing w:after="0" w:line="240" w:lineRule="auto"/>
        <w:jc w:val="both"/>
        <w:rPr>
          <w:rFonts w:ascii="Times New Roman" w:eastAsia="Verdana" w:hAnsi="Times New Roman" w:cs="Times New Roman"/>
          <w:sz w:val="24"/>
          <w:szCs w:val="24"/>
        </w:rPr>
      </w:pPr>
      <w:r>
        <w:rPr>
          <w:rFonts w:ascii="Times New Roman" w:hAnsi="Times New Roman" w:cs="Times New Roman"/>
          <w:sz w:val="24"/>
          <w:szCs w:val="24"/>
          <w:lang w:val="sr-Cyrl-RS"/>
        </w:rPr>
        <w:t xml:space="preserve">Влада Републике Србије је донела нову </w:t>
      </w:r>
      <w:r w:rsidRPr="0065041B">
        <w:rPr>
          <w:rFonts w:ascii="Times New Roman" w:hAnsi="Times New Roman" w:cs="Times New Roman"/>
          <w:b/>
          <w:sz w:val="24"/>
          <w:szCs w:val="24"/>
          <w:lang w:val="sr-Cyrl-RS"/>
        </w:rPr>
        <w:t>Уредбу о методологији израде докумената јавних политика</w:t>
      </w:r>
      <w:r>
        <w:rPr>
          <w:rFonts w:ascii="Times New Roman" w:hAnsi="Times New Roman" w:cs="Times New Roman"/>
          <w:sz w:val="24"/>
          <w:szCs w:val="24"/>
          <w:lang w:val="sr-Cyrl-RS"/>
        </w:rPr>
        <w:t xml:space="preserve"> (''Службени гласник РС'', број 20/2025</w:t>
      </w:r>
      <w:r w:rsidR="0014297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која се примењује од 31. марта 2025. год. и којом </w:t>
      </w:r>
      <w:r w:rsidRPr="0065041B">
        <w:rPr>
          <w:rFonts w:ascii="Times New Roman" w:hAnsi="Times New Roman" w:cs="Times New Roman"/>
          <w:sz w:val="24"/>
          <w:szCs w:val="24"/>
          <w:lang w:val="sr-Cyrl-RS"/>
        </w:rPr>
        <w:t xml:space="preserve">се </w:t>
      </w:r>
      <w:r w:rsidRPr="0065041B">
        <w:rPr>
          <w:rFonts w:ascii="Times New Roman" w:eastAsia="Verdana" w:hAnsi="Times New Roman" w:cs="Times New Roman"/>
          <w:sz w:val="24"/>
          <w:szCs w:val="24"/>
        </w:rPr>
        <w:t>ближе прописује методологија управљања јавним политикама, а нарочито обим, процес и контрола спровођења анализе ефеката приликом израде докумената јавних политика, као и анализа ефеката након њиховог усвајања, укључујући и начин спровођења консултација и јавне расправе за документе јавних политика, садржину и форму докумената јавних политика, елементе анализе ефеката усвојених докумената јавне политике, начин извештавања о резултатима спровођења јавних политика, начин вредновања учинака јавне политике, као и области планирања и спровођења јавних политика.</w:t>
      </w:r>
    </w:p>
    <w:p w14:paraId="74E6C82A" w14:textId="77777777" w:rsidR="00142976" w:rsidRDefault="00142976" w:rsidP="0065041B">
      <w:pPr>
        <w:spacing w:after="0" w:line="240" w:lineRule="auto"/>
        <w:jc w:val="both"/>
        <w:rPr>
          <w:rFonts w:ascii="Times New Roman" w:hAnsi="Times New Roman" w:cs="Times New Roman"/>
          <w:sz w:val="24"/>
          <w:szCs w:val="24"/>
          <w:lang w:val="sr-Cyrl-RS"/>
        </w:rPr>
      </w:pPr>
    </w:p>
    <w:p w14:paraId="23F490EC" w14:textId="0EFC0209" w:rsidR="0065041B" w:rsidRDefault="0065041B" w:rsidP="0065041B">
      <w:pPr>
        <w:spacing w:after="0" w:line="240" w:lineRule="auto"/>
        <w:jc w:val="both"/>
        <w:rPr>
          <w:rFonts w:ascii="Times New Roman" w:hAnsi="Times New Roman" w:cs="Times New Roman"/>
          <w:sz w:val="24"/>
          <w:szCs w:val="24"/>
          <w:lang w:val="sr-Cyrl-RS"/>
        </w:rPr>
      </w:pPr>
      <w:r w:rsidRPr="009735F5">
        <w:rPr>
          <w:rFonts w:ascii="Times New Roman" w:hAnsi="Times New Roman" w:cs="Times New Roman"/>
          <w:b/>
          <w:sz w:val="24"/>
          <w:szCs w:val="24"/>
          <w:lang w:val="sr-Cyrl-RS"/>
        </w:rPr>
        <w:t>Извештај о спровођењу</w:t>
      </w:r>
      <w:r>
        <w:rPr>
          <w:rFonts w:ascii="Times New Roman" w:hAnsi="Times New Roman" w:cs="Times New Roman"/>
          <w:sz w:val="24"/>
          <w:szCs w:val="24"/>
          <w:lang w:val="sr-Cyrl-RS"/>
        </w:rPr>
        <w:t xml:space="preserve"> </w:t>
      </w:r>
      <w:r w:rsidRPr="00DD6B77">
        <w:rPr>
          <w:rFonts w:ascii="Times New Roman" w:hAnsi="Times New Roman" w:cs="Times New Roman"/>
          <w:b/>
          <w:sz w:val="24"/>
          <w:szCs w:val="24"/>
          <w:lang w:val="sr-Cyrl-RS"/>
        </w:rPr>
        <w:t>Стратегије деинституционализације и развоја услуга социјалне заштите и заједници за период 2022-2026.год</w:t>
      </w:r>
      <w:r>
        <w:rPr>
          <w:rFonts w:ascii="Times New Roman" w:hAnsi="Times New Roman" w:cs="Times New Roman"/>
          <w:sz w:val="24"/>
          <w:szCs w:val="24"/>
          <w:lang w:val="sr-Cyrl-RS"/>
        </w:rPr>
        <w:t>. који је пред вама израђен је у складу са чланом 35. нове уредбе, који дефинише извештавање о резултатима спровођења стратегије, односно прогр</w:t>
      </w:r>
      <w:r w:rsidR="00DD6B77">
        <w:rPr>
          <w:rFonts w:ascii="Times New Roman" w:hAnsi="Times New Roman" w:cs="Times New Roman"/>
          <w:sz w:val="24"/>
          <w:szCs w:val="24"/>
          <w:lang w:val="sr-Cyrl-RS"/>
        </w:rPr>
        <w:t>а</w:t>
      </w:r>
      <w:r>
        <w:rPr>
          <w:rFonts w:ascii="Times New Roman" w:hAnsi="Times New Roman" w:cs="Times New Roman"/>
          <w:sz w:val="24"/>
          <w:szCs w:val="24"/>
          <w:lang w:val="sr-Cyrl-RS"/>
        </w:rPr>
        <w:t>ма</w:t>
      </w:r>
      <w:r w:rsidR="00DD6B77">
        <w:rPr>
          <w:rFonts w:ascii="Times New Roman" w:hAnsi="Times New Roman" w:cs="Times New Roman"/>
          <w:sz w:val="24"/>
          <w:szCs w:val="24"/>
          <w:lang w:val="sr-Cyrl-RS"/>
        </w:rPr>
        <w:t xml:space="preserve"> и према којем након истека </w:t>
      </w:r>
      <w:r w:rsidR="00DD6B77" w:rsidRPr="00DD6B77">
        <w:rPr>
          <w:rFonts w:ascii="Times New Roman" w:hAnsi="Times New Roman" w:cs="Times New Roman"/>
          <w:b/>
          <w:sz w:val="24"/>
          <w:szCs w:val="24"/>
          <w:lang w:val="sr-Cyrl-RS"/>
        </w:rPr>
        <w:t>сваке треће календарске године</w:t>
      </w:r>
      <w:r w:rsidR="00DD6B77">
        <w:rPr>
          <w:rFonts w:ascii="Times New Roman" w:hAnsi="Times New Roman" w:cs="Times New Roman"/>
          <w:sz w:val="24"/>
          <w:szCs w:val="24"/>
          <w:lang w:val="sr-Cyrl-RS"/>
        </w:rPr>
        <w:t xml:space="preserve"> од дана усвајања стратегије, односно програма надлежни предлагач сачињава извештај о спровођењу стратегије, односно програма. Најкасније годину дана </w:t>
      </w:r>
      <w:r w:rsidR="006E655F">
        <w:rPr>
          <w:rFonts w:ascii="Times New Roman" w:hAnsi="Times New Roman" w:cs="Times New Roman"/>
          <w:sz w:val="24"/>
          <w:szCs w:val="24"/>
          <w:lang w:val="sr-Cyrl-RS"/>
        </w:rPr>
        <w:t xml:space="preserve">пре истека примене стратегије, односно програма, надлежни предлагач започиње израду </w:t>
      </w:r>
      <w:r w:rsidR="006E655F" w:rsidRPr="006E655F">
        <w:rPr>
          <w:rFonts w:ascii="Times New Roman" w:hAnsi="Times New Roman" w:cs="Times New Roman"/>
          <w:b/>
          <w:sz w:val="24"/>
          <w:szCs w:val="24"/>
          <w:lang w:val="sr-Cyrl-RS"/>
        </w:rPr>
        <w:t>финалног извештаја</w:t>
      </w:r>
      <w:r w:rsidR="006E655F">
        <w:rPr>
          <w:rFonts w:ascii="Times New Roman" w:hAnsi="Times New Roman" w:cs="Times New Roman"/>
          <w:sz w:val="24"/>
          <w:szCs w:val="24"/>
          <w:lang w:val="sr-Cyrl-RS"/>
        </w:rPr>
        <w:t xml:space="preserve">, у роковима утврђеним законом. </w:t>
      </w:r>
    </w:p>
    <w:p w14:paraId="028FF50A" w14:textId="67B8450A" w:rsidR="00142976" w:rsidRDefault="00142976" w:rsidP="0065041B">
      <w:pPr>
        <w:spacing w:after="0" w:line="240" w:lineRule="auto"/>
        <w:jc w:val="both"/>
        <w:rPr>
          <w:rFonts w:ascii="Times New Roman" w:hAnsi="Times New Roman" w:cs="Times New Roman"/>
          <w:sz w:val="24"/>
          <w:szCs w:val="24"/>
          <w:lang w:val="sr-Cyrl-RS"/>
        </w:rPr>
      </w:pPr>
    </w:p>
    <w:p w14:paraId="0AA5C988" w14:textId="2BA7EB12" w:rsidR="0065041B" w:rsidRPr="00142976" w:rsidRDefault="0065041B" w:rsidP="00142976">
      <w:pPr>
        <w:spacing w:line="240" w:lineRule="auto"/>
        <w:jc w:val="both"/>
        <w:rPr>
          <w:rFonts w:ascii="Times New Roman" w:hAnsi="Times New Roman" w:cs="Times New Roman"/>
          <w:sz w:val="24"/>
          <w:szCs w:val="24"/>
        </w:rPr>
      </w:pPr>
      <w:r w:rsidRPr="00142976">
        <w:rPr>
          <w:rFonts w:ascii="Times New Roman" w:eastAsia="Verdana" w:hAnsi="Times New Roman" w:cs="Times New Roman"/>
          <w:sz w:val="24"/>
          <w:szCs w:val="24"/>
        </w:rPr>
        <w:t xml:space="preserve">Надлежни предлагач </w:t>
      </w:r>
      <w:r w:rsidR="00142976">
        <w:rPr>
          <w:rFonts w:ascii="Times New Roman" w:eastAsia="Verdana" w:hAnsi="Times New Roman" w:cs="Times New Roman"/>
          <w:sz w:val="24"/>
          <w:szCs w:val="24"/>
          <w:lang w:val="sr-Cyrl-RS"/>
        </w:rPr>
        <w:t xml:space="preserve">у складу са Уредбом </w:t>
      </w:r>
      <w:r w:rsidR="00142976" w:rsidRPr="00142976">
        <w:rPr>
          <w:rFonts w:ascii="Times New Roman" w:hAnsi="Times New Roman" w:cs="Times New Roman"/>
          <w:sz w:val="24"/>
          <w:szCs w:val="24"/>
          <w:lang w:val="sr-Cyrl-RS"/>
        </w:rPr>
        <w:t>о методологији израде докумената јавних политика</w:t>
      </w:r>
      <w:r w:rsidR="00142976" w:rsidRPr="00142976">
        <w:rPr>
          <w:rFonts w:ascii="Times New Roman" w:eastAsia="Verdana" w:hAnsi="Times New Roman" w:cs="Times New Roman"/>
          <w:sz w:val="24"/>
          <w:szCs w:val="24"/>
        </w:rPr>
        <w:t xml:space="preserve"> </w:t>
      </w:r>
      <w:r w:rsidR="00142976" w:rsidRPr="00142976">
        <w:rPr>
          <w:rFonts w:ascii="Times New Roman" w:eastAsia="Verdana" w:hAnsi="Times New Roman" w:cs="Times New Roman"/>
          <w:b/>
          <w:sz w:val="24"/>
          <w:szCs w:val="24"/>
          <w:lang w:val="sr-Cyrl-RS"/>
        </w:rPr>
        <w:t>трогодишње извештаје</w:t>
      </w:r>
      <w:r w:rsidR="00142976">
        <w:rPr>
          <w:rFonts w:ascii="Times New Roman" w:eastAsia="Verdana" w:hAnsi="Times New Roman" w:cs="Times New Roman"/>
          <w:sz w:val="24"/>
          <w:szCs w:val="24"/>
          <w:lang w:val="sr-Cyrl-RS"/>
        </w:rPr>
        <w:t xml:space="preserve"> </w:t>
      </w:r>
      <w:r w:rsidRPr="00142976">
        <w:rPr>
          <w:rFonts w:ascii="Times New Roman" w:eastAsia="Verdana" w:hAnsi="Times New Roman" w:cs="Times New Roman"/>
          <w:sz w:val="24"/>
          <w:szCs w:val="24"/>
        </w:rPr>
        <w:t>објављује на својој интернет страници</w:t>
      </w:r>
      <w:r w:rsidR="00142976" w:rsidRPr="00142976">
        <w:rPr>
          <w:rFonts w:ascii="Times New Roman" w:eastAsia="Verdana" w:hAnsi="Times New Roman" w:cs="Times New Roman"/>
          <w:sz w:val="24"/>
          <w:szCs w:val="24"/>
          <w:lang w:val="sr-Cyrl-RS"/>
        </w:rPr>
        <w:t xml:space="preserve"> </w:t>
      </w:r>
      <w:r w:rsidRPr="00142976">
        <w:rPr>
          <w:rFonts w:ascii="Times New Roman" w:eastAsia="Verdana" w:hAnsi="Times New Roman" w:cs="Times New Roman"/>
          <w:sz w:val="24"/>
          <w:szCs w:val="24"/>
        </w:rPr>
        <w:t>и доставља их органу државне управе надлежном за координацију јавних политика</w:t>
      </w:r>
      <w:r w:rsidR="00142976" w:rsidRPr="00142976">
        <w:rPr>
          <w:rFonts w:ascii="Times New Roman" w:eastAsia="Verdana" w:hAnsi="Times New Roman" w:cs="Times New Roman"/>
          <w:sz w:val="24"/>
          <w:szCs w:val="24"/>
          <w:lang w:val="sr-Cyrl-RS"/>
        </w:rPr>
        <w:t xml:space="preserve"> односно Републичком секретарија</w:t>
      </w:r>
      <w:r w:rsidR="00142976">
        <w:rPr>
          <w:rFonts w:ascii="Times New Roman" w:eastAsia="Verdana" w:hAnsi="Times New Roman" w:cs="Times New Roman"/>
          <w:sz w:val="24"/>
          <w:szCs w:val="24"/>
          <w:lang w:val="sr-Cyrl-RS"/>
        </w:rPr>
        <w:t>т</w:t>
      </w:r>
      <w:r w:rsidR="00142976" w:rsidRPr="00142976">
        <w:rPr>
          <w:rFonts w:ascii="Times New Roman" w:eastAsia="Verdana" w:hAnsi="Times New Roman" w:cs="Times New Roman"/>
          <w:sz w:val="24"/>
          <w:szCs w:val="24"/>
          <w:lang w:val="sr-Cyrl-RS"/>
        </w:rPr>
        <w:t>у за јавне политике</w:t>
      </w:r>
      <w:r w:rsidRPr="00142976">
        <w:rPr>
          <w:rFonts w:ascii="Times New Roman" w:eastAsia="Verdana" w:hAnsi="Times New Roman" w:cs="Times New Roman"/>
          <w:sz w:val="24"/>
          <w:szCs w:val="24"/>
        </w:rPr>
        <w:t>.</w:t>
      </w:r>
    </w:p>
    <w:p w14:paraId="15312A12" w14:textId="5E508698" w:rsidR="0065041B" w:rsidRDefault="00142976" w:rsidP="00142976">
      <w:pPr>
        <w:spacing w:line="240" w:lineRule="auto"/>
        <w:jc w:val="both"/>
        <w:rPr>
          <w:rFonts w:ascii="Times New Roman" w:eastAsia="Verdana" w:hAnsi="Times New Roman" w:cs="Times New Roman"/>
          <w:sz w:val="24"/>
          <w:szCs w:val="24"/>
        </w:rPr>
      </w:pPr>
      <w:r w:rsidRPr="00142976">
        <w:rPr>
          <w:rFonts w:ascii="Times New Roman" w:eastAsia="Verdana" w:hAnsi="Times New Roman" w:cs="Times New Roman"/>
          <w:b/>
          <w:sz w:val="24"/>
          <w:szCs w:val="24"/>
          <w:lang w:val="sr-Cyrl-RS"/>
        </w:rPr>
        <w:t>Финални извештај</w:t>
      </w:r>
      <w:r>
        <w:rPr>
          <w:rFonts w:ascii="Times New Roman" w:eastAsia="Verdana" w:hAnsi="Times New Roman" w:cs="Times New Roman"/>
          <w:sz w:val="24"/>
          <w:szCs w:val="24"/>
          <w:lang w:val="sr-Cyrl-RS"/>
        </w:rPr>
        <w:t xml:space="preserve"> о спровођењу стратегије односно програма, н</w:t>
      </w:r>
      <w:r w:rsidR="0065041B" w:rsidRPr="00142976">
        <w:rPr>
          <w:rFonts w:ascii="Times New Roman" w:eastAsia="Verdana" w:hAnsi="Times New Roman" w:cs="Times New Roman"/>
          <w:sz w:val="24"/>
          <w:szCs w:val="24"/>
        </w:rPr>
        <w:t>адлежни предлагач доставља на усвајање Влади, односно скупштини јединице локалне самоуправе или надлежном органу аутономне покрајине, и након усвајања, објављује на својој интернет страници, у роковима који су прописани за извештавање, у складу са Законом.</w:t>
      </w:r>
    </w:p>
    <w:p w14:paraId="524859C6" w14:textId="49126F9F" w:rsidR="00142976" w:rsidRPr="00142976" w:rsidRDefault="00142976" w:rsidP="00142976">
      <w:pPr>
        <w:spacing w:line="240" w:lineRule="auto"/>
        <w:jc w:val="both"/>
        <w:rPr>
          <w:rFonts w:ascii="Times New Roman" w:eastAsia="Verdana" w:hAnsi="Times New Roman" w:cs="Times New Roman"/>
          <w:sz w:val="24"/>
          <w:szCs w:val="24"/>
          <w:lang w:val="sr-Cyrl-RS"/>
        </w:rPr>
      </w:pPr>
      <w:r>
        <w:rPr>
          <w:rFonts w:ascii="Times New Roman" w:eastAsia="Verdana" w:hAnsi="Times New Roman" w:cs="Times New Roman"/>
          <w:sz w:val="24"/>
          <w:szCs w:val="24"/>
          <w:lang w:val="sr-Cyrl-RS"/>
        </w:rPr>
        <w:t xml:space="preserve">У складу са чланом 36. наведене уредбе, Републички секретаријат за јавне политике сачињава </w:t>
      </w:r>
      <w:r w:rsidRPr="009735F5">
        <w:rPr>
          <w:rFonts w:ascii="Times New Roman" w:eastAsia="Verdana" w:hAnsi="Times New Roman" w:cs="Times New Roman"/>
          <w:b/>
          <w:sz w:val="24"/>
          <w:szCs w:val="24"/>
          <w:lang w:val="sr-Cyrl-RS"/>
        </w:rPr>
        <w:t>збирни извештај</w:t>
      </w:r>
      <w:r>
        <w:rPr>
          <w:rFonts w:ascii="Times New Roman" w:eastAsia="Verdana" w:hAnsi="Times New Roman" w:cs="Times New Roman"/>
          <w:sz w:val="24"/>
          <w:szCs w:val="24"/>
          <w:lang w:val="sr-Cyrl-RS"/>
        </w:rPr>
        <w:t xml:space="preserve"> о спровођењу докумената јавних политика и доставља га Влади на разматрање и усвајање</w:t>
      </w:r>
      <w:r w:rsidR="009735F5">
        <w:rPr>
          <w:rFonts w:ascii="Times New Roman" w:eastAsia="Verdana" w:hAnsi="Times New Roman" w:cs="Times New Roman"/>
          <w:sz w:val="24"/>
          <w:szCs w:val="24"/>
          <w:lang w:val="sr-Cyrl-RS"/>
        </w:rPr>
        <w:t>.</w:t>
      </w:r>
    </w:p>
    <w:p w14:paraId="37BB9E0D" w14:textId="77777777" w:rsidR="0065041B" w:rsidRDefault="0065041B" w:rsidP="004B6705">
      <w:pPr>
        <w:spacing w:after="0" w:line="240" w:lineRule="auto"/>
        <w:jc w:val="both"/>
        <w:rPr>
          <w:rFonts w:ascii="Times New Roman" w:hAnsi="Times New Roman" w:cs="Times New Roman"/>
          <w:sz w:val="24"/>
          <w:szCs w:val="24"/>
          <w:lang w:val="sr-Cyrl-RS"/>
        </w:rPr>
      </w:pPr>
    </w:p>
    <w:p w14:paraId="239D5FDA" w14:textId="65C0FD20" w:rsidR="00DE4651" w:rsidRPr="004B6705" w:rsidRDefault="00FA369D" w:rsidP="004B6705">
      <w:pPr>
        <w:spacing w:after="0" w:line="240" w:lineRule="auto"/>
        <w:jc w:val="both"/>
        <w:rPr>
          <w:rFonts w:ascii="Times New Roman" w:hAnsi="Times New Roman" w:cs="Times New Roman"/>
          <w:sz w:val="24"/>
          <w:szCs w:val="24"/>
          <w:lang w:val="sr-Cyrl-RS"/>
        </w:rPr>
      </w:pPr>
      <w:r w:rsidRPr="009735F5">
        <w:rPr>
          <w:rFonts w:ascii="Times New Roman" w:hAnsi="Times New Roman" w:cs="Times New Roman"/>
          <w:b/>
          <w:sz w:val="24"/>
          <w:szCs w:val="24"/>
          <w:lang w:val="sr-Cyrl-RS"/>
        </w:rPr>
        <w:t>Стратегија</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деинститу</w:t>
      </w:r>
      <w:r w:rsidR="00785C8E" w:rsidRPr="009735F5">
        <w:rPr>
          <w:rFonts w:ascii="Times New Roman" w:hAnsi="Times New Roman" w:cs="Times New Roman"/>
          <w:b/>
          <w:sz w:val="24"/>
          <w:szCs w:val="24"/>
          <w:lang w:val="sr-Cyrl-RS"/>
        </w:rPr>
        <w:t>ц</w:t>
      </w:r>
      <w:r w:rsidRPr="009735F5">
        <w:rPr>
          <w:rFonts w:ascii="Times New Roman" w:hAnsi="Times New Roman" w:cs="Times New Roman"/>
          <w:b/>
          <w:sz w:val="24"/>
          <w:szCs w:val="24"/>
          <w:lang w:val="sr-Cyrl-RS"/>
        </w:rPr>
        <w:t>ионализа</w:t>
      </w:r>
      <w:r w:rsidR="00785C8E" w:rsidRPr="009735F5">
        <w:rPr>
          <w:rFonts w:ascii="Times New Roman" w:hAnsi="Times New Roman" w:cs="Times New Roman"/>
          <w:b/>
          <w:sz w:val="24"/>
          <w:szCs w:val="24"/>
          <w:lang w:val="sr-Cyrl-RS"/>
        </w:rPr>
        <w:t>ц</w:t>
      </w:r>
      <w:r w:rsidRPr="009735F5">
        <w:rPr>
          <w:rFonts w:ascii="Times New Roman" w:hAnsi="Times New Roman" w:cs="Times New Roman"/>
          <w:b/>
          <w:sz w:val="24"/>
          <w:szCs w:val="24"/>
          <w:lang w:val="sr-Cyrl-RS"/>
        </w:rPr>
        <w:t>ије</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и</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развоја</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услуга</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со</w:t>
      </w:r>
      <w:r w:rsidR="00785C8E" w:rsidRPr="009735F5">
        <w:rPr>
          <w:rFonts w:ascii="Times New Roman" w:hAnsi="Times New Roman" w:cs="Times New Roman"/>
          <w:b/>
          <w:sz w:val="24"/>
          <w:szCs w:val="24"/>
          <w:lang w:val="sr-Cyrl-RS"/>
        </w:rPr>
        <w:t>ц</w:t>
      </w:r>
      <w:r w:rsidRPr="009735F5">
        <w:rPr>
          <w:rFonts w:ascii="Times New Roman" w:hAnsi="Times New Roman" w:cs="Times New Roman"/>
          <w:b/>
          <w:sz w:val="24"/>
          <w:szCs w:val="24"/>
          <w:lang w:val="sr-Cyrl-RS"/>
        </w:rPr>
        <w:t>ијалне</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за</w:t>
      </w:r>
      <w:r w:rsidR="00785C8E" w:rsidRPr="009735F5">
        <w:rPr>
          <w:rFonts w:ascii="Times New Roman" w:hAnsi="Times New Roman" w:cs="Times New Roman"/>
          <w:b/>
          <w:sz w:val="24"/>
          <w:szCs w:val="24"/>
          <w:lang w:val="sr-Cyrl-RS"/>
        </w:rPr>
        <w:t>ш</w:t>
      </w:r>
      <w:r w:rsidRPr="009735F5">
        <w:rPr>
          <w:rFonts w:ascii="Times New Roman" w:hAnsi="Times New Roman" w:cs="Times New Roman"/>
          <w:b/>
          <w:sz w:val="24"/>
          <w:szCs w:val="24"/>
          <w:lang w:val="sr-Cyrl-RS"/>
        </w:rPr>
        <w:t>тите</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у</w:t>
      </w:r>
      <w:r w:rsidR="00785C8E" w:rsidRPr="009735F5">
        <w:rPr>
          <w:rFonts w:ascii="Times New Roman" w:hAnsi="Times New Roman" w:cs="Times New Roman"/>
          <w:b/>
          <w:sz w:val="24"/>
          <w:szCs w:val="24"/>
          <w:lang w:val="sr-Cyrl-RS"/>
        </w:rPr>
        <w:t xml:space="preserve"> </w:t>
      </w:r>
      <w:r w:rsidRPr="009735F5">
        <w:rPr>
          <w:rFonts w:ascii="Times New Roman" w:hAnsi="Times New Roman" w:cs="Times New Roman"/>
          <w:b/>
          <w:sz w:val="24"/>
          <w:szCs w:val="24"/>
          <w:lang w:val="sr-Cyrl-RS"/>
        </w:rPr>
        <w:t>заједни</w:t>
      </w:r>
      <w:r w:rsidR="00785C8E" w:rsidRPr="009735F5">
        <w:rPr>
          <w:rFonts w:ascii="Times New Roman" w:hAnsi="Times New Roman" w:cs="Times New Roman"/>
          <w:b/>
          <w:sz w:val="24"/>
          <w:szCs w:val="24"/>
          <w:lang w:val="sr-Cyrl-RS"/>
        </w:rPr>
        <w:t>ц</w:t>
      </w:r>
      <w:r w:rsidRPr="009735F5">
        <w:rPr>
          <w:rFonts w:ascii="Times New Roman" w:hAnsi="Times New Roman" w:cs="Times New Roman"/>
          <w:b/>
          <w:sz w:val="24"/>
          <w:szCs w:val="24"/>
          <w:lang w:val="sr-Cyrl-RS"/>
        </w:rPr>
        <w:t>и</w:t>
      </w:r>
      <w:r w:rsidR="00785C8E" w:rsidRPr="009735F5">
        <w:rPr>
          <w:rFonts w:ascii="Times New Roman" w:hAnsi="Times New Roman" w:cs="Times New Roman"/>
          <w:b/>
          <w:sz w:val="24"/>
          <w:szCs w:val="24"/>
          <w:lang w:val="sr-Cyrl-RS"/>
        </w:rPr>
        <w:t xml:space="preserve"> </w:t>
      </w:r>
      <w:r w:rsidR="00A73FE3" w:rsidRPr="009735F5">
        <w:rPr>
          <w:rFonts w:ascii="Times New Roman" w:hAnsi="Times New Roman" w:cs="Times New Roman"/>
          <w:b/>
          <w:sz w:val="24"/>
          <w:szCs w:val="24"/>
          <w:lang w:val="sr-Cyrl-RS"/>
        </w:rPr>
        <w:t>за период 2022-2026.год</w:t>
      </w:r>
      <w:r w:rsidR="00A73FE3"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усагла</w:t>
      </w:r>
      <w:r w:rsidR="00DE4651"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ен</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систем</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мера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услова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инструмената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јавне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политике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Република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Србија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треба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спроведе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како</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би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спре</w:t>
      </w:r>
      <w:r w:rsidR="00DE4651"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ила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институ</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односно</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сма</w:t>
      </w:r>
      <w:r w:rsidR="00DE4651"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ио</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број</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грађана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користе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домског</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сме</w:t>
      </w:r>
      <w:r w:rsidR="00DE4651"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таја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Стратегија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треба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омогући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развој</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со</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DE4651"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тите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DE4651" w:rsidRPr="004B6705">
        <w:rPr>
          <w:rFonts w:ascii="Times New Roman" w:hAnsi="Times New Roman" w:cs="Times New Roman"/>
          <w:sz w:val="24"/>
          <w:szCs w:val="24"/>
          <w:lang w:val="sr-Cyrl-RS"/>
        </w:rPr>
        <w:t>, ш</w:t>
      </w:r>
      <w:r w:rsidRPr="004B6705">
        <w:rPr>
          <w:rFonts w:ascii="Times New Roman" w:hAnsi="Times New Roman" w:cs="Times New Roman"/>
          <w:sz w:val="24"/>
          <w:szCs w:val="24"/>
          <w:lang w:val="sr-Cyrl-RS"/>
        </w:rPr>
        <w:t>то</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ће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допринети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корисни</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система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со</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DE4651"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тите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којима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потребна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интензивнија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подр</w:t>
      </w:r>
      <w:r w:rsidR="00DE4651"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већину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своји</w:t>
      </w:r>
      <w:r w:rsidR="00DE4651"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потреба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задово</w:t>
      </w:r>
      <w:r w:rsidR="00DE4651"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авају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природном</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окруже</w:t>
      </w:r>
      <w:r w:rsidR="00DE4651"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Примарно</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усмерена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особама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интелектуалним</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менталним</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те</w:t>
      </w:r>
      <w:r w:rsidR="00DE4651"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коћама</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највећем</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ризику</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институ</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со</w:t>
      </w:r>
      <w:r w:rsidR="00DE4651"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ијалног</w:t>
      </w:r>
      <w:r w:rsidR="00DE4651"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иск</w:t>
      </w:r>
      <w:r w:rsidR="00DE4651"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у</w:t>
      </w:r>
      <w:r w:rsidR="00DE4651"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ива</w:t>
      </w:r>
      <w:r w:rsidR="00DE4651"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а</w:t>
      </w:r>
      <w:r w:rsidR="00DE4651" w:rsidRPr="004B6705">
        <w:rPr>
          <w:rFonts w:ascii="Times New Roman" w:hAnsi="Times New Roman" w:cs="Times New Roman"/>
          <w:sz w:val="24"/>
          <w:szCs w:val="24"/>
          <w:lang w:val="sr-Cyrl-RS"/>
        </w:rPr>
        <w:t>.</w:t>
      </w:r>
    </w:p>
    <w:p w14:paraId="604ADEF9" w14:textId="77777777" w:rsidR="00890323" w:rsidRPr="004B6705" w:rsidRDefault="00890323" w:rsidP="004B6705">
      <w:pPr>
        <w:spacing w:after="0" w:line="240" w:lineRule="auto"/>
        <w:jc w:val="both"/>
        <w:rPr>
          <w:rFonts w:ascii="Times New Roman" w:hAnsi="Times New Roman" w:cs="Times New Roman"/>
          <w:sz w:val="24"/>
          <w:szCs w:val="24"/>
          <w:lang w:val="sr-Cyrl-RS"/>
        </w:rPr>
      </w:pPr>
    </w:p>
    <w:p w14:paraId="19B054AD" w14:textId="7A43DAC5" w:rsidR="00B71D42" w:rsidRPr="004B6705" w:rsidRDefault="00FA369D" w:rsidP="004B6705">
      <w:pPr>
        <w:spacing w:after="0" w:line="240" w:lineRule="auto"/>
        <w:jc w:val="both"/>
        <w:rPr>
          <w:rFonts w:ascii="Times New Roman" w:hAnsi="Times New Roman" w:cs="Times New Roman"/>
          <w:sz w:val="24"/>
          <w:szCs w:val="24"/>
          <w:lang w:val="sr-Cyrl-RS"/>
        </w:rPr>
      </w:pPr>
      <w:r w:rsidRPr="004B6705">
        <w:rPr>
          <w:rFonts w:ascii="Times New Roman" w:hAnsi="Times New Roman" w:cs="Times New Roman"/>
          <w:sz w:val="24"/>
          <w:szCs w:val="24"/>
          <w:lang w:val="sr-Cyrl-RS"/>
        </w:rPr>
        <w:lastRenderedPageBreak/>
        <w:t>За</w:t>
      </w:r>
      <w:r w:rsidR="00B71D42" w:rsidRPr="004B6705">
        <w:rPr>
          <w:rFonts w:ascii="Times New Roman" w:hAnsi="Times New Roman" w:cs="Times New Roman"/>
          <w:sz w:val="24"/>
          <w:szCs w:val="24"/>
          <w:lang w:val="sr-Cyrl-RS"/>
        </w:rPr>
        <w:t>х</w:t>
      </w:r>
      <w:r w:rsidRPr="004B6705">
        <w:rPr>
          <w:rFonts w:ascii="Times New Roman" w:hAnsi="Times New Roman" w:cs="Times New Roman"/>
          <w:sz w:val="24"/>
          <w:szCs w:val="24"/>
          <w:lang w:val="sr-Cyrl-RS"/>
        </w:rPr>
        <w:t>теви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спровође</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еса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деинститу</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произлазе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из</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разли</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ити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страте</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нормативни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аката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свега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обавеза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настали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усваја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Закона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потврђива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Конвен</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w:t>
      </w:r>
      <w:r w:rsidR="00A73FE3"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правима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инвалидитетом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 xml:space="preserve"> 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љ </w:t>
      </w:r>
      <w:r w:rsidRPr="004B6705">
        <w:rPr>
          <w:rFonts w:ascii="Times New Roman" w:hAnsi="Times New Roman" w:cs="Times New Roman"/>
          <w:sz w:val="24"/>
          <w:szCs w:val="24"/>
          <w:lang w:val="sr-Cyrl-RS"/>
        </w:rPr>
        <w:t>има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унапређива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титу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осигурава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пуног</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једнаког</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ужива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сви</w:t>
      </w:r>
      <w:r w:rsidR="00B71D42" w:rsidRPr="004B6705">
        <w:rPr>
          <w:rFonts w:ascii="Times New Roman" w:hAnsi="Times New Roman" w:cs="Times New Roman"/>
          <w:sz w:val="24"/>
          <w:szCs w:val="24"/>
          <w:lang w:val="sr-Cyrl-RS"/>
        </w:rPr>
        <w:t>х љ</w:t>
      </w:r>
      <w:r w:rsidRPr="004B6705">
        <w:rPr>
          <w:rFonts w:ascii="Times New Roman" w:hAnsi="Times New Roman" w:cs="Times New Roman"/>
          <w:sz w:val="24"/>
          <w:szCs w:val="24"/>
          <w:lang w:val="sr-Cyrl-RS"/>
        </w:rPr>
        <w:t>удски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права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основни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слобода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инвалидитетом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ук</w:t>
      </w:r>
      <w:r w:rsidR="00B71D42"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ујући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право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живот</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складу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тим</w:t>
      </w:r>
      <w:r w:rsidR="00B71D42" w:rsidRPr="004B6705">
        <w:rPr>
          <w:rFonts w:ascii="Times New Roman" w:hAnsi="Times New Roman" w:cs="Times New Roman"/>
          <w:sz w:val="24"/>
          <w:szCs w:val="24"/>
          <w:lang w:val="sr-Cyrl-RS"/>
        </w:rPr>
        <w:t>, В</w:t>
      </w:r>
      <w:r w:rsidRPr="004B6705">
        <w:rPr>
          <w:rFonts w:ascii="Times New Roman" w:hAnsi="Times New Roman" w:cs="Times New Roman"/>
          <w:sz w:val="24"/>
          <w:szCs w:val="24"/>
          <w:lang w:val="sr-Cyrl-RS"/>
        </w:rPr>
        <w:t>лада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Републике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Србије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B71D42" w:rsidRPr="004B6705">
        <w:rPr>
          <w:rFonts w:ascii="Times New Roman" w:hAnsi="Times New Roman" w:cs="Times New Roman"/>
          <w:sz w:val="24"/>
          <w:szCs w:val="24"/>
          <w:lang w:val="sr-Cyrl-RS"/>
        </w:rPr>
        <w:t xml:space="preserve"> </w:t>
      </w:r>
      <w:r w:rsidR="00A73FE3" w:rsidRPr="004B6705">
        <w:rPr>
          <w:rFonts w:ascii="Times New Roman" w:hAnsi="Times New Roman" w:cs="Times New Roman"/>
          <w:sz w:val="24"/>
          <w:szCs w:val="24"/>
          <w:lang w:val="sr-Cyrl-RS"/>
        </w:rPr>
        <w:t xml:space="preserve">процесу европских интеграција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00A73FE3" w:rsidRPr="004B6705">
        <w:rPr>
          <w:rFonts w:ascii="Times New Roman" w:hAnsi="Times New Roman" w:cs="Times New Roman"/>
          <w:sz w:val="24"/>
          <w:szCs w:val="24"/>
          <w:lang w:val="sr-Cyrl-RS"/>
        </w:rPr>
        <w:t>а</w:t>
      </w:r>
      <w:r w:rsidRPr="004B6705">
        <w:rPr>
          <w:rFonts w:ascii="Times New Roman" w:hAnsi="Times New Roman" w:cs="Times New Roman"/>
          <w:sz w:val="24"/>
          <w:szCs w:val="24"/>
          <w:lang w:val="sr-Cyrl-RS"/>
        </w:rPr>
        <w:t>к</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w:t>
      </w:r>
      <w:r w:rsidR="00A73FE3" w:rsidRPr="004B6705">
        <w:rPr>
          <w:rFonts w:ascii="Times New Roman" w:hAnsi="Times New Roman" w:cs="Times New Roman"/>
          <w:sz w:val="24"/>
          <w:szCs w:val="24"/>
          <w:lang w:val="sr-Cyrl-RS"/>
        </w:rPr>
        <w:t>и</w:t>
      </w:r>
      <w:r w:rsidRPr="004B6705">
        <w:rPr>
          <w:rFonts w:ascii="Times New Roman" w:hAnsi="Times New Roman" w:cs="Times New Roman"/>
          <w:sz w:val="24"/>
          <w:szCs w:val="24"/>
          <w:lang w:val="sr-Cyrl-RS"/>
        </w:rPr>
        <w:t>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план</w:t>
      </w:r>
      <w:r w:rsidR="00A73FE3" w:rsidRPr="004B6705">
        <w:rPr>
          <w:rFonts w:ascii="Times New Roman" w:hAnsi="Times New Roman" w:cs="Times New Roman"/>
          <w:sz w:val="24"/>
          <w:szCs w:val="24"/>
          <w:lang w:val="sr-Cyrl-RS"/>
        </w:rPr>
        <w:t>овима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преговара</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к</w:t>
      </w:r>
      <w:r w:rsidR="00A73FE3"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Поглав</w:t>
      </w:r>
      <w:r w:rsidR="00B71D42" w:rsidRPr="004B6705">
        <w:rPr>
          <w:rFonts w:ascii="Times New Roman" w:hAnsi="Times New Roman" w:cs="Times New Roman"/>
          <w:sz w:val="24"/>
          <w:szCs w:val="24"/>
          <w:lang w:val="sr-Cyrl-RS"/>
        </w:rPr>
        <w:t>љ</w:t>
      </w:r>
      <w:r w:rsidR="00A73FE3" w:rsidRPr="004B6705">
        <w:rPr>
          <w:rFonts w:ascii="Times New Roman" w:hAnsi="Times New Roman" w:cs="Times New Roman"/>
          <w:sz w:val="24"/>
          <w:szCs w:val="24"/>
          <w:lang w:val="sr-Cyrl-RS"/>
        </w:rPr>
        <w:t>а 19 и</w:t>
      </w:r>
      <w:r w:rsidR="00B71D42" w:rsidRPr="004B6705">
        <w:rPr>
          <w:rFonts w:ascii="Times New Roman" w:hAnsi="Times New Roman" w:cs="Times New Roman"/>
          <w:sz w:val="24"/>
          <w:szCs w:val="24"/>
          <w:lang w:val="sr-Cyrl-RS"/>
        </w:rPr>
        <w:t xml:space="preserve"> 23, </w:t>
      </w:r>
      <w:r w:rsidRPr="004B6705">
        <w:rPr>
          <w:rFonts w:ascii="Times New Roman" w:hAnsi="Times New Roman" w:cs="Times New Roman"/>
          <w:sz w:val="24"/>
          <w:szCs w:val="24"/>
          <w:lang w:val="sr-Cyrl-RS"/>
        </w:rPr>
        <w:t>обавезала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ће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усвоји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Стратегију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деинститу</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B71D42" w:rsidRPr="004B6705">
        <w:rPr>
          <w:rFonts w:ascii="Times New Roman" w:hAnsi="Times New Roman" w:cs="Times New Roman"/>
          <w:sz w:val="24"/>
          <w:szCs w:val="24"/>
          <w:lang w:val="sr-Cyrl-RS"/>
        </w:rPr>
        <w:t>.</w:t>
      </w:r>
    </w:p>
    <w:p w14:paraId="182C9E4C" w14:textId="77777777" w:rsidR="00890323" w:rsidRPr="004B6705" w:rsidRDefault="00890323" w:rsidP="004B6705">
      <w:pPr>
        <w:spacing w:after="0" w:line="240" w:lineRule="auto"/>
        <w:jc w:val="both"/>
        <w:rPr>
          <w:rFonts w:ascii="Times New Roman" w:hAnsi="Times New Roman" w:cs="Times New Roman"/>
          <w:sz w:val="24"/>
          <w:szCs w:val="24"/>
          <w:lang w:val="sr-Cyrl-RS"/>
        </w:rPr>
      </w:pPr>
    </w:p>
    <w:p w14:paraId="721ED63B" w14:textId="6B480279" w:rsidR="00B71D42" w:rsidRPr="004B6705" w:rsidRDefault="00FA369D" w:rsidP="004B6705">
      <w:pPr>
        <w:spacing w:after="0" w:line="240" w:lineRule="auto"/>
        <w:jc w:val="both"/>
        <w:rPr>
          <w:rFonts w:ascii="Times New Roman" w:hAnsi="Times New Roman" w:cs="Times New Roman"/>
          <w:sz w:val="24"/>
          <w:szCs w:val="24"/>
          <w:lang w:val="sr-Cyrl-RS"/>
        </w:rPr>
      </w:pPr>
      <w:r w:rsidRPr="004B6705">
        <w:rPr>
          <w:rFonts w:ascii="Times New Roman" w:hAnsi="Times New Roman" w:cs="Times New Roman"/>
          <w:sz w:val="24"/>
          <w:szCs w:val="24"/>
          <w:lang w:val="sr-Cyrl-RS"/>
        </w:rPr>
        <w:t>Иако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Република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Србија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формално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опреде</w:t>
      </w:r>
      <w:r w:rsidR="00B71D42"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успостав</w:t>
      </w:r>
      <w:r w:rsidR="00B71D42"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еса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деинститу</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пракси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постигнути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одређени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резултати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када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пита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корисни</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ка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група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де</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млади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када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w:t>
      </w:r>
      <w:r w:rsidR="00B71D42" w:rsidRPr="004B6705">
        <w:rPr>
          <w:rFonts w:ascii="Times New Roman" w:hAnsi="Times New Roman" w:cs="Times New Roman"/>
          <w:sz w:val="24"/>
          <w:szCs w:val="24"/>
          <w:lang w:val="sr-Cyrl-RS"/>
        </w:rPr>
        <w:t xml:space="preserve">ч </w:t>
      </w:r>
      <w:r w:rsidRPr="004B6705">
        <w:rPr>
          <w:rFonts w:ascii="Times New Roman" w:hAnsi="Times New Roman" w:cs="Times New Roman"/>
          <w:sz w:val="24"/>
          <w:szCs w:val="24"/>
          <w:lang w:val="sr-Cyrl-RS"/>
        </w:rPr>
        <w:t>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особама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интелектуалним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менталним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те</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коћама</w:t>
      </w:r>
      <w:r w:rsidR="00B71D42" w:rsidRPr="004B6705">
        <w:rPr>
          <w:rFonts w:ascii="Times New Roman" w:hAnsi="Times New Roman" w:cs="Times New Roman"/>
          <w:sz w:val="24"/>
          <w:szCs w:val="24"/>
          <w:lang w:val="sr-Cyrl-RS"/>
        </w:rPr>
        <w:t xml:space="preserve"> </w:t>
      </w:r>
      <w:r w:rsidR="00A73FE3" w:rsidRPr="004B6705">
        <w:rPr>
          <w:rFonts w:ascii="Times New Roman" w:hAnsi="Times New Roman" w:cs="Times New Roman"/>
          <w:sz w:val="24"/>
          <w:szCs w:val="24"/>
          <w:lang w:val="sr-Cyrl-RS"/>
        </w:rPr>
        <w:t xml:space="preserve">на жалост, још увек </w:t>
      </w:r>
      <w:r w:rsidRPr="004B6705">
        <w:rPr>
          <w:rFonts w:ascii="Times New Roman" w:hAnsi="Times New Roman" w:cs="Times New Roman"/>
          <w:sz w:val="24"/>
          <w:szCs w:val="24"/>
          <w:lang w:val="sr-Cyrl-RS"/>
        </w:rPr>
        <w:t>нису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постигнути</w:t>
      </w:r>
      <w:r w:rsidR="00B71D42" w:rsidRPr="004B6705">
        <w:rPr>
          <w:rFonts w:ascii="Times New Roman" w:hAnsi="Times New Roman" w:cs="Times New Roman"/>
          <w:sz w:val="24"/>
          <w:szCs w:val="24"/>
          <w:lang w:val="sr-Cyrl-RS"/>
        </w:rPr>
        <w:t xml:space="preserve"> </w:t>
      </w:r>
      <w:r w:rsidR="00A73FE3" w:rsidRPr="004B6705">
        <w:rPr>
          <w:rFonts w:ascii="Times New Roman" w:hAnsi="Times New Roman" w:cs="Times New Roman"/>
          <w:sz w:val="24"/>
          <w:szCs w:val="24"/>
          <w:lang w:val="sr-Cyrl-RS"/>
        </w:rPr>
        <w:t>задовољавајући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резултати</w:t>
      </w:r>
      <w:r w:rsidR="00B71D42" w:rsidRPr="004B6705">
        <w:rPr>
          <w:rFonts w:ascii="Times New Roman" w:hAnsi="Times New Roman" w:cs="Times New Roman"/>
          <w:sz w:val="24"/>
          <w:szCs w:val="24"/>
          <w:lang w:val="sr-Cyrl-RS"/>
        </w:rPr>
        <w:t>. Њ</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х</w:t>
      </w:r>
      <w:r w:rsidRPr="004B6705">
        <w:rPr>
          <w:rFonts w:ascii="Times New Roman" w:hAnsi="Times New Roman" w:cs="Times New Roman"/>
          <w:sz w:val="24"/>
          <w:szCs w:val="24"/>
          <w:lang w:val="sr-Cyrl-RS"/>
        </w:rPr>
        <w:t>ов</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број</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установама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сме</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тај</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годинама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практи</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но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непроме</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ен</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излазак</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из</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установа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ретка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појава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поједине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подржавају</w:t>
      </w:r>
      <w:r w:rsidR="00A73FE3"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останак</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природном</w:t>
      </w:r>
      <w:r w:rsidR="00A73FE3"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окруже</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недово</w:t>
      </w:r>
      <w:r w:rsidR="00B71D42"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но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развијене</w:t>
      </w:r>
      <w:r w:rsidR="00B71D42" w:rsidRPr="004B6705">
        <w:rPr>
          <w:rFonts w:ascii="Times New Roman" w:hAnsi="Times New Roman" w:cs="Times New Roman"/>
          <w:sz w:val="24"/>
          <w:szCs w:val="24"/>
          <w:lang w:val="sr-Cyrl-RS"/>
        </w:rPr>
        <w:t xml:space="preserve">. </w:t>
      </w:r>
    </w:p>
    <w:p w14:paraId="69F7ACE2" w14:textId="44EAA8E5" w:rsidR="00B71D42" w:rsidRPr="004B6705" w:rsidRDefault="00B71D42" w:rsidP="004B6705">
      <w:pPr>
        <w:spacing w:after="0" w:line="240" w:lineRule="auto"/>
        <w:jc w:val="both"/>
        <w:rPr>
          <w:rFonts w:ascii="Times New Roman" w:hAnsi="Times New Roman" w:cs="Times New Roman"/>
          <w:sz w:val="24"/>
          <w:szCs w:val="24"/>
          <w:lang w:val="sr-Cyrl-RS"/>
        </w:rPr>
      </w:pPr>
    </w:p>
    <w:p w14:paraId="240D982F" w14:textId="59DAF4B7" w:rsidR="00B71D42" w:rsidRPr="004B6705" w:rsidRDefault="00FA369D" w:rsidP="004B6705">
      <w:pPr>
        <w:spacing w:after="0" w:line="240" w:lineRule="auto"/>
        <w:jc w:val="both"/>
        <w:rPr>
          <w:rFonts w:ascii="Times New Roman" w:hAnsi="Times New Roman" w:cs="Times New Roman"/>
          <w:sz w:val="24"/>
          <w:szCs w:val="24"/>
          <w:lang w:val="sr-Cyrl-RS"/>
        </w:rPr>
      </w:pPr>
      <w:r w:rsidRPr="004B6705">
        <w:rPr>
          <w:rFonts w:ascii="Times New Roman" w:hAnsi="Times New Roman" w:cs="Times New Roman"/>
          <w:sz w:val="24"/>
          <w:szCs w:val="24"/>
          <w:lang w:val="sr-Cyrl-RS"/>
        </w:rPr>
        <w:t>Деинститу</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треба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разликовати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трансформа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резиден</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установа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еса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усмереног</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реформиса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њ</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х</w:t>
      </w:r>
      <w:r w:rsidRPr="004B6705">
        <w:rPr>
          <w:rFonts w:ascii="Times New Roman" w:hAnsi="Times New Roman" w:cs="Times New Roman"/>
          <w:sz w:val="24"/>
          <w:szCs w:val="24"/>
          <w:lang w:val="sr-Cyrl-RS"/>
        </w:rPr>
        <w:t>овог</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мандата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односно</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пружају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Она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ш</w:t>
      </w:r>
      <w:r w:rsidRPr="004B6705">
        <w:rPr>
          <w:rFonts w:ascii="Times New Roman" w:hAnsi="Times New Roman" w:cs="Times New Roman"/>
          <w:sz w:val="24"/>
          <w:szCs w:val="24"/>
          <w:lang w:val="sr-Cyrl-RS"/>
        </w:rPr>
        <w:t>ири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појам</w:t>
      </w:r>
      <w:r w:rsidR="00B71D42" w:rsidRPr="004B6705">
        <w:rPr>
          <w:rFonts w:ascii="Times New Roman" w:hAnsi="Times New Roman" w:cs="Times New Roman"/>
          <w:sz w:val="24"/>
          <w:szCs w:val="24"/>
          <w:lang w:val="sr-Cyrl-RS"/>
        </w:rPr>
        <w:t xml:space="preserve"> ч</w:t>
      </w:r>
      <w:r w:rsidRPr="004B6705">
        <w:rPr>
          <w:rFonts w:ascii="Times New Roman" w:hAnsi="Times New Roman" w:cs="Times New Roman"/>
          <w:sz w:val="24"/>
          <w:szCs w:val="24"/>
          <w:lang w:val="sr-Cyrl-RS"/>
        </w:rPr>
        <w:t>ији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крај</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љ </w:t>
      </w:r>
      <w:r w:rsidRPr="004B6705">
        <w:rPr>
          <w:rFonts w:ascii="Times New Roman" w:hAnsi="Times New Roman" w:cs="Times New Roman"/>
          <w:sz w:val="24"/>
          <w:szCs w:val="24"/>
          <w:lang w:val="sr-Cyrl-RS"/>
        </w:rPr>
        <w:t>успостав</w:t>
      </w:r>
      <w:r w:rsidR="00B71D42"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система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пружа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могућности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подржавајући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инвалидитетом</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остварива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одржава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оптималног</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нивоа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самосталности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дру</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твеног</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ћа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узимајући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обзир</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ли</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не</w:t>
      </w:r>
      <w:r w:rsidR="00B71D42" w:rsidRPr="004B6705">
        <w:rPr>
          <w:rFonts w:ascii="Times New Roman" w:hAnsi="Times New Roman" w:cs="Times New Roman"/>
          <w:sz w:val="24"/>
          <w:szCs w:val="24"/>
          <w:lang w:val="sr-Cyrl-RS"/>
        </w:rPr>
        <w:t xml:space="preserve"> ч</w:t>
      </w:r>
      <w:r w:rsidRPr="004B6705">
        <w:rPr>
          <w:rFonts w:ascii="Times New Roman" w:hAnsi="Times New Roman" w:cs="Times New Roman"/>
          <w:sz w:val="24"/>
          <w:szCs w:val="24"/>
          <w:lang w:val="sr-Cyrl-RS"/>
        </w:rPr>
        <w:t>инио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окруже</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w:t>
      </w:r>
      <w:r w:rsidR="00B71D42"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екива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p>
    <w:p w14:paraId="0640440E" w14:textId="77777777" w:rsidR="00B71D42" w:rsidRPr="004B6705" w:rsidRDefault="00B71D42" w:rsidP="004B6705">
      <w:pPr>
        <w:spacing w:after="0" w:line="240" w:lineRule="auto"/>
        <w:jc w:val="both"/>
        <w:rPr>
          <w:rFonts w:ascii="Times New Roman" w:hAnsi="Times New Roman" w:cs="Times New Roman"/>
          <w:sz w:val="24"/>
          <w:szCs w:val="24"/>
          <w:lang w:val="sr-Cyrl-RS"/>
        </w:rPr>
      </w:pPr>
    </w:p>
    <w:p w14:paraId="3F1449F1" w14:textId="1D10AA2E" w:rsidR="00B71D42" w:rsidRPr="004B6705" w:rsidRDefault="00FA369D" w:rsidP="004B6705">
      <w:pPr>
        <w:spacing w:after="0" w:line="240" w:lineRule="auto"/>
        <w:jc w:val="both"/>
        <w:rPr>
          <w:rFonts w:ascii="Times New Roman" w:hAnsi="Times New Roman" w:cs="Times New Roman"/>
          <w:sz w:val="24"/>
          <w:szCs w:val="24"/>
          <w:lang w:val="sr-Cyrl-RS"/>
        </w:rPr>
      </w:pPr>
      <w:r w:rsidRPr="004B6705">
        <w:rPr>
          <w:rFonts w:ascii="Times New Roman" w:hAnsi="Times New Roman" w:cs="Times New Roman"/>
          <w:sz w:val="24"/>
          <w:szCs w:val="24"/>
          <w:lang w:val="sr-Cyrl-RS"/>
        </w:rPr>
        <w:t>Основни</w:t>
      </w:r>
      <w:r w:rsidR="00B71D42" w:rsidRPr="004B6705">
        <w:rPr>
          <w:rFonts w:ascii="Times New Roman" w:hAnsi="Times New Roman" w:cs="Times New Roman"/>
          <w:sz w:val="24"/>
          <w:szCs w:val="24"/>
          <w:lang w:val="sr-Cyrl-RS"/>
        </w:rPr>
        <w:t xml:space="preserve"> 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љ </w:t>
      </w:r>
      <w:r w:rsidRPr="004B6705">
        <w:rPr>
          <w:rFonts w:ascii="Times New Roman" w:hAnsi="Times New Roman" w:cs="Times New Roman"/>
          <w:sz w:val="24"/>
          <w:szCs w:val="24"/>
          <w:lang w:val="sr-Cyrl-RS"/>
        </w:rPr>
        <w:t>Стратегије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остварива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права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живот</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корисника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тите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кроз</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есе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деинститу</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со</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инклузије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Овај</w:t>
      </w:r>
      <w:r w:rsidR="00B71D42" w:rsidRPr="004B6705">
        <w:rPr>
          <w:rFonts w:ascii="Times New Roman" w:hAnsi="Times New Roman" w:cs="Times New Roman"/>
          <w:sz w:val="24"/>
          <w:szCs w:val="24"/>
          <w:lang w:val="sr-Cyrl-RS"/>
        </w:rPr>
        <w:t xml:space="preserve"> 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љ </w:t>
      </w:r>
      <w:r w:rsidRPr="004B6705">
        <w:rPr>
          <w:rFonts w:ascii="Times New Roman" w:hAnsi="Times New Roman" w:cs="Times New Roman"/>
          <w:sz w:val="24"/>
          <w:szCs w:val="24"/>
          <w:lang w:val="sr-Cyrl-RS"/>
        </w:rPr>
        <w:t>ће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остварити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кроз</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сет</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посебни</w:t>
      </w:r>
      <w:r w:rsidR="00B71D42" w:rsidRPr="004B6705">
        <w:rPr>
          <w:rFonts w:ascii="Times New Roman" w:hAnsi="Times New Roman" w:cs="Times New Roman"/>
          <w:sz w:val="24"/>
          <w:szCs w:val="24"/>
          <w:lang w:val="sr-Cyrl-RS"/>
        </w:rPr>
        <w:t>х 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ева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активности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ће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кроз</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развој</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обезбеђива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стабилни</w:t>
      </w:r>
      <w:r w:rsidR="00B71D42"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извора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финансира</w:t>
      </w:r>
      <w:r w:rsidR="00B71D42" w:rsidRPr="004B6705">
        <w:rPr>
          <w:rFonts w:ascii="Times New Roman" w:hAnsi="Times New Roman" w:cs="Times New Roman"/>
          <w:sz w:val="24"/>
          <w:szCs w:val="24"/>
          <w:lang w:val="sr-Cyrl-RS"/>
        </w:rPr>
        <w:t>њ</w:t>
      </w:r>
      <w:r w:rsidRPr="004B6705">
        <w:rPr>
          <w:rFonts w:ascii="Times New Roman" w:hAnsi="Times New Roman" w:cs="Times New Roman"/>
          <w:sz w:val="24"/>
          <w:szCs w:val="24"/>
          <w:lang w:val="sr-Cyrl-RS"/>
        </w:rPr>
        <w:t>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услова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интегра</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превенирати</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сме</w:t>
      </w:r>
      <w:r w:rsidR="00B71D42"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тај</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корисника</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институ</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односно</w:t>
      </w:r>
      <w:r w:rsidR="00B71D42" w:rsidRPr="004B6705">
        <w:rPr>
          <w:rFonts w:ascii="Times New Roman" w:hAnsi="Times New Roman" w:cs="Times New Roman"/>
          <w:sz w:val="24"/>
          <w:szCs w:val="24"/>
          <w:lang w:val="sr-Cyrl-RS"/>
        </w:rPr>
        <w:t xml:space="preserve"> њ</w:t>
      </w:r>
      <w:r w:rsidRPr="004B6705">
        <w:rPr>
          <w:rFonts w:ascii="Times New Roman" w:hAnsi="Times New Roman" w:cs="Times New Roman"/>
          <w:sz w:val="24"/>
          <w:szCs w:val="24"/>
          <w:lang w:val="sr-Cyrl-RS"/>
        </w:rPr>
        <w:t>и</w:t>
      </w:r>
      <w:r w:rsidR="00B71D42" w:rsidRPr="004B6705">
        <w:rPr>
          <w:rFonts w:ascii="Times New Roman" w:hAnsi="Times New Roman" w:cs="Times New Roman"/>
          <w:sz w:val="24"/>
          <w:szCs w:val="24"/>
          <w:lang w:val="sr-Cyrl-RS"/>
        </w:rPr>
        <w:t>х</w:t>
      </w:r>
      <w:r w:rsidRPr="004B6705">
        <w:rPr>
          <w:rFonts w:ascii="Times New Roman" w:hAnsi="Times New Roman" w:cs="Times New Roman"/>
          <w:sz w:val="24"/>
          <w:szCs w:val="24"/>
          <w:lang w:val="sr-Cyrl-RS"/>
        </w:rPr>
        <w:t>ов</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повратак</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локалне</w:t>
      </w:r>
      <w:r w:rsidR="00B71D42"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B71D42"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е</w:t>
      </w:r>
      <w:r w:rsidR="00B71D42" w:rsidRPr="004B6705">
        <w:rPr>
          <w:rFonts w:ascii="Times New Roman" w:hAnsi="Times New Roman" w:cs="Times New Roman"/>
          <w:sz w:val="24"/>
          <w:szCs w:val="24"/>
          <w:lang w:val="sr-Cyrl-RS"/>
        </w:rPr>
        <w:t>.</w:t>
      </w:r>
    </w:p>
    <w:p w14:paraId="196CEB6E" w14:textId="77777777" w:rsidR="00BC055F" w:rsidRPr="004B6705" w:rsidRDefault="00BC055F" w:rsidP="004B6705">
      <w:pPr>
        <w:spacing w:after="0" w:line="240" w:lineRule="auto"/>
        <w:jc w:val="both"/>
        <w:rPr>
          <w:rFonts w:ascii="Times New Roman" w:hAnsi="Times New Roman" w:cs="Times New Roman"/>
          <w:sz w:val="24"/>
          <w:szCs w:val="24"/>
          <w:lang w:val="sr-Cyrl-RS"/>
        </w:rPr>
      </w:pPr>
    </w:p>
    <w:p w14:paraId="54AA3F3B" w14:textId="52D4CD04" w:rsidR="00A25C1B" w:rsidRPr="004B6705" w:rsidRDefault="00FA369D" w:rsidP="004B6705">
      <w:pPr>
        <w:spacing w:after="0" w:line="240" w:lineRule="auto"/>
        <w:jc w:val="both"/>
        <w:rPr>
          <w:rFonts w:ascii="Times New Roman" w:hAnsi="Times New Roman" w:cs="Times New Roman"/>
          <w:sz w:val="24"/>
          <w:szCs w:val="24"/>
          <w:lang w:val="sr-Cyrl-RS"/>
        </w:rPr>
      </w:pPr>
      <w:r w:rsidRPr="004B6705">
        <w:rPr>
          <w:rFonts w:ascii="Times New Roman" w:hAnsi="Times New Roman" w:cs="Times New Roman"/>
          <w:sz w:val="24"/>
          <w:szCs w:val="24"/>
          <w:lang w:val="sr-Cyrl-RS"/>
        </w:rPr>
        <w:t>Стратегијом</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деинститу</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ионализа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развоја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со</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ијалне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A25C1B"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тите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унапређује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страте</w:t>
      </w:r>
      <w:r w:rsidR="00A25C1B"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оквир</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овој</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области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стварају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услови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трансформа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установа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сме</w:t>
      </w:r>
      <w:r w:rsidR="00A25C1B"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тај</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ја</w:t>
      </w:r>
      <w:r w:rsidR="00A25C1B"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ају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капа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итети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институ</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организа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које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пружају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услуге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интелектуалним</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менталним</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те</w:t>
      </w:r>
      <w:r w:rsidR="00A25C1B"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коћама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комуника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Такође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побо</w:t>
      </w:r>
      <w:r w:rsidR="00A25C1B" w:rsidRPr="004B6705">
        <w:rPr>
          <w:rFonts w:ascii="Times New Roman" w:hAnsi="Times New Roman" w:cs="Times New Roman"/>
          <w:sz w:val="24"/>
          <w:szCs w:val="24"/>
          <w:lang w:val="sr-Cyrl-RS"/>
        </w:rPr>
        <w:t>љш</w:t>
      </w:r>
      <w:r w:rsidRPr="004B6705">
        <w:rPr>
          <w:rFonts w:ascii="Times New Roman" w:hAnsi="Times New Roman" w:cs="Times New Roman"/>
          <w:sz w:val="24"/>
          <w:szCs w:val="24"/>
          <w:lang w:val="sr-Cyrl-RS"/>
        </w:rPr>
        <w:t>ава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координа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к</w:t>
      </w:r>
      <w:r w:rsidR="00A25C1B" w:rsidRPr="004B6705">
        <w:rPr>
          <w:rFonts w:ascii="Times New Roman" w:hAnsi="Times New Roman" w:cs="Times New Roman"/>
          <w:sz w:val="24"/>
          <w:szCs w:val="24"/>
          <w:lang w:val="sr-Cyrl-RS"/>
        </w:rPr>
        <w:t>љ</w:t>
      </w:r>
      <w:r w:rsidRPr="004B6705">
        <w:rPr>
          <w:rFonts w:ascii="Times New Roman" w:hAnsi="Times New Roman" w:cs="Times New Roman"/>
          <w:sz w:val="24"/>
          <w:szCs w:val="24"/>
          <w:lang w:val="sr-Cyrl-RS"/>
        </w:rPr>
        <w:t>у</w:t>
      </w:r>
      <w:r w:rsidR="00A25C1B" w:rsidRPr="004B6705">
        <w:rPr>
          <w:rFonts w:ascii="Times New Roman" w:hAnsi="Times New Roman" w:cs="Times New Roman"/>
          <w:sz w:val="24"/>
          <w:szCs w:val="24"/>
          <w:lang w:val="sr-Cyrl-RS"/>
        </w:rPr>
        <w:t>ч</w:t>
      </w:r>
      <w:r w:rsidRPr="004B6705">
        <w:rPr>
          <w:rFonts w:ascii="Times New Roman" w:hAnsi="Times New Roman" w:cs="Times New Roman"/>
          <w:sz w:val="24"/>
          <w:szCs w:val="24"/>
          <w:lang w:val="sr-Cyrl-RS"/>
        </w:rPr>
        <w:t>ни</w:t>
      </w:r>
      <w:r w:rsidR="00A25C1B" w:rsidRPr="004B6705">
        <w:rPr>
          <w:rFonts w:ascii="Times New Roman" w:hAnsi="Times New Roman" w:cs="Times New Roman"/>
          <w:sz w:val="24"/>
          <w:szCs w:val="24"/>
          <w:lang w:val="sr-Cyrl-RS"/>
        </w:rPr>
        <w:t xml:space="preserve">х </w:t>
      </w:r>
      <w:r w:rsidRPr="004B6705">
        <w:rPr>
          <w:rFonts w:ascii="Times New Roman" w:hAnsi="Times New Roman" w:cs="Times New Roman"/>
          <w:sz w:val="24"/>
          <w:szCs w:val="24"/>
          <w:lang w:val="sr-Cyrl-RS"/>
        </w:rPr>
        <w:t>актера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подиже</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ниво</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свести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грађана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доносила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одлука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интегра</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ији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особа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са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менталним</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интелектуалним</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те</w:t>
      </w:r>
      <w:r w:rsidR="00A25C1B" w:rsidRPr="004B6705">
        <w:rPr>
          <w:rFonts w:ascii="Times New Roman" w:hAnsi="Times New Roman" w:cs="Times New Roman"/>
          <w:sz w:val="24"/>
          <w:szCs w:val="24"/>
          <w:lang w:val="sr-Cyrl-RS"/>
        </w:rPr>
        <w:t>ш</w:t>
      </w:r>
      <w:r w:rsidRPr="004B6705">
        <w:rPr>
          <w:rFonts w:ascii="Times New Roman" w:hAnsi="Times New Roman" w:cs="Times New Roman"/>
          <w:sz w:val="24"/>
          <w:szCs w:val="24"/>
          <w:lang w:val="sr-Cyrl-RS"/>
        </w:rPr>
        <w:t>коћама</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у</w:t>
      </w:r>
      <w:r w:rsidR="00A25C1B" w:rsidRPr="004B6705">
        <w:rPr>
          <w:rFonts w:ascii="Times New Roman" w:hAnsi="Times New Roman" w:cs="Times New Roman"/>
          <w:sz w:val="24"/>
          <w:szCs w:val="24"/>
          <w:lang w:val="sr-Cyrl-RS"/>
        </w:rPr>
        <w:t xml:space="preserve"> </w:t>
      </w:r>
      <w:r w:rsidRPr="004B6705">
        <w:rPr>
          <w:rFonts w:ascii="Times New Roman" w:hAnsi="Times New Roman" w:cs="Times New Roman"/>
          <w:sz w:val="24"/>
          <w:szCs w:val="24"/>
          <w:lang w:val="sr-Cyrl-RS"/>
        </w:rPr>
        <w:t>заједни</w:t>
      </w:r>
      <w:r w:rsidR="00A25C1B" w:rsidRPr="004B6705">
        <w:rPr>
          <w:rFonts w:ascii="Times New Roman" w:hAnsi="Times New Roman" w:cs="Times New Roman"/>
          <w:sz w:val="24"/>
          <w:szCs w:val="24"/>
          <w:lang w:val="sr-Cyrl-RS"/>
        </w:rPr>
        <w:t>ц</w:t>
      </w:r>
      <w:r w:rsidRPr="004B6705">
        <w:rPr>
          <w:rFonts w:ascii="Times New Roman" w:hAnsi="Times New Roman" w:cs="Times New Roman"/>
          <w:sz w:val="24"/>
          <w:szCs w:val="24"/>
          <w:lang w:val="sr-Cyrl-RS"/>
        </w:rPr>
        <w:t>и</w:t>
      </w:r>
      <w:r w:rsidR="00A25C1B" w:rsidRPr="004B6705">
        <w:rPr>
          <w:rFonts w:ascii="Times New Roman" w:hAnsi="Times New Roman" w:cs="Times New Roman"/>
          <w:sz w:val="24"/>
          <w:szCs w:val="24"/>
          <w:lang w:val="sr-Cyrl-RS"/>
        </w:rPr>
        <w:t>.</w:t>
      </w:r>
    </w:p>
    <w:p w14:paraId="7E3991F4" w14:textId="7BE604D5" w:rsidR="00BC055F" w:rsidRPr="004B6705" w:rsidRDefault="00BC055F" w:rsidP="00691E64">
      <w:pPr>
        <w:spacing w:after="0" w:line="276" w:lineRule="auto"/>
        <w:jc w:val="both"/>
        <w:rPr>
          <w:rFonts w:ascii="Times New Roman" w:hAnsi="Times New Roman" w:cs="Times New Roman"/>
          <w:sz w:val="24"/>
          <w:szCs w:val="24"/>
          <w:lang w:val="sr-Cyrl-RS"/>
        </w:rPr>
      </w:pPr>
    </w:p>
    <w:p w14:paraId="047675B9" w14:textId="4493C0F6" w:rsidR="00013136" w:rsidRPr="004B6705" w:rsidRDefault="00401282" w:rsidP="004B6705">
      <w:pPr>
        <w:pStyle w:val="BodyB"/>
        <w:jc w:val="both"/>
        <w:rPr>
          <w:rFonts w:cs="Times New Roman"/>
          <w:color w:val="auto"/>
          <w:lang w:val="sr-Cyrl-RS"/>
        </w:rPr>
      </w:pPr>
      <w:r w:rsidRPr="004B6705">
        <w:rPr>
          <w:rFonts w:cs="Times New Roman"/>
          <w:noProof/>
          <w:lang w:eastAsia="ja-JP"/>
        </w:rPr>
        <mc:AlternateContent>
          <mc:Choice Requires="wps">
            <w:drawing>
              <wp:anchor distT="0" distB="0" distL="114300" distR="114300" simplePos="0" relativeHeight="251665408" behindDoc="0" locked="0" layoutInCell="1" allowOverlap="1" wp14:anchorId="49710377" wp14:editId="0AF697F4">
                <wp:simplePos x="0" y="0"/>
                <wp:positionH relativeFrom="margin">
                  <wp:posOffset>2133600</wp:posOffset>
                </wp:positionH>
                <wp:positionV relativeFrom="margin">
                  <wp:posOffset>6248400</wp:posOffset>
                </wp:positionV>
                <wp:extent cx="3562350" cy="1876425"/>
                <wp:effectExtent l="95250" t="57150" r="95250" b="142875"/>
                <wp:wrapSquare wrapText="bothSides"/>
                <wp:docPr id="1346315103" name="Rectangle: Rounded Corners 9"/>
                <wp:cNvGraphicFramePr/>
                <a:graphic xmlns:a="http://schemas.openxmlformats.org/drawingml/2006/main">
                  <a:graphicData uri="http://schemas.microsoft.com/office/word/2010/wordprocessingShape">
                    <wps:wsp>
                      <wps:cNvSpPr/>
                      <wps:spPr>
                        <a:xfrm>
                          <a:off x="0" y="0"/>
                          <a:ext cx="3562350" cy="1876425"/>
                        </a:xfrm>
                        <a:prstGeom prst="round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4DC2C615" w14:textId="15BAE820" w:rsidR="00B74FE3" w:rsidRPr="00401282" w:rsidRDefault="00B74FE3" w:rsidP="00443C7C">
                            <w:pPr>
                              <w:jc w:val="both"/>
                              <w:rPr>
                                <w:rFonts w:ascii="Times New Roman" w:hAnsi="Times New Roman" w:cs="Times New Roman"/>
                                <w:color w:val="1F4E79" w:themeColor="accent5" w:themeShade="80"/>
                                <w:sz w:val="20"/>
                                <w:szCs w:val="20"/>
                                <w:lang w:val="sr-Cyrl-RS"/>
                              </w:rPr>
                            </w:pPr>
                            <w:r w:rsidRPr="00401282">
                              <w:rPr>
                                <w:rFonts w:ascii="Times New Roman" w:hAnsi="Times New Roman" w:cs="Times New Roman"/>
                                <w:b/>
                                <w:color w:val="1F4E79" w:themeColor="accent5" w:themeShade="80"/>
                                <w:sz w:val="20"/>
                                <w:szCs w:val="20"/>
                                <w:lang w:val="sr-Cyrl-RS"/>
                              </w:rPr>
                              <w:t>Закон о правима корисника услуга привременог смештаја у социјалној заштити</w:t>
                            </w:r>
                            <w:r w:rsidRPr="00401282">
                              <w:rPr>
                                <w:rFonts w:ascii="Times New Roman" w:hAnsi="Times New Roman" w:cs="Times New Roman"/>
                                <w:color w:val="1F4E79" w:themeColor="accent5" w:themeShade="80"/>
                                <w:sz w:val="20"/>
                                <w:szCs w:val="20"/>
                                <w:lang w:val="sr-Cyrl-RS"/>
                              </w:rPr>
                              <w:t xml:space="preserve"> (2021) по први пут уводи дефиницију деинституционализације у правни оквир Србије – ''</w:t>
                            </w:r>
                            <w:r w:rsidRPr="00CC0A69">
                              <w:rPr>
                                <w:rFonts w:ascii="Times New Roman" w:hAnsi="Times New Roman" w:cs="Times New Roman"/>
                                <w:b/>
                                <w:color w:val="1F4E79" w:themeColor="accent5" w:themeShade="80"/>
                                <w:sz w:val="20"/>
                                <w:szCs w:val="20"/>
                                <w:lang w:val="sr-Cyrl-RS"/>
                              </w:rPr>
                              <w:t>деинституционализација</w:t>
                            </w:r>
                            <w:r w:rsidRPr="00401282">
                              <w:rPr>
                                <w:rFonts w:ascii="Times New Roman" w:hAnsi="Times New Roman" w:cs="Times New Roman"/>
                                <w:color w:val="1F4E79" w:themeColor="accent5" w:themeShade="80"/>
                                <w:sz w:val="20"/>
                                <w:szCs w:val="20"/>
                                <w:lang w:val="sr-Cyrl-RS"/>
                              </w:rPr>
                              <w:t xml:space="preserve"> је процес усмерен ка превенцији смештаја у институције социјалне заштите и припреми корисника услуге привременог смештаја за повратак у природно окружење, што се остварује кроз развој услуга у заједници, њихово одрживо финансирање, поштовање права корисника на властити избор и учешће у процесима доношења одлука'' .</w:t>
                            </w:r>
                          </w:p>
                          <w:p w14:paraId="312BB2C3" w14:textId="77777777" w:rsidR="00B74FE3" w:rsidRPr="00B71D42" w:rsidRDefault="00B74FE3" w:rsidP="00B71D42">
                            <w:pPr>
                              <w:rPr>
                                <w:rFonts w:ascii="Cambria" w:hAnsi="Cambria"/>
                                <w:color w:val="1F4E79" w:themeColor="accent5" w:themeShade="80"/>
                                <w:sz w:val="24"/>
                                <w:szCs w:val="24"/>
                                <w:lang w:val="sr-Cyrl-R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10377" id="Rectangle: Rounded Corners 9" o:spid="_x0000_s1033" style="position:absolute;left:0;text-align:left;margin-left:168pt;margin-top:492pt;width:280.5pt;height:14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" fillcolor="#d8d8d8 [2732]" stroked="f">
                <v:shadow on="t" color="black" opacity="30146f" origin=",.5" offset="0,3pt"/>
                <v:textbox>
                  <w:txbxContent>
                    <w:p w14:paraId="4DC2C615" w14:textId="15BAE820" w:rsidR="00B74FE3" w:rsidRPr="00401282" w:rsidRDefault="00B74FE3" w:rsidP="00443C7C">
                      <w:pPr>
                        <w:jc w:val="both"/>
                        <w:rPr>
                          <w:rFonts w:ascii="Times New Roman" w:hAnsi="Times New Roman" w:cs="Times New Roman"/>
                          <w:color w:val="1F4E79" w:themeColor="accent5" w:themeShade="80"/>
                          <w:sz w:val="20"/>
                          <w:szCs w:val="20"/>
                          <w:lang w:val="sr-Cyrl-RS"/>
                        </w:rPr>
                      </w:pPr>
                      <w:r w:rsidRPr="00401282">
                        <w:rPr>
                          <w:rFonts w:ascii="Times New Roman" w:hAnsi="Times New Roman" w:cs="Times New Roman"/>
                          <w:b/>
                          <w:color w:val="1F4E79" w:themeColor="accent5" w:themeShade="80"/>
                          <w:sz w:val="20"/>
                          <w:szCs w:val="20"/>
                          <w:lang w:val="sr-Cyrl-RS"/>
                        </w:rPr>
                        <w:t>Закон о правима корисника услуга привременог смештаја у социјалној заштити</w:t>
                      </w:r>
                      <w:r w:rsidRPr="00401282">
                        <w:rPr>
                          <w:rFonts w:ascii="Times New Roman" w:hAnsi="Times New Roman" w:cs="Times New Roman"/>
                          <w:color w:val="1F4E79" w:themeColor="accent5" w:themeShade="80"/>
                          <w:sz w:val="20"/>
                          <w:szCs w:val="20"/>
                          <w:lang w:val="sr-Cyrl-RS"/>
                        </w:rPr>
                        <w:t xml:space="preserve"> (2021) по први пут уводи дефиницију деинституционализације у правни оквир Србије – ''</w:t>
                      </w:r>
                      <w:r w:rsidRPr="00CC0A69">
                        <w:rPr>
                          <w:rFonts w:ascii="Times New Roman" w:hAnsi="Times New Roman" w:cs="Times New Roman"/>
                          <w:b/>
                          <w:color w:val="1F4E79" w:themeColor="accent5" w:themeShade="80"/>
                          <w:sz w:val="20"/>
                          <w:szCs w:val="20"/>
                          <w:lang w:val="sr-Cyrl-RS"/>
                        </w:rPr>
                        <w:t>деинституционализација</w:t>
                      </w:r>
                      <w:r w:rsidRPr="00401282">
                        <w:rPr>
                          <w:rFonts w:ascii="Times New Roman" w:hAnsi="Times New Roman" w:cs="Times New Roman"/>
                          <w:color w:val="1F4E79" w:themeColor="accent5" w:themeShade="80"/>
                          <w:sz w:val="20"/>
                          <w:szCs w:val="20"/>
                          <w:lang w:val="sr-Cyrl-RS"/>
                        </w:rPr>
                        <w:t xml:space="preserve"> је процес усмерен ка превенцији смештаја у институције социјалне заштите и припреми корисника услуге привременог смештаја за повратак у природно окружење, што се остварује кроз развој услуга у заједници, њихово одрживо финансирање, поштовање права корисника на властити избор и учешће у процесима доношења одлука'' .</w:t>
                      </w:r>
                    </w:p>
                    <w:p w14:paraId="312BB2C3" w14:textId="77777777" w:rsidR="00B74FE3" w:rsidRPr="00B71D42" w:rsidRDefault="00B74FE3" w:rsidP="00B71D42">
                      <w:pPr>
                        <w:rPr>
                          <w:rFonts w:ascii="Cambria" w:hAnsi="Cambria"/>
                          <w:color w:val="1F4E79" w:themeColor="accent5" w:themeShade="80"/>
                          <w:sz w:val="24"/>
                          <w:szCs w:val="24"/>
                          <w:lang w:val="sr-Cyrl-RS"/>
                        </w:rPr>
                      </w:pPr>
                    </w:p>
                  </w:txbxContent>
                </v:textbox>
                <w10:wrap type="square" anchorx="margin" anchory="margin"/>
              </v:roundrect>
            </w:pict>
          </mc:Fallback>
        </mc:AlternateContent>
      </w:r>
      <w:r w:rsidR="00FA369D" w:rsidRPr="004B6705">
        <w:rPr>
          <w:rFonts w:cs="Times New Roman"/>
          <w:b/>
          <w:bCs/>
          <w:color w:val="auto"/>
          <w:lang w:val="sr-Cyrl-RS"/>
        </w:rPr>
        <w:t>Полазне</w:t>
      </w:r>
      <w:r w:rsidR="00D65EB1" w:rsidRPr="004B6705">
        <w:rPr>
          <w:rFonts w:cs="Times New Roman"/>
          <w:b/>
          <w:bCs/>
          <w:color w:val="auto"/>
          <w:lang w:val="sr-Cyrl-RS"/>
        </w:rPr>
        <w:t xml:space="preserve"> </w:t>
      </w:r>
      <w:r w:rsidR="00FA369D" w:rsidRPr="004B6705">
        <w:rPr>
          <w:rFonts w:cs="Times New Roman"/>
          <w:b/>
          <w:bCs/>
          <w:color w:val="auto"/>
          <w:lang w:val="sr-Cyrl-RS"/>
        </w:rPr>
        <w:t>основе</w:t>
      </w:r>
      <w:r w:rsidR="00D65EB1" w:rsidRPr="004B6705">
        <w:rPr>
          <w:rFonts w:cs="Times New Roman"/>
          <w:color w:val="auto"/>
          <w:lang w:val="sr-Cyrl-RS"/>
        </w:rPr>
        <w:t xml:space="preserve"> ч</w:t>
      </w:r>
      <w:r w:rsidR="00FA369D" w:rsidRPr="004B6705">
        <w:rPr>
          <w:rFonts w:cs="Times New Roman"/>
          <w:color w:val="auto"/>
          <w:lang w:val="sr-Cyrl-RS"/>
        </w:rPr>
        <w:t>ине</w:t>
      </w:r>
      <w:r w:rsidR="00D65EB1" w:rsidRPr="004B6705">
        <w:rPr>
          <w:rFonts w:cs="Times New Roman"/>
          <w:color w:val="auto"/>
          <w:lang w:val="sr-Cyrl-RS"/>
        </w:rPr>
        <w:t xml:space="preserve"> </w:t>
      </w:r>
      <w:r w:rsidR="00FA369D" w:rsidRPr="004B6705">
        <w:rPr>
          <w:rFonts w:cs="Times New Roman"/>
          <w:color w:val="auto"/>
          <w:lang w:val="sr-Cyrl-RS"/>
        </w:rPr>
        <w:t>и</w:t>
      </w:r>
      <w:r w:rsidR="00D65EB1" w:rsidRPr="004B6705">
        <w:rPr>
          <w:rFonts w:cs="Times New Roman"/>
          <w:color w:val="auto"/>
          <w:lang w:val="sr-Cyrl-RS"/>
        </w:rPr>
        <w:t xml:space="preserve"> </w:t>
      </w:r>
      <w:r w:rsidR="00FA369D" w:rsidRPr="004B6705">
        <w:rPr>
          <w:rFonts w:cs="Times New Roman"/>
          <w:color w:val="auto"/>
          <w:lang w:val="sr-Cyrl-RS"/>
        </w:rPr>
        <w:t>на</w:t>
      </w:r>
      <w:r w:rsidR="00D65EB1" w:rsidRPr="004B6705">
        <w:rPr>
          <w:rFonts w:cs="Times New Roman"/>
          <w:color w:val="auto"/>
          <w:lang w:val="sr-Cyrl-RS"/>
        </w:rPr>
        <w:t>ц</w:t>
      </w:r>
      <w:r w:rsidR="00FA369D" w:rsidRPr="004B6705">
        <w:rPr>
          <w:rFonts w:cs="Times New Roman"/>
          <w:color w:val="auto"/>
          <w:lang w:val="sr-Cyrl-RS"/>
        </w:rPr>
        <w:t>ионални</w:t>
      </w:r>
      <w:r w:rsidR="00D65EB1" w:rsidRPr="004B6705">
        <w:rPr>
          <w:rFonts w:cs="Times New Roman"/>
          <w:color w:val="auto"/>
          <w:lang w:val="sr-Cyrl-RS"/>
        </w:rPr>
        <w:t xml:space="preserve"> </w:t>
      </w:r>
      <w:r w:rsidR="00FA369D" w:rsidRPr="004B6705">
        <w:rPr>
          <w:rFonts w:cs="Times New Roman"/>
          <w:color w:val="auto"/>
          <w:lang w:val="sr-Cyrl-RS"/>
        </w:rPr>
        <w:t>правни</w:t>
      </w:r>
      <w:r w:rsidR="00D65EB1" w:rsidRPr="004B6705">
        <w:rPr>
          <w:rFonts w:cs="Times New Roman"/>
          <w:color w:val="auto"/>
          <w:lang w:val="sr-Cyrl-RS"/>
        </w:rPr>
        <w:t xml:space="preserve"> </w:t>
      </w:r>
      <w:r w:rsidR="00FA369D" w:rsidRPr="004B6705">
        <w:rPr>
          <w:rFonts w:cs="Times New Roman"/>
          <w:color w:val="auto"/>
          <w:lang w:val="sr-Cyrl-RS"/>
        </w:rPr>
        <w:t>оквир</w:t>
      </w:r>
      <w:r w:rsidR="00D65EB1" w:rsidRPr="004B6705">
        <w:rPr>
          <w:rFonts w:cs="Times New Roman"/>
          <w:color w:val="auto"/>
          <w:lang w:val="sr-Cyrl-RS"/>
        </w:rPr>
        <w:t xml:space="preserve"> </w:t>
      </w:r>
      <w:r w:rsidR="00FA369D" w:rsidRPr="004B6705">
        <w:rPr>
          <w:rFonts w:cs="Times New Roman"/>
          <w:color w:val="auto"/>
          <w:lang w:val="sr-Cyrl-RS"/>
        </w:rPr>
        <w:t>који</w:t>
      </w:r>
      <w:r w:rsidR="00D65EB1" w:rsidRPr="004B6705">
        <w:rPr>
          <w:rFonts w:cs="Times New Roman"/>
          <w:color w:val="auto"/>
          <w:lang w:val="sr-Cyrl-RS"/>
        </w:rPr>
        <w:t xml:space="preserve"> </w:t>
      </w:r>
      <w:r w:rsidR="00FA369D" w:rsidRPr="004B6705">
        <w:rPr>
          <w:rFonts w:cs="Times New Roman"/>
          <w:color w:val="auto"/>
          <w:lang w:val="sr-Cyrl-RS"/>
        </w:rPr>
        <w:t>ук</w:t>
      </w:r>
      <w:r w:rsidR="00D65EB1" w:rsidRPr="004B6705">
        <w:rPr>
          <w:rFonts w:cs="Times New Roman"/>
          <w:color w:val="auto"/>
          <w:lang w:val="sr-Cyrl-RS"/>
        </w:rPr>
        <w:t>љ</w:t>
      </w:r>
      <w:r w:rsidR="00FA369D" w:rsidRPr="004B6705">
        <w:rPr>
          <w:rFonts w:cs="Times New Roman"/>
          <w:color w:val="auto"/>
          <w:lang w:val="sr-Cyrl-RS"/>
        </w:rPr>
        <w:t>у</w:t>
      </w:r>
      <w:r w:rsidR="00D65EB1" w:rsidRPr="004B6705">
        <w:rPr>
          <w:rFonts w:cs="Times New Roman"/>
          <w:color w:val="auto"/>
          <w:lang w:val="sr-Cyrl-RS"/>
        </w:rPr>
        <w:t>ч</w:t>
      </w:r>
      <w:r w:rsidR="00FA369D" w:rsidRPr="004B6705">
        <w:rPr>
          <w:rFonts w:cs="Times New Roman"/>
          <w:color w:val="auto"/>
          <w:lang w:val="sr-Cyrl-RS"/>
        </w:rPr>
        <w:t>ује</w:t>
      </w:r>
      <w:r w:rsidR="00D65EB1" w:rsidRPr="004B6705">
        <w:rPr>
          <w:rFonts w:cs="Times New Roman"/>
          <w:color w:val="auto"/>
          <w:lang w:val="sr-Cyrl-RS"/>
        </w:rPr>
        <w:t xml:space="preserve"> </w:t>
      </w:r>
      <w:r w:rsidR="00FA369D" w:rsidRPr="004B6705">
        <w:rPr>
          <w:rFonts w:cs="Times New Roman"/>
          <w:color w:val="auto"/>
          <w:lang w:val="sr-Cyrl-RS"/>
        </w:rPr>
        <w:t>и</w:t>
      </w:r>
      <w:r w:rsidR="00D65EB1" w:rsidRPr="004B6705">
        <w:rPr>
          <w:rFonts w:cs="Times New Roman"/>
          <w:color w:val="auto"/>
          <w:lang w:val="sr-Cyrl-RS"/>
        </w:rPr>
        <w:t xml:space="preserve"> </w:t>
      </w:r>
      <w:r w:rsidR="00FA369D" w:rsidRPr="004B6705">
        <w:rPr>
          <w:rFonts w:cs="Times New Roman"/>
          <w:color w:val="auto"/>
          <w:lang w:val="sr-Cyrl-RS"/>
        </w:rPr>
        <w:t>међународна</w:t>
      </w:r>
      <w:r w:rsidR="00D65EB1" w:rsidRPr="004B6705">
        <w:rPr>
          <w:rFonts w:cs="Times New Roman"/>
          <w:color w:val="auto"/>
          <w:lang w:val="sr-Cyrl-RS"/>
        </w:rPr>
        <w:t xml:space="preserve"> </w:t>
      </w:r>
      <w:r w:rsidR="00FA369D" w:rsidRPr="004B6705">
        <w:rPr>
          <w:rFonts w:cs="Times New Roman"/>
          <w:color w:val="auto"/>
          <w:lang w:val="sr-Cyrl-RS"/>
        </w:rPr>
        <w:t>документа</w:t>
      </w:r>
      <w:r w:rsidR="00D65EB1" w:rsidRPr="004B6705">
        <w:rPr>
          <w:rFonts w:cs="Times New Roman"/>
          <w:color w:val="auto"/>
          <w:lang w:val="sr-Cyrl-RS"/>
        </w:rPr>
        <w:t xml:space="preserve"> </w:t>
      </w:r>
      <w:r w:rsidR="00FA369D" w:rsidRPr="004B6705">
        <w:rPr>
          <w:rFonts w:cs="Times New Roman"/>
          <w:color w:val="auto"/>
          <w:lang w:val="sr-Cyrl-RS"/>
        </w:rPr>
        <w:t>ратификована</w:t>
      </w:r>
      <w:r w:rsidR="00D65EB1" w:rsidRPr="004B6705">
        <w:rPr>
          <w:rFonts w:cs="Times New Roman"/>
          <w:color w:val="auto"/>
          <w:lang w:val="sr-Cyrl-RS"/>
        </w:rPr>
        <w:t xml:space="preserve"> </w:t>
      </w:r>
      <w:r w:rsidR="00FA369D" w:rsidRPr="004B6705">
        <w:rPr>
          <w:rFonts w:cs="Times New Roman"/>
          <w:color w:val="auto"/>
          <w:lang w:val="sr-Cyrl-RS"/>
        </w:rPr>
        <w:t>од</w:t>
      </w:r>
      <w:r w:rsidR="00D65EB1" w:rsidRPr="004B6705">
        <w:rPr>
          <w:rFonts w:cs="Times New Roman"/>
          <w:color w:val="auto"/>
          <w:lang w:val="sr-Cyrl-RS"/>
        </w:rPr>
        <w:t xml:space="preserve"> </w:t>
      </w:r>
      <w:r w:rsidR="00FA369D" w:rsidRPr="004B6705">
        <w:rPr>
          <w:rFonts w:cs="Times New Roman"/>
          <w:color w:val="auto"/>
          <w:lang w:val="sr-Cyrl-RS"/>
        </w:rPr>
        <w:t>стране</w:t>
      </w:r>
      <w:r w:rsidR="00D65EB1" w:rsidRPr="004B6705">
        <w:rPr>
          <w:rFonts w:cs="Times New Roman"/>
          <w:color w:val="auto"/>
          <w:lang w:val="sr-Cyrl-RS"/>
        </w:rPr>
        <w:t xml:space="preserve"> </w:t>
      </w:r>
      <w:r w:rsidR="00FA369D" w:rsidRPr="004B6705">
        <w:rPr>
          <w:rFonts w:cs="Times New Roman"/>
          <w:color w:val="auto"/>
          <w:lang w:val="sr-Cyrl-RS"/>
        </w:rPr>
        <w:t>Републике</w:t>
      </w:r>
      <w:r w:rsidR="00D65EB1" w:rsidRPr="004B6705">
        <w:rPr>
          <w:rFonts w:cs="Times New Roman"/>
          <w:color w:val="auto"/>
          <w:lang w:val="sr-Cyrl-RS"/>
        </w:rPr>
        <w:t xml:space="preserve"> </w:t>
      </w:r>
      <w:r w:rsidR="00FA369D" w:rsidRPr="004B6705">
        <w:rPr>
          <w:rFonts w:cs="Times New Roman"/>
          <w:color w:val="auto"/>
          <w:lang w:val="sr-Cyrl-RS"/>
        </w:rPr>
        <w:t>Србије</w:t>
      </w:r>
      <w:r w:rsidR="00D65EB1" w:rsidRPr="004B6705">
        <w:rPr>
          <w:rFonts w:cs="Times New Roman"/>
          <w:color w:val="auto"/>
          <w:lang w:val="sr-Cyrl-RS"/>
        </w:rPr>
        <w:t xml:space="preserve">. </w:t>
      </w:r>
      <w:r w:rsidR="00FA369D" w:rsidRPr="004B6705">
        <w:rPr>
          <w:rFonts w:cs="Times New Roman"/>
          <w:color w:val="auto"/>
          <w:lang w:val="sr-Cyrl-RS"/>
        </w:rPr>
        <w:t>Правни</w:t>
      </w:r>
      <w:r w:rsidR="00D65EB1" w:rsidRPr="004B6705">
        <w:rPr>
          <w:rFonts w:cs="Times New Roman"/>
          <w:color w:val="auto"/>
          <w:lang w:val="sr-Cyrl-RS"/>
        </w:rPr>
        <w:t xml:space="preserve"> </w:t>
      </w:r>
      <w:r w:rsidR="00FA369D" w:rsidRPr="004B6705">
        <w:rPr>
          <w:rFonts w:cs="Times New Roman"/>
          <w:color w:val="auto"/>
          <w:lang w:val="sr-Cyrl-RS"/>
        </w:rPr>
        <w:t>оквир</w:t>
      </w:r>
      <w:r w:rsidR="00D65EB1" w:rsidRPr="004B6705">
        <w:rPr>
          <w:rFonts w:cs="Times New Roman"/>
          <w:color w:val="auto"/>
          <w:lang w:val="sr-Cyrl-RS"/>
        </w:rPr>
        <w:t xml:space="preserve"> </w:t>
      </w:r>
      <w:r w:rsidR="00FA369D" w:rsidRPr="004B6705">
        <w:rPr>
          <w:rFonts w:cs="Times New Roman"/>
          <w:color w:val="auto"/>
          <w:lang w:val="sr-Cyrl-RS"/>
        </w:rPr>
        <w:t>садржи</w:t>
      </w:r>
      <w:r w:rsidR="00D65EB1" w:rsidRPr="004B6705">
        <w:rPr>
          <w:rFonts w:cs="Times New Roman"/>
          <w:color w:val="auto"/>
          <w:lang w:val="sr-Cyrl-RS"/>
        </w:rPr>
        <w:t xml:space="preserve"> </w:t>
      </w:r>
      <w:r w:rsidR="00FA369D" w:rsidRPr="004B6705">
        <w:rPr>
          <w:rFonts w:cs="Times New Roman"/>
          <w:color w:val="auto"/>
          <w:lang w:val="sr-Cyrl-RS"/>
        </w:rPr>
        <w:t>усагла</w:t>
      </w:r>
      <w:r w:rsidR="00D65EB1" w:rsidRPr="004B6705">
        <w:rPr>
          <w:rFonts w:cs="Times New Roman"/>
          <w:color w:val="auto"/>
          <w:lang w:val="sr-Cyrl-RS"/>
        </w:rPr>
        <w:t>ш</w:t>
      </w:r>
      <w:r w:rsidR="00FA369D" w:rsidRPr="004B6705">
        <w:rPr>
          <w:rFonts w:cs="Times New Roman"/>
          <w:color w:val="auto"/>
          <w:lang w:val="sr-Cyrl-RS"/>
        </w:rPr>
        <w:t>ен</w:t>
      </w:r>
      <w:r w:rsidR="00D65EB1" w:rsidRPr="004B6705">
        <w:rPr>
          <w:rFonts w:cs="Times New Roman"/>
          <w:color w:val="auto"/>
          <w:lang w:val="sr-Cyrl-RS"/>
        </w:rPr>
        <w:t xml:space="preserve"> </w:t>
      </w:r>
      <w:r w:rsidR="00FA369D" w:rsidRPr="004B6705">
        <w:rPr>
          <w:rFonts w:cs="Times New Roman"/>
          <w:color w:val="auto"/>
          <w:lang w:val="sr-Cyrl-RS"/>
        </w:rPr>
        <w:t>систем</w:t>
      </w:r>
      <w:r w:rsidR="00D65EB1" w:rsidRPr="004B6705">
        <w:rPr>
          <w:rFonts w:cs="Times New Roman"/>
          <w:color w:val="auto"/>
          <w:lang w:val="sr-Cyrl-RS"/>
        </w:rPr>
        <w:t xml:space="preserve"> </w:t>
      </w:r>
      <w:r w:rsidR="00FA369D" w:rsidRPr="004B6705">
        <w:rPr>
          <w:rFonts w:cs="Times New Roman"/>
          <w:color w:val="auto"/>
          <w:lang w:val="sr-Cyrl-RS"/>
        </w:rPr>
        <w:t>мера</w:t>
      </w:r>
      <w:r w:rsidR="00D65EB1" w:rsidRPr="004B6705">
        <w:rPr>
          <w:rFonts w:cs="Times New Roman"/>
          <w:color w:val="auto"/>
          <w:lang w:val="sr-Cyrl-RS"/>
        </w:rPr>
        <w:t xml:space="preserve">, </w:t>
      </w:r>
      <w:r w:rsidR="00FA369D" w:rsidRPr="004B6705">
        <w:rPr>
          <w:rFonts w:cs="Times New Roman"/>
          <w:color w:val="auto"/>
          <w:lang w:val="sr-Cyrl-RS"/>
        </w:rPr>
        <w:t>услова</w:t>
      </w:r>
      <w:r w:rsidR="00D65EB1" w:rsidRPr="004B6705">
        <w:rPr>
          <w:rFonts w:cs="Times New Roman"/>
          <w:color w:val="auto"/>
          <w:lang w:val="sr-Cyrl-RS"/>
        </w:rPr>
        <w:t xml:space="preserve"> </w:t>
      </w:r>
      <w:r w:rsidR="00FA369D" w:rsidRPr="004B6705">
        <w:rPr>
          <w:rFonts w:cs="Times New Roman"/>
          <w:color w:val="auto"/>
          <w:lang w:val="sr-Cyrl-RS"/>
        </w:rPr>
        <w:t>и</w:t>
      </w:r>
      <w:r w:rsidR="00D65EB1" w:rsidRPr="004B6705">
        <w:rPr>
          <w:rFonts w:cs="Times New Roman"/>
          <w:color w:val="auto"/>
          <w:lang w:val="sr-Cyrl-RS"/>
        </w:rPr>
        <w:t xml:space="preserve"> </w:t>
      </w:r>
      <w:r w:rsidR="00FA369D" w:rsidRPr="004B6705">
        <w:rPr>
          <w:rFonts w:cs="Times New Roman"/>
          <w:color w:val="auto"/>
          <w:lang w:val="sr-Cyrl-RS"/>
        </w:rPr>
        <w:t>инструмената</w:t>
      </w:r>
      <w:r w:rsidR="00D65EB1" w:rsidRPr="004B6705">
        <w:rPr>
          <w:rFonts w:cs="Times New Roman"/>
          <w:color w:val="auto"/>
          <w:lang w:val="sr-Cyrl-RS"/>
        </w:rPr>
        <w:t xml:space="preserve"> </w:t>
      </w:r>
      <w:r w:rsidR="00FA369D" w:rsidRPr="004B6705">
        <w:rPr>
          <w:rFonts w:cs="Times New Roman"/>
          <w:color w:val="auto"/>
          <w:lang w:val="sr-Cyrl-RS"/>
        </w:rPr>
        <w:t>јавне</w:t>
      </w:r>
      <w:r w:rsidR="00D65EB1" w:rsidRPr="004B6705">
        <w:rPr>
          <w:rFonts w:cs="Times New Roman"/>
          <w:color w:val="auto"/>
          <w:lang w:val="sr-Cyrl-RS"/>
        </w:rPr>
        <w:t xml:space="preserve"> </w:t>
      </w:r>
      <w:r w:rsidR="00FA369D" w:rsidRPr="004B6705">
        <w:rPr>
          <w:rFonts w:cs="Times New Roman"/>
          <w:color w:val="auto"/>
          <w:lang w:val="sr-Cyrl-RS"/>
        </w:rPr>
        <w:t>политике</w:t>
      </w:r>
      <w:r w:rsidR="00D65EB1" w:rsidRPr="004B6705">
        <w:rPr>
          <w:rFonts w:cs="Times New Roman"/>
          <w:color w:val="auto"/>
          <w:lang w:val="sr-Cyrl-RS"/>
        </w:rPr>
        <w:t xml:space="preserve"> </w:t>
      </w:r>
      <w:r w:rsidR="00FA369D" w:rsidRPr="004B6705">
        <w:rPr>
          <w:rFonts w:cs="Times New Roman"/>
          <w:color w:val="auto"/>
          <w:lang w:val="sr-Cyrl-RS"/>
        </w:rPr>
        <w:t>које</w:t>
      </w:r>
      <w:r w:rsidR="00D65EB1" w:rsidRPr="004B6705">
        <w:rPr>
          <w:rFonts w:cs="Times New Roman"/>
          <w:color w:val="auto"/>
          <w:lang w:val="sr-Cyrl-RS"/>
        </w:rPr>
        <w:t xml:space="preserve"> </w:t>
      </w:r>
      <w:r w:rsidR="00FA369D" w:rsidRPr="004B6705">
        <w:rPr>
          <w:rFonts w:cs="Times New Roman"/>
          <w:color w:val="auto"/>
          <w:lang w:val="sr-Cyrl-RS"/>
        </w:rPr>
        <w:t>Република</w:t>
      </w:r>
      <w:r w:rsidR="00D65EB1" w:rsidRPr="004B6705">
        <w:rPr>
          <w:rFonts w:cs="Times New Roman"/>
          <w:color w:val="auto"/>
          <w:lang w:val="sr-Cyrl-RS"/>
        </w:rPr>
        <w:t xml:space="preserve"> </w:t>
      </w:r>
      <w:r w:rsidR="00FA369D" w:rsidRPr="004B6705">
        <w:rPr>
          <w:rFonts w:cs="Times New Roman"/>
          <w:color w:val="auto"/>
          <w:lang w:val="sr-Cyrl-RS"/>
        </w:rPr>
        <w:t>Србија</w:t>
      </w:r>
      <w:r w:rsidR="00D65EB1" w:rsidRPr="004B6705">
        <w:rPr>
          <w:rFonts w:cs="Times New Roman"/>
          <w:color w:val="auto"/>
          <w:lang w:val="sr-Cyrl-RS"/>
        </w:rPr>
        <w:t xml:space="preserve"> </w:t>
      </w:r>
      <w:r w:rsidR="00FA369D" w:rsidRPr="004B6705">
        <w:rPr>
          <w:rFonts w:cs="Times New Roman"/>
          <w:color w:val="auto"/>
          <w:lang w:val="sr-Cyrl-RS"/>
        </w:rPr>
        <w:t>треба</w:t>
      </w:r>
      <w:r w:rsidR="00D65EB1" w:rsidRPr="004B6705">
        <w:rPr>
          <w:rFonts w:cs="Times New Roman"/>
          <w:color w:val="auto"/>
          <w:lang w:val="sr-Cyrl-RS"/>
        </w:rPr>
        <w:t xml:space="preserve"> </w:t>
      </w:r>
      <w:r w:rsidR="00FA369D" w:rsidRPr="004B6705">
        <w:rPr>
          <w:rFonts w:cs="Times New Roman"/>
          <w:color w:val="auto"/>
          <w:lang w:val="sr-Cyrl-RS"/>
        </w:rPr>
        <w:t>да</w:t>
      </w:r>
      <w:r w:rsidR="00D65EB1" w:rsidRPr="004B6705">
        <w:rPr>
          <w:rFonts w:cs="Times New Roman"/>
          <w:color w:val="auto"/>
          <w:lang w:val="sr-Cyrl-RS"/>
        </w:rPr>
        <w:t xml:space="preserve"> </w:t>
      </w:r>
      <w:r w:rsidR="00FA369D" w:rsidRPr="004B6705">
        <w:rPr>
          <w:rFonts w:cs="Times New Roman"/>
          <w:color w:val="auto"/>
          <w:lang w:val="sr-Cyrl-RS"/>
        </w:rPr>
        <w:t>спроведе</w:t>
      </w:r>
      <w:r w:rsidR="00D65EB1" w:rsidRPr="004B6705">
        <w:rPr>
          <w:rFonts w:cs="Times New Roman"/>
          <w:color w:val="auto"/>
          <w:lang w:val="sr-Cyrl-RS"/>
        </w:rPr>
        <w:t xml:space="preserve"> </w:t>
      </w:r>
      <w:r w:rsidR="00FA369D" w:rsidRPr="004B6705">
        <w:rPr>
          <w:rFonts w:cs="Times New Roman"/>
          <w:color w:val="auto"/>
          <w:lang w:val="sr-Cyrl-RS"/>
        </w:rPr>
        <w:t>како</w:t>
      </w:r>
      <w:r w:rsidR="00D65EB1" w:rsidRPr="004B6705">
        <w:rPr>
          <w:rFonts w:cs="Times New Roman"/>
          <w:color w:val="auto"/>
          <w:lang w:val="sr-Cyrl-RS"/>
        </w:rPr>
        <w:t xml:space="preserve"> </w:t>
      </w:r>
      <w:r w:rsidR="00FA369D" w:rsidRPr="004B6705">
        <w:rPr>
          <w:rFonts w:cs="Times New Roman"/>
          <w:color w:val="auto"/>
          <w:lang w:val="sr-Cyrl-RS"/>
        </w:rPr>
        <w:t>би</w:t>
      </w:r>
      <w:r w:rsidR="00D65EB1" w:rsidRPr="004B6705">
        <w:rPr>
          <w:rFonts w:cs="Times New Roman"/>
          <w:color w:val="auto"/>
          <w:lang w:val="sr-Cyrl-RS"/>
        </w:rPr>
        <w:t xml:space="preserve"> </w:t>
      </w:r>
      <w:r w:rsidR="00FA369D" w:rsidRPr="004B6705">
        <w:rPr>
          <w:rFonts w:cs="Times New Roman"/>
          <w:color w:val="auto"/>
          <w:lang w:val="sr-Cyrl-RS"/>
        </w:rPr>
        <w:t>се</w:t>
      </w:r>
      <w:r w:rsidR="00D65EB1" w:rsidRPr="004B6705">
        <w:rPr>
          <w:rFonts w:cs="Times New Roman"/>
          <w:color w:val="auto"/>
          <w:lang w:val="sr-Cyrl-RS"/>
        </w:rPr>
        <w:t xml:space="preserve"> </w:t>
      </w:r>
      <w:r w:rsidR="00FA369D" w:rsidRPr="004B6705">
        <w:rPr>
          <w:rFonts w:cs="Times New Roman"/>
          <w:color w:val="auto"/>
          <w:lang w:val="sr-Cyrl-RS"/>
        </w:rPr>
        <w:t>спре</w:t>
      </w:r>
      <w:r w:rsidR="00D65EB1" w:rsidRPr="004B6705">
        <w:rPr>
          <w:rFonts w:cs="Times New Roman"/>
          <w:color w:val="auto"/>
          <w:lang w:val="sr-Cyrl-RS"/>
        </w:rPr>
        <w:t>ч</w:t>
      </w:r>
      <w:r w:rsidR="00FA369D" w:rsidRPr="004B6705">
        <w:rPr>
          <w:rFonts w:cs="Times New Roman"/>
          <w:color w:val="auto"/>
          <w:lang w:val="sr-Cyrl-RS"/>
        </w:rPr>
        <w:t>ила</w:t>
      </w:r>
      <w:r w:rsidR="00D65EB1" w:rsidRPr="004B6705">
        <w:rPr>
          <w:rFonts w:cs="Times New Roman"/>
          <w:color w:val="auto"/>
          <w:lang w:val="sr-Cyrl-RS"/>
        </w:rPr>
        <w:t xml:space="preserve"> </w:t>
      </w:r>
      <w:r w:rsidR="00FA369D" w:rsidRPr="004B6705">
        <w:rPr>
          <w:rFonts w:cs="Times New Roman"/>
          <w:color w:val="auto"/>
          <w:lang w:val="sr-Cyrl-RS"/>
        </w:rPr>
        <w:t>институ</w:t>
      </w:r>
      <w:r w:rsidR="00D65EB1" w:rsidRPr="004B6705">
        <w:rPr>
          <w:rFonts w:cs="Times New Roman"/>
          <w:color w:val="auto"/>
          <w:lang w:val="sr-Cyrl-RS"/>
        </w:rPr>
        <w:t>ц</w:t>
      </w:r>
      <w:r w:rsidR="00FA369D" w:rsidRPr="004B6705">
        <w:rPr>
          <w:rFonts w:cs="Times New Roman"/>
          <w:color w:val="auto"/>
          <w:lang w:val="sr-Cyrl-RS"/>
        </w:rPr>
        <w:t>ионализа</w:t>
      </w:r>
      <w:r w:rsidR="00D65EB1" w:rsidRPr="004B6705">
        <w:rPr>
          <w:rFonts w:cs="Times New Roman"/>
          <w:color w:val="auto"/>
          <w:lang w:val="sr-Cyrl-RS"/>
        </w:rPr>
        <w:t>ц</w:t>
      </w:r>
      <w:r w:rsidR="00FA369D" w:rsidRPr="004B6705">
        <w:rPr>
          <w:rFonts w:cs="Times New Roman"/>
          <w:color w:val="auto"/>
          <w:lang w:val="sr-Cyrl-RS"/>
        </w:rPr>
        <w:t>ија</w:t>
      </w:r>
      <w:r w:rsidR="00D65EB1" w:rsidRPr="004B6705">
        <w:rPr>
          <w:rFonts w:cs="Times New Roman"/>
          <w:color w:val="auto"/>
          <w:lang w:val="sr-Cyrl-RS"/>
        </w:rPr>
        <w:t xml:space="preserve">, </w:t>
      </w:r>
      <w:r w:rsidR="00FA369D" w:rsidRPr="004B6705">
        <w:rPr>
          <w:rFonts w:cs="Times New Roman"/>
          <w:color w:val="auto"/>
          <w:lang w:val="sr-Cyrl-RS"/>
        </w:rPr>
        <w:t>односно</w:t>
      </w:r>
      <w:r w:rsidR="00D65EB1" w:rsidRPr="004B6705">
        <w:rPr>
          <w:rFonts w:cs="Times New Roman"/>
          <w:color w:val="auto"/>
          <w:lang w:val="sr-Cyrl-RS"/>
        </w:rPr>
        <w:t xml:space="preserve"> </w:t>
      </w:r>
      <w:r w:rsidR="00FA369D" w:rsidRPr="004B6705">
        <w:rPr>
          <w:rFonts w:cs="Times New Roman"/>
          <w:color w:val="auto"/>
          <w:lang w:val="sr-Cyrl-RS"/>
        </w:rPr>
        <w:t>сма</w:t>
      </w:r>
      <w:r w:rsidR="00D65EB1" w:rsidRPr="004B6705">
        <w:rPr>
          <w:rFonts w:cs="Times New Roman"/>
          <w:color w:val="auto"/>
          <w:lang w:val="sr-Cyrl-RS"/>
        </w:rPr>
        <w:t>њ</w:t>
      </w:r>
      <w:r w:rsidR="00FA369D" w:rsidRPr="004B6705">
        <w:rPr>
          <w:rFonts w:cs="Times New Roman"/>
          <w:color w:val="auto"/>
          <w:lang w:val="sr-Cyrl-RS"/>
        </w:rPr>
        <w:t>ио</w:t>
      </w:r>
      <w:r w:rsidR="00D65EB1" w:rsidRPr="004B6705">
        <w:rPr>
          <w:rFonts w:cs="Times New Roman"/>
          <w:color w:val="auto"/>
          <w:lang w:val="sr-Cyrl-RS"/>
        </w:rPr>
        <w:t xml:space="preserve"> </w:t>
      </w:r>
      <w:r w:rsidR="00FA369D" w:rsidRPr="004B6705">
        <w:rPr>
          <w:rFonts w:cs="Times New Roman"/>
          <w:color w:val="auto"/>
          <w:lang w:val="sr-Cyrl-RS"/>
        </w:rPr>
        <w:t>број</w:t>
      </w:r>
      <w:r w:rsidR="00D65EB1" w:rsidRPr="004B6705">
        <w:rPr>
          <w:rFonts w:cs="Times New Roman"/>
          <w:color w:val="auto"/>
          <w:lang w:val="sr-Cyrl-RS"/>
        </w:rPr>
        <w:t xml:space="preserve"> </w:t>
      </w:r>
      <w:r w:rsidR="00FA369D" w:rsidRPr="004B6705">
        <w:rPr>
          <w:rFonts w:cs="Times New Roman"/>
          <w:color w:val="auto"/>
          <w:lang w:val="sr-Cyrl-RS"/>
        </w:rPr>
        <w:t>грађана</w:t>
      </w:r>
      <w:r w:rsidR="00D65EB1" w:rsidRPr="004B6705">
        <w:rPr>
          <w:rFonts w:cs="Times New Roman"/>
          <w:color w:val="auto"/>
          <w:lang w:val="sr-Cyrl-RS"/>
        </w:rPr>
        <w:t xml:space="preserve"> </w:t>
      </w:r>
      <w:r w:rsidR="00FA369D" w:rsidRPr="004B6705">
        <w:rPr>
          <w:rFonts w:cs="Times New Roman"/>
          <w:color w:val="auto"/>
          <w:lang w:val="sr-Cyrl-RS"/>
        </w:rPr>
        <w:t>који</w:t>
      </w:r>
      <w:r w:rsidR="00D65EB1" w:rsidRPr="004B6705">
        <w:rPr>
          <w:rFonts w:cs="Times New Roman"/>
          <w:color w:val="auto"/>
          <w:lang w:val="sr-Cyrl-RS"/>
        </w:rPr>
        <w:t xml:space="preserve"> </w:t>
      </w:r>
      <w:r w:rsidR="00FA369D" w:rsidRPr="004B6705">
        <w:rPr>
          <w:rFonts w:cs="Times New Roman"/>
          <w:color w:val="auto"/>
          <w:lang w:val="sr-Cyrl-RS"/>
        </w:rPr>
        <w:t>користе</w:t>
      </w:r>
      <w:r w:rsidR="00D65EB1" w:rsidRPr="004B6705">
        <w:rPr>
          <w:rFonts w:cs="Times New Roman"/>
          <w:color w:val="auto"/>
          <w:lang w:val="sr-Cyrl-RS"/>
        </w:rPr>
        <w:t xml:space="preserve"> </w:t>
      </w:r>
      <w:r w:rsidR="00FA369D" w:rsidRPr="004B6705">
        <w:rPr>
          <w:rFonts w:cs="Times New Roman"/>
          <w:color w:val="auto"/>
          <w:lang w:val="sr-Cyrl-RS"/>
        </w:rPr>
        <w:t>услуге</w:t>
      </w:r>
      <w:r w:rsidR="00D65EB1" w:rsidRPr="004B6705">
        <w:rPr>
          <w:rFonts w:cs="Times New Roman"/>
          <w:color w:val="auto"/>
          <w:lang w:val="sr-Cyrl-RS"/>
        </w:rPr>
        <w:t xml:space="preserve"> </w:t>
      </w:r>
      <w:r w:rsidR="00FA369D" w:rsidRPr="004B6705">
        <w:rPr>
          <w:rFonts w:cs="Times New Roman"/>
          <w:color w:val="auto"/>
          <w:lang w:val="sr-Cyrl-RS"/>
        </w:rPr>
        <w:t>домског</w:t>
      </w:r>
      <w:r w:rsidR="00D65EB1" w:rsidRPr="004B6705">
        <w:rPr>
          <w:rFonts w:cs="Times New Roman"/>
          <w:color w:val="auto"/>
          <w:lang w:val="sr-Cyrl-RS"/>
        </w:rPr>
        <w:t xml:space="preserve"> </w:t>
      </w:r>
      <w:r w:rsidR="00FA369D" w:rsidRPr="004B6705">
        <w:rPr>
          <w:rFonts w:cs="Times New Roman"/>
          <w:color w:val="auto"/>
          <w:lang w:val="sr-Cyrl-RS"/>
        </w:rPr>
        <w:lastRenderedPageBreak/>
        <w:t>сме</w:t>
      </w:r>
      <w:r w:rsidR="00D65EB1" w:rsidRPr="004B6705">
        <w:rPr>
          <w:rFonts w:cs="Times New Roman"/>
          <w:color w:val="auto"/>
          <w:lang w:val="sr-Cyrl-RS"/>
        </w:rPr>
        <w:t>ш</w:t>
      </w:r>
      <w:r w:rsidR="00FA369D" w:rsidRPr="004B6705">
        <w:rPr>
          <w:rFonts w:cs="Times New Roman"/>
          <w:color w:val="auto"/>
          <w:lang w:val="sr-Cyrl-RS"/>
        </w:rPr>
        <w:t>таја</w:t>
      </w:r>
      <w:r w:rsidR="00D65EB1" w:rsidRPr="004B6705">
        <w:rPr>
          <w:rFonts w:cs="Times New Roman"/>
          <w:color w:val="auto"/>
          <w:lang w:val="sr-Cyrl-RS"/>
        </w:rPr>
        <w:t xml:space="preserve">, </w:t>
      </w:r>
      <w:r w:rsidR="00FA369D" w:rsidRPr="004B6705">
        <w:rPr>
          <w:rFonts w:cs="Times New Roman"/>
          <w:color w:val="auto"/>
          <w:lang w:val="sr-Cyrl-RS"/>
        </w:rPr>
        <w:t>као</w:t>
      </w:r>
      <w:r w:rsidR="00D65EB1" w:rsidRPr="004B6705">
        <w:rPr>
          <w:rFonts w:cs="Times New Roman"/>
          <w:color w:val="auto"/>
          <w:lang w:val="sr-Cyrl-RS"/>
        </w:rPr>
        <w:t xml:space="preserve"> </w:t>
      </w:r>
      <w:r w:rsidR="00FA369D" w:rsidRPr="004B6705">
        <w:rPr>
          <w:rFonts w:cs="Times New Roman"/>
          <w:color w:val="auto"/>
          <w:lang w:val="sr-Cyrl-RS"/>
        </w:rPr>
        <w:t>основ</w:t>
      </w:r>
      <w:r w:rsidR="00D65EB1" w:rsidRPr="004B6705">
        <w:rPr>
          <w:rFonts w:cs="Times New Roman"/>
          <w:color w:val="auto"/>
          <w:lang w:val="sr-Cyrl-RS"/>
        </w:rPr>
        <w:t xml:space="preserve"> </w:t>
      </w:r>
      <w:r w:rsidR="00FA369D" w:rsidRPr="004B6705">
        <w:rPr>
          <w:rFonts w:cs="Times New Roman"/>
          <w:color w:val="auto"/>
          <w:lang w:val="sr-Cyrl-RS"/>
        </w:rPr>
        <w:t>за</w:t>
      </w:r>
      <w:r w:rsidR="00D65EB1" w:rsidRPr="004B6705">
        <w:rPr>
          <w:rFonts w:cs="Times New Roman"/>
          <w:color w:val="auto"/>
          <w:lang w:val="sr-Cyrl-RS"/>
        </w:rPr>
        <w:t xml:space="preserve"> </w:t>
      </w:r>
      <w:r w:rsidR="00FA369D" w:rsidRPr="004B6705">
        <w:rPr>
          <w:rFonts w:cs="Times New Roman"/>
          <w:color w:val="auto"/>
          <w:lang w:val="sr-Cyrl-RS"/>
        </w:rPr>
        <w:t>развој</w:t>
      </w:r>
      <w:r w:rsidR="00D65EB1" w:rsidRPr="004B6705">
        <w:rPr>
          <w:rFonts w:cs="Times New Roman"/>
          <w:color w:val="auto"/>
          <w:lang w:val="sr-Cyrl-RS"/>
        </w:rPr>
        <w:t xml:space="preserve"> </w:t>
      </w:r>
      <w:r w:rsidR="00FA369D" w:rsidRPr="004B6705">
        <w:rPr>
          <w:rFonts w:cs="Times New Roman"/>
          <w:color w:val="auto"/>
          <w:lang w:val="sr-Cyrl-RS"/>
        </w:rPr>
        <w:t>услуга</w:t>
      </w:r>
      <w:r w:rsidR="00D65EB1" w:rsidRPr="004B6705">
        <w:rPr>
          <w:rFonts w:cs="Times New Roman"/>
          <w:color w:val="auto"/>
          <w:lang w:val="sr-Cyrl-RS"/>
        </w:rPr>
        <w:t xml:space="preserve"> </w:t>
      </w:r>
      <w:r w:rsidR="00FA369D" w:rsidRPr="004B6705">
        <w:rPr>
          <w:rFonts w:cs="Times New Roman"/>
          <w:color w:val="auto"/>
          <w:lang w:val="sr-Cyrl-RS"/>
        </w:rPr>
        <w:t>у</w:t>
      </w:r>
      <w:r w:rsidR="00D65EB1" w:rsidRPr="004B6705">
        <w:rPr>
          <w:rFonts w:cs="Times New Roman"/>
          <w:color w:val="auto"/>
          <w:lang w:val="sr-Cyrl-RS"/>
        </w:rPr>
        <w:t xml:space="preserve"> </w:t>
      </w:r>
      <w:r w:rsidR="00FA369D" w:rsidRPr="004B6705">
        <w:rPr>
          <w:rFonts w:cs="Times New Roman"/>
          <w:color w:val="auto"/>
          <w:lang w:val="sr-Cyrl-RS"/>
        </w:rPr>
        <w:t>заједни</w:t>
      </w:r>
      <w:r w:rsidR="00D65EB1" w:rsidRPr="004B6705">
        <w:rPr>
          <w:rFonts w:cs="Times New Roman"/>
          <w:color w:val="auto"/>
          <w:lang w:val="sr-Cyrl-RS"/>
        </w:rPr>
        <w:t>ц</w:t>
      </w:r>
      <w:r w:rsidR="00FA369D" w:rsidRPr="004B6705">
        <w:rPr>
          <w:rFonts w:cs="Times New Roman"/>
          <w:color w:val="auto"/>
          <w:lang w:val="sr-Cyrl-RS"/>
        </w:rPr>
        <w:t>и</w:t>
      </w:r>
      <w:r w:rsidR="00D65EB1" w:rsidRPr="004B6705">
        <w:rPr>
          <w:rFonts w:cs="Times New Roman"/>
          <w:color w:val="auto"/>
          <w:lang w:val="sr-Cyrl-RS"/>
        </w:rPr>
        <w:t xml:space="preserve">. </w:t>
      </w:r>
      <w:r w:rsidR="00FA369D" w:rsidRPr="004B6705">
        <w:rPr>
          <w:rFonts w:cs="Times New Roman"/>
          <w:bCs/>
          <w:iCs/>
          <w:color w:val="auto"/>
          <w:lang w:val="sr-Cyrl-RS"/>
        </w:rPr>
        <w:t>Неки</w:t>
      </w:r>
      <w:r w:rsidR="00013136" w:rsidRPr="004B6705">
        <w:rPr>
          <w:rFonts w:cs="Times New Roman"/>
          <w:bCs/>
          <w:iCs/>
          <w:color w:val="auto"/>
          <w:lang w:val="sr-Cyrl-RS"/>
        </w:rPr>
        <w:t xml:space="preserve"> </w:t>
      </w:r>
      <w:r w:rsidR="00FA369D" w:rsidRPr="004B6705">
        <w:rPr>
          <w:rFonts w:cs="Times New Roman"/>
          <w:bCs/>
          <w:iCs/>
          <w:color w:val="auto"/>
          <w:lang w:val="sr-Cyrl-RS"/>
        </w:rPr>
        <w:t>системски</w:t>
      </w:r>
      <w:r w:rsidR="00013136" w:rsidRPr="004B6705">
        <w:rPr>
          <w:rFonts w:cs="Times New Roman"/>
          <w:bCs/>
          <w:iCs/>
          <w:color w:val="auto"/>
          <w:lang w:val="sr-Cyrl-RS"/>
        </w:rPr>
        <w:t xml:space="preserve"> </w:t>
      </w:r>
      <w:r w:rsidR="00FA369D" w:rsidRPr="004B6705">
        <w:rPr>
          <w:rFonts w:cs="Times New Roman"/>
          <w:bCs/>
          <w:iCs/>
          <w:color w:val="auto"/>
          <w:lang w:val="sr-Cyrl-RS"/>
        </w:rPr>
        <w:t>документи</w:t>
      </w:r>
      <w:r w:rsidR="00013136" w:rsidRPr="004B6705">
        <w:rPr>
          <w:rFonts w:cs="Times New Roman"/>
          <w:bCs/>
          <w:iCs/>
          <w:color w:val="auto"/>
          <w:lang w:val="sr-Cyrl-RS"/>
        </w:rPr>
        <w:t xml:space="preserve"> </w:t>
      </w:r>
      <w:r w:rsidR="00FA369D" w:rsidRPr="004B6705">
        <w:rPr>
          <w:rFonts w:cs="Times New Roman"/>
          <w:bCs/>
          <w:iCs/>
          <w:color w:val="auto"/>
          <w:lang w:val="sr-Cyrl-RS"/>
        </w:rPr>
        <w:t>дају</w:t>
      </w:r>
      <w:r w:rsidR="00013136" w:rsidRPr="004B6705">
        <w:rPr>
          <w:rFonts w:cs="Times New Roman"/>
          <w:bCs/>
          <w:iCs/>
          <w:color w:val="auto"/>
          <w:lang w:val="sr-Cyrl-RS"/>
        </w:rPr>
        <w:t xml:space="preserve"> </w:t>
      </w:r>
      <w:r w:rsidR="00FA369D" w:rsidRPr="004B6705">
        <w:rPr>
          <w:rFonts w:cs="Times New Roman"/>
          <w:bCs/>
          <w:iCs/>
          <w:color w:val="auto"/>
          <w:lang w:val="sr-Cyrl-RS"/>
        </w:rPr>
        <w:t>изри</w:t>
      </w:r>
      <w:r w:rsidR="00013136" w:rsidRPr="004B6705">
        <w:rPr>
          <w:rFonts w:cs="Times New Roman"/>
          <w:bCs/>
          <w:iCs/>
          <w:color w:val="auto"/>
          <w:lang w:val="sr-Cyrl-RS"/>
        </w:rPr>
        <w:t>ч</w:t>
      </w:r>
      <w:r w:rsidR="00FA369D" w:rsidRPr="004B6705">
        <w:rPr>
          <w:rFonts w:cs="Times New Roman"/>
          <w:bCs/>
          <w:iCs/>
          <w:color w:val="auto"/>
          <w:lang w:val="sr-Cyrl-RS"/>
        </w:rPr>
        <w:t>ит</w:t>
      </w:r>
      <w:r w:rsidR="00013136" w:rsidRPr="004B6705">
        <w:rPr>
          <w:rFonts w:cs="Times New Roman"/>
          <w:bCs/>
          <w:iCs/>
          <w:color w:val="auto"/>
          <w:lang w:val="sr-Cyrl-RS"/>
        </w:rPr>
        <w:t xml:space="preserve"> </w:t>
      </w:r>
      <w:r w:rsidR="00FA369D" w:rsidRPr="004B6705">
        <w:rPr>
          <w:rFonts w:cs="Times New Roman"/>
          <w:bCs/>
          <w:iCs/>
          <w:color w:val="auto"/>
          <w:lang w:val="sr-Cyrl-RS"/>
        </w:rPr>
        <w:t>основ</w:t>
      </w:r>
      <w:r w:rsidR="00013136" w:rsidRPr="004B6705">
        <w:rPr>
          <w:rFonts w:cs="Times New Roman"/>
          <w:bCs/>
          <w:iCs/>
          <w:color w:val="auto"/>
          <w:lang w:val="sr-Cyrl-RS"/>
        </w:rPr>
        <w:t xml:space="preserve"> </w:t>
      </w:r>
      <w:r w:rsidR="00FA369D" w:rsidRPr="004B6705">
        <w:rPr>
          <w:rFonts w:cs="Times New Roman"/>
          <w:bCs/>
          <w:iCs/>
          <w:color w:val="auto"/>
          <w:lang w:val="sr-Cyrl-RS"/>
        </w:rPr>
        <w:t>за</w:t>
      </w:r>
      <w:r w:rsidR="00013136" w:rsidRPr="004B6705">
        <w:rPr>
          <w:rFonts w:cs="Times New Roman"/>
          <w:bCs/>
          <w:iCs/>
          <w:color w:val="auto"/>
          <w:lang w:val="sr-Cyrl-RS"/>
        </w:rPr>
        <w:t xml:space="preserve"> </w:t>
      </w:r>
      <w:r w:rsidR="00FA369D" w:rsidRPr="004B6705">
        <w:rPr>
          <w:rFonts w:cs="Times New Roman"/>
          <w:bCs/>
          <w:iCs/>
          <w:color w:val="auto"/>
          <w:lang w:val="sr-Cyrl-RS"/>
        </w:rPr>
        <w:t>усваја</w:t>
      </w:r>
      <w:r w:rsidR="00013136" w:rsidRPr="004B6705">
        <w:rPr>
          <w:rFonts w:cs="Times New Roman"/>
          <w:bCs/>
          <w:iCs/>
          <w:color w:val="auto"/>
          <w:lang w:val="sr-Cyrl-RS"/>
        </w:rPr>
        <w:t>њ</w:t>
      </w:r>
      <w:r w:rsidR="00FA369D" w:rsidRPr="004B6705">
        <w:rPr>
          <w:rFonts w:cs="Times New Roman"/>
          <w:bCs/>
          <w:iCs/>
          <w:color w:val="auto"/>
          <w:lang w:val="sr-Cyrl-RS"/>
        </w:rPr>
        <w:t>е</w:t>
      </w:r>
      <w:r w:rsidR="00013136" w:rsidRPr="004B6705">
        <w:rPr>
          <w:rFonts w:cs="Times New Roman"/>
          <w:bCs/>
          <w:iCs/>
          <w:color w:val="auto"/>
          <w:lang w:val="sr-Cyrl-RS"/>
        </w:rPr>
        <w:t xml:space="preserve"> </w:t>
      </w:r>
      <w:r w:rsidR="00FA369D" w:rsidRPr="004B6705">
        <w:rPr>
          <w:rFonts w:cs="Times New Roman"/>
          <w:bCs/>
          <w:iCs/>
          <w:color w:val="auto"/>
          <w:lang w:val="sr-Cyrl-RS"/>
        </w:rPr>
        <w:t>Стратегије</w:t>
      </w:r>
      <w:r w:rsidR="00013136" w:rsidRPr="004B6705">
        <w:rPr>
          <w:rFonts w:cs="Times New Roman"/>
          <w:bCs/>
          <w:iCs/>
          <w:color w:val="auto"/>
          <w:lang w:val="sr-Cyrl-RS"/>
        </w:rPr>
        <w:t xml:space="preserve"> </w:t>
      </w:r>
      <w:r w:rsidR="00FA369D" w:rsidRPr="004B6705">
        <w:rPr>
          <w:rFonts w:cs="Times New Roman"/>
          <w:bCs/>
          <w:iCs/>
          <w:color w:val="auto"/>
          <w:lang w:val="sr-Cyrl-RS"/>
        </w:rPr>
        <w:t>деинститу</w:t>
      </w:r>
      <w:r w:rsidR="00013136" w:rsidRPr="004B6705">
        <w:rPr>
          <w:rFonts w:cs="Times New Roman"/>
          <w:bCs/>
          <w:iCs/>
          <w:color w:val="auto"/>
          <w:lang w:val="sr-Cyrl-RS"/>
        </w:rPr>
        <w:t>ц</w:t>
      </w:r>
      <w:r w:rsidR="00FA369D" w:rsidRPr="004B6705">
        <w:rPr>
          <w:rFonts w:cs="Times New Roman"/>
          <w:bCs/>
          <w:iCs/>
          <w:color w:val="auto"/>
          <w:lang w:val="sr-Cyrl-RS"/>
        </w:rPr>
        <w:t>ионализа</w:t>
      </w:r>
      <w:r w:rsidR="00013136" w:rsidRPr="004B6705">
        <w:rPr>
          <w:rFonts w:cs="Times New Roman"/>
          <w:bCs/>
          <w:iCs/>
          <w:color w:val="auto"/>
          <w:lang w:val="sr-Cyrl-RS"/>
        </w:rPr>
        <w:t>ц</w:t>
      </w:r>
      <w:r w:rsidR="00FA369D" w:rsidRPr="004B6705">
        <w:rPr>
          <w:rFonts w:cs="Times New Roman"/>
          <w:bCs/>
          <w:iCs/>
          <w:color w:val="auto"/>
          <w:lang w:val="sr-Cyrl-RS"/>
        </w:rPr>
        <w:t>ије</w:t>
      </w:r>
      <w:r w:rsidR="00013136" w:rsidRPr="004B6705">
        <w:rPr>
          <w:rFonts w:cs="Times New Roman"/>
          <w:bCs/>
          <w:iCs/>
          <w:color w:val="auto"/>
          <w:lang w:val="sr-Cyrl-RS"/>
        </w:rPr>
        <w:t xml:space="preserve">. </w:t>
      </w:r>
      <w:r w:rsidR="00FA369D" w:rsidRPr="004B6705">
        <w:rPr>
          <w:rFonts w:cs="Times New Roman"/>
          <w:bCs/>
          <w:iCs/>
          <w:color w:val="auto"/>
          <w:lang w:val="sr-Cyrl-RS"/>
        </w:rPr>
        <w:t>Нормативни</w:t>
      </w:r>
      <w:r w:rsidR="00013136" w:rsidRPr="004B6705">
        <w:rPr>
          <w:rFonts w:cs="Times New Roman"/>
          <w:bCs/>
          <w:iCs/>
          <w:color w:val="auto"/>
          <w:lang w:val="sr-Cyrl-RS"/>
        </w:rPr>
        <w:t xml:space="preserve"> </w:t>
      </w:r>
      <w:r w:rsidR="00FA369D" w:rsidRPr="004B6705">
        <w:rPr>
          <w:rFonts w:cs="Times New Roman"/>
          <w:bCs/>
          <w:iCs/>
          <w:color w:val="auto"/>
          <w:lang w:val="sr-Cyrl-RS"/>
        </w:rPr>
        <w:t>оквир</w:t>
      </w:r>
      <w:r w:rsidR="00013136" w:rsidRPr="004B6705">
        <w:rPr>
          <w:rFonts w:cs="Times New Roman"/>
          <w:bCs/>
          <w:iCs/>
          <w:color w:val="auto"/>
          <w:lang w:val="sr-Cyrl-RS"/>
        </w:rPr>
        <w:t xml:space="preserve"> </w:t>
      </w:r>
      <w:r w:rsidR="00FA369D" w:rsidRPr="004B6705">
        <w:rPr>
          <w:rFonts w:cs="Times New Roman"/>
          <w:bCs/>
          <w:iCs/>
          <w:color w:val="auto"/>
          <w:lang w:val="sr-Cyrl-RS"/>
        </w:rPr>
        <w:t>уређује</w:t>
      </w:r>
      <w:r w:rsidR="00013136" w:rsidRPr="004B6705">
        <w:rPr>
          <w:rFonts w:cs="Times New Roman"/>
          <w:bCs/>
          <w:iCs/>
          <w:color w:val="auto"/>
          <w:lang w:val="sr-Cyrl-RS"/>
        </w:rPr>
        <w:t xml:space="preserve"> </w:t>
      </w:r>
      <w:r w:rsidR="00FA369D" w:rsidRPr="004B6705">
        <w:rPr>
          <w:rFonts w:cs="Times New Roman"/>
          <w:bCs/>
          <w:iCs/>
          <w:color w:val="auto"/>
          <w:lang w:val="sr-Cyrl-RS"/>
        </w:rPr>
        <w:t>и</w:t>
      </w:r>
      <w:r w:rsidR="00013136" w:rsidRPr="004B6705">
        <w:rPr>
          <w:rFonts w:cs="Times New Roman"/>
          <w:bCs/>
          <w:iCs/>
          <w:color w:val="auto"/>
          <w:lang w:val="sr-Cyrl-RS"/>
        </w:rPr>
        <w:t xml:space="preserve"> </w:t>
      </w:r>
      <w:r w:rsidR="00FA369D" w:rsidRPr="004B6705">
        <w:rPr>
          <w:rFonts w:cs="Times New Roman"/>
          <w:bCs/>
          <w:iCs/>
          <w:color w:val="auto"/>
          <w:lang w:val="sr-Cyrl-RS"/>
        </w:rPr>
        <w:t>п</w:t>
      </w:r>
      <w:r w:rsidR="00FA369D" w:rsidRPr="004B6705">
        <w:rPr>
          <w:rFonts w:cs="Times New Roman"/>
          <w:color w:val="auto"/>
          <w:lang w:val="sr-Cyrl-RS"/>
        </w:rPr>
        <w:t>овећа</w:t>
      </w:r>
      <w:r w:rsidR="00013136" w:rsidRPr="004B6705">
        <w:rPr>
          <w:rFonts w:cs="Times New Roman"/>
          <w:color w:val="auto"/>
          <w:lang w:val="sr-Cyrl-RS"/>
        </w:rPr>
        <w:t>њ</w:t>
      </w:r>
      <w:r w:rsidR="00FA369D" w:rsidRPr="004B6705">
        <w:rPr>
          <w:rFonts w:cs="Times New Roman"/>
          <w:color w:val="auto"/>
          <w:lang w:val="sr-Cyrl-RS"/>
        </w:rPr>
        <w:t>е</w:t>
      </w:r>
      <w:r w:rsidR="00013136" w:rsidRPr="004B6705">
        <w:rPr>
          <w:rFonts w:cs="Times New Roman"/>
          <w:color w:val="auto"/>
          <w:lang w:val="sr-Cyrl-RS"/>
        </w:rPr>
        <w:t xml:space="preserve"> </w:t>
      </w:r>
      <w:r w:rsidR="00FA369D" w:rsidRPr="004B6705">
        <w:rPr>
          <w:rFonts w:cs="Times New Roman"/>
          <w:color w:val="auto"/>
          <w:lang w:val="sr-Cyrl-RS"/>
        </w:rPr>
        <w:t>подр</w:t>
      </w:r>
      <w:r w:rsidR="00013136" w:rsidRPr="004B6705">
        <w:rPr>
          <w:rFonts w:cs="Times New Roman"/>
          <w:color w:val="auto"/>
          <w:lang w:val="sr-Cyrl-RS"/>
        </w:rPr>
        <w:t>ш</w:t>
      </w:r>
      <w:r w:rsidR="00FA369D" w:rsidRPr="004B6705">
        <w:rPr>
          <w:rFonts w:cs="Times New Roman"/>
          <w:color w:val="auto"/>
          <w:lang w:val="sr-Cyrl-RS"/>
        </w:rPr>
        <w:t>ке</w:t>
      </w:r>
      <w:r w:rsidR="00013136" w:rsidRPr="004B6705">
        <w:rPr>
          <w:rFonts w:cs="Times New Roman"/>
          <w:color w:val="auto"/>
          <w:lang w:val="sr-Cyrl-RS"/>
        </w:rPr>
        <w:t xml:space="preserve"> (</w:t>
      </w:r>
      <w:r w:rsidR="00FA369D" w:rsidRPr="004B6705">
        <w:rPr>
          <w:rFonts w:cs="Times New Roman"/>
          <w:color w:val="auto"/>
          <w:lang w:val="sr-Cyrl-RS"/>
        </w:rPr>
        <w:t>природној</w:t>
      </w:r>
      <w:r w:rsidR="00013136" w:rsidRPr="004B6705">
        <w:rPr>
          <w:rFonts w:cs="Times New Roman"/>
          <w:color w:val="auto"/>
          <w:lang w:val="sr-Cyrl-RS"/>
        </w:rPr>
        <w:t xml:space="preserve">) </w:t>
      </w:r>
      <w:r w:rsidR="00FA369D" w:rsidRPr="004B6705">
        <w:rPr>
          <w:rFonts w:cs="Times New Roman"/>
          <w:color w:val="auto"/>
          <w:lang w:val="sr-Cyrl-RS"/>
        </w:rPr>
        <w:t>породи</w:t>
      </w:r>
      <w:r w:rsidR="00013136" w:rsidRPr="004B6705">
        <w:rPr>
          <w:rFonts w:cs="Times New Roman"/>
          <w:color w:val="auto"/>
          <w:lang w:val="sr-Cyrl-RS"/>
        </w:rPr>
        <w:t>ц</w:t>
      </w:r>
      <w:r w:rsidR="00FA369D" w:rsidRPr="004B6705">
        <w:rPr>
          <w:rFonts w:cs="Times New Roman"/>
          <w:color w:val="auto"/>
          <w:lang w:val="sr-Cyrl-RS"/>
        </w:rPr>
        <w:t>и</w:t>
      </w:r>
      <w:r w:rsidR="00013136" w:rsidRPr="004B6705">
        <w:rPr>
          <w:rFonts w:cs="Times New Roman"/>
          <w:color w:val="auto"/>
          <w:lang w:val="sr-Cyrl-RS"/>
        </w:rPr>
        <w:t xml:space="preserve"> </w:t>
      </w:r>
      <w:r w:rsidR="00FA369D" w:rsidRPr="004B6705">
        <w:rPr>
          <w:rFonts w:cs="Times New Roman"/>
          <w:color w:val="auto"/>
          <w:lang w:val="sr-Cyrl-RS"/>
        </w:rPr>
        <w:t>у</w:t>
      </w:r>
      <w:r w:rsidR="00013136" w:rsidRPr="004B6705">
        <w:rPr>
          <w:rFonts w:cs="Times New Roman"/>
          <w:color w:val="auto"/>
          <w:lang w:val="sr-Cyrl-RS"/>
        </w:rPr>
        <w:t xml:space="preserve"> </w:t>
      </w:r>
      <w:r w:rsidR="00FA369D" w:rsidRPr="004B6705">
        <w:rPr>
          <w:rFonts w:cs="Times New Roman"/>
          <w:color w:val="auto"/>
          <w:lang w:val="sr-Cyrl-RS"/>
        </w:rPr>
        <w:t>ризику</w:t>
      </w:r>
      <w:r w:rsidR="00013136" w:rsidRPr="004B6705">
        <w:rPr>
          <w:rFonts w:cs="Times New Roman"/>
          <w:color w:val="auto"/>
          <w:lang w:val="sr-Cyrl-RS"/>
        </w:rPr>
        <w:t xml:space="preserve">, </w:t>
      </w:r>
      <w:r w:rsidR="00FA369D" w:rsidRPr="004B6705">
        <w:rPr>
          <w:rFonts w:cs="Times New Roman"/>
          <w:color w:val="auto"/>
          <w:lang w:val="sr-Cyrl-RS"/>
        </w:rPr>
        <w:t>те</w:t>
      </w:r>
      <w:r w:rsidR="00013136" w:rsidRPr="004B6705">
        <w:rPr>
          <w:rFonts w:cs="Times New Roman"/>
          <w:color w:val="auto"/>
          <w:lang w:val="sr-Cyrl-RS"/>
        </w:rPr>
        <w:t xml:space="preserve"> </w:t>
      </w:r>
      <w:r w:rsidR="00FA369D" w:rsidRPr="004B6705">
        <w:rPr>
          <w:rFonts w:cs="Times New Roman"/>
          <w:iCs/>
          <w:color w:val="auto"/>
          <w:lang w:val="sr-Cyrl-RS"/>
        </w:rPr>
        <w:t>унапређе</w:t>
      </w:r>
      <w:r w:rsidR="00013136" w:rsidRPr="004B6705">
        <w:rPr>
          <w:rFonts w:cs="Times New Roman"/>
          <w:iCs/>
          <w:color w:val="auto"/>
          <w:lang w:val="sr-Cyrl-RS"/>
        </w:rPr>
        <w:t>њ</w:t>
      </w:r>
      <w:r w:rsidR="00FA369D" w:rsidRPr="004B6705">
        <w:rPr>
          <w:rFonts w:cs="Times New Roman"/>
          <w:iCs/>
          <w:color w:val="auto"/>
          <w:lang w:val="sr-Cyrl-RS"/>
        </w:rPr>
        <w:t>е</w:t>
      </w:r>
      <w:r w:rsidR="00013136" w:rsidRPr="004B6705">
        <w:rPr>
          <w:rFonts w:cs="Times New Roman"/>
          <w:iCs/>
          <w:color w:val="auto"/>
          <w:lang w:val="sr-Cyrl-RS"/>
        </w:rPr>
        <w:t xml:space="preserve"> </w:t>
      </w:r>
      <w:r w:rsidR="00FA369D" w:rsidRPr="004B6705">
        <w:rPr>
          <w:rFonts w:cs="Times New Roman"/>
          <w:iCs/>
          <w:color w:val="auto"/>
          <w:lang w:val="sr-Cyrl-RS"/>
        </w:rPr>
        <w:t>система</w:t>
      </w:r>
      <w:r w:rsidR="00013136" w:rsidRPr="004B6705">
        <w:rPr>
          <w:rFonts w:cs="Times New Roman"/>
          <w:iCs/>
          <w:color w:val="auto"/>
          <w:lang w:val="sr-Cyrl-RS"/>
        </w:rPr>
        <w:t xml:space="preserve"> </w:t>
      </w:r>
      <w:r w:rsidR="00FA369D" w:rsidRPr="004B6705">
        <w:rPr>
          <w:rFonts w:cs="Times New Roman"/>
          <w:iCs/>
          <w:color w:val="auto"/>
          <w:lang w:val="sr-Cyrl-RS"/>
        </w:rPr>
        <w:t>дуготрајне</w:t>
      </w:r>
      <w:r w:rsidR="00013136" w:rsidRPr="004B6705">
        <w:rPr>
          <w:rFonts w:cs="Times New Roman"/>
          <w:iCs/>
          <w:color w:val="auto"/>
          <w:lang w:val="sr-Cyrl-RS"/>
        </w:rPr>
        <w:t xml:space="preserve"> </w:t>
      </w:r>
      <w:r w:rsidR="00FA369D" w:rsidRPr="004B6705">
        <w:rPr>
          <w:rFonts w:cs="Times New Roman"/>
          <w:iCs/>
          <w:color w:val="auto"/>
          <w:lang w:val="sr-Cyrl-RS"/>
        </w:rPr>
        <w:t>неге</w:t>
      </w:r>
      <w:r w:rsidR="00013136" w:rsidRPr="004B6705">
        <w:rPr>
          <w:rFonts w:cs="Times New Roman"/>
          <w:iCs/>
          <w:color w:val="auto"/>
          <w:lang w:val="sr-Cyrl-RS"/>
        </w:rPr>
        <w:t xml:space="preserve">. </w:t>
      </w:r>
      <w:r w:rsidR="00FA369D" w:rsidRPr="004B6705">
        <w:rPr>
          <w:rFonts w:cs="Times New Roman"/>
          <w:iCs/>
          <w:color w:val="auto"/>
          <w:lang w:val="sr-Cyrl-RS"/>
        </w:rPr>
        <w:t>За</w:t>
      </w:r>
      <w:r w:rsidR="00013136" w:rsidRPr="004B6705">
        <w:rPr>
          <w:rFonts w:cs="Times New Roman"/>
          <w:iCs/>
          <w:color w:val="auto"/>
          <w:lang w:val="sr-Cyrl-RS"/>
        </w:rPr>
        <w:t xml:space="preserve"> </w:t>
      </w:r>
      <w:r w:rsidR="00FA369D" w:rsidRPr="004B6705">
        <w:rPr>
          <w:rFonts w:cs="Times New Roman"/>
          <w:iCs/>
          <w:color w:val="auto"/>
          <w:lang w:val="sr-Cyrl-RS"/>
        </w:rPr>
        <w:t>развој</w:t>
      </w:r>
      <w:r w:rsidR="00013136" w:rsidRPr="004B6705">
        <w:rPr>
          <w:rFonts w:cs="Times New Roman"/>
          <w:iCs/>
          <w:color w:val="auto"/>
          <w:lang w:val="sr-Cyrl-RS"/>
        </w:rPr>
        <w:t xml:space="preserve"> </w:t>
      </w:r>
      <w:r w:rsidR="00FA369D" w:rsidRPr="004B6705">
        <w:rPr>
          <w:rFonts w:cs="Times New Roman"/>
          <w:iCs/>
          <w:color w:val="auto"/>
          <w:lang w:val="sr-Cyrl-RS"/>
        </w:rPr>
        <w:t>услуга</w:t>
      </w:r>
      <w:r w:rsidR="00013136" w:rsidRPr="004B6705">
        <w:rPr>
          <w:rFonts w:cs="Times New Roman"/>
          <w:iCs/>
          <w:color w:val="auto"/>
          <w:lang w:val="sr-Cyrl-RS"/>
        </w:rPr>
        <w:t xml:space="preserve"> </w:t>
      </w:r>
      <w:r w:rsidR="00FA369D" w:rsidRPr="004B6705">
        <w:rPr>
          <w:rFonts w:cs="Times New Roman"/>
          <w:iCs/>
          <w:color w:val="auto"/>
          <w:lang w:val="sr-Cyrl-RS"/>
        </w:rPr>
        <w:t>у</w:t>
      </w:r>
      <w:r w:rsidR="00013136" w:rsidRPr="004B6705">
        <w:rPr>
          <w:rFonts w:cs="Times New Roman"/>
          <w:iCs/>
          <w:color w:val="auto"/>
          <w:lang w:val="sr-Cyrl-RS"/>
        </w:rPr>
        <w:t xml:space="preserve"> </w:t>
      </w:r>
      <w:r w:rsidR="00FA369D" w:rsidRPr="004B6705">
        <w:rPr>
          <w:rFonts w:cs="Times New Roman"/>
          <w:iCs/>
          <w:color w:val="auto"/>
          <w:lang w:val="sr-Cyrl-RS"/>
        </w:rPr>
        <w:t>заједни</w:t>
      </w:r>
      <w:r w:rsidR="00013136" w:rsidRPr="004B6705">
        <w:rPr>
          <w:rFonts w:cs="Times New Roman"/>
          <w:iCs/>
          <w:color w:val="auto"/>
          <w:lang w:val="sr-Cyrl-RS"/>
        </w:rPr>
        <w:t>ц</w:t>
      </w:r>
      <w:r w:rsidR="00FA369D" w:rsidRPr="004B6705">
        <w:rPr>
          <w:rFonts w:cs="Times New Roman"/>
          <w:iCs/>
          <w:color w:val="auto"/>
          <w:lang w:val="sr-Cyrl-RS"/>
        </w:rPr>
        <w:t>и</w:t>
      </w:r>
      <w:r w:rsidR="00013136" w:rsidRPr="004B6705">
        <w:rPr>
          <w:rFonts w:cs="Times New Roman"/>
          <w:iCs/>
          <w:color w:val="auto"/>
          <w:lang w:val="sr-Cyrl-RS"/>
        </w:rPr>
        <w:t xml:space="preserve"> </w:t>
      </w:r>
      <w:r w:rsidR="00FA369D" w:rsidRPr="004B6705">
        <w:rPr>
          <w:rFonts w:cs="Times New Roman"/>
          <w:iCs/>
          <w:color w:val="auto"/>
          <w:lang w:val="sr-Cyrl-RS"/>
        </w:rPr>
        <w:t>и</w:t>
      </w:r>
      <w:r w:rsidR="00013136" w:rsidRPr="004B6705">
        <w:rPr>
          <w:rFonts w:cs="Times New Roman"/>
          <w:iCs/>
          <w:color w:val="auto"/>
          <w:lang w:val="sr-Cyrl-RS"/>
        </w:rPr>
        <w:t xml:space="preserve"> </w:t>
      </w:r>
      <w:r w:rsidR="00FA369D" w:rsidRPr="004B6705">
        <w:rPr>
          <w:rFonts w:cs="Times New Roman"/>
          <w:iCs/>
          <w:color w:val="auto"/>
          <w:lang w:val="sr-Cyrl-RS"/>
        </w:rPr>
        <w:t>спре</w:t>
      </w:r>
      <w:r w:rsidR="00013136" w:rsidRPr="004B6705">
        <w:rPr>
          <w:rFonts w:cs="Times New Roman"/>
          <w:iCs/>
          <w:color w:val="auto"/>
          <w:lang w:val="sr-Cyrl-RS"/>
        </w:rPr>
        <w:t>ч</w:t>
      </w:r>
      <w:r w:rsidR="00FA369D" w:rsidRPr="004B6705">
        <w:rPr>
          <w:rFonts w:cs="Times New Roman"/>
          <w:iCs/>
          <w:color w:val="auto"/>
          <w:lang w:val="sr-Cyrl-RS"/>
        </w:rPr>
        <w:t>ава</w:t>
      </w:r>
      <w:r w:rsidR="00013136" w:rsidRPr="004B6705">
        <w:rPr>
          <w:rFonts w:cs="Times New Roman"/>
          <w:iCs/>
          <w:color w:val="auto"/>
          <w:lang w:val="sr-Cyrl-RS"/>
        </w:rPr>
        <w:t>њ</w:t>
      </w:r>
      <w:r w:rsidR="00FA369D" w:rsidRPr="004B6705">
        <w:rPr>
          <w:rFonts w:cs="Times New Roman"/>
          <w:iCs/>
          <w:color w:val="auto"/>
          <w:lang w:val="sr-Cyrl-RS"/>
        </w:rPr>
        <w:t>е</w:t>
      </w:r>
      <w:r w:rsidR="00013136" w:rsidRPr="004B6705">
        <w:rPr>
          <w:rFonts w:cs="Times New Roman"/>
          <w:iCs/>
          <w:color w:val="auto"/>
          <w:lang w:val="sr-Cyrl-RS"/>
        </w:rPr>
        <w:t xml:space="preserve"> </w:t>
      </w:r>
      <w:r w:rsidR="00FA369D" w:rsidRPr="004B6705">
        <w:rPr>
          <w:rFonts w:cs="Times New Roman"/>
          <w:iCs/>
          <w:color w:val="auto"/>
          <w:lang w:val="sr-Cyrl-RS"/>
        </w:rPr>
        <w:t>деинститу</w:t>
      </w:r>
      <w:r w:rsidR="00013136" w:rsidRPr="004B6705">
        <w:rPr>
          <w:rFonts w:cs="Times New Roman"/>
          <w:iCs/>
          <w:color w:val="auto"/>
          <w:lang w:val="sr-Cyrl-RS"/>
        </w:rPr>
        <w:t>ц</w:t>
      </w:r>
      <w:r w:rsidR="00FA369D" w:rsidRPr="004B6705">
        <w:rPr>
          <w:rFonts w:cs="Times New Roman"/>
          <w:iCs/>
          <w:color w:val="auto"/>
          <w:lang w:val="sr-Cyrl-RS"/>
        </w:rPr>
        <w:t>ионализа</w:t>
      </w:r>
      <w:r w:rsidR="00013136" w:rsidRPr="004B6705">
        <w:rPr>
          <w:rFonts w:cs="Times New Roman"/>
          <w:iCs/>
          <w:color w:val="auto"/>
          <w:lang w:val="sr-Cyrl-RS"/>
        </w:rPr>
        <w:t>ц</w:t>
      </w:r>
      <w:r w:rsidR="00FA369D" w:rsidRPr="004B6705">
        <w:rPr>
          <w:rFonts w:cs="Times New Roman"/>
          <w:iCs/>
          <w:color w:val="auto"/>
          <w:lang w:val="sr-Cyrl-RS"/>
        </w:rPr>
        <w:t>ије</w:t>
      </w:r>
      <w:r w:rsidR="00013136" w:rsidRPr="004B6705">
        <w:rPr>
          <w:rFonts w:cs="Times New Roman"/>
          <w:iCs/>
          <w:color w:val="auto"/>
          <w:lang w:val="sr-Cyrl-RS"/>
        </w:rPr>
        <w:t xml:space="preserve"> </w:t>
      </w:r>
      <w:r w:rsidR="00FA369D" w:rsidRPr="004B6705">
        <w:rPr>
          <w:rFonts w:cs="Times New Roman"/>
          <w:iCs/>
          <w:color w:val="auto"/>
          <w:lang w:val="sr-Cyrl-RS"/>
        </w:rPr>
        <w:t>релевантни</w:t>
      </w:r>
      <w:r w:rsidR="00013136" w:rsidRPr="004B6705">
        <w:rPr>
          <w:rFonts w:cs="Times New Roman"/>
          <w:iCs/>
          <w:color w:val="auto"/>
          <w:lang w:val="sr-Cyrl-RS"/>
        </w:rPr>
        <w:t xml:space="preserve"> </w:t>
      </w:r>
      <w:r w:rsidR="00FA369D" w:rsidRPr="004B6705">
        <w:rPr>
          <w:rFonts w:cs="Times New Roman"/>
          <w:iCs/>
          <w:color w:val="auto"/>
          <w:lang w:val="sr-Cyrl-RS"/>
        </w:rPr>
        <w:t>су</w:t>
      </w:r>
      <w:r w:rsidR="00013136" w:rsidRPr="004B6705">
        <w:rPr>
          <w:rFonts w:cs="Times New Roman"/>
          <w:iCs/>
          <w:color w:val="auto"/>
          <w:lang w:val="sr-Cyrl-RS"/>
        </w:rPr>
        <w:t xml:space="preserve"> ц</w:t>
      </w:r>
      <w:r w:rsidR="00FA369D" w:rsidRPr="004B6705">
        <w:rPr>
          <w:rFonts w:cs="Times New Roman"/>
          <w:iCs/>
          <w:color w:val="auto"/>
          <w:lang w:val="sr-Cyrl-RS"/>
        </w:rPr>
        <w:t>и</w:t>
      </w:r>
      <w:r w:rsidR="00013136" w:rsidRPr="004B6705">
        <w:rPr>
          <w:rFonts w:cs="Times New Roman"/>
          <w:iCs/>
          <w:color w:val="auto"/>
          <w:lang w:val="sr-Cyrl-RS"/>
        </w:rPr>
        <w:t>љ</w:t>
      </w:r>
      <w:r w:rsidR="00FA369D" w:rsidRPr="004B6705">
        <w:rPr>
          <w:rFonts w:cs="Times New Roman"/>
          <w:iCs/>
          <w:color w:val="auto"/>
          <w:lang w:val="sr-Cyrl-RS"/>
        </w:rPr>
        <w:t>еви</w:t>
      </w:r>
      <w:r w:rsidR="00013136" w:rsidRPr="004B6705">
        <w:rPr>
          <w:rFonts w:cs="Times New Roman"/>
          <w:iCs/>
          <w:color w:val="auto"/>
          <w:lang w:val="sr-Cyrl-RS"/>
        </w:rPr>
        <w:t xml:space="preserve"> </w:t>
      </w:r>
      <w:r w:rsidR="00FA369D" w:rsidRPr="004B6705">
        <w:rPr>
          <w:rFonts w:cs="Times New Roman"/>
          <w:iCs/>
          <w:color w:val="auto"/>
          <w:lang w:val="sr-Cyrl-RS"/>
        </w:rPr>
        <w:t>истакнути</w:t>
      </w:r>
      <w:r w:rsidR="00013136" w:rsidRPr="004B6705">
        <w:rPr>
          <w:rFonts w:cs="Times New Roman"/>
          <w:iCs/>
          <w:color w:val="auto"/>
          <w:lang w:val="sr-Cyrl-RS"/>
        </w:rPr>
        <w:t xml:space="preserve"> </w:t>
      </w:r>
      <w:r w:rsidR="00FA369D" w:rsidRPr="004B6705">
        <w:rPr>
          <w:rFonts w:cs="Times New Roman"/>
          <w:iCs/>
          <w:color w:val="auto"/>
          <w:lang w:val="sr-Cyrl-RS"/>
        </w:rPr>
        <w:t>у</w:t>
      </w:r>
      <w:r w:rsidR="00013136" w:rsidRPr="004B6705">
        <w:rPr>
          <w:rFonts w:cs="Times New Roman"/>
          <w:iCs/>
          <w:color w:val="auto"/>
          <w:lang w:val="sr-Cyrl-RS"/>
        </w:rPr>
        <w:t xml:space="preserve"> </w:t>
      </w:r>
      <w:r w:rsidR="00FA369D" w:rsidRPr="004B6705">
        <w:rPr>
          <w:rFonts w:cs="Times New Roman"/>
          <w:iCs/>
          <w:color w:val="auto"/>
          <w:lang w:val="sr-Cyrl-RS"/>
        </w:rPr>
        <w:t>на</w:t>
      </w:r>
      <w:r w:rsidR="00013136" w:rsidRPr="004B6705">
        <w:rPr>
          <w:rFonts w:cs="Times New Roman"/>
          <w:iCs/>
          <w:color w:val="auto"/>
          <w:lang w:val="sr-Cyrl-RS"/>
        </w:rPr>
        <w:t>ц</w:t>
      </w:r>
      <w:r w:rsidR="00FA369D" w:rsidRPr="004B6705">
        <w:rPr>
          <w:rFonts w:cs="Times New Roman"/>
          <w:iCs/>
          <w:color w:val="auto"/>
          <w:lang w:val="sr-Cyrl-RS"/>
        </w:rPr>
        <w:t>ионалној</w:t>
      </w:r>
      <w:r w:rsidR="00013136" w:rsidRPr="004B6705">
        <w:rPr>
          <w:rFonts w:cs="Times New Roman"/>
          <w:iCs/>
          <w:color w:val="auto"/>
          <w:lang w:val="sr-Cyrl-RS"/>
        </w:rPr>
        <w:t xml:space="preserve"> </w:t>
      </w:r>
      <w:r w:rsidR="00FA369D" w:rsidRPr="004B6705">
        <w:rPr>
          <w:rFonts w:cs="Times New Roman"/>
          <w:iCs/>
          <w:color w:val="auto"/>
          <w:lang w:val="sr-Cyrl-RS"/>
        </w:rPr>
        <w:t>регулативи</w:t>
      </w:r>
      <w:r w:rsidR="00013136" w:rsidRPr="004B6705">
        <w:rPr>
          <w:rFonts w:cs="Times New Roman"/>
          <w:iCs/>
          <w:color w:val="auto"/>
          <w:lang w:val="sr-Cyrl-RS"/>
        </w:rPr>
        <w:t xml:space="preserve"> </w:t>
      </w:r>
      <w:r w:rsidR="00FA369D" w:rsidRPr="004B6705">
        <w:rPr>
          <w:rFonts w:cs="Times New Roman"/>
          <w:iCs/>
          <w:color w:val="auto"/>
          <w:lang w:val="sr-Cyrl-RS"/>
        </w:rPr>
        <w:t>којима</w:t>
      </w:r>
      <w:r w:rsidR="00013136" w:rsidRPr="004B6705">
        <w:rPr>
          <w:rFonts w:cs="Times New Roman"/>
          <w:iCs/>
          <w:color w:val="auto"/>
          <w:lang w:val="sr-Cyrl-RS"/>
        </w:rPr>
        <w:t xml:space="preserve"> </w:t>
      </w:r>
      <w:r w:rsidR="00FA369D" w:rsidRPr="004B6705">
        <w:rPr>
          <w:rFonts w:cs="Times New Roman"/>
          <w:iCs/>
          <w:color w:val="auto"/>
          <w:lang w:val="sr-Cyrl-RS"/>
        </w:rPr>
        <w:t>се</w:t>
      </w:r>
      <w:r w:rsidR="00013136" w:rsidRPr="004B6705">
        <w:rPr>
          <w:rFonts w:cs="Times New Roman"/>
          <w:iCs/>
          <w:color w:val="auto"/>
          <w:lang w:val="sr-Cyrl-RS"/>
        </w:rPr>
        <w:t xml:space="preserve"> </w:t>
      </w:r>
      <w:r w:rsidR="00FA369D" w:rsidRPr="004B6705">
        <w:rPr>
          <w:rFonts w:cs="Times New Roman"/>
          <w:iCs/>
          <w:color w:val="auto"/>
          <w:lang w:val="sr-Cyrl-RS"/>
        </w:rPr>
        <w:t>предвиђа</w:t>
      </w:r>
      <w:r w:rsidR="00013136" w:rsidRPr="004B6705">
        <w:rPr>
          <w:rFonts w:cs="Times New Roman"/>
          <w:iCs/>
          <w:color w:val="auto"/>
          <w:lang w:val="sr-Cyrl-RS"/>
        </w:rPr>
        <w:t xml:space="preserve"> </w:t>
      </w:r>
      <w:r w:rsidR="00FA369D" w:rsidRPr="004B6705">
        <w:rPr>
          <w:rFonts w:cs="Times New Roman"/>
          <w:iCs/>
          <w:color w:val="auto"/>
          <w:lang w:val="sr-Cyrl-RS"/>
        </w:rPr>
        <w:t>унапређе</w:t>
      </w:r>
      <w:r w:rsidR="00013136" w:rsidRPr="004B6705">
        <w:rPr>
          <w:rFonts w:cs="Times New Roman"/>
          <w:iCs/>
          <w:color w:val="auto"/>
          <w:lang w:val="sr-Cyrl-RS"/>
        </w:rPr>
        <w:t>њ</w:t>
      </w:r>
      <w:r w:rsidR="00FA369D" w:rsidRPr="004B6705">
        <w:rPr>
          <w:rFonts w:cs="Times New Roman"/>
          <w:iCs/>
          <w:color w:val="auto"/>
          <w:lang w:val="sr-Cyrl-RS"/>
        </w:rPr>
        <w:t>е</w:t>
      </w:r>
      <w:r w:rsidR="00013136" w:rsidRPr="004B6705">
        <w:rPr>
          <w:rFonts w:cs="Times New Roman"/>
          <w:iCs/>
          <w:color w:val="auto"/>
          <w:lang w:val="sr-Cyrl-RS"/>
        </w:rPr>
        <w:t xml:space="preserve"> </w:t>
      </w:r>
      <w:r w:rsidR="00FA369D" w:rsidRPr="004B6705">
        <w:rPr>
          <w:rFonts w:cs="Times New Roman"/>
          <w:iCs/>
          <w:color w:val="auto"/>
          <w:lang w:val="sr-Cyrl-RS"/>
        </w:rPr>
        <w:t>квалитета</w:t>
      </w:r>
      <w:r w:rsidR="00013136" w:rsidRPr="004B6705">
        <w:rPr>
          <w:rFonts w:cs="Times New Roman"/>
          <w:iCs/>
          <w:color w:val="auto"/>
          <w:lang w:val="sr-Cyrl-RS"/>
        </w:rPr>
        <w:t xml:space="preserve"> </w:t>
      </w:r>
      <w:r w:rsidR="00FA369D" w:rsidRPr="004B6705">
        <w:rPr>
          <w:rFonts w:cs="Times New Roman"/>
          <w:iCs/>
          <w:color w:val="auto"/>
          <w:lang w:val="sr-Cyrl-RS"/>
        </w:rPr>
        <w:t>услуга</w:t>
      </w:r>
      <w:r w:rsidR="00013136" w:rsidRPr="004B6705">
        <w:rPr>
          <w:rFonts w:cs="Times New Roman"/>
          <w:iCs/>
          <w:color w:val="auto"/>
          <w:lang w:val="sr-Cyrl-RS"/>
        </w:rPr>
        <w:t xml:space="preserve">, </w:t>
      </w:r>
      <w:r w:rsidR="00FA369D" w:rsidRPr="004B6705">
        <w:rPr>
          <w:rFonts w:cs="Times New Roman"/>
          <w:iCs/>
          <w:color w:val="auto"/>
          <w:lang w:val="sr-Cyrl-RS"/>
        </w:rPr>
        <w:t>ја</w:t>
      </w:r>
      <w:r w:rsidR="00013136" w:rsidRPr="004B6705">
        <w:rPr>
          <w:rFonts w:cs="Times New Roman"/>
          <w:iCs/>
          <w:color w:val="auto"/>
          <w:lang w:val="sr-Cyrl-RS"/>
        </w:rPr>
        <w:t>ч</w:t>
      </w:r>
      <w:r w:rsidR="00FA369D" w:rsidRPr="004B6705">
        <w:rPr>
          <w:rFonts w:cs="Times New Roman"/>
          <w:iCs/>
          <w:color w:val="auto"/>
          <w:lang w:val="sr-Cyrl-RS"/>
        </w:rPr>
        <w:t>а</w:t>
      </w:r>
      <w:r w:rsidR="00013136" w:rsidRPr="004B6705">
        <w:rPr>
          <w:rFonts w:cs="Times New Roman"/>
          <w:iCs/>
          <w:color w:val="auto"/>
          <w:lang w:val="sr-Cyrl-RS"/>
        </w:rPr>
        <w:t>њ</w:t>
      </w:r>
      <w:r w:rsidR="00FA369D" w:rsidRPr="004B6705">
        <w:rPr>
          <w:rFonts w:cs="Times New Roman"/>
          <w:iCs/>
          <w:color w:val="auto"/>
          <w:lang w:val="sr-Cyrl-RS"/>
        </w:rPr>
        <w:t>е</w:t>
      </w:r>
      <w:r w:rsidR="00013136" w:rsidRPr="004B6705">
        <w:rPr>
          <w:rFonts w:cs="Times New Roman"/>
          <w:iCs/>
          <w:color w:val="auto"/>
          <w:lang w:val="sr-Cyrl-RS"/>
        </w:rPr>
        <w:t xml:space="preserve"> </w:t>
      </w:r>
      <w:r w:rsidR="00FA369D" w:rsidRPr="004B6705">
        <w:rPr>
          <w:rFonts w:cs="Times New Roman"/>
          <w:iCs/>
          <w:color w:val="auto"/>
          <w:lang w:val="sr-Cyrl-RS"/>
        </w:rPr>
        <w:t>контролни</w:t>
      </w:r>
      <w:r w:rsidR="00013136" w:rsidRPr="004B6705">
        <w:rPr>
          <w:rFonts w:cs="Times New Roman"/>
          <w:iCs/>
          <w:color w:val="auto"/>
          <w:lang w:val="sr-Cyrl-RS"/>
        </w:rPr>
        <w:t xml:space="preserve">х </w:t>
      </w:r>
      <w:r w:rsidR="00FA369D" w:rsidRPr="004B6705">
        <w:rPr>
          <w:rFonts w:cs="Times New Roman"/>
          <w:iCs/>
          <w:color w:val="auto"/>
          <w:lang w:val="sr-Cyrl-RS"/>
        </w:rPr>
        <w:t>и</w:t>
      </w:r>
      <w:r w:rsidR="00013136" w:rsidRPr="004B6705">
        <w:rPr>
          <w:rFonts w:cs="Times New Roman"/>
          <w:iCs/>
          <w:color w:val="auto"/>
          <w:lang w:val="sr-Cyrl-RS"/>
        </w:rPr>
        <w:t xml:space="preserve"> </w:t>
      </w:r>
      <w:r w:rsidR="00FA369D" w:rsidRPr="004B6705">
        <w:rPr>
          <w:rFonts w:cs="Times New Roman"/>
          <w:iCs/>
          <w:color w:val="auto"/>
          <w:lang w:val="sr-Cyrl-RS"/>
        </w:rPr>
        <w:t>регулаторни</w:t>
      </w:r>
      <w:r w:rsidR="00013136" w:rsidRPr="004B6705">
        <w:rPr>
          <w:rFonts w:cs="Times New Roman"/>
          <w:iCs/>
          <w:color w:val="auto"/>
          <w:lang w:val="sr-Cyrl-RS"/>
        </w:rPr>
        <w:t xml:space="preserve">х </w:t>
      </w:r>
      <w:r w:rsidR="00FA369D" w:rsidRPr="004B6705">
        <w:rPr>
          <w:rFonts w:cs="Times New Roman"/>
          <w:iCs/>
          <w:color w:val="auto"/>
          <w:lang w:val="sr-Cyrl-RS"/>
        </w:rPr>
        <w:t>ме</w:t>
      </w:r>
      <w:r w:rsidR="00013136" w:rsidRPr="004B6705">
        <w:rPr>
          <w:rFonts w:cs="Times New Roman"/>
          <w:iCs/>
          <w:color w:val="auto"/>
          <w:lang w:val="sr-Cyrl-RS"/>
        </w:rPr>
        <w:t>х</w:t>
      </w:r>
      <w:r w:rsidR="00FA369D" w:rsidRPr="004B6705">
        <w:rPr>
          <w:rFonts w:cs="Times New Roman"/>
          <w:iCs/>
          <w:color w:val="auto"/>
          <w:lang w:val="sr-Cyrl-RS"/>
        </w:rPr>
        <w:t>анизама</w:t>
      </w:r>
      <w:r w:rsidR="00013136" w:rsidRPr="004B6705">
        <w:rPr>
          <w:rFonts w:cs="Times New Roman"/>
          <w:iCs/>
          <w:color w:val="auto"/>
          <w:lang w:val="sr-Cyrl-RS"/>
        </w:rPr>
        <w:t xml:space="preserve">, </w:t>
      </w:r>
      <w:r w:rsidR="00FA369D" w:rsidRPr="004B6705">
        <w:rPr>
          <w:rFonts w:cs="Times New Roman"/>
          <w:iCs/>
          <w:color w:val="auto"/>
          <w:lang w:val="sr-Cyrl-RS"/>
        </w:rPr>
        <w:t>мониторинга</w:t>
      </w:r>
      <w:r w:rsidR="00013136" w:rsidRPr="004B6705">
        <w:rPr>
          <w:rFonts w:cs="Times New Roman"/>
          <w:iCs/>
          <w:color w:val="auto"/>
          <w:lang w:val="sr-Cyrl-RS"/>
        </w:rPr>
        <w:t xml:space="preserve"> </w:t>
      </w:r>
      <w:r w:rsidR="00FA369D" w:rsidRPr="004B6705">
        <w:rPr>
          <w:rFonts w:cs="Times New Roman"/>
          <w:iCs/>
          <w:color w:val="auto"/>
          <w:lang w:val="sr-Cyrl-RS"/>
        </w:rPr>
        <w:t>и</w:t>
      </w:r>
      <w:r w:rsidR="00013136" w:rsidRPr="004B6705">
        <w:rPr>
          <w:rFonts w:cs="Times New Roman"/>
          <w:iCs/>
          <w:color w:val="auto"/>
          <w:lang w:val="sr-Cyrl-RS"/>
        </w:rPr>
        <w:t xml:space="preserve"> </w:t>
      </w:r>
      <w:r w:rsidR="00FA369D" w:rsidRPr="004B6705">
        <w:rPr>
          <w:rFonts w:cs="Times New Roman"/>
          <w:iCs/>
          <w:color w:val="auto"/>
          <w:lang w:val="sr-Cyrl-RS"/>
        </w:rPr>
        <w:t>евалуа</w:t>
      </w:r>
      <w:r w:rsidR="00013136" w:rsidRPr="004B6705">
        <w:rPr>
          <w:rFonts w:cs="Times New Roman"/>
          <w:iCs/>
          <w:color w:val="auto"/>
          <w:lang w:val="sr-Cyrl-RS"/>
        </w:rPr>
        <w:t>ц</w:t>
      </w:r>
      <w:r w:rsidR="00FA369D" w:rsidRPr="004B6705">
        <w:rPr>
          <w:rFonts w:cs="Times New Roman"/>
          <w:iCs/>
          <w:color w:val="auto"/>
          <w:lang w:val="sr-Cyrl-RS"/>
        </w:rPr>
        <w:t>ије</w:t>
      </w:r>
      <w:r w:rsidR="00013136" w:rsidRPr="004B6705">
        <w:rPr>
          <w:rFonts w:cs="Times New Roman"/>
          <w:iCs/>
          <w:color w:val="auto"/>
          <w:lang w:val="sr-Cyrl-RS"/>
        </w:rPr>
        <w:t xml:space="preserve">, </w:t>
      </w:r>
      <w:r w:rsidR="00FA369D" w:rsidRPr="004B6705">
        <w:rPr>
          <w:rFonts w:cs="Times New Roman"/>
          <w:iCs/>
          <w:color w:val="auto"/>
          <w:lang w:val="sr-Cyrl-RS"/>
        </w:rPr>
        <w:t>као</w:t>
      </w:r>
      <w:r w:rsidR="00013136" w:rsidRPr="004B6705">
        <w:rPr>
          <w:rFonts w:cs="Times New Roman"/>
          <w:iCs/>
          <w:color w:val="auto"/>
          <w:lang w:val="sr-Cyrl-RS"/>
        </w:rPr>
        <w:t xml:space="preserve"> </w:t>
      </w:r>
      <w:r w:rsidR="00FA369D" w:rsidRPr="004B6705">
        <w:rPr>
          <w:rFonts w:cs="Times New Roman"/>
          <w:iCs/>
          <w:color w:val="auto"/>
          <w:lang w:val="sr-Cyrl-RS"/>
        </w:rPr>
        <w:t>и</w:t>
      </w:r>
      <w:r w:rsidR="00013136" w:rsidRPr="004B6705">
        <w:rPr>
          <w:rFonts w:cs="Times New Roman"/>
          <w:iCs/>
          <w:color w:val="auto"/>
          <w:lang w:val="sr-Cyrl-RS"/>
        </w:rPr>
        <w:t xml:space="preserve"> </w:t>
      </w:r>
      <w:r w:rsidR="00FA369D" w:rsidRPr="004B6705">
        <w:rPr>
          <w:rFonts w:cs="Times New Roman"/>
          <w:color w:val="auto"/>
          <w:lang w:val="sr-Cyrl-RS"/>
        </w:rPr>
        <w:t>повезива</w:t>
      </w:r>
      <w:r w:rsidR="00013136" w:rsidRPr="004B6705">
        <w:rPr>
          <w:rFonts w:cs="Times New Roman"/>
          <w:color w:val="auto"/>
          <w:lang w:val="sr-Cyrl-RS"/>
        </w:rPr>
        <w:t>њ</w:t>
      </w:r>
      <w:r w:rsidR="00FA369D" w:rsidRPr="004B6705">
        <w:rPr>
          <w:rFonts w:cs="Times New Roman"/>
          <w:color w:val="auto"/>
          <w:lang w:val="sr-Cyrl-RS"/>
        </w:rPr>
        <w:t>е</w:t>
      </w:r>
      <w:r w:rsidR="00013136" w:rsidRPr="004B6705">
        <w:rPr>
          <w:rFonts w:cs="Times New Roman"/>
          <w:color w:val="auto"/>
          <w:lang w:val="sr-Cyrl-RS"/>
        </w:rPr>
        <w:t xml:space="preserve"> </w:t>
      </w:r>
      <w:r w:rsidR="00FA369D" w:rsidRPr="004B6705">
        <w:rPr>
          <w:rFonts w:cs="Times New Roman"/>
          <w:color w:val="auto"/>
          <w:lang w:val="sr-Cyrl-RS"/>
        </w:rPr>
        <w:t>установа</w:t>
      </w:r>
      <w:r w:rsidR="00013136" w:rsidRPr="004B6705">
        <w:rPr>
          <w:rFonts w:cs="Times New Roman"/>
          <w:color w:val="auto"/>
          <w:lang w:val="sr-Cyrl-RS"/>
        </w:rPr>
        <w:t xml:space="preserve"> </w:t>
      </w:r>
      <w:r w:rsidR="00FA369D" w:rsidRPr="004B6705">
        <w:rPr>
          <w:rFonts w:cs="Times New Roman"/>
          <w:color w:val="auto"/>
          <w:lang w:val="sr-Cyrl-RS"/>
        </w:rPr>
        <w:t>со</w:t>
      </w:r>
      <w:r w:rsidR="00013136" w:rsidRPr="004B6705">
        <w:rPr>
          <w:rFonts w:cs="Times New Roman"/>
          <w:color w:val="auto"/>
          <w:lang w:val="sr-Cyrl-RS"/>
        </w:rPr>
        <w:t>ц</w:t>
      </w:r>
      <w:r w:rsidR="00FA369D" w:rsidRPr="004B6705">
        <w:rPr>
          <w:rFonts w:cs="Times New Roman"/>
          <w:color w:val="auto"/>
          <w:lang w:val="sr-Cyrl-RS"/>
        </w:rPr>
        <w:t>ијалне</w:t>
      </w:r>
      <w:r w:rsidR="00013136" w:rsidRPr="004B6705">
        <w:rPr>
          <w:rFonts w:cs="Times New Roman"/>
          <w:color w:val="auto"/>
          <w:lang w:val="sr-Cyrl-RS"/>
        </w:rPr>
        <w:t xml:space="preserve"> </w:t>
      </w:r>
      <w:r w:rsidR="00FA369D" w:rsidRPr="004B6705">
        <w:rPr>
          <w:rFonts w:cs="Times New Roman"/>
          <w:color w:val="auto"/>
          <w:lang w:val="sr-Cyrl-RS"/>
        </w:rPr>
        <w:t>за</w:t>
      </w:r>
      <w:r w:rsidR="00013136" w:rsidRPr="004B6705">
        <w:rPr>
          <w:rFonts w:cs="Times New Roman"/>
          <w:color w:val="auto"/>
          <w:lang w:val="sr-Cyrl-RS"/>
        </w:rPr>
        <w:t>ш</w:t>
      </w:r>
      <w:r w:rsidR="00FA369D" w:rsidRPr="004B6705">
        <w:rPr>
          <w:rFonts w:cs="Times New Roman"/>
          <w:color w:val="auto"/>
          <w:lang w:val="sr-Cyrl-RS"/>
        </w:rPr>
        <w:t>тите</w:t>
      </w:r>
      <w:r w:rsidR="00013136" w:rsidRPr="004B6705">
        <w:rPr>
          <w:rFonts w:cs="Times New Roman"/>
          <w:color w:val="auto"/>
          <w:lang w:val="sr-Cyrl-RS"/>
        </w:rPr>
        <w:t xml:space="preserve"> </w:t>
      </w:r>
      <w:r w:rsidR="00FA369D" w:rsidRPr="004B6705">
        <w:rPr>
          <w:rFonts w:cs="Times New Roman"/>
          <w:color w:val="auto"/>
          <w:lang w:val="sr-Cyrl-RS"/>
        </w:rPr>
        <w:t>са</w:t>
      </w:r>
      <w:r w:rsidR="00013136" w:rsidRPr="004B6705">
        <w:rPr>
          <w:rFonts w:cs="Times New Roman"/>
          <w:color w:val="auto"/>
          <w:lang w:val="sr-Cyrl-RS"/>
        </w:rPr>
        <w:t xml:space="preserve"> </w:t>
      </w:r>
      <w:r w:rsidR="00FA369D" w:rsidRPr="004B6705">
        <w:rPr>
          <w:rFonts w:cs="Times New Roman"/>
          <w:color w:val="auto"/>
          <w:lang w:val="sr-Cyrl-RS"/>
        </w:rPr>
        <w:t>институ</w:t>
      </w:r>
      <w:r w:rsidR="00013136" w:rsidRPr="004B6705">
        <w:rPr>
          <w:rFonts w:cs="Times New Roman"/>
          <w:color w:val="auto"/>
          <w:lang w:val="sr-Cyrl-RS"/>
        </w:rPr>
        <w:t>ц</w:t>
      </w:r>
      <w:r w:rsidR="00FA369D" w:rsidRPr="004B6705">
        <w:rPr>
          <w:rFonts w:cs="Times New Roman"/>
          <w:color w:val="auto"/>
          <w:lang w:val="sr-Cyrl-RS"/>
        </w:rPr>
        <w:t>ијама</w:t>
      </w:r>
      <w:r w:rsidR="00013136" w:rsidRPr="004B6705">
        <w:rPr>
          <w:rFonts w:cs="Times New Roman"/>
          <w:color w:val="auto"/>
          <w:lang w:val="sr-Cyrl-RS"/>
        </w:rPr>
        <w:t xml:space="preserve"> </w:t>
      </w:r>
      <w:r w:rsidR="00FA369D" w:rsidRPr="004B6705">
        <w:rPr>
          <w:rFonts w:cs="Times New Roman"/>
          <w:color w:val="auto"/>
          <w:lang w:val="sr-Cyrl-RS"/>
        </w:rPr>
        <w:t>које</w:t>
      </w:r>
      <w:r w:rsidR="00013136" w:rsidRPr="004B6705">
        <w:rPr>
          <w:rFonts w:cs="Times New Roman"/>
          <w:color w:val="auto"/>
          <w:lang w:val="sr-Cyrl-RS"/>
        </w:rPr>
        <w:t xml:space="preserve"> </w:t>
      </w:r>
      <w:r w:rsidR="00FA369D" w:rsidRPr="004B6705">
        <w:rPr>
          <w:rFonts w:cs="Times New Roman"/>
          <w:color w:val="auto"/>
          <w:lang w:val="sr-Cyrl-RS"/>
        </w:rPr>
        <w:t>обезбеђују</w:t>
      </w:r>
      <w:r w:rsidR="00013136" w:rsidRPr="004B6705">
        <w:rPr>
          <w:rFonts w:cs="Times New Roman"/>
          <w:color w:val="auto"/>
          <w:lang w:val="sr-Cyrl-RS"/>
        </w:rPr>
        <w:t xml:space="preserve"> </w:t>
      </w:r>
      <w:r w:rsidR="00FA369D" w:rsidRPr="004B6705">
        <w:rPr>
          <w:rFonts w:cs="Times New Roman"/>
          <w:color w:val="auto"/>
          <w:lang w:val="sr-Cyrl-RS"/>
        </w:rPr>
        <w:t>услуге</w:t>
      </w:r>
      <w:r w:rsidR="00013136" w:rsidRPr="004B6705">
        <w:rPr>
          <w:rFonts w:cs="Times New Roman"/>
          <w:color w:val="auto"/>
          <w:lang w:val="sr-Cyrl-RS"/>
        </w:rPr>
        <w:t xml:space="preserve"> </w:t>
      </w:r>
      <w:r w:rsidR="00FA369D" w:rsidRPr="004B6705">
        <w:rPr>
          <w:rFonts w:cs="Times New Roman"/>
          <w:color w:val="auto"/>
          <w:lang w:val="sr-Cyrl-RS"/>
        </w:rPr>
        <w:t>из</w:t>
      </w:r>
      <w:r w:rsidR="00013136" w:rsidRPr="004B6705">
        <w:rPr>
          <w:rFonts w:cs="Times New Roman"/>
          <w:color w:val="auto"/>
          <w:lang w:val="sr-Cyrl-RS"/>
        </w:rPr>
        <w:t xml:space="preserve"> </w:t>
      </w:r>
      <w:r w:rsidR="00FA369D" w:rsidRPr="004B6705">
        <w:rPr>
          <w:rFonts w:cs="Times New Roman"/>
          <w:color w:val="auto"/>
          <w:lang w:val="sr-Cyrl-RS"/>
        </w:rPr>
        <w:t>области</w:t>
      </w:r>
      <w:r w:rsidR="00013136" w:rsidRPr="004B6705">
        <w:rPr>
          <w:rFonts w:cs="Times New Roman"/>
          <w:color w:val="auto"/>
          <w:lang w:val="sr-Cyrl-RS"/>
        </w:rPr>
        <w:t xml:space="preserve"> </w:t>
      </w:r>
      <w:r w:rsidR="00FA369D" w:rsidRPr="004B6705">
        <w:rPr>
          <w:rFonts w:cs="Times New Roman"/>
          <w:color w:val="auto"/>
          <w:lang w:val="sr-Cyrl-RS"/>
        </w:rPr>
        <w:t>здравствене</w:t>
      </w:r>
      <w:r w:rsidR="00013136" w:rsidRPr="004B6705">
        <w:rPr>
          <w:rFonts w:cs="Times New Roman"/>
          <w:color w:val="auto"/>
          <w:lang w:val="sr-Cyrl-RS"/>
        </w:rPr>
        <w:t xml:space="preserve"> </w:t>
      </w:r>
      <w:r w:rsidR="00FA369D" w:rsidRPr="004B6705">
        <w:rPr>
          <w:rFonts w:cs="Times New Roman"/>
          <w:color w:val="auto"/>
          <w:lang w:val="sr-Cyrl-RS"/>
        </w:rPr>
        <w:t>за</w:t>
      </w:r>
      <w:r w:rsidR="00013136" w:rsidRPr="004B6705">
        <w:rPr>
          <w:rFonts w:cs="Times New Roman"/>
          <w:color w:val="auto"/>
          <w:lang w:val="sr-Cyrl-RS"/>
        </w:rPr>
        <w:t>ш</w:t>
      </w:r>
      <w:r w:rsidR="00FA369D" w:rsidRPr="004B6705">
        <w:rPr>
          <w:rFonts w:cs="Times New Roman"/>
          <w:color w:val="auto"/>
          <w:lang w:val="sr-Cyrl-RS"/>
        </w:rPr>
        <w:t>тите</w:t>
      </w:r>
      <w:r w:rsidR="00013136" w:rsidRPr="004B6705">
        <w:rPr>
          <w:rFonts w:cs="Times New Roman"/>
          <w:color w:val="auto"/>
          <w:lang w:val="sr-Cyrl-RS"/>
        </w:rPr>
        <w:t xml:space="preserve">, </w:t>
      </w:r>
      <w:r w:rsidR="00FA369D" w:rsidRPr="004B6705">
        <w:rPr>
          <w:rFonts w:cs="Times New Roman"/>
          <w:color w:val="auto"/>
          <w:lang w:val="sr-Cyrl-RS"/>
        </w:rPr>
        <w:t>образова</w:t>
      </w:r>
      <w:r w:rsidR="00013136" w:rsidRPr="004B6705">
        <w:rPr>
          <w:rFonts w:cs="Times New Roman"/>
          <w:color w:val="auto"/>
          <w:lang w:val="sr-Cyrl-RS"/>
        </w:rPr>
        <w:t>њ</w:t>
      </w:r>
      <w:r w:rsidR="00FA369D" w:rsidRPr="004B6705">
        <w:rPr>
          <w:rFonts w:cs="Times New Roman"/>
          <w:color w:val="auto"/>
          <w:lang w:val="sr-Cyrl-RS"/>
        </w:rPr>
        <w:t>а</w:t>
      </w:r>
      <w:r w:rsidR="00013136" w:rsidRPr="004B6705">
        <w:rPr>
          <w:rFonts w:cs="Times New Roman"/>
          <w:color w:val="auto"/>
          <w:lang w:val="sr-Cyrl-RS"/>
        </w:rPr>
        <w:t xml:space="preserve"> </w:t>
      </w:r>
      <w:r w:rsidR="00FA369D" w:rsidRPr="004B6705">
        <w:rPr>
          <w:rFonts w:cs="Times New Roman"/>
          <w:color w:val="auto"/>
          <w:lang w:val="sr-Cyrl-RS"/>
        </w:rPr>
        <w:t>и</w:t>
      </w:r>
      <w:r w:rsidR="00013136" w:rsidRPr="004B6705">
        <w:rPr>
          <w:rFonts w:cs="Times New Roman"/>
          <w:color w:val="auto"/>
          <w:lang w:val="sr-Cyrl-RS"/>
        </w:rPr>
        <w:t xml:space="preserve"> </w:t>
      </w:r>
      <w:r w:rsidR="00FA369D" w:rsidRPr="004B6705">
        <w:rPr>
          <w:rFonts w:cs="Times New Roman"/>
          <w:color w:val="auto"/>
          <w:lang w:val="sr-Cyrl-RS"/>
        </w:rPr>
        <w:t>запо</w:t>
      </w:r>
      <w:r w:rsidR="00013136" w:rsidRPr="004B6705">
        <w:rPr>
          <w:rFonts w:cs="Times New Roman"/>
          <w:color w:val="auto"/>
          <w:lang w:val="sr-Cyrl-RS"/>
        </w:rPr>
        <w:t>шљ</w:t>
      </w:r>
      <w:r w:rsidR="00FA369D" w:rsidRPr="004B6705">
        <w:rPr>
          <w:rFonts w:cs="Times New Roman"/>
          <w:color w:val="auto"/>
          <w:lang w:val="sr-Cyrl-RS"/>
        </w:rPr>
        <w:t>ава</w:t>
      </w:r>
      <w:r w:rsidR="00013136" w:rsidRPr="004B6705">
        <w:rPr>
          <w:rFonts w:cs="Times New Roman"/>
          <w:color w:val="auto"/>
          <w:lang w:val="sr-Cyrl-RS"/>
        </w:rPr>
        <w:t>њ</w:t>
      </w:r>
      <w:r w:rsidR="00FA369D" w:rsidRPr="004B6705">
        <w:rPr>
          <w:rFonts w:cs="Times New Roman"/>
          <w:color w:val="auto"/>
          <w:lang w:val="sr-Cyrl-RS"/>
        </w:rPr>
        <w:t>а</w:t>
      </w:r>
      <w:r w:rsidR="00013136" w:rsidRPr="004B6705">
        <w:rPr>
          <w:rFonts w:cs="Times New Roman"/>
          <w:color w:val="auto"/>
          <w:lang w:val="sr-Cyrl-RS"/>
        </w:rPr>
        <w:t xml:space="preserve">, </w:t>
      </w:r>
      <w:r w:rsidR="00FA369D" w:rsidRPr="004B6705">
        <w:rPr>
          <w:rFonts w:cs="Times New Roman"/>
          <w:color w:val="auto"/>
          <w:lang w:val="sr-Cyrl-RS"/>
        </w:rPr>
        <w:t>поли</w:t>
      </w:r>
      <w:r w:rsidR="00013136" w:rsidRPr="004B6705">
        <w:rPr>
          <w:rFonts w:cs="Times New Roman"/>
          <w:color w:val="auto"/>
          <w:lang w:val="sr-Cyrl-RS"/>
        </w:rPr>
        <w:t>ц</w:t>
      </w:r>
      <w:r w:rsidR="00FA369D" w:rsidRPr="004B6705">
        <w:rPr>
          <w:rFonts w:cs="Times New Roman"/>
          <w:color w:val="auto"/>
          <w:lang w:val="sr-Cyrl-RS"/>
        </w:rPr>
        <w:t>ијом</w:t>
      </w:r>
      <w:r w:rsidR="00013136" w:rsidRPr="004B6705">
        <w:rPr>
          <w:rFonts w:cs="Times New Roman"/>
          <w:color w:val="auto"/>
          <w:lang w:val="sr-Cyrl-RS"/>
        </w:rPr>
        <w:t xml:space="preserve">, </w:t>
      </w:r>
      <w:r w:rsidR="00FA369D" w:rsidRPr="004B6705">
        <w:rPr>
          <w:rFonts w:cs="Times New Roman"/>
          <w:color w:val="auto"/>
          <w:lang w:val="sr-Cyrl-RS"/>
        </w:rPr>
        <w:t>правосудним</w:t>
      </w:r>
      <w:r w:rsidR="00013136" w:rsidRPr="004B6705">
        <w:rPr>
          <w:rFonts w:cs="Times New Roman"/>
          <w:color w:val="auto"/>
          <w:lang w:val="sr-Cyrl-RS"/>
        </w:rPr>
        <w:t xml:space="preserve"> </w:t>
      </w:r>
      <w:r w:rsidR="00FA369D" w:rsidRPr="004B6705">
        <w:rPr>
          <w:rFonts w:cs="Times New Roman"/>
          <w:color w:val="auto"/>
          <w:lang w:val="sr-Cyrl-RS"/>
        </w:rPr>
        <w:t>органима</w:t>
      </w:r>
      <w:r w:rsidR="00013136" w:rsidRPr="004B6705">
        <w:rPr>
          <w:rFonts w:cs="Times New Roman"/>
          <w:color w:val="auto"/>
          <w:lang w:val="sr-Cyrl-RS"/>
        </w:rPr>
        <w:t xml:space="preserve">, </w:t>
      </w:r>
      <w:r w:rsidR="00FA369D" w:rsidRPr="004B6705">
        <w:rPr>
          <w:rFonts w:cs="Times New Roman"/>
          <w:color w:val="auto"/>
          <w:lang w:val="sr-Cyrl-RS"/>
        </w:rPr>
        <w:t>организа</w:t>
      </w:r>
      <w:r w:rsidR="00013136" w:rsidRPr="004B6705">
        <w:rPr>
          <w:rFonts w:cs="Times New Roman"/>
          <w:color w:val="auto"/>
          <w:lang w:val="sr-Cyrl-RS"/>
        </w:rPr>
        <w:t>ц</w:t>
      </w:r>
      <w:r w:rsidR="00FA369D" w:rsidRPr="004B6705">
        <w:rPr>
          <w:rFonts w:cs="Times New Roman"/>
          <w:color w:val="auto"/>
          <w:lang w:val="sr-Cyrl-RS"/>
        </w:rPr>
        <w:t>ијама</w:t>
      </w:r>
      <w:r w:rsidR="00013136" w:rsidRPr="004B6705">
        <w:rPr>
          <w:rFonts w:cs="Times New Roman"/>
          <w:color w:val="auto"/>
          <w:lang w:val="sr-Cyrl-RS"/>
        </w:rPr>
        <w:t xml:space="preserve"> ц</w:t>
      </w:r>
      <w:r w:rsidR="00FA369D" w:rsidRPr="004B6705">
        <w:rPr>
          <w:rFonts w:cs="Times New Roman"/>
          <w:color w:val="auto"/>
          <w:lang w:val="sr-Cyrl-RS"/>
        </w:rPr>
        <w:t>ивилног</w:t>
      </w:r>
      <w:r w:rsidR="00013136" w:rsidRPr="004B6705">
        <w:rPr>
          <w:rFonts w:cs="Times New Roman"/>
          <w:color w:val="auto"/>
          <w:lang w:val="sr-Cyrl-RS"/>
        </w:rPr>
        <w:t xml:space="preserve"> </w:t>
      </w:r>
      <w:r w:rsidR="00FA369D" w:rsidRPr="004B6705">
        <w:rPr>
          <w:rFonts w:cs="Times New Roman"/>
          <w:color w:val="auto"/>
          <w:lang w:val="sr-Cyrl-RS"/>
        </w:rPr>
        <w:t>дру</w:t>
      </w:r>
      <w:r w:rsidR="00013136" w:rsidRPr="004B6705">
        <w:rPr>
          <w:rFonts w:cs="Times New Roman"/>
          <w:color w:val="auto"/>
          <w:lang w:val="sr-Cyrl-RS"/>
        </w:rPr>
        <w:t>ш</w:t>
      </w:r>
      <w:r w:rsidR="00FA369D" w:rsidRPr="004B6705">
        <w:rPr>
          <w:rFonts w:cs="Times New Roman"/>
          <w:color w:val="auto"/>
          <w:lang w:val="sr-Cyrl-RS"/>
        </w:rPr>
        <w:t>тва</w:t>
      </w:r>
      <w:r w:rsidR="00013136" w:rsidRPr="004B6705">
        <w:rPr>
          <w:rFonts w:cs="Times New Roman"/>
          <w:color w:val="auto"/>
          <w:lang w:val="sr-Cyrl-RS"/>
        </w:rPr>
        <w:t xml:space="preserve"> ч</w:t>
      </w:r>
      <w:r w:rsidR="00FA369D" w:rsidRPr="004B6705">
        <w:rPr>
          <w:rFonts w:cs="Times New Roman"/>
          <w:color w:val="auto"/>
          <w:lang w:val="sr-Cyrl-RS"/>
        </w:rPr>
        <w:t>име</w:t>
      </w:r>
      <w:r w:rsidR="00013136" w:rsidRPr="004B6705">
        <w:rPr>
          <w:rFonts w:cs="Times New Roman"/>
          <w:color w:val="auto"/>
          <w:lang w:val="sr-Cyrl-RS"/>
        </w:rPr>
        <w:t xml:space="preserve"> </w:t>
      </w:r>
      <w:r w:rsidR="00FA369D" w:rsidRPr="004B6705">
        <w:rPr>
          <w:rFonts w:cs="Times New Roman"/>
          <w:color w:val="auto"/>
          <w:lang w:val="sr-Cyrl-RS"/>
        </w:rPr>
        <w:t>ће</w:t>
      </w:r>
      <w:r w:rsidR="00013136" w:rsidRPr="004B6705">
        <w:rPr>
          <w:rFonts w:cs="Times New Roman"/>
          <w:color w:val="auto"/>
          <w:lang w:val="sr-Cyrl-RS"/>
        </w:rPr>
        <w:t xml:space="preserve"> </w:t>
      </w:r>
      <w:r w:rsidR="00FA369D" w:rsidRPr="004B6705">
        <w:rPr>
          <w:rFonts w:cs="Times New Roman"/>
          <w:color w:val="auto"/>
          <w:lang w:val="sr-Cyrl-RS"/>
        </w:rPr>
        <w:t>се</w:t>
      </w:r>
      <w:r w:rsidR="00013136" w:rsidRPr="004B6705">
        <w:rPr>
          <w:rFonts w:cs="Times New Roman"/>
          <w:color w:val="auto"/>
          <w:lang w:val="sr-Cyrl-RS"/>
        </w:rPr>
        <w:t xml:space="preserve"> </w:t>
      </w:r>
      <w:r w:rsidR="00FA369D" w:rsidRPr="004B6705">
        <w:rPr>
          <w:rFonts w:cs="Times New Roman"/>
          <w:color w:val="auto"/>
          <w:lang w:val="sr-Cyrl-RS"/>
        </w:rPr>
        <w:t>омогућити</w:t>
      </w:r>
      <w:r w:rsidR="00013136" w:rsidRPr="004B6705">
        <w:rPr>
          <w:rFonts w:cs="Times New Roman"/>
          <w:color w:val="auto"/>
          <w:lang w:val="sr-Cyrl-RS"/>
        </w:rPr>
        <w:t xml:space="preserve"> </w:t>
      </w:r>
      <w:r w:rsidR="00FA369D" w:rsidRPr="004B6705">
        <w:rPr>
          <w:rFonts w:cs="Times New Roman"/>
          <w:color w:val="auto"/>
          <w:lang w:val="sr-Cyrl-RS"/>
        </w:rPr>
        <w:t>да</w:t>
      </w:r>
      <w:r w:rsidR="00013136" w:rsidRPr="004B6705">
        <w:rPr>
          <w:rFonts w:cs="Times New Roman"/>
          <w:color w:val="auto"/>
          <w:lang w:val="sr-Cyrl-RS"/>
        </w:rPr>
        <w:t xml:space="preserve"> </w:t>
      </w:r>
      <w:r w:rsidR="00FA369D" w:rsidRPr="004B6705">
        <w:rPr>
          <w:rFonts w:cs="Times New Roman"/>
          <w:color w:val="auto"/>
          <w:lang w:val="sr-Cyrl-RS"/>
        </w:rPr>
        <w:t>грађани</w:t>
      </w:r>
      <w:r w:rsidR="00013136" w:rsidRPr="004B6705">
        <w:rPr>
          <w:rFonts w:cs="Times New Roman"/>
          <w:color w:val="auto"/>
          <w:lang w:val="sr-Cyrl-RS"/>
        </w:rPr>
        <w:t xml:space="preserve"> </w:t>
      </w:r>
      <w:r w:rsidR="00FA369D" w:rsidRPr="004B6705">
        <w:rPr>
          <w:rFonts w:cs="Times New Roman"/>
          <w:color w:val="auto"/>
          <w:lang w:val="sr-Cyrl-RS"/>
        </w:rPr>
        <w:t>већину</w:t>
      </w:r>
      <w:r w:rsidR="00013136" w:rsidRPr="004B6705">
        <w:rPr>
          <w:rFonts w:cs="Times New Roman"/>
          <w:color w:val="auto"/>
          <w:lang w:val="sr-Cyrl-RS"/>
        </w:rPr>
        <w:t xml:space="preserve"> </w:t>
      </w:r>
      <w:r w:rsidR="00FA369D" w:rsidRPr="004B6705">
        <w:rPr>
          <w:rFonts w:cs="Times New Roman"/>
          <w:color w:val="auto"/>
          <w:lang w:val="sr-Cyrl-RS"/>
        </w:rPr>
        <w:t>своји</w:t>
      </w:r>
      <w:r w:rsidR="00013136" w:rsidRPr="004B6705">
        <w:rPr>
          <w:rFonts w:cs="Times New Roman"/>
          <w:color w:val="auto"/>
          <w:lang w:val="sr-Cyrl-RS"/>
        </w:rPr>
        <w:t xml:space="preserve">х </w:t>
      </w:r>
      <w:r w:rsidR="00FA369D" w:rsidRPr="004B6705">
        <w:rPr>
          <w:rFonts w:cs="Times New Roman"/>
          <w:color w:val="auto"/>
          <w:lang w:val="sr-Cyrl-RS"/>
        </w:rPr>
        <w:t>потреба</w:t>
      </w:r>
      <w:r w:rsidR="00013136" w:rsidRPr="004B6705">
        <w:rPr>
          <w:rFonts w:cs="Times New Roman"/>
          <w:color w:val="auto"/>
          <w:lang w:val="sr-Cyrl-RS"/>
        </w:rPr>
        <w:t xml:space="preserve"> </w:t>
      </w:r>
      <w:r w:rsidR="00FA369D" w:rsidRPr="004B6705">
        <w:rPr>
          <w:rFonts w:cs="Times New Roman"/>
          <w:color w:val="auto"/>
          <w:lang w:val="sr-Cyrl-RS"/>
        </w:rPr>
        <w:t>задово</w:t>
      </w:r>
      <w:r w:rsidR="00013136" w:rsidRPr="004B6705">
        <w:rPr>
          <w:rFonts w:cs="Times New Roman"/>
          <w:color w:val="auto"/>
          <w:lang w:val="sr-Cyrl-RS"/>
        </w:rPr>
        <w:t>љ</w:t>
      </w:r>
      <w:r w:rsidR="00FA369D" w:rsidRPr="004B6705">
        <w:rPr>
          <w:rFonts w:cs="Times New Roman"/>
          <w:color w:val="auto"/>
          <w:lang w:val="sr-Cyrl-RS"/>
        </w:rPr>
        <w:t>авају</w:t>
      </w:r>
      <w:r w:rsidR="00013136" w:rsidRPr="004B6705">
        <w:rPr>
          <w:rFonts w:cs="Times New Roman"/>
          <w:color w:val="auto"/>
          <w:lang w:val="sr-Cyrl-RS"/>
        </w:rPr>
        <w:t xml:space="preserve"> </w:t>
      </w:r>
      <w:r w:rsidR="00FA369D" w:rsidRPr="004B6705">
        <w:rPr>
          <w:rFonts w:cs="Times New Roman"/>
          <w:color w:val="auto"/>
          <w:lang w:val="sr-Cyrl-RS"/>
        </w:rPr>
        <w:t>у</w:t>
      </w:r>
      <w:r w:rsidR="00013136" w:rsidRPr="004B6705">
        <w:rPr>
          <w:rFonts w:cs="Times New Roman"/>
          <w:color w:val="auto"/>
          <w:lang w:val="sr-Cyrl-RS"/>
        </w:rPr>
        <w:t xml:space="preserve"> </w:t>
      </w:r>
      <w:r w:rsidR="00FA369D" w:rsidRPr="004B6705">
        <w:rPr>
          <w:rFonts w:cs="Times New Roman"/>
          <w:color w:val="auto"/>
          <w:lang w:val="sr-Cyrl-RS"/>
        </w:rPr>
        <w:t>локалној</w:t>
      </w:r>
      <w:r w:rsidR="00013136" w:rsidRPr="004B6705">
        <w:rPr>
          <w:rFonts w:cs="Times New Roman"/>
          <w:color w:val="auto"/>
          <w:lang w:val="sr-Cyrl-RS"/>
        </w:rPr>
        <w:t xml:space="preserve"> </w:t>
      </w:r>
      <w:r w:rsidR="00FA369D" w:rsidRPr="004B6705">
        <w:rPr>
          <w:rFonts w:cs="Times New Roman"/>
          <w:color w:val="auto"/>
          <w:lang w:val="sr-Cyrl-RS"/>
        </w:rPr>
        <w:t>заједни</w:t>
      </w:r>
      <w:r w:rsidR="00013136" w:rsidRPr="004B6705">
        <w:rPr>
          <w:rFonts w:cs="Times New Roman"/>
          <w:color w:val="auto"/>
          <w:lang w:val="sr-Cyrl-RS"/>
        </w:rPr>
        <w:t>ц</w:t>
      </w:r>
      <w:r w:rsidR="00FA369D" w:rsidRPr="004B6705">
        <w:rPr>
          <w:rFonts w:cs="Times New Roman"/>
          <w:color w:val="auto"/>
          <w:lang w:val="sr-Cyrl-RS"/>
        </w:rPr>
        <w:t>и</w:t>
      </w:r>
      <w:r w:rsidR="00013136" w:rsidRPr="004B6705">
        <w:rPr>
          <w:rFonts w:cs="Times New Roman"/>
          <w:color w:val="auto"/>
          <w:lang w:val="sr-Cyrl-RS"/>
        </w:rPr>
        <w:t>.</w:t>
      </w:r>
    </w:p>
    <w:p w14:paraId="37F631D7" w14:textId="77777777" w:rsidR="00AE1749" w:rsidRPr="004B6705" w:rsidRDefault="00AE1749" w:rsidP="00691E64">
      <w:pPr>
        <w:pStyle w:val="BodyB"/>
        <w:spacing w:line="276" w:lineRule="auto"/>
        <w:jc w:val="both"/>
        <w:rPr>
          <w:rFonts w:cs="Times New Roman"/>
          <w:color w:val="auto"/>
          <w:lang w:val="sr-Cyrl-RS"/>
        </w:rPr>
      </w:pPr>
    </w:p>
    <w:p w14:paraId="1B386F40" w14:textId="3DBD700D" w:rsidR="00D65EB1" w:rsidRPr="004B6705" w:rsidRDefault="00FA369D" w:rsidP="004B6705">
      <w:pPr>
        <w:pStyle w:val="BodyB"/>
        <w:jc w:val="both"/>
        <w:rPr>
          <w:rFonts w:cs="Times New Roman"/>
          <w:bCs/>
          <w:iCs/>
          <w:color w:val="auto"/>
          <w:lang w:val="sr-Cyrl-RS"/>
        </w:rPr>
      </w:pPr>
      <w:r w:rsidRPr="004B6705">
        <w:rPr>
          <w:rFonts w:cs="Times New Roman"/>
          <w:b/>
          <w:bCs/>
          <w:color w:val="auto"/>
          <w:lang w:val="sr-Cyrl-RS"/>
        </w:rPr>
        <w:t>Прин</w:t>
      </w:r>
      <w:r w:rsidR="00D65EB1" w:rsidRPr="004B6705">
        <w:rPr>
          <w:rFonts w:cs="Times New Roman"/>
          <w:b/>
          <w:bCs/>
          <w:color w:val="auto"/>
          <w:lang w:val="sr-Cyrl-RS"/>
        </w:rPr>
        <w:t>ц</w:t>
      </w:r>
      <w:r w:rsidRPr="004B6705">
        <w:rPr>
          <w:rFonts w:cs="Times New Roman"/>
          <w:b/>
          <w:bCs/>
          <w:color w:val="auto"/>
          <w:lang w:val="sr-Cyrl-RS"/>
        </w:rPr>
        <w:t>ипи</w:t>
      </w:r>
      <w:r w:rsidR="00D65EB1" w:rsidRPr="004B6705">
        <w:rPr>
          <w:rFonts w:cs="Times New Roman"/>
          <w:color w:val="auto"/>
          <w:lang w:val="sr-Cyrl-RS"/>
        </w:rPr>
        <w:t xml:space="preserve"> </w:t>
      </w:r>
      <w:r w:rsidRPr="004B6705">
        <w:rPr>
          <w:rFonts w:cs="Times New Roman"/>
          <w:color w:val="auto"/>
          <w:lang w:val="sr-Cyrl-RS"/>
        </w:rPr>
        <w:t>истакнути</w:t>
      </w:r>
      <w:r w:rsidR="00D65EB1" w:rsidRPr="004B6705">
        <w:rPr>
          <w:rFonts w:cs="Times New Roman"/>
          <w:color w:val="auto"/>
          <w:lang w:val="sr-Cyrl-RS"/>
        </w:rPr>
        <w:t xml:space="preserve"> </w:t>
      </w:r>
      <w:r w:rsidRPr="004B6705">
        <w:rPr>
          <w:rFonts w:cs="Times New Roman"/>
          <w:color w:val="auto"/>
          <w:lang w:val="sr-Cyrl-RS"/>
        </w:rPr>
        <w:t>у</w:t>
      </w:r>
      <w:r w:rsidR="00D65EB1" w:rsidRPr="004B6705">
        <w:rPr>
          <w:rFonts w:cs="Times New Roman"/>
          <w:color w:val="auto"/>
          <w:lang w:val="sr-Cyrl-RS"/>
        </w:rPr>
        <w:t xml:space="preserve"> </w:t>
      </w:r>
      <w:r w:rsidRPr="004B6705">
        <w:rPr>
          <w:rFonts w:cs="Times New Roman"/>
          <w:color w:val="auto"/>
          <w:lang w:val="sr-Cyrl-RS"/>
        </w:rPr>
        <w:t>овим</w:t>
      </w:r>
      <w:r w:rsidR="00D65EB1" w:rsidRPr="004B6705">
        <w:rPr>
          <w:rFonts w:cs="Times New Roman"/>
          <w:color w:val="auto"/>
          <w:lang w:val="sr-Cyrl-RS"/>
        </w:rPr>
        <w:t xml:space="preserve"> </w:t>
      </w:r>
      <w:r w:rsidRPr="004B6705">
        <w:rPr>
          <w:rFonts w:cs="Times New Roman"/>
          <w:color w:val="auto"/>
          <w:lang w:val="sr-Cyrl-RS"/>
        </w:rPr>
        <w:t>документима</w:t>
      </w:r>
      <w:r w:rsidR="00D65EB1" w:rsidRPr="004B6705">
        <w:rPr>
          <w:rFonts w:cs="Times New Roman"/>
          <w:color w:val="auto"/>
          <w:lang w:val="sr-Cyrl-RS"/>
        </w:rPr>
        <w:t xml:space="preserve"> </w:t>
      </w:r>
      <w:r w:rsidRPr="004B6705">
        <w:rPr>
          <w:rFonts w:cs="Times New Roman"/>
          <w:color w:val="auto"/>
          <w:lang w:val="sr-Cyrl-RS"/>
        </w:rPr>
        <w:t>су</w:t>
      </w:r>
      <w:r w:rsidR="00D65EB1" w:rsidRPr="004B6705">
        <w:rPr>
          <w:rFonts w:cs="Times New Roman"/>
          <w:color w:val="auto"/>
          <w:lang w:val="sr-Cyrl-RS"/>
        </w:rPr>
        <w:t xml:space="preserve"> </w:t>
      </w:r>
      <w:r w:rsidRPr="004B6705">
        <w:rPr>
          <w:rFonts w:cs="Times New Roman"/>
          <w:bCs/>
          <w:iCs/>
          <w:color w:val="auto"/>
          <w:lang w:val="sr-Cyrl-RS"/>
        </w:rPr>
        <w:t>унапређива</w:t>
      </w:r>
      <w:r w:rsidR="00D65EB1" w:rsidRPr="004B6705">
        <w:rPr>
          <w:rFonts w:cs="Times New Roman"/>
          <w:bCs/>
          <w:iCs/>
          <w:color w:val="auto"/>
          <w:lang w:val="sr-Cyrl-RS"/>
        </w:rPr>
        <w:t>њ</w:t>
      </w:r>
      <w:r w:rsidRPr="004B6705">
        <w:rPr>
          <w:rFonts w:cs="Times New Roman"/>
          <w:bCs/>
          <w:iCs/>
          <w:color w:val="auto"/>
          <w:lang w:val="sr-Cyrl-RS"/>
        </w:rPr>
        <w:t>е</w:t>
      </w:r>
      <w:r w:rsidR="00D65EB1" w:rsidRPr="004B6705">
        <w:rPr>
          <w:rFonts w:cs="Times New Roman"/>
          <w:bCs/>
          <w:iCs/>
          <w:color w:val="auto"/>
          <w:lang w:val="sr-Cyrl-RS"/>
        </w:rPr>
        <w:t xml:space="preserve">, </w:t>
      </w:r>
      <w:r w:rsidRPr="004B6705">
        <w:rPr>
          <w:rFonts w:cs="Times New Roman"/>
          <w:bCs/>
          <w:iCs/>
          <w:color w:val="auto"/>
          <w:lang w:val="sr-Cyrl-RS"/>
        </w:rPr>
        <w:t>за</w:t>
      </w:r>
      <w:r w:rsidR="00D65EB1" w:rsidRPr="004B6705">
        <w:rPr>
          <w:rFonts w:cs="Times New Roman"/>
          <w:bCs/>
          <w:iCs/>
          <w:color w:val="auto"/>
          <w:lang w:val="sr-Cyrl-RS"/>
        </w:rPr>
        <w:t>ш</w:t>
      </w:r>
      <w:r w:rsidRPr="004B6705">
        <w:rPr>
          <w:rFonts w:cs="Times New Roman"/>
          <w:bCs/>
          <w:iCs/>
          <w:color w:val="auto"/>
          <w:lang w:val="sr-Cyrl-RS"/>
        </w:rPr>
        <w:t>тита</w:t>
      </w:r>
      <w:r w:rsidR="00D65EB1" w:rsidRPr="004B6705">
        <w:rPr>
          <w:rFonts w:cs="Times New Roman"/>
          <w:bCs/>
          <w:iCs/>
          <w:color w:val="auto"/>
          <w:lang w:val="sr-Cyrl-RS"/>
        </w:rPr>
        <w:t xml:space="preserve"> </w:t>
      </w:r>
      <w:r w:rsidRPr="004B6705">
        <w:rPr>
          <w:rFonts w:cs="Times New Roman"/>
          <w:bCs/>
          <w:iCs/>
          <w:color w:val="auto"/>
          <w:lang w:val="sr-Cyrl-RS"/>
        </w:rPr>
        <w:t>и</w:t>
      </w:r>
      <w:r w:rsidR="00D65EB1" w:rsidRPr="004B6705">
        <w:rPr>
          <w:rFonts w:cs="Times New Roman"/>
          <w:bCs/>
          <w:iCs/>
          <w:color w:val="auto"/>
          <w:lang w:val="sr-Cyrl-RS"/>
        </w:rPr>
        <w:t xml:space="preserve"> </w:t>
      </w:r>
      <w:r w:rsidRPr="004B6705">
        <w:rPr>
          <w:rFonts w:cs="Times New Roman"/>
          <w:bCs/>
          <w:iCs/>
          <w:color w:val="auto"/>
          <w:lang w:val="sr-Cyrl-RS"/>
        </w:rPr>
        <w:t>осигурава</w:t>
      </w:r>
      <w:r w:rsidR="00D65EB1" w:rsidRPr="004B6705">
        <w:rPr>
          <w:rFonts w:cs="Times New Roman"/>
          <w:bCs/>
          <w:iCs/>
          <w:color w:val="auto"/>
          <w:lang w:val="sr-Cyrl-RS"/>
        </w:rPr>
        <w:t>њ</w:t>
      </w:r>
      <w:r w:rsidRPr="004B6705">
        <w:rPr>
          <w:rFonts w:cs="Times New Roman"/>
          <w:bCs/>
          <w:iCs/>
          <w:color w:val="auto"/>
          <w:lang w:val="sr-Cyrl-RS"/>
        </w:rPr>
        <w:t>е</w:t>
      </w:r>
      <w:r w:rsidR="00D65EB1" w:rsidRPr="004B6705">
        <w:rPr>
          <w:rFonts w:cs="Times New Roman"/>
          <w:bCs/>
          <w:iCs/>
          <w:color w:val="auto"/>
          <w:lang w:val="sr-Cyrl-RS"/>
        </w:rPr>
        <w:t xml:space="preserve"> </w:t>
      </w:r>
      <w:r w:rsidRPr="004B6705">
        <w:rPr>
          <w:rFonts w:cs="Times New Roman"/>
          <w:bCs/>
          <w:iCs/>
          <w:color w:val="auto"/>
          <w:lang w:val="sr-Cyrl-RS"/>
        </w:rPr>
        <w:t>пуног</w:t>
      </w:r>
      <w:r w:rsidR="00D65EB1" w:rsidRPr="004B6705">
        <w:rPr>
          <w:rFonts w:cs="Times New Roman"/>
          <w:bCs/>
          <w:iCs/>
          <w:color w:val="auto"/>
          <w:lang w:val="sr-Cyrl-RS"/>
        </w:rPr>
        <w:t xml:space="preserve"> </w:t>
      </w:r>
      <w:r w:rsidRPr="004B6705">
        <w:rPr>
          <w:rFonts w:cs="Times New Roman"/>
          <w:bCs/>
          <w:iCs/>
          <w:color w:val="auto"/>
          <w:lang w:val="sr-Cyrl-RS"/>
        </w:rPr>
        <w:t>и</w:t>
      </w:r>
      <w:r w:rsidR="00D65EB1" w:rsidRPr="004B6705">
        <w:rPr>
          <w:rFonts w:cs="Times New Roman"/>
          <w:bCs/>
          <w:iCs/>
          <w:color w:val="auto"/>
          <w:lang w:val="sr-Cyrl-RS"/>
        </w:rPr>
        <w:t xml:space="preserve"> </w:t>
      </w:r>
      <w:r w:rsidRPr="004B6705">
        <w:rPr>
          <w:rFonts w:cs="Times New Roman"/>
          <w:bCs/>
          <w:iCs/>
          <w:color w:val="auto"/>
          <w:lang w:val="sr-Cyrl-RS"/>
        </w:rPr>
        <w:t>једнаког</w:t>
      </w:r>
      <w:r w:rsidR="00D65EB1" w:rsidRPr="004B6705">
        <w:rPr>
          <w:rFonts w:cs="Times New Roman"/>
          <w:bCs/>
          <w:iCs/>
          <w:color w:val="auto"/>
          <w:lang w:val="sr-Cyrl-RS"/>
        </w:rPr>
        <w:t xml:space="preserve"> </w:t>
      </w:r>
      <w:r w:rsidRPr="004B6705">
        <w:rPr>
          <w:rFonts w:cs="Times New Roman"/>
          <w:bCs/>
          <w:iCs/>
          <w:color w:val="auto"/>
          <w:lang w:val="sr-Cyrl-RS"/>
        </w:rPr>
        <w:t>ужива</w:t>
      </w:r>
      <w:r w:rsidR="00D65EB1" w:rsidRPr="004B6705">
        <w:rPr>
          <w:rFonts w:cs="Times New Roman"/>
          <w:bCs/>
          <w:iCs/>
          <w:color w:val="auto"/>
          <w:lang w:val="sr-Cyrl-RS"/>
        </w:rPr>
        <w:t>њ</w:t>
      </w:r>
      <w:r w:rsidRPr="004B6705">
        <w:rPr>
          <w:rFonts w:cs="Times New Roman"/>
          <w:bCs/>
          <w:iCs/>
          <w:color w:val="auto"/>
          <w:lang w:val="sr-Cyrl-RS"/>
        </w:rPr>
        <w:t>а</w:t>
      </w:r>
      <w:r w:rsidR="00D65EB1" w:rsidRPr="004B6705">
        <w:rPr>
          <w:rFonts w:cs="Times New Roman"/>
          <w:bCs/>
          <w:iCs/>
          <w:color w:val="auto"/>
          <w:lang w:val="sr-Cyrl-RS"/>
        </w:rPr>
        <w:t xml:space="preserve"> </w:t>
      </w:r>
      <w:r w:rsidRPr="004B6705">
        <w:rPr>
          <w:rFonts w:cs="Times New Roman"/>
          <w:bCs/>
          <w:iCs/>
          <w:color w:val="auto"/>
          <w:lang w:val="sr-Cyrl-RS"/>
        </w:rPr>
        <w:t>сви</w:t>
      </w:r>
      <w:r w:rsidR="00D65EB1" w:rsidRPr="004B6705">
        <w:rPr>
          <w:rFonts w:cs="Times New Roman"/>
          <w:bCs/>
          <w:iCs/>
          <w:color w:val="auto"/>
          <w:lang w:val="sr-Cyrl-RS"/>
        </w:rPr>
        <w:t>х љ</w:t>
      </w:r>
      <w:r w:rsidRPr="004B6705">
        <w:rPr>
          <w:rFonts w:cs="Times New Roman"/>
          <w:bCs/>
          <w:iCs/>
          <w:color w:val="auto"/>
          <w:lang w:val="sr-Cyrl-RS"/>
        </w:rPr>
        <w:t>удски</w:t>
      </w:r>
      <w:r w:rsidR="00D65EB1" w:rsidRPr="004B6705">
        <w:rPr>
          <w:rFonts w:cs="Times New Roman"/>
          <w:bCs/>
          <w:iCs/>
          <w:color w:val="auto"/>
          <w:lang w:val="sr-Cyrl-RS"/>
        </w:rPr>
        <w:t xml:space="preserve">х </w:t>
      </w:r>
      <w:r w:rsidRPr="004B6705">
        <w:rPr>
          <w:rFonts w:cs="Times New Roman"/>
          <w:bCs/>
          <w:iCs/>
          <w:color w:val="auto"/>
          <w:lang w:val="sr-Cyrl-RS"/>
        </w:rPr>
        <w:t>права</w:t>
      </w:r>
      <w:r w:rsidR="00D65EB1" w:rsidRPr="004B6705">
        <w:rPr>
          <w:rFonts w:cs="Times New Roman"/>
          <w:bCs/>
          <w:iCs/>
          <w:color w:val="auto"/>
          <w:lang w:val="sr-Cyrl-RS"/>
        </w:rPr>
        <w:t xml:space="preserve"> </w:t>
      </w:r>
      <w:r w:rsidRPr="004B6705">
        <w:rPr>
          <w:rFonts w:cs="Times New Roman"/>
          <w:bCs/>
          <w:iCs/>
          <w:color w:val="auto"/>
          <w:lang w:val="sr-Cyrl-RS"/>
        </w:rPr>
        <w:t>и</w:t>
      </w:r>
      <w:r w:rsidR="00D65EB1" w:rsidRPr="004B6705">
        <w:rPr>
          <w:rFonts w:cs="Times New Roman"/>
          <w:bCs/>
          <w:iCs/>
          <w:color w:val="auto"/>
          <w:lang w:val="sr-Cyrl-RS"/>
        </w:rPr>
        <w:t xml:space="preserve"> </w:t>
      </w:r>
      <w:r w:rsidRPr="004B6705">
        <w:rPr>
          <w:rFonts w:cs="Times New Roman"/>
          <w:bCs/>
          <w:iCs/>
          <w:color w:val="auto"/>
          <w:lang w:val="sr-Cyrl-RS"/>
        </w:rPr>
        <w:t>основни</w:t>
      </w:r>
      <w:r w:rsidR="00D65EB1" w:rsidRPr="004B6705">
        <w:rPr>
          <w:rFonts w:cs="Times New Roman"/>
          <w:bCs/>
          <w:iCs/>
          <w:color w:val="auto"/>
          <w:lang w:val="sr-Cyrl-RS"/>
        </w:rPr>
        <w:t xml:space="preserve">х </w:t>
      </w:r>
      <w:r w:rsidRPr="004B6705">
        <w:rPr>
          <w:rFonts w:cs="Times New Roman"/>
          <w:bCs/>
          <w:iCs/>
          <w:color w:val="auto"/>
          <w:lang w:val="sr-Cyrl-RS"/>
        </w:rPr>
        <w:t>слобода</w:t>
      </w:r>
      <w:r w:rsidR="00D65EB1" w:rsidRPr="004B6705">
        <w:rPr>
          <w:rFonts w:cs="Times New Roman"/>
          <w:bCs/>
          <w:iCs/>
          <w:color w:val="auto"/>
          <w:lang w:val="sr-Cyrl-RS"/>
        </w:rPr>
        <w:t xml:space="preserve"> </w:t>
      </w:r>
      <w:r w:rsidRPr="004B6705">
        <w:rPr>
          <w:rFonts w:cs="Times New Roman"/>
          <w:bCs/>
          <w:iCs/>
          <w:color w:val="auto"/>
          <w:lang w:val="sr-Cyrl-RS"/>
        </w:rPr>
        <w:t>особа</w:t>
      </w:r>
      <w:r w:rsidR="00D65EB1" w:rsidRPr="004B6705">
        <w:rPr>
          <w:rFonts w:cs="Times New Roman"/>
          <w:bCs/>
          <w:iCs/>
          <w:color w:val="auto"/>
          <w:lang w:val="sr-Cyrl-RS"/>
        </w:rPr>
        <w:t xml:space="preserve"> </w:t>
      </w:r>
      <w:r w:rsidRPr="004B6705">
        <w:rPr>
          <w:rFonts w:cs="Times New Roman"/>
          <w:bCs/>
          <w:iCs/>
          <w:color w:val="auto"/>
          <w:lang w:val="sr-Cyrl-RS"/>
        </w:rPr>
        <w:t>са</w:t>
      </w:r>
      <w:r w:rsidR="00D65EB1" w:rsidRPr="004B6705">
        <w:rPr>
          <w:rFonts w:cs="Times New Roman"/>
          <w:bCs/>
          <w:iCs/>
          <w:color w:val="auto"/>
          <w:lang w:val="sr-Cyrl-RS"/>
        </w:rPr>
        <w:t xml:space="preserve"> </w:t>
      </w:r>
      <w:r w:rsidRPr="004B6705">
        <w:rPr>
          <w:rFonts w:cs="Times New Roman"/>
          <w:bCs/>
          <w:iCs/>
          <w:color w:val="auto"/>
          <w:lang w:val="sr-Cyrl-RS"/>
        </w:rPr>
        <w:t>инвалидитетом</w:t>
      </w:r>
      <w:r w:rsidR="00D65EB1" w:rsidRPr="004B6705">
        <w:rPr>
          <w:rFonts w:cs="Times New Roman"/>
          <w:bCs/>
          <w:iCs/>
          <w:color w:val="auto"/>
          <w:lang w:val="sr-Cyrl-RS"/>
        </w:rPr>
        <w:t xml:space="preserve">, </w:t>
      </w:r>
      <w:r w:rsidRPr="004B6705">
        <w:rPr>
          <w:rFonts w:cs="Times New Roman"/>
          <w:bCs/>
          <w:iCs/>
          <w:color w:val="auto"/>
          <w:lang w:val="sr-Cyrl-RS"/>
        </w:rPr>
        <w:t>ук</w:t>
      </w:r>
      <w:r w:rsidR="00D65EB1" w:rsidRPr="004B6705">
        <w:rPr>
          <w:rFonts w:cs="Times New Roman"/>
          <w:bCs/>
          <w:iCs/>
          <w:color w:val="auto"/>
          <w:lang w:val="sr-Cyrl-RS"/>
        </w:rPr>
        <w:t>љ</w:t>
      </w:r>
      <w:r w:rsidRPr="004B6705">
        <w:rPr>
          <w:rFonts w:cs="Times New Roman"/>
          <w:bCs/>
          <w:iCs/>
          <w:color w:val="auto"/>
          <w:lang w:val="sr-Cyrl-RS"/>
        </w:rPr>
        <w:t>у</w:t>
      </w:r>
      <w:r w:rsidR="00D65EB1" w:rsidRPr="004B6705">
        <w:rPr>
          <w:rFonts w:cs="Times New Roman"/>
          <w:bCs/>
          <w:iCs/>
          <w:color w:val="auto"/>
          <w:lang w:val="sr-Cyrl-RS"/>
        </w:rPr>
        <w:t>ч</w:t>
      </w:r>
      <w:r w:rsidRPr="004B6705">
        <w:rPr>
          <w:rFonts w:cs="Times New Roman"/>
          <w:bCs/>
          <w:iCs/>
          <w:color w:val="auto"/>
          <w:lang w:val="sr-Cyrl-RS"/>
        </w:rPr>
        <w:t>ујући</w:t>
      </w:r>
      <w:r w:rsidR="00D65EB1" w:rsidRPr="004B6705">
        <w:rPr>
          <w:rFonts w:cs="Times New Roman"/>
          <w:bCs/>
          <w:iCs/>
          <w:color w:val="auto"/>
          <w:lang w:val="sr-Cyrl-RS"/>
        </w:rPr>
        <w:t xml:space="preserve"> </w:t>
      </w:r>
      <w:r w:rsidRPr="004B6705">
        <w:rPr>
          <w:rFonts w:cs="Times New Roman"/>
          <w:bCs/>
          <w:iCs/>
          <w:color w:val="auto"/>
          <w:lang w:val="sr-Cyrl-RS"/>
        </w:rPr>
        <w:t>и</w:t>
      </w:r>
      <w:r w:rsidR="00D65EB1" w:rsidRPr="004B6705">
        <w:rPr>
          <w:rFonts w:cs="Times New Roman"/>
          <w:bCs/>
          <w:iCs/>
          <w:color w:val="auto"/>
          <w:lang w:val="sr-Cyrl-RS"/>
        </w:rPr>
        <w:t xml:space="preserve"> </w:t>
      </w:r>
      <w:r w:rsidRPr="004B6705">
        <w:rPr>
          <w:rFonts w:cs="Times New Roman"/>
          <w:bCs/>
          <w:iCs/>
          <w:color w:val="auto"/>
          <w:lang w:val="sr-Cyrl-RS"/>
        </w:rPr>
        <w:t>право</w:t>
      </w:r>
      <w:r w:rsidR="00D65EB1" w:rsidRPr="004B6705">
        <w:rPr>
          <w:rFonts w:cs="Times New Roman"/>
          <w:bCs/>
          <w:iCs/>
          <w:color w:val="auto"/>
          <w:lang w:val="sr-Cyrl-RS"/>
        </w:rPr>
        <w:t xml:space="preserve"> </w:t>
      </w:r>
      <w:r w:rsidRPr="004B6705">
        <w:rPr>
          <w:rFonts w:cs="Times New Roman"/>
          <w:bCs/>
          <w:iCs/>
          <w:color w:val="auto"/>
          <w:lang w:val="sr-Cyrl-RS"/>
        </w:rPr>
        <w:t>на</w:t>
      </w:r>
      <w:r w:rsidR="00D65EB1" w:rsidRPr="004B6705">
        <w:rPr>
          <w:rFonts w:cs="Times New Roman"/>
          <w:bCs/>
          <w:iCs/>
          <w:color w:val="auto"/>
          <w:lang w:val="sr-Cyrl-RS"/>
        </w:rPr>
        <w:t xml:space="preserve"> </w:t>
      </w:r>
      <w:r w:rsidRPr="004B6705">
        <w:rPr>
          <w:rFonts w:cs="Times New Roman"/>
          <w:bCs/>
          <w:iCs/>
          <w:color w:val="auto"/>
          <w:lang w:val="sr-Cyrl-RS"/>
        </w:rPr>
        <w:t>живот</w:t>
      </w:r>
      <w:r w:rsidR="00D65EB1" w:rsidRPr="004B6705">
        <w:rPr>
          <w:rFonts w:cs="Times New Roman"/>
          <w:bCs/>
          <w:iCs/>
          <w:color w:val="auto"/>
          <w:lang w:val="sr-Cyrl-RS"/>
        </w:rPr>
        <w:t xml:space="preserve"> </w:t>
      </w:r>
      <w:r w:rsidRPr="004B6705">
        <w:rPr>
          <w:rFonts w:cs="Times New Roman"/>
          <w:bCs/>
          <w:iCs/>
          <w:color w:val="auto"/>
          <w:lang w:val="sr-Cyrl-RS"/>
        </w:rPr>
        <w:t>у</w:t>
      </w:r>
      <w:r w:rsidR="00D65EB1" w:rsidRPr="004B6705">
        <w:rPr>
          <w:rFonts w:cs="Times New Roman"/>
          <w:bCs/>
          <w:iCs/>
          <w:color w:val="auto"/>
          <w:lang w:val="sr-Cyrl-RS"/>
        </w:rPr>
        <w:t xml:space="preserve"> </w:t>
      </w:r>
      <w:r w:rsidRPr="004B6705">
        <w:rPr>
          <w:rFonts w:cs="Times New Roman"/>
          <w:bCs/>
          <w:iCs/>
          <w:color w:val="auto"/>
          <w:lang w:val="sr-Cyrl-RS"/>
        </w:rPr>
        <w:t>заједни</w:t>
      </w:r>
      <w:r w:rsidR="00D65EB1" w:rsidRPr="004B6705">
        <w:rPr>
          <w:rFonts w:cs="Times New Roman"/>
          <w:bCs/>
          <w:iCs/>
          <w:color w:val="auto"/>
          <w:lang w:val="sr-Cyrl-RS"/>
        </w:rPr>
        <w:t>ц</w:t>
      </w:r>
      <w:r w:rsidRPr="004B6705">
        <w:rPr>
          <w:rFonts w:cs="Times New Roman"/>
          <w:bCs/>
          <w:iCs/>
          <w:color w:val="auto"/>
          <w:lang w:val="sr-Cyrl-RS"/>
        </w:rPr>
        <w:t>и</w:t>
      </w:r>
      <w:r w:rsidR="00D65EB1" w:rsidRPr="004B6705">
        <w:rPr>
          <w:rFonts w:cs="Times New Roman"/>
          <w:bCs/>
          <w:iCs/>
          <w:color w:val="auto"/>
          <w:lang w:val="sr-Cyrl-RS"/>
        </w:rPr>
        <w:t xml:space="preserve">. </w:t>
      </w:r>
    </w:p>
    <w:p w14:paraId="61B96413" w14:textId="77777777" w:rsidR="00013136" w:rsidRPr="004B6705" w:rsidRDefault="00013136" w:rsidP="004B6705">
      <w:pPr>
        <w:pStyle w:val="BodyB"/>
        <w:jc w:val="both"/>
        <w:rPr>
          <w:rFonts w:cs="Times New Roman"/>
          <w:color w:val="auto"/>
          <w:lang w:val="sr-Cyrl-RS"/>
        </w:rPr>
      </w:pPr>
    </w:p>
    <w:p w14:paraId="5F10BBB2" w14:textId="462183C9" w:rsidR="00D65EB1" w:rsidRPr="004B6705" w:rsidRDefault="00D65EB1" w:rsidP="004B6705">
      <w:pPr>
        <w:pStyle w:val="BodyA"/>
        <w:jc w:val="both"/>
        <w:rPr>
          <w:rFonts w:ascii="Times New Roman" w:hAnsi="Times New Roman" w:cs="Times New Roman"/>
          <w:color w:val="auto"/>
          <w:sz w:val="24"/>
          <w:szCs w:val="24"/>
          <w:shd w:val="clear" w:color="auto" w:fill="FFFFFF"/>
          <w:lang w:val="sr-Cyrl-RS"/>
        </w:rPr>
      </w:pPr>
      <w:r w:rsidRPr="004B6705">
        <w:rPr>
          <w:rFonts w:ascii="Times New Roman" w:hAnsi="Times New Roman" w:cs="Times New Roman"/>
          <w:b/>
          <w:bCs/>
          <w:color w:val="auto"/>
          <w:sz w:val="24"/>
          <w:szCs w:val="24"/>
          <w:lang w:val="sr-Cyrl-RS"/>
        </w:rPr>
        <w:t>В</w:t>
      </w:r>
      <w:r w:rsidR="00FA369D" w:rsidRPr="004B6705">
        <w:rPr>
          <w:rFonts w:ascii="Times New Roman" w:hAnsi="Times New Roman" w:cs="Times New Roman"/>
          <w:b/>
          <w:bCs/>
          <w:color w:val="auto"/>
          <w:sz w:val="24"/>
          <w:szCs w:val="24"/>
          <w:lang w:val="sr-Cyrl-RS"/>
        </w:rPr>
        <w:t>изија</w:t>
      </w:r>
      <w:r w:rsidRPr="004B6705">
        <w:rPr>
          <w:rFonts w:ascii="Times New Roman" w:hAnsi="Times New Roman" w:cs="Times New Roman"/>
          <w:b/>
          <w:bCs/>
          <w:color w:val="auto"/>
          <w:sz w:val="24"/>
          <w:szCs w:val="24"/>
          <w:lang w:val="sr-Cyrl-RS"/>
        </w:rPr>
        <w:t xml:space="preserve"> </w:t>
      </w:r>
      <w:r w:rsidR="00FA369D" w:rsidRPr="004B6705">
        <w:rPr>
          <w:rFonts w:ascii="Times New Roman" w:hAnsi="Times New Roman" w:cs="Times New Roman"/>
          <w:color w:val="auto"/>
          <w:sz w:val="24"/>
          <w:szCs w:val="24"/>
          <w:shd w:val="clear" w:color="auto" w:fill="FFFFFF"/>
          <w:lang w:val="sr-Cyrl-RS"/>
        </w:rPr>
        <w:t>која</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остварује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овом</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Стратегијом</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је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Република</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Србија</w:t>
      </w:r>
      <w:r w:rsidRPr="004B6705">
        <w:rPr>
          <w:rFonts w:ascii="Times New Roman" w:hAnsi="Times New Roman" w:cs="Times New Roman"/>
          <w:color w:val="auto"/>
          <w:sz w:val="24"/>
          <w:szCs w:val="24"/>
          <w:shd w:val="clear" w:color="auto" w:fill="FFFFFF"/>
          <w:lang w:val="sr-Cyrl-RS"/>
        </w:rPr>
        <w:t> </w:t>
      </w:r>
      <w:r w:rsidR="00FA369D" w:rsidRPr="004B6705">
        <w:rPr>
          <w:rFonts w:ascii="Times New Roman" w:hAnsi="Times New Roman" w:cs="Times New Roman"/>
          <w:color w:val="auto"/>
          <w:sz w:val="24"/>
          <w:szCs w:val="24"/>
          <w:shd w:val="clear" w:color="auto" w:fill="FFFFFF"/>
          <w:lang w:val="sr-Cyrl-RS"/>
        </w:rPr>
        <w:t>у</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којој</w:t>
      </w:r>
      <w:r w:rsidRPr="004B6705">
        <w:rPr>
          <w:rFonts w:ascii="Times New Roman" w:hAnsi="Times New Roman" w:cs="Times New Roman"/>
          <w:color w:val="auto"/>
          <w:sz w:val="24"/>
          <w:szCs w:val="24"/>
          <w:shd w:val="clear" w:color="auto" w:fill="FFFFFF"/>
          <w:lang w:val="sr-Cyrl-RS"/>
        </w:rPr>
        <w:t> </w:t>
      </w:r>
      <w:r w:rsidR="00FA369D" w:rsidRPr="004B6705">
        <w:rPr>
          <w:rFonts w:ascii="Times New Roman" w:hAnsi="Times New Roman" w:cs="Times New Roman"/>
          <w:color w:val="auto"/>
          <w:sz w:val="24"/>
          <w:szCs w:val="24"/>
          <w:shd w:val="clear" w:color="auto" w:fill="FFFFFF"/>
          <w:lang w:val="sr-Cyrl-RS"/>
        </w:rPr>
        <w:t>ће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све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особе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живети</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у</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локалној</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заједни</w:t>
      </w:r>
      <w:r w:rsidRPr="004B6705">
        <w:rPr>
          <w:rFonts w:ascii="Times New Roman" w:hAnsi="Times New Roman" w:cs="Times New Roman"/>
          <w:color w:val="auto"/>
          <w:sz w:val="24"/>
          <w:szCs w:val="24"/>
          <w:shd w:val="clear" w:color="auto" w:fill="FFFFFF"/>
          <w:lang w:val="sr-Cyrl-RS"/>
        </w:rPr>
        <w:t>ц</w:t>
      </w:r>
      <w:r w:rsidR="00FA369D" w:rsidRPr="004B6705">
        <w:rPr>
          <w:rFonts w:ascii="Times New Roman" w:hAnsi="Times New Roman" w:cs="Times New Roman"/>
          <w:color w:val="auto"/>
          <w:sz w:val="24"/>
          <w:szCs w:val="24"/>
          <w:shd w:val="clear" w:color="auto" w:fill="FFFFFF"/>
          <w:lang w:val="sr-Cyrl-RS"/>
        </w:rPr>
        <w:t>и</w:t>
      </w:r>
      <w:r w:rsidR="00890323" w:rsidRPr="004B6705">
        <w:rPr>
          <w:rFonts w:ascii="Times New Roman" w:hAnsi="Times New Roman" w:cs="Times New Roman"/>
          <w:color w:val="auto"/>
          <w:sz w:val="24"/>
          <w:szCs w:val="24"/>
          <w:shd w:val="clear" w:color="auto" w:fill="FFFFFF"/>
          <w:lang w:val="sr-Cyrl-RS"/>
        </w:rPr>
        <w:t>,</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задово</w:t>
      </w:r>
      <w:r w:rsidRPr="004B6705">
        <w:rPr>
          <w:rFonts w:ascii="Times New Roman" w:hAnsi="Times New Roman" w:cs="Times New Roman"/>
          <w:color w:val="auto"/>
          <w:sz w:val="24"/>
          <w:szCs w:val="24"/>
          <w:shd w:val="clear" w:color="auto" w:fill="FFFFFF"/>
          <w:lang w:val="sr-Cyrl-RS"/>
        </w:rPr>
        <w:t>љ</w:t>
      </w:r>
      <w:r w:rsidR="00FA369D" w:rsidRPr="004B6705">
        <w:rPr>
          <w:rFonts w:ascii="Times New Roman" w:hAnsi="Times New Roman" w:cs="Times New Roman"/>
          <w:color w:val="auto"/>
          <w:sz w:val="24"/>
          <w:szCs w:val="24"/>
          <w:shd w:val="clear" w:color="auto" w:fill="FFFFFF"/>
          <w:lang w:val="sr-Cyrl-RS"/>
        </w:rPr>
        <w:t>авати</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потребе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у</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природном</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окруже</w:t>
      </w:r>
      <w:r w:rsidRPr="004B6705">
        <w:rPr>
          <w:rFonts w:ascii="Times New Roman" w:hAnsi="Times New Roman" w:cs="Times New Roman"/>
          <w:color w:val="auto"/>
          <w:sz w:val="24"/>
          <w:szCs w:val="24"/>
          <w:shd w:val="clear" w:color="auto" w:fill="FFFFFF"/>
          <w:lang w:val="sr-Cyrl-RS"/>
        </w:rPr>
        <w:t>њ</w:t>
      </w:r>
      <w:r w:rsidR="00FA369D" w:rsidRPr="004B6705">
        <w:rPr>
          <w:rFonts w:ascii="Times New Roman" w:hAnsi="Times New Roman" w:cs="Times New Roman"/>
          <w:color w:val="auto"/>
          <w:sz w:val="24"/>
          <w:szCs w:val="24"/>
          <w:shd w:val="clear" w:color="auto" w:fill="FFFFFF"/>
          <w:lang w:val="sr-Cyrl-RS"/>
        </w:rPr>
        <w:t>у</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и</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у</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кој</w:t>
      </w:r>
      <w:r w:rsidR="00890323" w:rsidRPr="004B6705">
        <w:rPr>
          <w:rFonts w:ascii="Times New Roman" w:hAnsi="Times New Roman" w:cs="Times New Roman"/>
          <w:color w:val="auto"/>
          <w:sz w:val="24"/>
          <w:szCs w:val="24"/>
          <w:shd w:val="clear" w:color="auto" w:fill="FFFFFF"/>
          <w:lang w:val="sr-Cyrl-RS"/>
        </w:rPr>
        <w:t>ој</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ће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се</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по</w:t>
      </w:r>
      <w:r w:rsidRPr="004B6705">
        <w:rPr>
          <w:rFonts w:ascii="Times New Roman" w:hAnsi="Times New Roman" w:cs="Times New Roman"/>
          <w:color w:val="auto"/>
          <w:sz w:val="24"/>
          <w:szCs w:val="24"/>
          <w:shd w:val="clear" w:color="auto" w:fill="FFFFFF"/>
          <w:lang w:val="sr-Cyrl-RS"/>
        </w:rPr>
        <w:t>ш</w:t>
      </w:r>
      <w:r w:rsidR="00FA369D" w:rsidRPr="004B6705">
        <w:rPr>
          <w:rFonts w:ascii="Times New Roman" w:hAnsi="Times New Roman" w:cs="Times New Roman"/>
          <w:color w:val="auto"/>
          <w:sz w:val="24"/>
          <w:szCs w:val="24"/>
          <w:shd w:val="clear" w:color="auto" w:fill="FFFFFF"/>
          <w:lang w:val="sr-Cyrl-RS"/>
        </w:rPr>
        <w:t>товати</w:t>
      </w:r>
      <w:r w:rsidRPr="004B6705">
        <w:rPr>
          <w:rFonts w:ascii="Times New Roman" w:hAnsi="Times New Roman" w:cs="Times New Roman"/>
          <w:color w:val="auto"/>
          <w:sz w:val="24"/>
          <w:szCs w:val="24"/>
          <w:shd w:val="clear" w:color="auto" w:fill="FFFFFF"/>
          <w:lang w:val="sr-Cyrl-RS"/>
        </w:rPr>
        <w:t xml:space="preserve"> њ</w:t>
      </w:r>
      <w:r w:rsidR="00FA369D" w:rsidRPr="004B6705">
        <w:rPr>
          <w:rFonts w:ascii="Times New Roman" w:hAnsi="Times New Roman" w:cs="Times New Roman"/>
          <w:color w:val="auto"/>
          <w:sz w:val="24"/>
          <w:szCs w:val="24"/>
          <w:shd w:val="clear" w:color="auto" w:fill="FFFFFF"/>
          <w:lang w:val="sr-Cyrl-RS"/>
        </w:rPr>
        <w:t>и</w:t>
      </w:r>
      <w:r w:rsidRPr="004B6705">
        <w:rPr>
          <w:rFonts w:ascii="Times New Roman" w:hAnsi="Times New Roman" w:cs="Times New Roman"/>
          <w:color w:val="auto"/>
          <w:sz w:val="24"/>
          <w:szCs w:val="24"/>
          <w:shd w:val="clear" w:color="auto" w:fill="FFFFFF"/>
          <w:lang w:val="sr-Cyrl-RS"/>
        </w:rPr>
        <w:t>х</w:t>
      </w:r>
      <w:r w:rsidR="00FA369D" w:rsidRPr="004B6705">
        <w:rPr>
          <w:rFonts w:ascii="Times New Roman" w:hAnsi="Times New Roman" w:cs="Times New Roman"/>
          <w:color w:val="auto"/>
          <w:sz w:val="24"/>
          <w:szCs w:val="24"/>
          <w:shd w:val="clear" w:color="auto" w:fill="FFFFFF"/>
          <w:lang w:val="sr-Cyrl-RS"/>
        </w:rPr>
        <w:t>ова</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права</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и</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спре</w:t>
      </w:r>
      <w:r w:rsidRPr="004B6705">
        <w:rPr>
          <w:rFonts w:ascii="Times New Roman" w:hAnsi="Times New Roman" w:cs="Times New Roman"/>
          <w:color w:val="auto"/>
          <w:sz w:val="24"/>
          <w:szCs w:val="24"/>
          <w:shd w:val="clear" w:color="auto" w:fill="FFFFFF"/>
          <w:lang w:val="sr-Cyrl-RS"/>
        </w:rPr>
        <w:t>ч</w:t>
      </w:r>
      <w:r w:rsidR="00FA369D" w:rsidRPr="004B6705">
        <w:rPr>
          <w:rFonts w:ascii="Times New Roman" w:hAnsi="Times New Roman" w:cs="Times New Roman"/>
          <w:color w:val="auto"/>
          <w:sz w:val="24"/>
          <w:szCs w:val="24"/>
          <w:shd w:val="clear" w:color="auto" w:fill="FFFFFF"/>
          <w:lang w:val="sr-Cyrl-RS"/>
        </w:rPr>
        <w:t>авати</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сваки</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облик</w:t>
      </w:r>
      <w:r w:rsidRPr="004B6705">
        <w:rPr>
          <w:rFonts w:ascii="Times New Roman" w:hAnsi="Times New Roman" w:cs="Times New Roman"/>
          <w:color w:val="auto"/>
          <w:sz w:val="24"/>
          <w:szCs w:val="24"/>
          <w:shd w:val="clear" w:color="auto" w:fill="FFFFFF"/>
          <w:lang w:val="sr-Cyrl-RS"/>
        </w:rPr>
        <w:t xml:space="preserve"> </w:t>
      </w:r>
      <w:r w:rsidR="00FA369D" w:rsidRPr="004B6705">
        <w:rPr>
          <w:rFonts w:ascii="Times New Roman" w:hAnsi="Times New Roman" w:cs="Times New Roman"/>
          <w:color w:val="auto"/>
          <w:sz w:val="24"/>
          <w:szCs w:val="24"/>
          <w:shd w:val="clear" w:color="auto" w:fill="FFFFFF"/>
          <w:lang w:val="sr-Cyrl-RS"/>
        </w:rPr>
        <w:t>институ</w:t>
      </w:r>
      <w:r w:rsidRPr="004B6705">
        <w:rPr>
          <w:rFonts w:ascii="Times New Roman" w:hAnsi="Times New Roman" w:cs="Times New Roman"/>
          <w:color w:val="auto"/>
          <w:sz w:val="24"/>
          <w:szCs w:val="24"/>
          <w:shd w:val="clear" w:color="auto" w:fill="FFFFFF"/>
          <w:lang w:val="sr-Cyrl-RS"/>
        </w:rPr>
        <w:t>ц</w:t>
      </w:r>
      <w:r w:rsidR="00FA369D" w:rsidRPr="004B6705">
        <w:rPr>
          <w:rFonts w:ascii="Times New Roman" w:hAnsi="Times New Roman" w:cs="Times New Roman"/>
          <w:color w:val="auto"/>
          <w:sz w:val="24"/>
          <w:szCs w:val="24"/>
          <w:shd w:val="clear" w:color="auto" w:fill="FFFFFF"/>
          <w:lang w:val="sr-Cyrl-RS"/>
        </w:rPr>
        <w:t>ионализа</w:t>
      </w:r>
      <w:r w:rsidRPr="004B6705">
        <w:rPr>
          <w:rFonts w:ascii="Times New Roman" w:hAnsi="Times New Roman" w:cs="Times New Roman"/>
          <w:color w:val="auto"/>
          <w:sz w:val="24"/>
          <w:szCs w:val="24"/>
          <w:shd w:val="clear" w:color="auto" w:fill="FFFFFF"/>
          <w:lang w:val="sr-Cyrl-RS"/>
        </w:rPr>
        <w:t>ц</w:t>
      </w:r>
      <w:r w:rsidR="00FA369D" w:rsidRPr="004B6705">
        <w:rPr>
          <w:rFonts w:ascii="Times New Roman" w:hAnsi="Times New Roman" w:cs="Times New Roman"/>
          <w:color w:val="auto"/>
          <w:sz w:val="24"/>
          <w:szCs w:val="24"/>
          <w:shd w:val="clear" w:color="auto" w:fill="FFFFFF"/>
          <w:lang w:val="sr-Cyrl-RS"/>
        </w:rPr>
        <w:t>ије</w:t>
      </w:r>
      <w:r w:rsidRPr="004B6705">
        <w:rPr>
          <w:rFonts w:ascii="Times New Roman" w:hAnsi="Times New Roman" w:cs="Times New Roman"/>
          <w:color w:val="auto"/>
          <w:sz w:val="24"/>
          <w:szCs w:val="24"/>
          <w:shd w:val="clear" w:color="auto" w:fill="FFFFFF"/>
          <w:lang w:val="sr-Cyrl-RS"/>
        </w:rPr>
        <w:t xml:space="preserve">. </w:t>
      </w:r>
    </w:p>
    <w:p w14:paraId="6573CF97" w14:textId="77777777" w:rsidR="00013136" w:rsidRPr="004B6705" w:rsidRDefault="00013136" w:rsidP="004B6705">
      <w:pPr>
        <w:pStyle w:val="Body"/>
        <w:jc w:val="both"/>
        <w:rPr>
          <w:rFonts w:cs="Times New Roman"/>
          <w:b/>
          <w:bCs/>
          <w:color w:val="auto"/>
          <w:lang w:val="sr-Cyrl-RS"/>
        </w:rPr>
      </w:pPr>
    </w:p>
    <w:p w14:paraId="1FFD8684" w14:textId="2F51111A" w:rsidR="00D65EB1" w:rsidRPr="004B6705" w:rsidRDefault="00FA369D" w:rsidP="004B6705">
      <w:pPr>
        <w:pStyle w:val="Body"/>
        <w:jc w:val="both"/>
        <w:rPr>
          <w:rFonts w:cs="Times New Roman"/>
          <w:color w:val="auto"/>
          <w:shd w:val="clear" w:color="auto" w:fill="FFFFFF"/>
          <w:lang w:val="sr-Cyrl-RS"/>
        </w:rPr>
      </w:pPr>
      <w:r w:rsidRPr="004B6705">
        <w:rPr>
          <w:rFonts w:cs="Times New Roman"/>
          <w:b/>
          <w:bCs/>
          <w:color w:val="auto"/>
          <w:lang w:val="sr-Cyrl-RS"/>
        </w:rPr>
        <w:t>Оп</w:t>
      </w:r>
      <w:r w:rsidR="00D65EB1" w:rsidRPr="004B6705">
        <w:rPr>
          <w:rFonts w:cs="Times New Roman"/>
          <w:b/>
          <w:bCs/>
          <w:color w:val="auto"/>
          <w:lang w:val="sr-Cyrl-RS"/>
        </w:rPr>
        <w:t>ш</w:t>
      </w:r>
      <w:r w:rsidRPr="004B6705">
        <w:rPr>
          <w:rFonts w:cs="Times New Roman"/>
          <w:b/>
          <w:bCs/>
          <w:color w:val="auto"/>
          <w:lang w:val="sr-Cyrl-RS"/>
        </w:rPr>
        <w:t>ти</w:t>
      </w:r>
      <w:r w:rsidR="00D65EB1" w:rsidRPr="004B6705">
        <w:rPr>
          <w:rFonts w:cs="Times New Roman"/>
          <w:b/>
          <w:bCs/>
          <w:color w:val="auto"/>
          <w:lang w:val="sr-Cyrl-RS"/>
        </w:rPr>
        <w:t xml:space="preserve"> </w:t>
      </w:r>
      <w:r w:rsidRPr="004B6705">
        <w:rPr>
          <w:rFonts w:cs="Times New Roman"/>
          <w:b/>
          <w:bCs/>
          <w:color w:val="auto"/>
          <w:lang w:val="sr-Cyrl-RS"/>
        </w:rPr>
        <w:t>страте</w:t>
      </w:r>
      <w:r w:rsidR="00D65EB1" w:rsidRPr="004B6705">
        <w:rPr>
          <w:rFonts w:cs="Times New Roman"/>
          <w:b/>
          <w:bCs/>
          <w:color w:val="auto"/>
          <w:lang w:val="sr-Cyrl-RS"/>
        </w:rPr>
        <w:t>ш</w:t>
      </w:r>
      <w:r w:rsidRPr="004B6705">
        <w:rPr>
          <w:rFonts w:cs="Times New Roman"/>
          <w:b/>
          <w:bCs/>
          <w:color w:val="auto"/>
          <w:lang w:val="sr-Cyrl-RS"/>
        </w:rPr>
        <w:t>ки</w:t>
      </w:r>
      <w:r w:rsidR="00D65EB1" w:rsidRPr="004B6705">
        <w:rPr>
          <w:rFonts w:cs="Times New Roman"/>
          <w:b/>
          <w:bCs/>
          <w:color w:val="auto"/>
          <w:lang w:val="sr-Cyrl-RS"/>
        </w:rPr>
        <w:t xml:space="preserve"> ц</w:t>
      </w:r>
      <w:r w:rsidRPr="004B6705">
        <w:rPr>
          <w:rFonts w:cs="Times New Roman"/>
          <w:b/>
          <w:bCs/>
          <w:color w:val="auto"/>
          <w:lang w:val="sr-Cyrl-RS"/>
        </w:rPr>
        <w:t>и</w:t>
      </w:r>
      <w:r w:rsidR="00D65EB1" w:rsidRPr="004B6705">
        <w:rPr>
          <w:rFonts w:cs="Times New Roman"/>
          <w:b/>
          <w:bCs/>
          <w:color w:val="auto"/>
          <w:lang w:val="sr-Cyrl-RS"/>
        </w:rPr>
        <w:t>љ</w:t>
      </w:r>
      <w:r w:rsidR="00761A25" w:rsidRPr="004B6705">
        <w:rPr>
          <w:rFonts w:cs="Times New Roman"/>
          <w:b/>
          <w:bCs/>
          <w:color w:val="auto"/>
          <w:lang w:val="sr-Cyrl-RS"/>
        </w:rPr>
        <w:t xml:space="preserve"> </w:t>
      </w:r>
      <w:r w:rsidRPr="004B6705">
        <w:rPr>
          <w:rFonts w:cs="Times New Roman"/>
          <w:color w:val="auto"/>
          <w:lang w:val="sr-Cyrl-RS"/>
        </w:rPr>
        <w:t>је</w:t>
      </w:r>
      <w:r w:rsidR="00D65EB1" w:rsidRPr="004B6705">
        <w:rPr>
          <w:rFonts w:cs="Times New Roman"/>
          <w:color w:val="auto"/>
          <w:lang w:val="sr-Cyrl-RS"/>
        </w:rPr>
        <w:t xml:space="preserve"> </w:t>
      </w:r>
      <w:r w:rsidRPr="004B6705">
        <w:rPr>
          <w:rFonts w:cs="Times New Roman"/>
          <w:color w:val="auto"/>
          <w:lang w:val="sr-Cyrl-RS"/>
        </w:rPr>
        <w:t>о</w:t>
      </w:r>
      <w:r w:rsidRPr="004B6705">
        <w:rPr>
          <w:rFonts w:cs="Times New Roman"/>
          <w:color w:val="auto"/>
          <w:shd w:val="clear" w:color="auto" w:fill="FFFFFF"/>
          <w:lang w:val="sr-Cyrl-RS"/>
        </w:rPr>
        <w:t>безбеђена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деинститу</w:t>
      </w:r>
      <w:r w:rsidR="00D65EB1" w:rsidRPr="004B6705">
        <w:rPr>
          <w:rFonts w:cs="Times New Roman"/>
          <w:color w:val="auto"/>
          <w:shd w:val="clear" w:color="auto" w:fill="FFFFFF"/>
          <w:lang w:val="sr-Cyrl-RS"/>
        </w:rPr>
        <w:t>ц</w:t>
      </w:r>
      <w:r w:rsidRPr="004B6705">
        <w:rPr>
          <w:rFonts w:cs="Times New Roman"/>
          <w:color w:val="auto"/>
          <w:shd w:val="clear" w:color="auto" w:fill="FFFFFF"/>
          <w:lang w:val="sr-Cyrl-RS"/>
        </w:rPr>
        <w:t>ионализа</w:t>
      </w:r>
      <w:r w:rsidR="00D65EB1" w:rsidRPr="004B6705">
        <w:rPr>
          <w:rFonts w:cs="Times New Roman"/>
          <w:color w:val="auto"/>
          <w:shd w:val="clear" w:color="auto" w:fill="FFFFFF"/>
          <w:lang w:val="sr-Cyrl-RS"/>
        </w:rPr>
        <w:t>ц</w:t>
      </w:r>
      <w:r w:rsidRPr="004B6705">
        <w:rPr>
          <w:rFonts w:cs="Times New Roman"/>
          <w:color w:val="auto"/>
          <w:shd w:val="clear" w:color="auto" w:fill="FFFFFF"/>
          <w:lang w:val="sr-Cyrl-RS"/>
        </w:rPr>
        <w:t>ија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особа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које</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се</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налазе</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на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сме</w:t>
      </w:r>
      <w:r w:rsidR="00D65EB1" w:rsidRPr="004B6705">
        <w:rPr>
          <w:rFonts w:cs="Times New Roman"/>
          <w:color w:val="auto"/>
          <w:shd w:val="clear" w:color="auto" w:fill="FFFFFF"/>
          <w:lang w:val="sr-Cyrl-RS"/>
        </w:rPr>
        <w:t>ш</w:t>
      </w:r>
      <w:r w:rsidRPr="004B6705">
        <w:rPr>
          <w:rFonts w:cs="Times New Roman"/>
          <w:color w:val="auto"/>
          <w:shd w:val="clear" w:color="auto" w:fill="FFFFFF"/>
          <w:lang w:val="sr-Cyrl-RS"/>
        </w:rPr>
        <w:t>тају</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у</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установама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со</w:t>
      </w:r>
      <w:r w:rsidR="00D65EB1" w:rsidRPr="004B6705">
        <w:rPr>
          <w:rFonts w:cs="Times New Roman"/>
          <w:color w:val="auto"/>
          <w:shd w:val="clear" w:color="auto" w:fill="FFFFFF"/>
          <w:lang w:val="sr-Cyrl-RS"/>
        </w:rPr>
        <w:t>ц</w:t>
      </w:r>
      <w:r w:rsidRPr="004B6705">
        <w:rPr>
          <w:rFonts w:cs="Times New Roman"/>
          <w:color w:val="auto"/>
          <w:shd w:val="clear" w:color="auto" w:fill="FFFFFF"/>
          <w:lang w:val="sr-Cyrl-RS"/>
        </w:rPr>
        <w:t>ијалне</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за</w:t>
      </w:r>
      <w:r w:rsidR="00D65EB1" w:rsidRPr="004B6705">
        <w:rPr>
          <w:rFonts w:cs="Times New Roman"/>
          <w:color w:val="auto"/>
          <w:shd w:val="clear" w:color="auto" w:fill="FFFFFF"/>
          <w:lang w:val="sr-Cyrl-RS"/>
        </w:rPr>
        <w:t>ш</w:t>
      </w:r>
      <w:r w:rsidRPr="004B6705">
        <w:rPr>
          <w:rFonts w:cs="Times New Roman"/>
          <w:color w:val="auto"/>
          <w:shd w:val="clear" w:color="auto" w:fill="FFFFFF"/>
          <w:lang w:val="sr-Cyrl-RS"/>
        </w:rPr>
        <w:t>тите</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ефикасна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превен</w:t>
      </w:r>
      <w:r w:rsidR="00D65EB1" w:rsidRPr="004B6705">
        <w:rPr>
          <w:rFonts w:cs="Times New Roman"/>
          <w:color w:val="auto"/>
          <w:shd w:val="clear" w:color="auto" w:fill="FFFFFF"/>
          <w:lang w:val="sr-Cyrl-RS"/>
        </w:rPr>
        <w:t>ц</w:t>
      </w:r>
      <w:r w:rsidRPr="004B6705">
        <w:rPr>
          <w:rFonts w:cs="Times New Roman"/>
          <w:color w:val="auto"/>
          <w:shd w:val="clear" w:color="auto" w:fill="FFFFFF"/>
          <w:lang w:val="sr-Cyrl-RS"/>
        </w:rPr>
        <w:t>ија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нови</w:t>
      </w:r>
      <w:r w:rsidR="00D65EB1" w:rsidRPr="004B6705">
        <w:rPr>
          <w:rFonts w:cs="Times New Roman"/>
          <w:color w:val="auto"/>
          <w:shd w:val="clear" w:color="auto" w:fill="FFFFFF"/>
          <w:lang w:val="sr-Cyrl-RS"/>
        </w:rPr>
        <w:t xml:space="preserve">х </w:t>
      </w:r>
      <w:r w:rsidRPr="004B6705">
        <w:rPr>
          <w:rFonts w:cs="Times New Roman"/>
          <w:color w:val="auto"/>
          <w:shd w:val="clear" w:color="auto" w:fill="FFFFFF"/>
          <w:lang w:val="sr-Cyrl-RS"/>
        </w:rPr>
        <w:t>сме</w:t>
      </w:r>
      <w:r w:rsidR="00D65EB1" w:rsidRPr="004B6705">
        <w:rPr>
          <w:rFonts w:cs="Times New Roman"/>
          <w:color w:val="auto"/>
          <w:shd w:val="clear" w:color="auto" w:fill="FFFFFF"/>
          <w:lang w:val="sr-Cyrl-RS"/>
        </w:rPr>
        <w:t>ш</w:t>
      </w:r>
      <w:r w:rsidRPr="004B6705">
        <w:rPr>
          <w:rFonts w:cs="Times New Roman"/>
          <w:color w:val="auto"/>
          <w:shd w:val="clear" w:color="auto" w:fill="FFFFFF"/>
          <w:lang w:val="sr-Cyrl-RS"/>
        </w:rPr>
        <w:t>таја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у</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установе</w:t>
      </w:r>
      <w:r w:rsidR="00890323" w:rsidRPr="004B6705">
        <w:rPr>
          <w:rFonts w:cs="Times New Roman"/>
          <w:color w:val="auto"/>
          <w:shd w:val="clear" w:color="auto" w:fill="FFFFFF"/>
          <w:lang w:val="sr-Cyrl-RS"/>
        </w:rPr>
        <w:t>,</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кроз</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развој</w:t>
      </w:r>
      <w:r w:rsidR="00890323"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разли</w:t>
      </w:r>
      <w:r w:rsidR="00D65EB1" w:rsidRPr="004B6705">
        <w:rPr>
          <w:rFonts w:cs="Times New Roman"/>
          <w:color w:val="auto"/>
          <w:shd w:val="clear" w:color="auto" w:fill="FFFFFF"/>
          <w:lang w:val="sr-Cyrl-RS"/>
        </w:rPr>
        <w:t>ч</w:t>
      </w:r>
      <w:r w:rsidRPr="004B6705">
        <w:rPr>
          <w:rFonts w:cs="Times New Roman"/>
          <w:color w:val="auto"/>
          <w:shd w:val="clear" w:color="auto" w:fill="FFFFFF"/>
          <w:lang w:val="sr-Cyrl-RS"/>
        </w:rPr>
        <w:t>ити</w:t>
      </w:r>
      <w:r w:rsidR="00D65EB1" w:rsidRPr="004B6705">
        <w:rPr>
          <w:rFonts w:cs="Times New Roman"/>
          <w:color w:val="auto"/>
          <w:shd w:val="clear" w:color="auto" w:fill="FFFFFF"/>
          <w:lang w:val="sr-Cyrl-RS"/>
        </w:rPr>
        <w:t xml:space="preserve">х </w:t>
      </w:r>
      <w:r w:rsidRPr="004B6705">
        <w:rPr>
          <w:rFonts w:cs="Times New Roman"/>
          <w:color w:val="auto"/>
          <w:shd w:val="clear" w:color="auto" w:fill="FFFFFF"/>
          <w:lang w:val="sr-Cyrl-RS"/>
        </w:rPr>
        <w:t>облика</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подр</w:t>
      </w:r>
      <w:r w:rsidR="00D65EB1" w:rsidRPr="004B6705">
        <w:rPr>
          <w:rFonts w:cs="Times New Roman"/>
          <w:color w:val="auto"/>
          <w:shd w:val="clear" w:color="auto" w:fill="FFFFFF"/>
          <w:lang w:val="sr-Cyrl-RS"/>
        </w:rPr>
        <w:t>ш</w:t>
      </w:r>
      <w:r w:rsidRPr="004B6705">
        <w:rPr>
          <w:rFonts w:cs="Times New Roman"/>
          <w:color w:val="auto"/>
          <w:shd w:val="clear" w:color="auto" w:fill="FFFFFF"/>
          <w:lang w:val="sr-Cyrl-RS"/>
        </w:rPr>
        <w:t>ке</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у</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природном</w:t>
      </w:r>
      <w:r w:rsidR="00D65EB1"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окруже</w:t>
      </w:r>
      <w:r w:rsidR="00D65EB1" w:rsidRPr="004B6705">
        <w:rPr>
          <w:rFonts w:cs="Times New Roman"/>
          <w:color w:val="auto"/>
          <w:shd w:val="clear" w:color="auto" w:fill="FFFFFF"/>
          <w:lang w:val="sr-Cyrl-RS"/>
        </w:rPr>
        <w:t>њ</w:t>
      </w:r>
      <w:r w:rsidRPr="004B6705">
        <w:rPr>
          <w:rFonts w:cs="Times New Roman"/>
          <w:color w:val="auto"/>
          <w:shd w:val="clear" w:color="auto" w:fill="FFFFFF"/>
          <w:lang w:val="sr-Cyrl-RS"/>
        </w:rPr>
        <w:t>у</w:t>
      </w:r>
      <w:r w:rsidR="00D65EB1" w:rsidRPr="004B6705">
        <w:rPr>
          <w:rFonts w:cs="Times New Roman"/>
          <w:color w:val="auto"/>
          <w:shd w:val="clear" w:color="auto" w:fill="FFFFFF"/>
          <w:lang w:val="sr-Cyrl-RS"/>
        </w:rPr>
        <w:t xml:space="preserve">. </w:t>
      </w:r>
    </w:p>
    <w:p w14:paraId="500DC18E" w14:textId="77777777" w:rsidR="00761A25" w:rsidRPr="004B6705" w:rsidRDefault="00761A25" w:rsidP="004B6705">
      <w:pPr>
        <w:pStyle w:val="Body"/>
        <w:jc w:val="both"/>
        <w:rPr>
          <w:rFonts w:cs="Times New Roman"/>
          <w:color w:val="auto"/>
          <w:shd w:val="clear" w:color="auto" w:fill="FFFFFF"/>
          <w:lang w:val="sr-Cyrl-RS"/>
        </w:rPr>
      </w:pPr>
    </w:p>
    <w:p w14:paraId="4520EF53" w14:textId="3C68C982" w:rsidR="006C22AA" w:rsidRPr="004B6705" w:rsidRDefault="00FA369D" w:rsidP="004B6705">
      <w:pPr>
        <w:pStyle w:val="Body"/>
        <w:jc w:val="both"/>
        <w:rPr>
          <w:rFonts w:cs="Times New Roman"/>
          <w:color w:val="auto"/>
          <w:shd w:val="clear" w:color="auto" w:fill="FFFFFF"/>
          <w:lang w:val="sr-Cyrl-RS"/>
        </w:rPr>
      </w:pPr>
      <w:r w:rsidRPr="004B6705">
        <w:rPr>
          <w:rFonts w:cs="Times New Roman"/>
          <w:color w:val="auto"/>
          <w:shd w:val="clear" w:color="auto" w:fill="FFFFFF"/>
          <w:lang w:val="sr-Cyrl-RS"/>
        </w:rPr>
        <w:t>Страте</w:t>
      </w:r>
      <w:r w:rsidR="004E698B" w:rsidRPr="004B6705">
        <w:rPr>
          <w:rFonts w:cs="Times New Roman"/>
          <w:color w:val="auto"/>
          <w:shd w:val="clear" w:color="auto" w:fill="FFFFFF"/>
          <w:lang w:val="sr-Cyrl-RS"/>
        </w:rPr>
        <w:t>ш</w:t>
      </w:r>
      <w:r w:rsidRPr="004B6705">
        <w:rPr>
          <w:rFonts w:cs="Times New Roman"/>
          <w:color w:val="auto"/>
          <w:shd w:val="clear" w:color="auto" w:fill="FFFFFF"/>
          <w:lang w:val="sr-Cyrl-RS"/>
        </w:rPr>
        <w:t>ки</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прав</w:t>
      </w:r>
      <w:r w:rsidR="004E698B" w:rsidRPr="004B6705">
        <w:rPr>
          <w:rFonts w:cs="Times New Roman"/>
          <w:color w:val="auto"/>
          <w:shd w:val="clear" w:color="auto" w:fill="FFFFFF"/>
          <w:lang w:val="sr-Cyrl-RS"/>
        </w:rPr>
        <w:t>ц</w:t>
      </w:r>
      <w:r w:rsidRPr="004B6705">
        <w:rPr>
          <w:rFonts w:cs="Times New Roman"/>
          <w:color w:val="auto"/>
          <w:shd w:val="clear" w:color="auto" w:fill="FFFFFF"/>
          <w:lang w:val="sr-Cyrl-RS"/>
        </w:rPr>
        <w:t>и</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деинститу</w:t>
      </w:r>
      <w:r w:rsidR="004E698B" w:rsidRPr="004B6705">
        <w:rPr>
          <w:rFonts w:cs="Times New Roman"/>
          <w:color w:val="auto"/>
          <w:shd w:val="clear" w:color="auto" w:fill="FFFFFF"/>
          <w:lang w:val="sr-Cyrl-RS"/>
        </w:rPr>
        <w:t>ц</w:t>
      </w:r>
      <w:r w:rsidRPr="004B6705">
        <w:rPr>
          <w:rFonts w:cs="Times New Roman"/>
          <w:color w:val="auto"/>
          <w:shd w:val="clear" w:color="auto" w:fill="FFFFFF"/>
          <w:lang w:val="sr-Cyrl-RS"/>
        </w:rPr>
        <w:t>ионализа</w:t>
      </w:r>
      <w:r w:rsidR="004E698B" w:rsidRPr="004B6705">
        <w:rPr>
          <w:rFonts w:cs="Times New Roman"/>
          <w:color w:val="auto"/>
          <w:shd w:val="clear" w:color="auto" w:fill="FFFFFF"/>
          <w:lang w:val="sr-Cyrl-RS"/>
        </w:rPr>
        <w:t>ц</w:t>
      </w:r>
      <w:r w:rsidRPr="004B6705">
        <w:rPr>
          <w:rFonts w:cs="Times New Roman"/>
          <w:color w:val="auto"/>
          <w:shd w:val="clear" w:color="auto" w:fill="FFFFFF"/>
          <w:lang w:val="sr-Cyrl-RS"/>
        </w:rPr>
        <w:t>ије</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у</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Србији</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дефинисани</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су</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кроз</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пет</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посебни</w:t>
      </w:r>
      <w:r w:rsidR="004E698B" w:rsidRPr="004B6705">
        <w:rPr>
          <w:rFonts w:cs="Times New Roman"/>
          <w:color w:val="auto"/>
          <w:shd w:val="clear" w:color="auto" w:fill="FFFFFF"/>
          <w:lang w:val="sr-Cyrl-RS"/>
        </w:rPr>
        <w:t>х ц</w:t>
      </w:r>
      <w:r w:rsidRPr="004B6705">
        <w:rPr>
          <w:rFonts w:cs="Times New Roman"/>
          <w:color w:val="auto"/>
          <w:shd w:val="clear" w:color="auto" w:fill="FFFFFF"/>
          <w:lang w:val="sr-Cyrl-RS"/>
        </w:rPr>
        <w:t>и</w:t>
      </w:r>
      <w:r w:rsidR="004E698B" w:rsidRPr="004B6705">
        <w:rPr>
          <w:rFonts w:cs="Times New Roman"/>
          <w:color w:val="auto"/>
          <w:shd w:val="clear" w:color="auto" w:fill="FFFFFF"/>
          <w:lang w:val="sr-Cyrl-RS"/>
        </w:rPr>
        <w:t>љ</w:t>
      </w:r>
      <w:r w:rsidRPr="004B6705">
        <w:rPr>
          <w:rFonts w:cs="Times New Roman"/>
          <w:color w:val="auto"/>
          <w:shd w:val="clear" w:color="auto" w:fill="FFFFFF"/>
          <w:lang w:val="sr-Cyrl-RS"/>
        </w:rPr>
        <w:t>ева</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и</w:t>
      </w:r>
      <w:r w:rsidR="004E698B" w:rsidRPr="004B6705">
        <w:rPr>
          <w:rFonts w:cs="Times New Roman"/>
          <w:color w:val="auto"/>
          <w:shd w:val="clear" w:color="auto" w:fill="FFFFFF"/>
          <w:lang w:val="sr-Cyrl-RS"/>
        </w:rPr>
        <w:t xml:space="preserve"> 21 </w:t>
      </w:r>
      <w:r w:rsidRPr="004B6705">
        <w:rPr>
          <w:rFonts w:cs="Times New Roman"/>
          <w:color w:val="auto"/>
          <w:shd w:val="clear" w:color="auto" w:fill="FFFFFF"/>
          <w:lang w:val="sr-Cyrl-RS"/>
        </w:rPr>
        <w:t>меру</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за</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остварива</w:t>
      </w:r>
      <w:r w:rsidR="004E698B" w:rsidRPr="004B6705">
        <w:rPr>
          <w:rFonts w:cs="Times New Roman"/>
          <w:color w:val="auto"/>
          <w:shd w:val="clear" w:color="auto" w:fill="FFFFFF"/>
          <w:lang w:val="sr-Cyrl-RS"/>
        </w:rPr>
        <w:t>њ</w:t>
      </w:r>
      <w:r w:rsidRPr="004B6705">
        <w:rPr>
          <w:rFonts w:cs="Times New Roman"/>
          <w:color w:val="auto"/>
          <w:shd w:val="clear" w:color="auto" w:fill="FFFFFF"/>
          <w:lang w:val="sr-Cyrl-RS"/>
        </w:rPr>
        <w:t>е</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ти</w:t>
      </w:r>
      <w:r w:rsidR="004E698B" w:rsidRPr="004B6705">
        <w:rPr>
          <w:rFonts w:cs="Times New Roman"/>
          <w:color w:val="auto"/>
          <w:shd w:val="clear" w:color="auto" w:fill="FFFFFF"/>
          <w:lang w:val="sr-Cyrl-RS"/>
        </w:rPr>
        <w:t>х ц</w:t>
      </w:r>
      <w:r w:rsidRPr="004B6705">
        <w:rPr>
          <w:rFonts w:cs="Times New Roman"/>
          <w:color w:val="auto"/>
          <w:shd w:val="clear" w:color="auto" w:fill="FFFFFF"/>
          <w:lang w:val="sr-Cyrl-RS"/>
        </w:rPr>
        <w:t>и</w:t>
      </w:r>
      <w:r w:rsidR="004E698B" w:rsidRPr="004B6705">
        <w:rPr>
          <w:rFonts w:cs="Times New Roman"/>
          <w:color w:val="auto"/>
          <w:shd w:val="clear" w:color="auto" w:fill="FFFFFF"/>
          <w:lang w:val="sr-Cyrl-RS"/>
        </w:rPr>
        <w:t>љ</w:t>
      </w:r>
      <w:r w:rsidRPr="004B6705">
        <w:rPr>
          <w:rFonts w:cs="Times New Roman"/>
          <w:color w:val="auto"/>
          <w:shd w:val="clear" w:color="auto" w:fill="FFFFFF"/>
          <w:lang w:val="sr-Cyrl-RS"/>
        </w:rPr>
        <w:t>ева</w:t>
      </w:r>
      <w:r w:rsidR="004E698B" w:rsidRPr="004B6705">
        <w:rPr>
          <w:rFonts w:cs="Times New Roman"/>
          <w:color w:val="auto"/>
          <w:shd w:val="clear" w:color="auto" w:fill="FFFFFF"/>
          <w:lang w:val="sr-Cyrl-RS"/>
        </w:rPr>
        <w:t xml:space="preserve">. </w:t>
      </w:r>
    </w:p>
    <w:p w14:paraId="2B8479B5" w14:textId="77777777" w:rsidR="004E698B" w:rsidRPr="004B6705" w:rsidRDefault="004E698B" w:rsidP="00691E64">
      <w:pPr>
        <w:pStyle w:val="Body"/>
        <w:spacing w:line="276" w:lineRule="auto"/>
        <w:jc w:val="both"/>
        <w:rPr>
          <w:rFonts w:cs="Times New Roman"/>
          <w:color w:val="auto"/>
          <w:shd w:val="clear" w:color="auto" w:fill="FFFFFF"/>
          <w:lang w:val="sr-Cyrl-RS"/>
        </w:rPr>
      </w:pPr>
    </w:p>
    <w:p w14:paraId="2A56749B" w14:textId="3B5AC228" w:rsidR="00761A25" w:rsidRPr="004B6705" w:rsidRDefault="00FA369D" w:rsidP="004B6705">
      <w:pPr>
        <w:pStyle w:val="Body"/>
        <w:jc w:val="both"/>
        <w:rPr>
          <w:rFonts w:cs="Times New Roman"/>
          <w:color w:val="auto"/>
          <w:shd w:val="clear" w:color="auto" w:fill="FFFFFF"/>
          <w:lang w:val="sr-Cyrl-RS"/>
        </w:rPr>
      </w:pPr>
      <w:r w:rsidRPr="004B6705">
        <w:rPr>
          <w:rFonts w:cs="Times New Roman"/>
          <w:b/>
          <w:bCs/>
          <w:color w:val="auto"/>
          <w:shd w:val="clear" w:color="auto" w:fill="FFFFFF"/>
          <w:lang w:val="sr-Cyrl-RS"/>
        </w:rPr>
        <w:t>Посебни</w:t>
      </w:r>
      <w:r w:rsidR="004E698B" w:rsidRPr="004B6705">
        <w:rPr>
          <w:rFonts w:cs="Times New Roman"/>
          <w:b/>
          <w:bCs/>
          <w:color w:val="auto"/>
          <w:shd w:val="clear" w:color="auto" w:fill="FFFFFF"/>
          <w:lang w:val="sr-Cyrl-RS"/>
        </w:rPr>
        <w:t xml:space="preserve"> </w:t>
      </w:r>
      <w:r w:rsidRPr="004B6705">
        <w:rPr>
          <w:rFonts w:cs="Times New Roman"/>
          <w:b/>
          <w:bCs/>
          <w:color w:val="auto"/>
          <w:shd w:val="clear" w:color="auto" w:fill="FFFFFF"/>
          <w:lang w:val="sr-Cyrl-RS"/>
        </w:rPr>
        <w:t>страте</w:t>
      </w:r>
      <w:r w:rsidR="004E698B" w:rsidRPr="004B6705">
        <w:rPr>
          <w:rFonts w:cs="Times New Roman"/>
          <w:b/>
          <w:bCs/>
          <w:color w:val="auto"/>
          <w:shd w:val="clear" w:color="auto" w:fill="FFFFFF"/>
          <w:lang w:val="sr-Cyrl-RS"/>
        </w:rPr>
        <w:t>ш</w:t>
      </w:r>
      <w:r w:rsidRPr="004B6705">
        <w:rPr>
          <w:rFonts w:cs="Times New Roman"/>
          <w:b/>
          <w:bCs/>
          <w:color w:val="auto"/>
          <w:shd w:val="clear" w:color="auto" w:fill="FFFFFF"/>
          <w:lang w:val="sr-Cyrl-RS"/>
        </w:rPr>
        <w:t>ки</w:t>
      </w:r>
      <w:r w:rsidR="004E698B" w:rsidRPr="004B6705">
        <w:rPr>
          <w:rFonts w:cs="Times New Roman"/>
          <w:b/>
          <w:bCs/>
          <w:color w:val="auto"/>
          <w:shd w:val="clear" w:color="auto" w:fill="FFFFFF"/>
          <w:lang w:val="sr-Cyrl-RS"/>
        </w:rPr>
        <w:t xml:space="preserve"> ц</w:t>
      </w:r>
      <w:r w:rsidRPr="004B6705">
        <w:rPr>
          <w:rFonts w:cs="Times New Roman"/>
          <w:b/>
          <w:bCs/>
          <w:color w:val="auto"/>
          <w:shd w:val="clear" w:color="auto" w:fill="FFFFFF"/>
          <w:lang w:val="sr-Cyrl-RS"/>
        </w:rPr>
        <w:t>и</w:t>
      </w:r>
      <w:r w:rsidR="004E698B" w:rsidRPr="004B6705">
        <w:rPr>
          <w:rFonts w:cs="Times New Roman"/>
          <w:b/>
          <w:bCs/>
          <w:color w:val="auto"/>
          <w:shd w:val="clear" w:color="auto" w:fill="FFFFFF"/>
          <w:lang w:val="sr-Cyrl-RS"/>
        </w:rPr>
        <w:t>љ</w:t>
      </w:r>
      <w:r w:rsidRPr="004B6705">
        <w:rPr>
          <w:rFonts w:cs="Times New Roman"/>
          <w:b/>
          <w:bCs/>
          <w:color w:val="auto"/>
          <w:shd w:val="clear" w:color="auto" w:fill="FFFFFF"/>
          <w:lang w:val="sr-Cyrl-RS"/>
        </w:rPr>
        <w:t>еви</w:t>
      </w:r>
      <w:r w:rsidR="004E698B" w:rsidRPr="004B6705">
        <w:rPr>
          <w:rFonts w:cs="Times New Roman"/>
          <w:color w:val="auto"/>
          <w:shd w:val="clear" w:color="auto" w:fill="FFFFFF"/>
          <w:lang w:val="sr-Cyrl-RS"/>
        </w:rPr>
        <w:t xml:space="preserve"> </w:t>
      </w:r>
      <w:r w:rsidRPr="004B6705">
        <w:rPr>
          <w:rFonts w:cs="Times New Roman"/>
          <w:color w:val="auto"/>
          <w:shd w:val="clear" w:color="auto" w:fill="FFFFFF"/>
          <w:lang w:val="sr-Cyrl-RS"/>
        </w:rPr>
        <w:t>су</w:t>
      </w:r>
      <w:r w:rsidR="004E698B" w:rsidRPr="004B6705">
        <w:rPr>
          <w:rFonts w:cs="Times New Roman"/>
          <w:color w:val="auto"/>
          <w:shd w:val="clear" w:color="auto" w:fill="FFFFFF"/>
          <w:lang w:val="sr-Cyrl-RS"/>
        </w:rPr>
        <w:t xml:space="preserve">: </w:t>
      </w:r>
    </w:p>
    <w:p w14:paraId="5C1E2A2D" w14:textId="0079797F" w:rsidR="00D65EB1" w:rsidRPr="004B6705" w:rsidRDefault="00FA369D" w:rsidP="004B6705">
      <w:pPr>
        <w:pStyle w:val="Body"/>
        <w:ind w:left="720"/>
        <w:jc w:val="both"/>
        <w:rPr>
          <w:rFonts w:cs="Times New Roman"/>
          <w:color w:val="auto"/>
          <w:shd w:val="clear" w:color="auto" w:fill="FFFFFF"/>
          <w:lang w:val="sr-Cyrl-RS"/>
        </w:rPr>
      </w:pPr>
      <w:r w:rsidRPr="004B6705">
        <w:rPr>
          <w:rFonts w:cs="Times New Roman"/>
          <w:color w:val="auto"/>
          <w:u w:val="single"/>
          <w:shd w:val="clear" w:color="auto" w:fill="FFFFFF"/>
          <w:lang w:val="sr-Cyrl-RS"/>
        </w:rPr>
        <w:t>Посебан</w:t>
      </w:r>
      <w:r w:rsidR="00D65EB1" w:rsidRPr="004B6705">
        <w:rPr>
          <w:rFonts w:cs="Times New Roman"/>
          <w:color w:val="auto"/>
          <w:u w:val="single"/>
          <w:shd w:val="clear" w:color="auto" w:fill="FFFFFF"/>
          <w:lang w:val="sr-Cyrl-RS"/>
        </w:rPr>
        <w:t xml:space="preserve"> ц</w:t>
      </w:r>
      <w:r w:rsidRPr="004B6705">
        <w:rPr>
          <w:rFonts w:cs="Times New Roman"/>
          <w:color w:val="auto"/>
          <w:u w:val="single"/>
          <w:shd w:val="clear" w:color="auto" w:fill="FFFFFF"/>
          <w:lang w:val="sr-Cyrl-RS"/>
        </w:rPr>
        <w:t>и</w:t>
      </w:r>
      <w:r w:rsidR="00D65EB1" w:rsidRPr="004B6705">
        <w:rPr>
          <w:rFonts w:cs="Times New Roman"/>
          <w:color w:val="auto"/>
          <w:u w:val="single"/>
          <w:shd w:val="clear" w:color="auto" w:fill="FFFFFF"/>
          <w:lang w:val="sr-Cyrl-RS"/>
        </w:rPr>
        <w:t>љ 1:</w:t>
      </w:r>
      <w:r w:rsidR="00D65EB1" w:rsidRPr="004B6705">
        <w:rPr>
          <w:rFonts w:cs="Times New Roman"/>
          <w:color w:val="auto"/>
          <w:shd w:val="clear" w:color="auto" w:fill="FFFFFF"/>
          <w:lang w:val="sr-Cyrl-RS"/>
        </w:rPr>
        <w:t xml:space="preserve"> </w:t>
      </w:r>
      <w:r w:rsidRPr="004B6705">
        <w:rPr>
          <w:rFonts w:eastAsia="Times New Roman" w:cs="Times New Roman"/>
          <w:color w:val="auto"/>
          <w:lang w:val="sr-Cyrl-RS" w:eastAsia="en-GB"/>
        </w:rPr>
        <w:t>Успостав</w:t>
      </w:r>
      <w:r w:rsidR="00D65EB1" w:rsidRPr="004B6705">
        <w:rPr>
          <w:rFonts w:eastAsia="Times New Roman" w:cs="Times New Roman"/>
          <w:color w:val="auto"/>
          <w:lang w:val="sr-Cyrl-RS" w:eastAsia="en-GB"/>
        </w:rPr>
        <w:t>љ</w:t>
      </w:r>
      <w:r w:rsidRPr="004B6705">
        <w:rPr>
          <w:rFonts w:eastAsia="Times New Roman" w:cs="Times New Roman"/>
          <w:color w:val="auto"/>
          <w:lang w:val="sr-Cyrl-RS" w:eastAsia="en-GB"/>
        </w:rPr>
        <w:t>а</w:t>
      </w:r>
      <w:r w:rsidR="00D65EB1" w:rsidRPr="004B6705">
        <w:rPr>
          <w:rFonts w:eastAsia="Times New Roman" w:cs="Times New Roman"/>
          <w:color w:val="auto"/>
          <w:lang w:val="sr-Cyrl-RS" w:eastAsia="en-GB"/>
        </w:rPr>
        <w:t>њ</w:t>
      </w:r>
      <w:r w:rsidRPr="004B6705">
        <w:rPr>
          <w:rFonts w:eastAsia="Times New Roman" w:cs="Times New Roman"/>
          <w:color w:val="auto"/>
          <w:lang w:val="sr-Cyrl-RS" w:eastAsia="en-GB"/>
        </w:rPr>
        <w:t>е</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нормативни</w:t>
      </w:r>
      <w:r w:rsidR="00D65EB1" w:rsidRPr="004B6705">
        <w:rPr>
          <w:rFonts w:eastAsia="Times New Roman" w:cs="Times New Roman"/>
          <w:color w:val="auto"/>
          <w:lang w:val="sr-Cyrl-RS" w:eastAsia="en-GB"/>
        </w:rPr>
        <w:t xml:space="preserve">х </w:t>
      </w:r>
      <w:r w:rsidRPr="004B6705">
        <w:rPr>
          <w:rFonts w:eastAsia="Times New Roman" w:cs="Times New Roman"/>
          <w:color w:val="auto"/>
          <w:lang w:val="sr-Cyrl-RS" w:eastAsia="en-GB"/>
        </w:rPr>
        <w:t>и</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финансијски</w:t>
      </w:r>
      <w:r w:rsidR="00D65EB1" w:rsidRPr="004B6705">
        <w:rPr>
          <w:rFonts w:eastAsia="Times New Roman" w:cs="Times New Roman"/>
          <w:color w:val="auto"/>
          <w:lang w:val="sr-Cyrl-RS" w:eastAsia="en-GB"/>
        </w:rPr>
        <w:t xml:space="preserve">х </w:t>
      </w:r>
      <w:r w:rsidRPr="004B6705">
        <w:rPr>
          <w:rFonts w:eastAsia="Times New Roman" w:cs="Times New Roman"/>
          <w:color w:val="auto"/>
          <w:lang w:val="sr-Cyrl-RS" w:eastAsia="en-GB"/>
        </w:rPr>
        <w:t>претпоставки</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за</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спровође</w:t>
      </w:r>
      <w:r w:rsidR="00D65EB1" w:rsidRPr="004B6705">
        <w:rPr>
          <w:rFonts w:eastAsia="Times New Roman" w:cs="Times New Roman"/>
          <w:color w:val="auto"/>
          <w:lang w:val="sr-Cyrl-RS" w:eastAsia="en-GB"/>
        </w:rPr>
        <w:t>њ</w:t>
      </w:r>
      <w:r w:rsidRPr="004B6705">
        <w:rPr>
          <w:rFonts w:eastAsia="Times New Roman" w:cs="Times New Roman"/>
          <w:color w:val="auto"/>
          <w:lang w:val="sr-Cyrl-RS" w:eastAsia="en-GB"/>
        </w:rPr>
        <w:t>е</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и</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одрживост</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про</w:t>
      </w:r>
      <w:r w:rsidR="00D65EB1" w:rsidRPr="004B6705">
        <w:rPr>
          <w:rFonts w:eastAsia="Times New Roman" w:cs="Times New Roman"/>
          <w:color w:val="auto"/>
          <w:lang w:val="sr-Cyrl-RS" w:eastAsia="en-GB"/>
        </w:rPr>
        <w:t>ц</w:t>
      </w:r>
      <w:r w:rsidRPr="004B6705">
        <w:rPr>
          <w:rFonts w:eastAsia="Times New Roman" w:cs="Times New Roman"/>
          <w:color w:val="auto"/>
          <w:lang w:val="sr-Cyrl-RS" w:eastAsia="en-GB"/>
        </w:rPr>
        <w:t>еса</w:t>
      </w:r>
      <w:r w:rsidR="00D65EB1" w:rsidRPr="004B6705">
        <w:rPr>
          <w:rFonts w:eastAsia="Times New Roman" w:cs="Times New Roman"/>
          <w:color w:val="auto"/>
          <w:lang w:val="sr-Cyrl-RS" w:eastAsia="en-GB"/>
        </w:rPr>
        <w:t xml:space="preserve"> </w:t>
      </w:r>
      <w:r w:rsidRPr="004B6705">
        <w:rPr>
          <w:rFonts w:eastAsia="Times New Roman" w:cs="Times New Roman"/>
          <w:color w:val="auto"/>
          <w:lang w:val="sr-Cyrl-RS" w:eastAsia="en-GB"/>
        </w:rPr>
        <w:t>деинститу</w:t>
      </w:r>
      <w:r w:rsidR="00D65EB1" w:rsidRPr="004B6705">
        <w:rPr>
          <w:rFonts w:eastAsia="Times New Roman" w:cs="Times New Roman"/>
          <w:color w:val="auto"/>
          <w:lang w:val="sr-Cyrl-RS" w:eastAsia="en-GB"/>
        </w:rPr>
        <w:t>ц</w:t>
      </w:r>
      <w:r w:rsidRPr="004B6705">
        <w:rPr>
          <w:rFonts w:eastAsia="Times New Roman" w:cs="Times New Roman"/>
          <w:color w:val="auto"/>
          <w:lang w:val="sr-Cyrl-RS" w:eastAsia="en-GB"/>
        </w:rPr>
        <w:t>ионализа</w:t>
      </w:r>
      <w:r w:rsidR="00D65EB1" w:rsidRPr="004B6705">
        <w:rPr>
          <w:rFonts w:eastAsia="Times New Roman" w:cs="Times New Roman"/>
          <w:color w:val="auto"/>
          <w:lang w:val="sr-Cyrl-RS" w:eastAsia="en-GB"/>
        </w:rPr>
        <w:t>ц</w:t>
      </w:r>
      <w:r w:rsidRPr="004B6705">
        <w:rPr>
          <w:rFonts w:eastAsia="Times New Roman" w:cs="Times New Roman"/>
          <w:color w:val="auto"/>
          <w:lang w:val="sr-Cyrl-RS" w:eastAsia="en-GB"/>
        </w:rPr>
        <w:t>ије</w:t>
      </w:r>
      <w:r w:rsidR="00D65EB1" w:rsidRPr="004B6705">
        <w:rPr>
          <w:rFonts w:eastAsia="Times New Roman" w:cs="Times New Roman"/>
          <w:color w:val="auto"/>
          <w:lang w:val="sr-Cyrl-RS" w:eastAsia="en-GB"/>
        </w:rPr>
        <w:t>.</w:t>
      </w:r>
    </w:p>
    <w:p w14:paraId="0C44F158" w14:textId="5543B821" w:rsidR="00D65EB1" w:rsidRPr="004B6705" w:rsidRDefault="00FA369D" w:rsidP="004B6705">
      <w:pPr>
        <w:pStyle w:val="ListParagraph"/>
        <w:spacing w:after="0" w:line="240" w:lineRule="auto"/>
        <w:jc w:val="both"/>
        <w:rPr>
          <w:rFonts w:ascii="Times New Roman" w:eastAsia="Times New Roman" w:hAnsi="Times New Roman" w:cs="Times New Roman"/>
          <w:sz w:val="24"/>
          <w:szCs w:val="24"/>
          <w:lang w:eastAsia="en-GB"/>
        </w:rPr>
      </w:pPr>
      <w:r w:rsidRPr="004B6705">
        <w:rPr>
          <w:rFonts w:ascii="Times New Roman" w:eastAsia="Times New Roman" w:hAnsi="Times New Roman" w:cs="Times New Roman"/>
          <w:sz w:val="24"/>
          <w:szCs w:val="24"/>
          <w:u w:val="single"/>
          <w:lang w:eastAsia="en-GB"/>
        </w:rPr>
        <w:t>Посебан</w:t>
      </w:r>
      <w:r w:rsidR="00D65EB1" w:rsidRPr="004B6705">
        <w:rPr>
          <w:rFonts w:ascii="Times New Roman" w:eastAsia="Times New Roman" w:hAnsi="Times New Roman" w:cs="Times New Roman"/>
          <w:sz w:val="24"/>
          <w:szCs w:val="24"/>
          <w:u w:val="single"/>
          <w:lang w:eastAsia="en-GB"/>
        </w:rPr>
        <w:t xml:space="preserve"> ц</w:t>
      </w:r>
      <w:r w:rsidRPr="004B6705">
        <w:rPr>
          <w:rFonts w:ascii="Times New Roman" w:eastAsia="Times New Roman" w:hAnsi="Times New Roman" w:cs="Times New Roman"/>
          <w:sz w:val="24"/>
          <w:szCs w:val="24"/>
          <w:u w:val="single"/>
          <w:lang w:eastAsia="en-GB"/>
        </w:rPr>
        <w:t>и</w:t>
      </w:r>
      <w:r w:rsidR="00D65EB1" w:rsidRPr="004B6705">
        <w:rPr>
          <w:rFonts w:ascii="Times New Roman" w:eastAsia="Times New Roman" w:hAnsi="Times New Roman" w:cs="Times New Roman"/>
          <w:sz w:val="24"/>
          <w:szCs w:val="24"/>
          <w:u w:val="single"/>
          <w:lang w:eastAsia="en-GB"/>
        </w:rPr>
        <w:t>љ</w:t>
      </w:r>
      <w:r w:rsidR="004E698B" w:rsidRPr="004B6705">
        <w:rPr>
          <w:rFonts w:ascii="Times New Roman" w:eastAsia="Times New Roman" w:hAnsi="Times New Roman" w:cs="Times New Roman"/>
          <w:sz w:val="24"/>
          <w:szCs w:val="24"/>
          <w:u w:val="single"/>
          <w:lang w:eastAsia="en-GB"/>
        </w:rPr>
        <w:t xml:space="preserve"> </w:t>
      </w:r>
      <w:r w:rsidR="00D65EB1" w:rsidRPr="004B6705">
        <w:rPr>
          <w:rFonts w:ascii="Times New Roman" w:eastAsia="Times New Roman" w:hAnsi="Times New Roman" w:cs="Times New Roman"/>
          <w:sz w:val="24"/>
          <w:szCs w:val="24"/>
          <w:u w:val="single"/>
          <w:lang w:eastAsia="en-GB"/>
        </w:rPr>
        <w:t>2</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Територијално</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усклађен</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и</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одржив</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развој</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услуга</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у</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заједни</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и</w:t>
      </w:r>
      <w:r w:rsidR="00D65EB1" w:rsidRPr="004B6705">
        <w:rPr>
          <w:rFonts w:ascii="Times New Roman" w:eastAsia="Times New Roman" w:hAnsi="Times New Roman" w:cs="Times New Roman"/>
          <w:sz w:val="24"/>
          <w:szCs w:val="24"/>
          <w:lang w:eastAsia="en-GB"/>
        </w:rPr>
        <w:t>.</w:t>
      </w:r>
    </w:p>
    <w:p w14:paraId="4BEB6D26" w14:textId="7DB564A4" w:rsidR="00D65EB1" w:rsidRPr="004B6705" w:rsidRDefault="00FA369D" w:rsidP="004B6705">
      <w:pPr>
        <w:pStyle w:val="ListParagraph"/>
        <w:spacing w:after="0" w:line="240" w:lineRule="auto"/>
        <w:jc w:val="both"/>
        <w:rPr>
          <w:rFonts w:ascii="Times New Roman" w:eastAsiaTheme="minorEastAsia" w:hAnsi="Times New Roman" w:cs="Times New Roman"/>
          <w:sz w:val="24"/>
          <w:szCs w:val="24"/>
          <w:lang w:eastAsia="en-GB"/>
        </w:rPr>
      </w:pPr>
      <w:r w:rsidRPr="004B6705">
        <w:rPr>
          <w:rFonts w:ascii="Times New Roman" w:eastAsiaTheme="minorEastAsia" w:hAnsi="Times New Roman" w:cs="Times New Roman"/>
          <w:sz w:val="24"/>
          <w:szCs w:val="24"/>
          <w:u w:val="single"/>
          <w:lang w:eastAsia="en-GB"/>
        </w:rPr>
        <w:t>Посебан</w:t>
      </w:r>
      <w:r w:rsidR="00D65EB1" w:rsidRPr="004B6705">
        <w:rPr>
          <w:rFonts w:ascii="Times New Roman" w:eastAsiaTheme="minorEastAsia" w:hAnsi="Times New Roman" w:cs="Times New Roman"/>
          <w:sz w:val="24"/>
          <w:szCs w:val="24"/>
          <w:u w:val="single"/>
          <w:lang w:eastAsia="en-GB"/>
        </w:rPr>
        <w:t xml:space="preserve"> ц</w:t>
      </w:r>
      <w:r w:rsidRPr="004B6705">
        <w:rPr>
          <w:rFonts w:ascii="Times New Roman" w:eastAsiaTheme="minorEastAsia" w:hAnsi="Times New Roman" w:cs="Times New Roman"/>
          <w:sz w:val="24"/>
          <w:szCs w:val="24"/>
          <w:u w:val="single"/>
          <w:lang w:eastAsia="en-GB"/>
        </w:rPr>
        <w:t>и</w:t>
      </w:r>
      <w:r w:rsidR="00D65EB1" w:rsidRPr="004B6705">
        <w:rPr>
          <w:rFonts w:ascii="Times New Roman" w:eastAsiaTheme="minorEastAsia" w:hAnsi="Times New Roman" w:cs="Times New Roman"/>
          <w:sz w:val="24"/>
          <w:szCs w:val="24"/>
          <w:u w:val="single"/>
          <w:lang w:eastAsia="en-GB"/>
        </w:rPr>
        <w:t>љ 3</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Трансформа</w:t>
      </w:r>
      <w:r w:rsidR="00D65EB1" w:rsidRPr="004B6705">
        <w:rPr>
          <w:rFonts w:ascii="Times New Roman" w:eastAsiaTheme="minorEastAsia" w:hAnsi="Times New Roman" w:cs="Times New Roman"/>
          <w:sz w:val="24"/>
          <w:szCs w:val="24"/>
          <w:lang w:eastAsia="en-GB"/>
        </w:rPr>
        <w:t>ц</w:t>
      </w:r>
      <w:r w:rsidRPr="004B6705">
        <w:rPr>
          <w:rFonts w:ascii="Times New Roman" w:eastAsiaTheme="minorEastAsia" w:hAnsi="Times New Roman" w:cs="Times New Roman"/>
          <w:sz w:val="24"/>
          <w:szCs w:val="24"/>
          <w:lang w:eastAsia="en-GB"/>
        </w:rPr>
        <w:t>ија</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установа</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со</w:t>
      </w:r>
      <w:r w:rsidR="00D65EB1" w:rsidRPr="004B6705">
        <w:rPr>
          <w:rFonts w:ascii="Times New Roman" w:eastAsiaTheme="minorEastAsia" w:hAnsi="Times New Roman" w:cs="Times New Roman"/>
          <w:sz w:val="24"/>
          <w:szCs w:val="24"/>
          <w:lang w:eastAsia="en-GB"/>
        </w:rPr>
        <w:t>ц</w:t>
      </w:r>
      <w:r w:rsidRPr="004B6705">
        <w:rPr>
          <w:rFonts w:ascii="Times New Roman" w:eastAsiaTheme="minorEastAsia" w:hAnsi="Times New Roman" w:cs="Times New Roman"/>
          <w:sz w:val="24"/>
          <w:szCs w:val="24"/>
          <w:lang w:eastAsia="en-GB"/>
        </w:rPr>
        <w:t>ијалне</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за</w:t>
      </w:r>
      <w:r w:rsidR="00D65EB1" w:rsidRPr="004B6705">
        <w:rPr>
          <w:rFonts w:ascii="Times New Roman" w:eastAsiaTheme="minorEastAsia" w:hAnsi="Times New Roman" w:cs="Times New Roman"/>
          <w:sz w:val="24"/>
          <w:szCs w:val="24"/>
          <w:lang w:eastAsia="en-GB"/>
        </w:rPr>
        <w:t>ш</w:t>
      </w:r>
      <w:r w:rsidRPr="004B6705">
        <w:rPr>
          <w:rFonts w:ascii="Times New Roman" w:eastAsiaTheme="minorEastAsia" w:hAnsi="Times New Roman" w:cs="Times New Roman"/>
          <w:sz w:val="24"/>
          <w:szCs w:val="24"/>
          <w:lang w:eastAsia="en-GB"/>
        </w:rPr>
        <w:t>тите</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за</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сме</w:t>
      </w:r>
      <w:r w:rsidR="00D65EB1" w:rsidRPr="004B6705">
        <w:rPr>
          <w:rFonts w:ascii="Times New Roman" w:eastAsiaTheme="minorEastAsia" w:hAnsi="Times New Roman" w:cs="Times New Roman"/>
          <w:sz w:val="24"/>
          <w:szCs w:val="24"/>
          <w:lang w:eastAsia="en-GB"/>
        </w:rPr>
        <w:t>ш</w:t>
      </w:r>
      <w:r w:rsidRPr="004B6705">
        <w:rPr>
          <w:rFonts w:ascii="Times New Roman" w:eastAsiaTheme="minorEastAsia" w:hAnsi="Times New Roman" w:cs="Times New Roman"/>
          <w:sz w:val="24"/>
          <w:szCs w:val="24"/>
          <w:lang w:eastAsia="en-GB"/>
        </w:rPr>
        <w:t>тај</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у</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пружао</w:t>
      </w:r>
      <w:r w:rsidR="00D65EB1" w:rsidRPr="004B6705">
        <w:rPr>
          <w:rFonts w:ascii="Times New Roman" w:eastAsiaTheme="minorEastAsia" w:hAnsi="Times New Roman" w:cs="Times New Roman"/>
          <w:sz w:val="24"/>
          <w:szCs w:val="24"/>
          <w:lang w:eastAsia="en-GB"/>
        </w:rPr>
        <w:t>ц</w:t>
      </w:r>
      <w:r w:rsidRPr="004B6705">
        <w:rPr>
          <w:rFonts w:ascii="Times New Roman" w:eastAsiaTheme="minorEastAsia" w:hAnsi="Times New Roman" w:cs="Times New Roman"/>
          <w:sz w:val="24"/>
          <w:szCs w:val="24"/>
          <w:lang w:eastAsia="en-GB"/>
        </w:rPr>
        <w:t>е</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услуга</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у</w:t>
      </w:r>
      <w:r w:rsidR="00D65EB1" w:rsidRPr="004B6705">
        <w:rPr>
          <w:rFonts w:ascii="Times New Roman" w:eastAsiaTheme="minorEastAsia" w:hAnsi="Times New Roman" w:cs="Times New Roman"/>
          <w:sz w:val="24"/>
          <w:szCs w:val="24"/>
          <w:lang w:eastAsia="en-GB"/>
        </w:rPr>
        <w:t xml:space="preserve"> </w:t>
      </w:r>
      <w:r w:rsidRPr="004B6705">
        <w:rPr>
          <w:rFonts w:ascii="Times New Roman" w:eastAsiaTheme="minorEastAsia" w:hAnsi="Times New Roman" w:cs="Times New Roman"/>
          <w:sz w:val="24"/>
          <w:szCs w:val="24"/>
          <w:lang w:eastAsia="en-GB"/>
        </w:rPr>
        <w:t>заједни</w:t>
      </w:r>
      <w:r w:rsidR="00D65EB1" w:rsidRPr="004B6705">
        <w:rPr>
          <w:rFonts w:ascii="Times New Roman" w:eastAsiaTheme="minorEastAsia" w:hAnsi="Times New Roman" w:cs="Times New Roman"/>
          <w:sz w:val="24"/>
          <w:szCs w:val="24"/>
          <w:lang w:eastAsia="en-GB"/>
        </w:rPr>
        <w:t>ц</w:t>
      </w:r>
      <w:r w:rsidRPr="004B6705">
        <w:rPr>
          <w:rFonts w:ascii="Times New Roman" w:eastAsiaTheme="minorEastAsia" w:hAnsi="Times New Roman" w:cs="Times New Roman"/>
          <w:sz w:val="24"/>
          <w:szCs w:val="24"/>
          <w:lang w:eastAsia="en-GB"/>
        </w:rPr>
        <w:t>и</w:t>
      </w:r>
      <w:r w:rsidR="00D65EB1" w:rsidRPr="004B6705">
        <w:rPr>
          <w:rFonts w:ascii="Times New Roman" w:eastAsiaTheme="minorEastAsia" w:hAnsi="Times New Roman" w:cs="Times New Roman"/>
          <w:sz w:val="24"/>
          <w:szCs w:val="24"/>
          <w:lang w:eastAsia="en-GB"/>
        </w:rPr>
        <w:t>.</w:t>
      </w:r>
    </w:p>
    <w:p w14:paraId="21C71CC7" w14:textId="16C28B88" w:rsidR="00D65EB1" w:rsidRPr="004B6705" w:rsidRDefault="00FA369D" w:rsidP="004B6705">
      <w:pPr>
        <w:pStyle w:val="ListParagraph"/>
        <w:spacing w:after="0" w:line="240" w:lineRule="auto"/>
        <w:jc w:val="both"/>
        <w:rPr>
          <w:rFonts w:ascii="Times New Roman" w:eastAsia="Times New Roman" w:hAnsi="Times New Roman" w:cs="Times New Roman"/>
          <w:sz w:val="24"/>
          <w:szCs w:val="24"/>
          <w:lang w:eastAsia="en-GB"/>
        </w:rPr>
      </w:pPr>
      <w:r w:rsidRPr="004B6705">
        <w:rPr>
          <w:rFonts w:ascii="Times New Roman" w:eastAsia="Times New Roman" w:hAnsi="Times New Roman" w:cs="Times New Roman"/>
          <w:sz w:val="24"/>
          <w:szCs w:val="24"/>
          <w:u w:val="single"/>
          <w:lang w:eastAsia="en-GB"/>
        </w:rPr>
        <w:t>Посебан</w:t>
      </w:r>
      <w:r w:rsidR="00D65EB1" w:rsidRPr="004B6705">
        <w:rPr>
          <w:rFonts w:ascii="Times New Roman" w:eastAsia="Times New Roman" w:hAnsi="Times New Roman" w:cs="Times New Roman"/>
          <w:sz w:val="24"/>
          <w:szCs w:val="24"/>
          <w:u w:val="single"/>
          <w:lang w:eastAsia="en-GB"/>
        </w:rPr>
        <w:t xml:space="preserve"> ц</w:t>
      </w:r>
      <w:r w:rsidRPr="004B6705">
        <w:rPr>
          <w:rFonts w:ascii="Times New Roman" w:eastAsia="Times New Roman" w:hAnsi="Times New Roman" w:cs="Times New Roman"/>
          <w:sz w:val="24"/>
          <w:szCs w:val="24"/>
          <w:u w:val="single"/>
          <w:lang w:eastAsia="en-GB"/>
        </w:rPr>
        <w:t>и</w:t>
      </w:r>
      <w:r w:rsidR="00D65EB1" w:rsidRPr="004B6705">
        <w:rPr>
          <w:rFonts w:ascii="Times New Roman" w:eastAsia="Times New Roman" w:hAnsi="Times New Roman" w:cs="Times New Roman"/>
          <w:sz w:val="24"/>
          <w:szCs w:val="24"/>
          <w:u w:val="single"/>
          <w:lang w:eastAsia="en-GB"/>
        </w:rPr>
        <w:t>љ 4</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Оснажива</w:t>
      </w:r>
      <w:r w:rsidR="00D65EB1" w:rsidRPr="004B6705">
        <w:rPr>
          <w:rFonts w:ascii="Times New Roman" w:eastAsia="Times New Roman" w:hAnsi="Times New Roman" w:cs="Times New Roman"/>
          <w:sz w:val="24"/>
          <w:szCs w:val="24"/>
          <w:lang w:eastAsia="en-GB"/>
        </w:rPr>
        <w:t>њ</w:t>
      </w:r>
      <w:r w:rsidRPr="004B6705">
        <w:rPr>
          <w:rFonts w:ascii="Times New Roman" w:eastAsia="Times New Roman" w:hAnsi="Times New Roman" w:cs="Times New Roman"/>
          <w:sz w:val="24"/>
          <w:szCs w:val="24"/>
          <w:lang w:eastAsia="en-GB"/>
        </w:rPr>
        <w:t>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корисника</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за</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про</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есе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деинститу</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ионализа</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ије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и</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ук</w:t>
      </w:r>
      <w:r w:rsidR="00D65EB1" w:rsidRPr="004B6705">
        <w:rPr>
          <w:rFonts w:ascii="Times New Roman" w:eastAsia="Times New Roman" w:hAnsi="Times New Roman" w:cs="Times New Roman"/>
          <w:sz w:val="24"/>
          <w:szCs w:val="24"/>
          <w:lang w:eastAsia="en-GB"/>
        </w:rPr>
        <w:t>љ</w:t>
      </w:r>
      <w:r w:rsidRPr="004B6705">
        <w:rPr>
          <w:rFonts w:ascii="Times New Roman" w:eastAsia="Times New Roman" w:hAnsi="Times New Roman" w:cs="Times New Roman"/>
          <w:sz w:val="24"/>
          <w:szCs w:val="24"/>
          <w:lang w:eastAsia="en-GB"/>
        </w:rPr>
        <w:t>у</w:t>
      </w:r>
      <w:r w:rsidR="00D65EB1" w:rsidRPr="004B6705">
        <w:rPr>
          <w:rFonts w:ascii="Times New Roman" w:eastAsia="Times New Roman" w:hAnsi="Times New Roman" w:cs="Times New Roman"/>
          <w:sz w:val="24"/>
          <w:szCs w:val="24"/>
          <w:lang w:eastAsia="en-GB"/>
        </w:rPr>
        <w:t>ч</w:t>
      </w:r>
      <w:r w:rsidRPr="004B6705">
        <w:rPr>
          <w:rFonts w:ascii="Times New Roman" w:eastAsia="Times New Roman" w:hAnsi="Times New Roman" w:cs="Times New Roman"/>
          <w:sz w:val="24"/>
          <w:szCs w:val="24"/>
          <w:lang w:eastAsia="en-GB"/>
        </w:rPr>
        <w:t>ива</w:t>
      </w:r>
      <w:r w:rsidR="00D65EB1" w:rsidRPr="004B6705">
        <w:rPr>
          <w:rFonts w:ascii="Times New Roman" w:eastAsia="Times New Roman" w:hAnsi="Times New Roman" w:cs="Times New Roman"/>
          <w:sz w:val="24"/>
          <w:szCs w:val="24"/>
          <w:lang w:eastAsia="en-GB"/>
        </w:rPr>
        <w:t>њ</w:t>
      </w:r>
      <w:r w:rsidRPr="004B6705">
        <w:rPr>
          <w:rFonts w:ascii="Times New Roman" w:eastAsia="Times New Roman" w:hAnsi="Times New Roman" w:cs="Times New Roman"/>
          <w:sz w:val="24"/>
          <w:szCs w:val="24"/>
          <w:lang w:eastAsia="en-GB"/>
        </w:rPr>
        <w:t>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у</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заједни</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у</w:t>
      </w:r>
      <w:r w:rsidR="00D65EB1" w:rsidRPr="004B6705">
        <w:rPr>
          <w:rFonts w:ascii="Times New Roman" w:eastAsia="Times New Roman" w:hAnsi="Times New Roman" w:cs="Times New Roman"/>
          <w:sz w:val="24"/>
          <w:szCs w:val="24"/>
          <w:lang w:eastAsia="en-GB"/>
        </w:rPr>
        <w:t>.</w:t>
      </w:r>
    </w:p>
    <w:p w14:paraId="6EA7CD31" w14:textId="42F4773B" w:rsidR="00D65EB1" w:rsidRPr="004B6705" w:rsidRDefault="00FA369D" w:rsidP="004B6705">
      <w:pPr>
        <w:pStyle w:val="ListParagraph"/>
        <w:spacing w:after="0" w:line="240" w:lineRule="auto"/>
        <w:jc w:val="both"/>
        <w:rPr>
          <w:rFonts w:ascii="Times New Roman" w:eastAsia="Times New Roman" w:hAnsi="Times New Roman" w:cs="Times New Roman"/>
          <w:sz w:val="24"/>
          <w:szCs w:val="24"/>
          <w:lang w:eastAsia="en-GB"/>
        </w:rPr>
      </w:pPr>
      <w:r w:rsidRPr="004B6705">
        <w:rPr>
          <w:rFonts w:ascii="Times New Roman" w:eastAsia="Times New Roman" w:hAnsi="Times New Roman" w:cs="Times New Roman"/>
          <w:sz w:val="24"/>
          <w:szCs w:val="24"/>
          <w:u w:val="single"/>
          <w:lang w:eastAsia="en-GB"/>
        </w:rPr>
        <w:t>Посебан</w:t>
      </w:r>
      <w:r w:rsidR="00D65EB1" w:rsidRPr="004B6705">
        <w:rPr>
          <w:rFonts w:ascii="Times New Roman" w:eastAsia="Times New Roman" w:hAnsi="Times New Roman" w:cs="Times New Roman"/>
          <w:sz w:val="24"/>
          <w:szCs w:val="24"/>
          <w:u w:val="single"/>
          <w:lang w:eastAsia="en-GB"/>
        </w:rPr>
        <w:t xml:space="preserve"> ц</w:t>
      </w:r>
      <w:r w:rsidRPr="004B6705">
        <w:rPr>
          <w:rFonts w:ascii="Times New Roman" w:eastAsia="Times New Roman" w:hAnsi="Times New Roman" w:cs="Times New Roman"/>
          <w:sz w:val="24"/>
          <w:szCs w:val="24"/>
          <w:u w:val="single"/>
          <w:lang w:eastAsia="en-GB"/>
        </w:rPr>
        <w:t>и</w:t>
      </w:r>
      <w:r w:rsidR="00D65EB1" w:rsidRPr="004B6705">
        <w:rPr>
          <w:rFonts w:ascii="Times New Roman" w:eastAsia="Times New Roman" w:hAnsi="Times New Roman" w:cs="Times New Roman"/>
          <w:sz w:val="24"/>
          <w:szCs w:val="24"/>
          <w:u w:val="single"/>
          <w:lang w:eastAsia="en-GB"/>
        </w:rPr>
        <w:t>љ 5.</w:t>
      </w:r>
      <w:r w:rsidR="00D65EB1" w:rsidRPr="004B6705">
        <w:rPr>
          <w:rFonts w:ascii="Times New Roman" w:eastAsia="Times New Roman" w:hAnsi="Times New Roman" w:cs="Times New Roman"/>
          <w:sz w:val="24"/>
          <w:szCs w:val="24"/>
          <w:lang w:eastAsia="en-GB"/>
        </w:rPr>
        <w:t xml:space="preserve"> : </w:t>
      </w:r>
      <w:r w:rsidRPr="004B6705">
        <w:rPr>
          <w:rFonts w:ascii="Times New Roman" w:eastAsia="Times New Roman" w:hAnsi="Times New Roman" w:cs="Times New Roman"/>
          <w:sz w:val="24"/>
          <w:szCs w:val="24"/>
          <w:lang w:eastAsia="en-GB"/>
        </w:rPr>
        <w:t>Оснажива</w:t>
      </w:r>
      <w:r w:rsidR="00D65EB1" w:rsidRPr="004B6705">
        <w:rPr>
          <w:rFonts w:ascii="Times New Roman" w:eastAsia="Times New Roman" w:hAnsi="Times New Roman" w:cs="Times New Roman"/>
          <w:sz w:val="24"/>
          <w:szCs w:val="24"/>
          <w:lang w:eastAsia="en-GB"/>
        </w:rPr>
        <w:t>њ</w:t>
      </w:r>
      <w:r w:rsidRPr="004B6705">
        <w:rPr>
          <w:rFonts w:ascii="Times New Roman" w:eastAsia="Times New Roman" w:hAnsi="Times New Roman" w:cs="Times New Roman"/>
          <w:sz w:val="24"/>
          <w:szCs w:val="24"/>
          <w:lang w:eastAsia="en-GB"/>
        </w:rPr>
        <w:t>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професионала</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а</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за</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спровође</w:t>
      </w:r>
      <w:r w:rsidR="00D65EB1" w:rsidRPr="004B6705">
        <w:rPr>
          <w:rFonts w:ascii="Times New Roman" w:eastAsia="Times New Roman" w:hAnsi="Times New Roman" w:cs="Times New Roman"/>
          <w:sz w:val="24"/>
          <w:szCs w:val="24"/>
          <w:lang w:eastAsia="en-GB"/>
        </w:rPr>
        <w:t>њ</w:t>
      </w:r>
      <w:r w:rsidRPr="004B6705">
        <w:rPr>
          <w:rFonts w:ascii="Times New Roman" w:eastAsia="Times New Roman" w:hAnsi="Times New Roman" w:cs="Times New Roman"/>
          <w:sz w:val="24"/>
          <w:szCs w:val="24"/>
          <w:lang w:eastAsia="en-GB"/>
        </w:rPr>
        <w:t>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и</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заговара</w:t>
      </w:r>
      <w:r w:rsidR="00D65EB1" w:rsidRPr="004B6705">
        <w:rPr>
          <w:rFonts w:ascii="Times New Roman" w:eastAsia="Times New Roman" w:hAnsi="Times New Roman" w:cs="Times New Roman"/>
          <w:sz w:val="24"/>
          <w:szCs w:val="24"/>
          <w:lang w:eastAsia="en-GB"/>
        </w:rPr>
        <w:t>њ</w:t>
      </w:r>
      <w:r w:rsidRPr="004B6705">
        <w:rPr>
          <w:rFonts w:ascii="Times New Roman" w:eastAsia="Times New Roman" w:hAnsi="Times New Roman" w:cs="Times New Roman"/>
          <w:sz w:val="24"/>
          <w:szCs w:val="24"/>
          <w:lang w:eastAsia="en-GB"/>
        </w:rPr>
        <w:t>е</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про</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еса</w:t>
      </w:r>
      <w:r w:rsidR="00D65EB1" w:rsidRPr="004B6705">
        <w:rPr>
          <w:rFonts w:ascii="Times New Roman" w:eastAsia="Times New Roman" w:hAnsi="Times New Roman" w:cs="Times New Roman"/>
          <w:sz w:val="24"/>
          <w:szCs w:val="24"/>
          <w:lang w:eastAsia="en-GB"/>
        </w:rPr>
        <w:t xml:space="preserve"> </w:t>
      </w:r>
      <w:r w:rsidRPr="004B6705">
        <w:rPr>
          <w:rFonts w:ascii="Times New Roman" w:eastAsia="Times New Roman" w:hAnsi="Times New Roman" w:cs="Times New Roman"/>
          <w:sz w:val="24"/>
          <w:szCs w:val="24"/>
          <w:lang w:eastAsia="en-GB"/>
        </w:rPr>
        <w:t>деинститу</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ионализа</w:t>
      </w:r>
      <w:r w:rsidR="00D65EB1" w:rsidRPr="004B6705">
        <w:rPr>
          <w:rFonts w:ascii="Times New Roman" w:eastAsia="Times New Roman" w:hAnsi="Times New Roman" w:cs="Times New Roman"/>
          <w:sz w:val="24"/>
          <w:szCs w:val="24"/>
          <w:lang w:eastAsia="en-GB"/>
        </w:rPr>
        <w:t>ц</w:t>
      </w:r>
      <w:r w:rsidRPr="004B6705">
        <w:rPr>
          <w:rFonts w:ascii="Times New Roman" w:eastAsia="Times New Roman" w:hAnsi="Times New Roman" w:cs="Times New Roman"/>
          <w:sz w:val="24"/>
          <w:szCs w:val="24"/>
          <w:lang w:eastAsia="en-GB"/>
        </w:rPr>
        <w:t>ије</w:t>
      </w:r>
      <w:r w:rsidR="00D65EB1" w:rsidRPr="004B6705">
        <w:rPr>
          <w:rFonts w:ascii="Times New Roman" w:eastAsia="Times New Roman" w:hAnsi="Times New Roman" w:cs="Times New Roman"/>
          <w:sz w:val="24"/>
          <w:szCs w:val="24"/>
          <w:lang w:eastAsia="en-GB"/>
        </w:rPr>
        <w:t xml:space="preserve">. </w:t>
      </w:r>
    </w:p>
    <w:p w14:paraId="40F2374A" w14:textId="7933B770" w:rsidR="004E698B" w:rsidRPr="004B6705" w:rsidRDefault="004E698B" w:rsidP="00691E64">
      <w:pPr>
        <w:pStyle w:val="BodyB"/>
        <w:spacing w:line="276" w:lineRule="auto"/>
        <w:jc w:val="both"/>
        <w:rPr>
          <w:rFonts w:cs="Times New Roman"/>
          <w:color w:val="1F4E79" w:themeColor="accent5" w:themeShade="80"/>
          <w:lang w:val="sr-Cyrl-RS"/>
        </w:rPr>
      </w:pPr>
    </w:p>
    <w:p w14:paraId="0BBF5AC0" w14:textId="28A3D03D" w:rsidR="00FA369D" w:rsidRDefault="000856F9" w:rsidP="000856F9">
      <w:pPr>
        <w:pStyle w:val="BodyB"/>
        <w:jc w:val="both"/>
        <w:rPr>
          <w:rFonts w:cs="Times New Roman"/>
          <w:color w:val="auto"/>
          <w:lang w:val="sr-Cyrl-RS"/>
        </w:rPr>
      </w:pPr>
      <w:r w:rsidRPr="000856F9">
        <w:rPr>
          <w:rFonts w:cs="Times New Roman"/>
          <w:b/>
          <w:color w:val="auto"/>
          <w:lang w:val="sr-Cyrl-RS"/>
        </w:rPr>
        <w:t>Кључна достигнућа</w:t>
      </w:r>
      <w:r w:rsidRPr="000856F9">
        <w:rPr>
          <w:rFonts w:cs="Times New Roman"/>
          <w:color w:val="auto"/>
          <w:lang w:val="sr-Cyrl-RS"/>
        </w:rPr>
        <w:t xml:space="preserve"> током трогодишњег периода спровођења Стратегије леже у </w:t>
      </w:r>
      <w:r>
        <w:rPr>
          <w:rFonts w:cs="Times New Roman"/>
          <w:color w:val="auto"/>
          <w:lang w:val="sr-Cyrl-RS"/>
        </w:rPr>
        <w:t xml:space="preserve">повећању броја лиценцираних пружалаца услуга социјалне заштите што је праћено и повећањем броја корисника услуга. Такође, повећан је и број општина у којима се пружају лиценциране услуге а повећан је и број запослених на услугама. Постигнут је и плурализам пружалаца услуга и сада доминирају пружаоци из општег а не више из јавног сектора. </w:t>
      </w:r>
    </w:p>
    <w:p w14:paraId="2F7878DF" w14:textId="77777777" w:rsidR="000856F9" w:rsidRDefault="000856F9" w:rsidP="000856F9">
      <w:pPr>
        <w:pStyle w:val="BodyB"/>
        <w:jc w:val="both"/>
        <w:rPr>
          <w:rFonts w:cs="Times New Roman"/>
          <w:color w:val="auto"/>
          <w:lang w:val="sr-Cyrl-RS"/>
        </w:rPr>
      </w:pPr>
    </w:p>
    <w:p w14:paraId="12F690B5" w14:textId="780887B5" w:rsidR="000856F9" w:rsidRPr="000856F9" w:rsidRDefault="000856F9" w:rsidP="000856F9">
      <w:pPr>
        <w:pStyle w:val="BodyB"/>
        <w:jc w:val="both"/>
        <w:rPr>
          <w:rFonts w:cs="Times New Roman"/>
          <w:color w:val="auto"/>
          <w:lang w:val="sr-Cyrl-RS"/>
        </w:rPr>
      </w:pPr>
      <w:r w:rsidRPr="000856F9">
        <w:rPr>
          <w:rFonts w:cs="Times New Roman"/>
          <w:b/>
          <w:color w:val="auto"/>
          <w:lang w:val="sr-Cyrl-RS"/>
        </w:rPr>
        <w:t>Изазови</w:t>
      </w:r>
      <w:r>
        <w:rPr>
          <w:rFonts w:cs="Times New Roman"/>
          <w:color w:val="auto"/>
          <w:lang w:val="sr-Cyrl-RS"/>
        </w:rPr>
        <w:t xml:space="preserve"> са друге стране, леже у постизању равномернијег приступа услугама нарочито у руралним срединама, успостављању лиценцираних услуга у општинама у којима још увек није успостављена нити једна услуга, равномерности услуга по старосним категоријама корисника и по врстама услуга, стандардизацији нових услуга, већој заступљености жена међу пружаоцима и корисницама услуга</w:t>
      </w:r>
      <w:r w:rsidR="00CD1D02">
        <w:rPr>
          <w:rFonts w:cs="Times New Roman"/>
          <w:color w:val="auto"/>
          <w:lang w:val="sr-Cyrl-RS"/>
        </w:rPr>
        <w:t xml:space="preserve">, већем издвајању </w:t>
      </w:r>
      <w:r w:rsidR="00CD1D02">
        <w:rPr>
          <w:rFonts w:cs="Times New Roman"/>
          <w:color w:val="auto"/>
          <w:lang w:val="sr-Cyrl-RS"/>
        </w:rPr>
        <w:lastRenderedPageBreak/>
        <w:t xml:space="preserve">средстава за развој услуга у заједници као и у интегрисању услуга из различитих сектора у складу са индивидуалним потребама сваког корисника. </w:t>
      </w:r>
    </w:p>
    <w:p w14:paraId="34F58F42" w14:textId="4B859EC2" w:rsidR="000856F9" w:rsidRPr="000856F9" w:rsidRDefault="000856F9" w:rsidP="00691E64">
      <w:pPr>
        <w:pStyle w:val="BodyB"/>
        <w:spacing w:line="276" w:lineRule="auto"/>
        <w:jc w:val="both"/>
        <w:rPr>
          <w:rFonts w:cs="Times New Roman"/>
          <w:color w:val="auto"/>
          <w:lang w:val="sr-Cyrl-RS"/>
        </w:rPr>
      </w:pPr>
    </w:p>
    <w:p w14:paraId="602852C3" w14:textId="77777777" w:rsidR="000856F9" w:rsidRPr="004B6705" w:rsidRDefault="000856F9" w:rsidP="00691E64">
      <w:pPr>
        <w:pStyle w:val="BodyB"/>
        <w:spacing w:line="276" w:lineRule="auto"/>
        <w:jc w:val="both"/>
        <w:rPr>
          <w:rFonts w:cs="Times New Roman"/>
          <w:color w:val="1F4E79" w:themeColor="accent5" w:themeShade="80"/>
          <w:lang w:val="sr-Cyrl-RS"/>
        </w:rPr>
      </w:pPr>
    </w:p>
    <w:p w14:paraId="12A8BF07" w14:textId="485F9FEF" w:rsidR="004E698B" w:rsidRPr="00A225ED" w:rsidRDefault="00BA5D64" w:rsidP="00691E64">
      <w:pPr>
        <w:pStyle w:val="BodyB"/>
        <w:spacing w:line="276" w:lineRule="auto"/>
        <w:jc w:val="both"/>
        <w:rPr>
          <w:rFonts w:cs="Times New Roman"/>
          <w:b/>
          <w:bCs/>
          <w:i/>
          <w:color w:val="1F4E79" w:themeColor="accent5" w:themeShade="80"/>
          <w:sz w:val="22"/>
          <w:szCs w:val="22"/>
          <w:lang w:val="sr-Cyrl-RS"/>
        </w:rPr>
      </w:pPr>
      <w:r w:rsidRPr="00A225ED">
        <w:rPr>
          <w:rFonts w:cs="Times New Roman"/>
          <w:b/>
          <w:bCs/>
          <w:i/>
          <w:color w:val="1F4E79" w:themeColor="accent5" w:themeShade="80"/>
          <w:sz w:val="22"/>
          <w:szCs w:val="22"/>
          <w:lang w:val="sr-Cyrl-RS"/>
        </w:rPr>
        <w:t>А</w:t>
      </w:r>
      <w:r w:rsidR="00FA369D" w:rsidRPr="00A225ED">
        <w:rPr>
          <w:rFonts w:cs="Times New Roman"/>
          <w:b/>
          <w:bCs/>
          <w:i/>
          <w:color w:val="1F4E79" w:themeColor="accent5" w:themeShade="80"/>
          <w:sz w:val="22"/>
          <w:szCs w:val="22"/>
          <w:lang w:val="sr-Cyrl-RS"/>
        </w:rPr>
        <w:t>КЦИОНИ</w:t>
      </w:r>
      <w:r w:rsidRPr="00A225ED">
        <w:rPr>
          <w:rFonts w:cs="Times New Roman"/>
          <w:b/>
          <w:bCs/>
          <w:i/>
          <w:color w:val="1F4E79" w:themeColor="accent5" w:themeShade="80"/>
          <w:sz w:val="22"/>
          <w:szCs w:val="22"/>
          <w:lang w:val="sr-Cyrl-RS"/>
        </w:rPr>
        <w:t xml:space="preserve"> </w:t>
      </w:r>
      <w:r w:rsidR="00FA369D" w:rsidRPr="00A225ED">
        <w:rPr>
          <w:rFonts w:cs="Times New Roman"/>
          <w:b/>
          <w:bCs/>
          <w:i/>
          <w:color w:val="1F4E79" w:themeColor="accent5" w:themeShade="80"/>
          <w:sz w:val="22"/>
          <w:szCs w:val="22"/>
          <w:lang w:val="sr-Cyrl-RS"/>
        </w:rPr>
        <w:t>ПЛ</w:t>
      </w:r>
      <w:r w:rsidRPr="00A225ED">
        <w:rPr>
          <w:rFonts w:cs="Times New Roman"/>
          <w:b/>
          <w:bCs/>
          <w:i/>
          <w:color w:val="1F4E79" w:themeColor="accent5" w:themeShade="80"/>
          <w:sz w:val="22"/>
          <w:szCs w:val="22"/>
          <w:lang w:val="sr-Cyrl-RS"/>
        </w:rPr>
        <w:t>А</w:t>
      </w:r>
      <w:r w:rsidR="00FA369D" w:rsidRPr="00A225ED">
        <w:rPr>
          <w:rFonts w:cs="Times New Roman"/>
          <w:b/>
          <w:bCs/>
          <w:i/>
          <w:color w:val="1F4E79" w:themeColor="accent5" w:themeShade="80"/>
          <w:sz w:val="22"/>
          <w:szCs w:val="22"/>
          <w:lang w:val="sr-Cyrl-RS"/>
        </w:rPr>
        <w:t>Н</w:t>
      </w:r>
      <w:r w:rsidRPr="00A225ED">
        <w:rPr>
          <w:rFonts w:cs="Times New Roman"/>
          <w:b/>
          <w:bCs/>
          <w:i/>
          <w:color w:val="1F4E79" w:themeColor="accent5" w:themeShade="80"/>
          <w:sz w:val="22"/>
          <w:szCs w:val="22"/>
          <w:lang w:val="sr-Cyrl-RS"/>
        </w:rPr>
        <w:t xml:space="preserve"> </w:t>
      </w:r>
      <w:r w:rsidR="00FA369D" w:rsidRPr="00A225ED">
        <w:rPr>
          <w:rFonts w:cs="Times New Roman"/>
          <w:b/>
          <w:bCs/>
          <w:i/>
          <w:color w:val="1F4E79" w:themeColor="accent5" w:themeShade="80"/>
          <w:sz w:val="22"/>
          <w:szCs w:val="22"/>
          <w:lang w:val="sr-Cyrl-RS"/>
        </w:rPr>
        <w:t>З</w:t>
      </w:r>
      <w:r w:rsidRPr="00A225ED">
        <w:rPr>
          <w:rFonts w:cs="Times New Roman"/>
          <w:b/>
          <w:bCs/>
          <w:i/>
          <w:color w:val="1F4E79" w:themeColor="accent5" w:themeShade="80"/>
          <w:sz w:val="22"/>
          <w:szCs w:val="22"/>
          <w:lang w:val="sr-Cyrl-RS"/>
        </w:rPr>
        <w:t xml:space="preserve">А </w:t>
      </w:r>
      <w:r w:rsidR="00FA369D" w:rsidRPr="00A225ED">
        <w:rPr>
          <w:rFonts w:cs="Times New Roman"/>
          <w:b/>
          <w:bCs/>
          <w:i/>
          <w:color w:val="1F4E79" w:themeColor="accent5" w:themeShade="80"/>
          <w:sz w:val="22"/>
          <w:szCs w:val="22"/>
          <w:lang w:val="sr-Cyrl-RS"/>
        </w:rPr>
        <w:t>СПРО</w:t>
      </w:r>
      <w:r w:rsidRPr="00A225ED">
        <w:rPr>
          <w:rFonts w:cs="Times New Roman"/>
          <w:b/>
          <w:bCs/>
          <w:i/>
          <w:color w:val="1F4E79" w:themeColor="accent5" w:themeShade="80"/>
          <w:sz w:val="22"/>
          <w:szCs w:val="22"/>
          <w:lang w:val="sr-Cyrl-RS"/>
        </w:rPr>
        <w:t>В</w:t>
      </w:r>
      <w:r w:rsidR="00FA369D" w:rsidRPr="00A225ED">
        <w:rPr>
          <w:rFonts w:cs="Times New Roman"/>
          <w:b/>
          <w:bCs/>
          <w:i/>
          <w:color w:val="1F4E79" w:themeColor="accent5" w:themeShade="80"/>
          <w:sz w:val="22"/>
          <w:szCs w:val="22"/>
          <w:lang w:val="sr-Cyrl-RS"/>
        </w:rPr>
        <w:t>ОЂЕ</w:t>
      </w:r>
      <w:r w:rsidRPr="00A225ED">
        <w:rPr>
          <w:rFonts w:cs="Times New Roman"/>
          <w:b/>
          <w:bCs/>
          <w:i/>
          <w:color w:val="1F4E79" w:themeColor="accent5" w:themeShade="80"/>
          <w:sz w:val="22"/>
          <w:szCs w:val="22"/>
          <w:lang w:val="sr-Cyrl-RS"/>
        </w:rPr>
        <w:t>Њ</w:t>
      </w:r>
      <w:r w:rsidR="00FA369D" w:rsidRPr="00A225ED">
        <w:rPr>
          <w:rFonts w:cs="Times New Roman"/>
          <w:b/>
          <w:bCs/>
          <w:i/>
          <w:color w:val="1F4E79" w:themeColor="accent5" w:themeShade="80"/>
          <w:sz w:val="22"/>
          <w:szCs w:val="22"/>
          <w:lang w:val="sr-Cyrl-RS"/>
        </w:rPr>
        <w:t>Е</w:t>
      </w:r>
      <w:r w:rsidRPr="00A225ED">
        <w:rPr>
          <w:rFonts w:cs="Times New Roman"/>
          <w:b/>
          <w:bCs/>
          <w:i/>
          <w:color w:val="1F4E79" w:themeColor="accent5" w:themeShade="80"/>
          <w:sz w:val="22"/>
          <w:szCs w:val="22"/>
          <w:lang w:val="sr-Cyrl-RS"/>
        </w:rPr>
        <w:t xml:space="preserve"> </w:t>
      </w:r>
      <w:r w:rsidR="00FA369D" w:rsidRPr="00A225ED">
        <w:rPr>
          <w:rFonts w:cs="Times New Roman"/>
          <w:b/>
          <w:bCs/>
          <w:i/>
          <w:color w:val="1F4E79" w:themeColor="accent5" w:themeShade="80"/>
          <w:sz w:val="22"/>
          <w:szCs w:val="22"/>
          <w:lang w:val="sr-Cyrl-RS"/>
        </w:rPr>
        <w:t>СТР</w:t>
      </w:r>
      <w:r w:rsidRPr="00A225ED">
        <w:rPr>
          <w:rFonts w:cs="Times New Roman"/>
          <w:b/>
          <w:bCs/>
          <w:i/>
          <w:color w:val="1F4E79" w:themeColor="accent5" w:themeShade="80"/>
          <w:sz w:val="22"/>
          <w:szCs w:val="22"/>
          <w:lang w:val="sr-Cyrl-RS"/>
        </w:rPr>
        <w:t>А</w:t>
      </w:r>
      <w:r w:rsidR="00FA369D" w:rsidRPr="00A225ED">
        <w:rPr>
          <w:rFonts w:cs="Times New Roman"/>
          <w:b/>
          <w:bCs/>
          <w:i/>
          <w:color w:val="1F4E79" w:themeColor="accent5" w:themeShade="80"/>
          <w:sz w:val="22"/>
          <w:szCs w:val="22"/>
          <w:lang w:val="sr-Cyrl-RS"/>
        </w:rPr>
        <w:t>ТЕГИЈЕ</w:t>
      </w:r>
      <w:r w:rsidRPr="00A225ED">
        <w:rPr>
          <w:rFonts w:cs="Times New Roman"/>
          <w:b/>
          <w:bCs/>
          <w:i/>
          <w:color w:val="1F4E79" w:themeColor="accent5" w:themeShade="80"/>
          <w:sz w:val="22"/>
          <w:szCs w:val="22"/>
          <w:lang w:val="sr-Cyrl-RS"/>
        </w:rPr>
        <w:t xml:space="preserve"> </w:t>
      </w:r>
      <w:r w:rsidR="00FA369D" w:rsidRPr="00A225ED">
        <w:rPr>
          <w:rFonts w:cs="Times New Roman"/>
          <w:b/>
          <w:bCs/>
          <w:i/>
          <w:color w:val="1F4E79" w:themeColor="accent5" w:themeShade="80"/>
          <w:sz w:val="22"/>
          <w:szCs w:val="22"/>
          <w:lang w:val="sr-Cyrl-RS"/>
        </w:rPr>
        <w:t>З</w:t>
      </w:r>
      <w:r w:rsidRPr="00A225ED">
        <w:rPr>
          <w:rFonts w:cs="Times New Roman"/>
          <w:b/>
          <w:bCs/>
          <w:i/>
          <w:color w:val="1F4E79" w:themeColor="accent5" w:themeShade="80"/>
          <w:sz w:val="22"/>
          <w:szCs w:val="22"/>
          <w:lang w:val="sr-Cyrl-RS"/>
        </w:rPr>
        <w:t xml:space="preserve">А </w:t>
      </w:r>
      <w:r w:rsidR="00FA369D" w:rsidRPr="00A225ED">
        <w:rPr>
          <w:rFonts w:cs="Times New Roman"/>
          <w:b/>
          <w:bCs/>
          <w:i/>
          <w:color w:val="1F4E79" w:themeColor="accent5" w:themeShade="80"/>
          <w:sz w:val="22"/>
          <w:szCs w:val="22"/>
          <w:lang w:val="sr-Cyrl-RS"/>
        </w:rPr>
        <w:t>ПЕРИОД</w:t>
      </w:r>
      <w:r w:rsidRPr="00A225ED">
        <w:rPr>
          <w:rFonts w:cs="Times New Roman"/>
          <w:b/>
          <w:bCs/>
          <w:i/>
          <w:color w:val="1F4E79" w:themeColor="accent5" w:themeShade="80"/>
          <w:sz w:val="22"/>
          <w:szCs w:val="22"/>
          <w:lang w:val="sr-Cyrl-RS"/>
        </w:rPr>
        <w:t xml:space="preserve"> 202</w:t>
      </w:r>
      <w:r w:rsidR="00890323" w:rsidRPr="00A225ED">
        <w:rPr>
          <w:rFonts w:cs="Times New Roman"/>
          <w:b/>
          <w:bCs/>
          <w:i/>
          <w:color w:val="1F4E79" w:themeColor="accent5" w:themeShade="80"/>
          <w:sz w:val="22"/>
          <w:szCs w:val="22"/>
          <w:lang w:val="sr-Cyrl-RS"/>
        </w:rPr>
        <w:t>5</w:t>
      </w:r>
      <w:r w:rsidRPr="00A225ED">
        <w:rPr>
          <w:rFonts w:cs="Times New Roman"/>
          <w:b/>
          <w:bCs/>
          <w:i/>
          <w:color w:val="1F4E79" w:themeColor="accent5" w:themeShade="80"/>
          <w:sz w:val="22"/>
          <w:szCs w:val="22"/>
          <w:lang w:val="sr-Cyrl-RS"/>
        </w:rPr>
        <w:t xml:space="preserve"> – 202</w:t>
      </w:r>
      <w:r w:rsidR="00890323" w:rsidRPr="00A225ED">
        <w:rPr>
          <w:rFonts w:cs="Times New Roman"/>
          <w:b/>
          <w:bCs/>
          <w:i/>
          <w:color w:val="1F4E79" w:themeColor="accent5" w:themeShade="80"/>
          <w:sz w:val="22"/>
          <w:szCs w:val="22"/>
          <w:lang w:val="sr-Cyrl-RS"/>
        </w:rPr>
        <w:t>6</w:t>
      </w:r>
      <w:r w:rsidRPr="00A225ED">
        <w:rPr>
          <w:rFonts w:cs="Times New Roman"/>
          <w:b/>
          <w:bCs/>
          <w:i/>
          <w:color w:val="1F4E79" w:themeColor="accent5" w:themeShade="80"/>
          <w:sz w:val="22"/>
          <w:szCs w:val="22"/>
          <w:lang w:val="sr-Cyrl-RS"/>
        </w:rPr>
        <w:t>.</w:t>
      </w:r>
    </w:p>
    <w:p w14:paraId="38438F03" w14:textId="77777777" w:rsidR="004E698B" w:rsidRPr="004E698B" w:rsidRDefault="004E698B" w:rsidP="00691E64">
      <w:pPr>
        <w:pStyle w:val="BodyB"/>
        <w:spacing w:line="276" w:lineRule="auto"/>
        <w:jc w:val="both"/>
        <w:rPr>
          <w:rFonts w:ascii="Cambria" w:hAnsi="Cambria"/>
          <w:color w:val="1F4E79" w:themeColor="accent5" w:themeShade="80"/>
          <w:lang w:val="sr-Cyrl-RS"/>
        </w:rPr>
      </w:pPr>
    </w:p>
    <w:p w14:paraId="748B2052" w14:textId="2B81145E" w:rsidR="005E23B3" w:rsidRPr="004B6705" w:rsidRDefault="00890323" w:rsidP="004B6705">
      <w:pPr>
        <w:pStyle w:val="BodyB"/>
        <w:jc w:val="both"/>
        <w:rPr>
          <w:rFonts w:cs="Times New Roman"/>
          <w:color w:val="auto"/>
          <w:lang w:val="sr-Cyrl-RS"/>
        </w:rPr>
      </w:pPr>
      <w:r w:rsidRPr="004B6705">
        <w:rPr>
          <w:rFonts w:cs="Times New Roman"/>
          <w:color w:val="auto"/>
          <w:lang w:val="sr-Cyrl-RS"/>
        </w:rPr>
        <w:t>Стратегија деинституционализације и развој</w:t>
      </w:r>
      <w:r w:rsidRPr="004B6705">
        <w:rPr>
          <w:rFonts w:cs="Times New Roman"/>
          <w:color w:val="auto"/>
        </w:rPr>
        <w:t>a</w:t>
      </w:r>
      <w:r w:rsidRPr="004B6705">
        <w:rPr>
          <w:rFonts w:cs="Times New Roman"/>
          <w:color w:val="auto"/>
          <w:lang w:val="sr-Cyrl-RS"/>
        </w:rPr>
        <w:t xml:space="preserve"> услуга социјалне заштите у заједници за период 2022–2026. године (у даљем тексту: Стратегија) усвојена</w:t>
      </w:r>
      <w:r w:rsidRPr="004B6705">
        <w:rPr>
          <w:rFonts w:cs="Times New Roman"/>
          <w:color w:val="auto"/>
        </w:rPr>
        <w:t> </w:t>
      </w:r>
      <w:r w:rsidRPr="004B6705">
        <w:rPr>
          <w:rFonts w:cs="Times New Roman"/>
          <w:color w:val="auto"/>
          <w:lang w:val="sr-Cyrl-RS"/>
        </w:rPr>
        <w:t xml:space="preserve"> је од стране Владе Републике Србије 1. фебруара 2022. године („Службени гласник РС“, број 12 од 1. фебруара 2022). Стратегијом је предвиђено да ће Акциони план за период 2022. до 2023. године за спровођење Стратегије (у даљем тексту: Акциони план) бити израђен у року од 90 дана од дана њеног објављивања. Међутим, из објективних разлога организационе природе дошло је до кашњења у доношењу Акционог плана. Акциони план за период 2024-2025. година, такође није донет али и поред тога, надлежно министарство, државне институције и установе су спроводиле активности везане за деинституционализацију.</w:t>
      </w:r>
    </w:p>
    <w:p w14:paraId="11F7260E" w14:textId="77777777" w:rsidR="0043172F" w:rsidRPr="004B6705" w:rsidRDefault="0043172F" w:rsidP="00FA369D">
      <w:pPr>
        <w:pStyle w:val="BodyB"/>
        <w:spacing w:line="276" w:lineRule="auto"/>
        <w:jc w:val="both"/>
        <w:rPr>
          <w:rFonts w:cs="Times New Roman"/>
          <w:color w:val="002060"/>
          <w:lang w:val="sr-Cyrl-RS"/>
        </w:rPr>
      </w:pPr>
    </w:p>
    <w:p w14:paraId="1ED0CEFD" w14:textId="77777777" w:rsidR="0043172F" w:rsidRPr="004B6705" w:rsidRDefault="00AF220A" w:rsidP="0043172F">
      <w:pPr>
        <w:pStyle w:val="NormalWeb"/>
        <w:spacing w:before="0" w:beforeAutospacing="0" w:after="0" w:afterAutospacing="0"/>
        <w:jc w:val="both"/>
        <w:rPr>
          <w:color w:val="000000"/>
          <w:lang w:val="sr-Cyrl-RS"/>
        </w:rPr>
      </w:pPr>
      <w:r w:rsidRPr="004B6705">
        <w:rPr>
          <w:color w:val="000000"/>
          <w:lang w:val="sr-Cyrl-RS"/>
        </w:rPr>
        <w:t xml:space="preserve">Кључни резултати спроведени у овом периоду су следећи: постигнут је евидентан напредак у погледу развоја услуга у заједници које помажу останак у породици у што је могуће дужем периоду. Укупан број лиценцираних пружалаца услуга у заједници има растући тренд већ годинама уназад, те је од једног лиценцираног пружаоца услуге у 2013. порастао на 313 пружалаца у 2022. години и 338 у 2023.год. Остварен је плурализам пружалаца услуга, те доминирају пружаоци из општег сектора, а не више из јавног сектора, што је била дугогодишња пракса. Све наведено је допринело и повећању запослености јер активни пружаоци услуга социјалне заштите данас запошљавају преко </w:t>
      </w:r>
      <w:r w:rsidR="005C1474" w:rsidRPr="004B6705">
        <w:rPr>
          <w:color w:val="000000"/>
          <w:lang w:val="sr-Cyrl-RS"/>
        </w:rPr>
        <w:t>9</w:t>
      </w:r>
      <w:r w:rsidRPr="004B6705">
        <w:rPr>
          <w:color w:val="000000"/>
          <w:lang w:val="sr-Cyrl-RS"/>
        </w:rPr>
        <w:t xml:space="preserve">.000 радника, услуге се пружају у преко 90% општина, а присуство у окрузима је уједначеније него раније. Држава од 2016. године помаже успостављање и развој услуга преко механизма наменских трансфера и то у оним локалним самоуправама које су испод републичког нивоа развијености па је тако за ове намене у </w:t>
      </w:r>
      <w:r w:rsidR="005C1474" w:rsidRPr="004B6705">
        <w:rPr>
          <w:color w:val="000000"/>
          <w:lang w:val="sr-Cyrl-RS"/>
        </w:rPr>
        <w:t xml:space="preserve">2022., </w:t>
      </w:r>
      <w:r w:rsidRPr="004B6705">
        <w:rPr>
          <w:color w:val="000000"/>
          <w:lang w:val="sr-Cyrl-RS"/>
        </w:rPr>
        <w:t>2023.</w:t>
      </w:r>
      <w:r w:rsidR="005C1474" w:rsidRPr="004B6705">
        <w:rPr>
          <w:color w:val="000000"/>
          <w:lang w:val="sr-Cyrl-RS"/>
        </w:rPr>
        <w:t xml:space="preserve"> </w:t>
      </w:r>
      <w:r w:rsidRPr="004B6705">
        <w:rPr>
          <w:color w:val="000000"/>
          <w:lang w:val="sr-Cyrl-RS"/>
        </w:rPr>
        <w:t xml:space="preserve">и 2024. години опредељен буџет износио </w:t>
      </w:r>
      <w:r w:rsidR="0049598A" w:rsidRPr="004B6705">
        <w:rPr>
          <w:color w:val="000000"/>
          <w:lang w:val="sr-Cyrl-RS"/>
        </w:rPr>
        <w:t xml:space="preserve">у просеку </w:t>
      </w:r>
      <w:r w:rsidR="005C1474" w:rsidRPr="004B6705">
        <w:rPr>
          <w:color w:val="000000"/>
          <w:lang w:val="sr-Cyrl-RS"/>
        </w:rPr>
        <w:t xml:space="preserve">по </w:t>
      </w:r>
      <w:r w:rsidRPr="004B6705">
        <w:rPr>
          <w:color w:val="000000"/>
          <w:lang w:val="sr-Cyrl-RS"/>
        </w:rPr>
        <w:t>600 милиона динара</w:t>
      </w:r>
      <w:r w:rsidR="0049598A" w:rsidRPr="004B6705">
        <w:rPr>
          <w:color w:val="000000"/>
          <w:lang w:val="sr-Cyrl-RS"/>
        </w:rPr>
        <w:t xml:space="preserve"> за сваку календарску годину</w:t>
      </w:r>
      <w:r w:rsidRPr="004B6705">
        <w:rPr>
          <w:color w:val="000000"/>
          <w:lang w:val="sr-Cyrl-RS"/>
        </w:rPr>
        <w:t>.</w:t>
      </w:r>
      <w:r w:rsidRPr="004B6705">
        <w:rPr>
          <w:color w:val="000000"/>
        </w:rPr>
        <w:t>  </w:t>
      </w:r>
    </w:p>
    <w:p w14:paraId="74E6603B" w14:textId="1A392F1B" w:rsidR="00AF220A" w:rsidRPr="004B6705" w:rsidRDefault="00AF220A" w:rsidP="0043172F">
      <w:pPr>
        <w:pStyle w:val="NormalWeb"/>
        <w:spacing w:before="0" w:beforeAutospacing="0" w:after="0" w:afterAutospacing="0"/>
        <w:jc w:val="both"/>
        <w:rPr>
          <w:lang w:val="sr-Cyrl-RS"/>
        </w:rPr>
      </w:pPr>
      <w:r w:rsidRPr="004B6705">
        <w:rPr>
          <w:color w:val="000000"/>
        </w:rPr>
        <w:t>   </w:t>
      </w:r>
    </w:p>
    <w:p w14:paraId="4506BAA2" w14:textId="19D4A420" w:rsidR="00AF220A" w:rsidRPr="004B6705" w:rsidRDefault="00AF220A" w:rsidP="0043172F">
      <w:pPr>
        <w:pStyle w:val="NormalWeb"/>
        <w:spacing w:before="0" w:beforeAutospacing="0" w:after="0" w:afterAutospacing="0"/>
        <w:jc w:val="both"/>
        <w:rPr>
          <w:color w:val="000000"/>
          <w:lang w:val="sr-Cyrl-RS"/>
        </w:rPr>
      </w:pPr>
      <w:r w:rsidRPr="004B6705">
        <w:rPr>
          <w:color w:val="000000"/>
          <w:lang w:val="sr-Cyrl-RS"/>
        </w:rPr>
        <w:t>Обухват резиденцијалном заштитом старијих особа у Србији је низак. На смештају је приближно 1% старијих лица од чега је готово половина корисника у приватним домовима за старе чији капацитети нагло расту</w:t>
      </w:r>
      <w:r w:rsidRPr="004B6705">
        <w:rPr>
          <w:color w:val="000000"/>
        </w:rPr>
        <w:t> </w:t>
      </w:r>
      <w:r w:rsidRPr="004B6705">
        <w:rPr>
          <w:color w:val="000000"/>
          <w:lang w:val="sr-Cyrl-RS"/>
        </w:rPr>
        <w:t xml:space="preserve"> последњих десетак година и у којима корисници у потпуности финансирају боравак. Са друге стране, према подацима Организације за европску безбедност и сарадњу (у даљем тексту: ОЕБС), у земљама Европске Уније (у даљем тексту: ЕУ) удео старијих од 65 година у резиденцијалним установама за дуготрајну негу (искључујући болнице) значајно је виши и у просеку износи 3,8%.</w:t>
      </w:r>
      <w:r w:rsidRPr="004B6705">
        <w:rPr>
          <w:color w:val="000000"/>
        </w:rPr>
        <w:t> </w:t>
      </w:r>
    </w:p>
    <w:p w14:paraId="0DA91B59" w14:textId="77777777" w:rsidR="0043172F" w:rsidRPr="004B6705" w:rsidRDefault="0043172F" w:rsidP="0043172F">
      <w:pPr>
        <w:pStyle w:val="NormalWeb"/>
        <w:spacing w:before="0" w:beforeAutospacing="0" w:after="0" w:afterAutospacing="0"/>
        <w:jc w:val="both"/>
        <w:rPr>
          <w:lang w:val="sr-Cyrl-RS"/>
        </w:rPr>
      </w:pPr>
    </w:p>
    <w:p w14:paraId="2E32B4CA" w14:textId="41B9E8BA" w:rsidR="00AF220A" w:rsidRPr="004B6705" w:rsidRDefault="00AF220A" w:rsidP="0043172F">
      <w:pPr>
        <w:pStyle w:val="NormalWeb"/>
        <w:spacing w:before="0" w:beforeAutospacing="0" w:after="0" w:afterAutospacing="0"/>
        <w:jc w:val="both"/>
        <w:rPr>
          <w:color w:val="000000"/>
          <w:lang w:val="sr-Cyrl-RS"/>
        </w:rPr>
      </w:pPr>
      <w:r w:rsidRPr="004B6705">
        <w:rPr>
          <w:color w:val="000000"/>
          <w:lang w:val="sr-Cyrl-RS"/>
        </w:rPr>
        <w:t>Стопа деце на смештају (домском и породичном) на крају 2022. године је износила 45,8 (на 10.000 деце у популацији) и најнижа је у протеклих 10 година. Ипак, 2022. године је прекинут тренд смањења броја деце која се издвајају из породице те је издвојено 20,6% више деце него у 2021. години.</w:t>
      </w:r>
      <w:r w:rsidRPr="004B6705">
        <w:rPr>
          <w:color w:val="000000"/>
        </w:rPr>
        <w:t> </w:t>
      </w:r>
    </w:p>
    <w:p w14:paraId="142209F4" w14:textId="77777777" w:rsidR="0043172F" w:rsidRPr="004B6705" w:rsidRDefault="0043172F" w:rsidP="0043172F">
      <w:pPr>
        <w:pStyle w:val="NormalWeb"/>
        <w:spacing w:before="0" w:beforeAutospacing="0" w:after="0" w:afterAutospacing="0"/>
        <w:jc w:val="both"/>
        <w:rPr>
          <w:lang w:val="sr-Cyrl-RS"/>
        </w:rPr>
      </w:pPr>
    </w:p>
    <w:p w14:paraId="6A4E7E59" w14:textId="103B83AA" w:rsidR="00AF220A" w:rsidRPr="004B6705" w:rsidRDefault="00AF220A" w:rsidP="0043172F">
      <w:pPr>
        <w:pStyle w:val="NormalWeb"/>
        <w:spacing w:before="0" w:beforeAutospacing="0" w:after="0" w:afterAutospacing="0"/>
        <w:jc w:val="both"/>
        <w:rPr>
          <w:color w:val="000000"/>
          <w:lang w:val="sr-Cyrl-RS"/>
        </w:rPr>
      </w:pPr>
      <w:r w:rsidRPr="004B6705">
        <w:rPr>
          <w:color w:val="000000"/>
          <w:lang w:val="sr-Cyrl-RS"/>
        </w:rPr>
        <w:t xml:space="preserve">Укупан број издатих лиценци за услуге које превенирају институционализацију и дају подршку самосталном животу као што су: дневни боравак, помоћ у кући, прихватилиште, лични пратилац детета, персонални асистент, свратиште, становање уз подршку, предах смештај и др. је у сталном порасту односно има позитиван тренд од </w:t>
      </w:r>
      <w:r w:rsidRPr="004B6705">
        <w:rPr>
          <w:color w:val="000000"/>
          <w:lang w:val="sr-Cyrl-RS"/>
        </w:rPr>
        <w:lastRenderedPageBreak/>
        <w:t>самог почетка процеса лиценцирања али и даље није довољан у односу на потребе корисника.</w:t>
      </w:r>
    </w:p>
    <w:p w14:paraId="5636C0F0" w14:textId="77777777" w:rsidR="0043172F" w:rsidRPr="004B6705" w:rsidRDefault="0043172F" w:rsidP="0043172F">
      <w:pPr>
        <w:pStyle w:val="NormalWeb"/>
        <w:spacing w:before="0" w:beforeAutospacing="0" w:after="0" w:afterAutospacing="0"/>
        <w:jc w:val="both"/>
        <w:rPr>
          <w:lang w:val="sr-Cyrl-RS"/>
        </w:rPr>
      </w:pPr>
    </w:p>
    <w:p w14:paraId="60521BC9" w14:textId="4666454F" w:rsidR="00AF220A" w:rsidRPr="004B6705" w:rsidRDefault="00AF220A" w:rsidP="0043172F">
      <w:pPr>
        <w:pStyle w:val="NormalWeb"/>
        <w:spacing w:before="0" w:beforeAutospacing="0" w:after="0" w:afterAutospacing="0"/>
        <w:jc w:val="both"/>
        <w:rPr>
          <w:color w:val="000000"/>
          <w:lang w:val="sr-Cyrl-RS"/>
        </w:rPr>
      </w:pPr>
      <w:r w:rsidRPr="004B6705">
        <w:rPr>
          <w:color w:val="000000"/>
          <w:lang w:val="sr-Cyrl-RS"/>
        </w:rPr>
        <w:t>Распрострањеност услуга континуирано расте, односно расте број општина у којима је присутна бар једна услуга социјалне заштите коју пружају лиценцирани пружаоци. Најраспрострањенија услуга коју пружају лиценцирани пружаоци са присуством у већини општина је услуга помоћ у кући. Услуга лични пратилац детета такође је имала велику експанзију последњих година док је најслабије развијена услуга становања уз подршку, а која је кључна за деинституционализацију и на којој се мора више инсистирати у наредном периоду. Поред тога, мали је број пружалаца услуге дневног боравка, прихватилишта и предах смештаја.</w:t>
      </w:r>
      <w:r w:rsidRPr="004B6705">
        <w:rPr>
          <w:color w:val="000000"/>
        </w:rPr>
        <w:t> </w:t>
      </w:r>
    </w:p>
    <w:p w14:paraId="5C7DB360" w14:textId="77777777" w:rsidR="0043172F" w:rsidRPr="004B6705" w:rsidRDefault="0043172F" w:rsidP="0043172F">
      <w:pPr>
        <w:pStyle w:val="NormalWeb"/>
        <w:spacing w:before="0" w:beforeAutospacing="0" w:after="0" w:afterAutospacing="0"/>
        <w:jc w:val="both"/>
        <w:rPr>
          <w:lang w:val="sr-Cyrl-RS"/>
        </w:rPr>
      </w:pPr>
    </w:p>
    <w:p w14:paraId="4900C6BC" w14:textId="6EA9A9E6" w:rsidR="00AF220A" w:rsidRPr="00401282" w:rsidRDefault="00AF220A" w:rsidP="0043172F">
      <w:pPr>
        <w:pStyle w:val="NormalWeb"/>
        <w:spacing w:before="0" w:beforeAutospacing="0" w:after="0" w:afterAutospacing="0"/>
        <w:jc w:val="both"/>
        <w:rPr>
          <w:color w:val="000000"/>
          <w:lang w:val="sr-Cyrl-RS"/>
        </w:rPr>
      </w:pPr>
      <w:r w:rsidRPr="004B6705">
        <w:rPr>
          <w:color w:val="000000"/>
          <w:lang w:val="sr-Cyrl-RS"/>
        </w:rPr>
        <w:t xml:space="preserve">У циљу боље правне заштите лица која су већ на смештају у установама социјалне заштите донет је </w:t>
      </w:r>
      <w:r w:rsidRPr="004B6705">
        <w:rPr>
          <w:b/>
          <w:bCs/>
          <w:i/>
          <w:iCs/>
          <w:color w:val="000000"/>
          <w:lang w:val="sr-Cyrl-RS"/>
        </w:rPr>
        <w:t>Закон о правима корисника услуга привременог смештаја у социјалној заштити</w:t>
      </w:r>
      <w:r w:rsidRPr="004B6705">
        <w:rPr>
          <w:color w:val="000000"/>
          <w:lang w:val="sr-Cyrl-RS"/>
        </w:rPr>
        <w:t xml:space="preserve"> („Службени гласник РС“ број 126/2021) </w:t>
      </w:r>
      <w:r w:rsidR="0049598A" w:rsidRPr="004B6705">
        <w:rPr>
          <w:color w:val="000000"/>
          <w:lang w:val="sr-Cyrl-RS"/>
        </w:rPr>
        <w:t xml:space="preserve">који је у примени од 2022.год. и </w:t>
      </w:r>
      <w:r w:rsidRPr="004B6705">
        <w:rPr>
          <w:color w:val="000000"/>
          <w:lang w:val="sr-Cyrl-RS"/>
        </w:rPr>
        <w:t>којим је наглашено да се смештај обезбеђује само као последња могућност, односно кориснику коме се не може обезбедити останак у породици и услуге подршке за самосталан живот. Овим законом су дефинисана права и обавезе корисника услуге смештаја у складу са зајемченим људским правима и слободама.</w:t>
      </w:r>
      <w:r w:rsidR="00401282">
        <w:rPr>
          <w:color w:val="000000"/>
          <w:lang w:val="sr-Cyrl-RS"/>
        </w:rPr>
        <w:t xml:space="preserve"> Такође, овај закон омогућава мониторинг установа за смештај од стране невладиних организација што доприноси додатном јачању транспарентности система. </w:t>
      </w:r>
    </w:p>
    <w:p w14:paraId="0B0AE3CF" w14:textId="77777777" w:rsidR="0043172F" w:rsidRPr="004B6705" w:rsidRDefault="0043172F" w:rsidP="0043172F">
      <w:pPr>
        <w:spacing w:after="0" w:line="240" w:lineRule="auto"/>
        <w:jc w:val="both"/>
        <w:rPr>
          <w:rFonts w:ascii="Times New Roman" w:eastAsia="Times New Roman" w:hAnsi="Times New Roman" w:cs="Times New Roman"/>
          <w:color w:val="000000"/>
          <w:kern w:val="0"/>
          <w:lang w:val="sr-Cyrl-RS" w:eastAsia="ja-JP"/>
          <w14:ligatures w14:val="none"/>
        </w:rPr>
      </w:pPr>
    </w:p>
    <w:p w14:paraId="7E6787F4" w14:textId="50EC0F11" w:rsidR="0043172F" w:rsidRPr="004B6705" w:rsidRDefault="0043172F" w:rsidP="0043172F">
      <w:pPr>
        <w:spacing w:after="0" w:line="240" w:lineRule="auto"/>
        <w:jc w:val="both"/>
        <w:rPr>
          <w:rFonts w:ascii="Times New Roman" w:eastAsia="Times New Roman" w:hAnsi="Times New Roman" w:cs="Times New Roman"/>
          <w:kern w:val="0"/>
          <w:sz w:val="24"/>
          <w:szCs w:val="24"/>
          <w:lang w:val="sr-Cyrl-RS" w:eastAsia="ja-JP"/>
          <w14:ligatures w14:val="none"/>
        </w:rPr>
      </w:pPr>
      <w:r w:rsidRPr="004B6705">
        <w:rPr>
          <w:rFonts w:ascii="Times New Roman" w:eastAsia="Times New Roman" w:hAnsi="Times New Roman" w:cs="Times New Roman"/>
          <w:color w:val="000000"/>
          <w:kern w:val="0"/>
          <w:sz w:val="24"/>
          <w:szCs w:val="24"/>
          <w:lang w:val="sr-Cyrl-RS" w:eastAsia="ja-JP"/>
          <w14:ligatures w14:val="none"/>
        </w:rPr>
        <w:t>Финансијска подршка за успостављање и развој услуга у заједници обезбеђује се из различитих извора финансирања – средстава локалних самоуправа, донација невладиним организацијама, партиципацију корисника, средства приватних пружалаца, наменских трансфера из буџета Републике, средстава међународне помоћи (ИПА и сл.), итд.</w:t>
      </w:r>
      <w:r w:rsidRPr="004B6705">
        <w:rPr>
          <w:rFonts w:ascii="Times New Roman" w:eastAsia="Times New Roman" w:hAnsi="Times New Roman" w:cs="Times New Roman"/>
          <w:color w:val="000000"/>
          <w:kern w:val="0"/>
          <w:sz w:val="24"/>
          <w:szCs w:val="24"/>
          <w:lang w:val="en-US" w:eastAsia="ja-JP"/>
          <w14:ligatures w14:val="none"/>
        </w:rPr>
        <w:t> </w:t>
      </w:r>
    </w:p>
    <w:p w14:paraId="289CE174" w14:textId="77777777" w:rsidR="0043172F" w:rsidRPr="004B6705" w:rsidRDefault="0043172F" w:rsidP="00AF220A">
      <w:pPr>
        <w:pStyle w:val="NormalWeb"/>
        <w:spacing w:before="0" w:beforeAutospacing="0" w:after="0" w:afterAutospacing="0"/>
        <w:ind w:firstLine="720"/>
        <w:jc w:val="both"/>
        <w:rPr>
          <w:lang w:val="sr-Cyrl-RS"/>
        </w:rPr>
      </w:pPr>
    </w:p>
    <w:p w14:paraId="3DD4F689" w14:textId="77777777" w:rsidR="00AF220A" w:rsidRPr="004B6705" w:rsidRDefault="00AF220A" w:rsidP="0043172F">
      <w:pPr>
        <w:pStyle w:val="NormalWeb"/>
        <w:spacing w:before="0" w:beforeAutospacing="0" w:after="160" w:afterAutospacing="0"/>
        <w:jc w:val="both"/>
        <w:rPr>
          <w:lang w:val="sr-Cyrl-RS"/>
        </w:rPr>
      </w:pPr>
      <w:r w:rsidRPr="004B6705">
        <w:rPr>
          <w:color w:val="000000"/>
          <w:lang w:val="sr-Cyrl-RS"/>
        </w:rPr>
        <w:t>Акциони план за период 2025-2026. године представља документ јавне политике који се доноси ради операционализације и остваривања општег и посебних циљева предвиђених Стратегијом за наведени период.</w:t>
      </w:r>
      <w:r w:rsidRPr="004B6705">
        <w:rPr>
          <w:color w:val="000000"/>
        </w:rPr>
        <w:t> </w:t>
      </w:r>
    </w:p>
    <w:p w14:paraId="2E02B040" w14:textId="77777777" w:rsidR="00AF220A" w:rsidRPr="004B6705" w:rsidRDefault="00AF220A" w:rsidP="004B6705">
      <w:pPr>
        <w:pStyle w:val="NormalWeb"/>
        <w:spacing w:before="120" w:beforeAutospacing="0" w:after="120" w:afterAutospacing="0"/>
        <w:jc w:val="both"/>
        <w:rPr>
          <w:lang w:val="sr-Cyrl-RS"/>
        </w:rPr>
      </w:pPr>
      <w:r w:rsidRPr="004B6705">
        <w:rPr>
          <w:color w:val="000000"/>
          <w:lang w:val="sr-Cyrl-RS"/>
        </w:rPr>
        <w:t>Припрема и усвајање Акционог плана ће омогућити ефективно, кохерентно и сврсисходно планирање јавних ресурса (људских, материјалних, финансијских, укључујући финансијска средства из буџета, средства донатора и кредитора и других), за спровођење мера и активности планираних Акционим планом и тиме допринети постизању општих и посебних циљева предвиђених Стратегијом.</w:t>
      </w:r>
    </w:p>
    <w:p w14:paraId="38304FDB" w14:textId="77777777" w:rsidR="00AF220A" w:rsidRPr="004B6705" w:rsidRDefault="00AF220A" w:rsidP="004B6705">
      <w:pPr>
        <w:pStyle w:val="NormalWeb"/>
        <w:spacing w:before="0" w:beforeAutospacing="0" w:after="150" w:afterAutospacing="0"/>
        <w:jc w:val="both"/>
        <w:rPr>
          <w:lang w:val="sr-Cyrl-RS"/>
        </w:rPr>
      </w:pPr>
      <w:r w:rsidRPr="004B6705">
        <w:rPr>
          <w:color w:val="000000"/>
          <w:lang w:val="sr-Cyrl-RS"/>
        </w:rPr>
        <w:t xml:space="preserve">Акциони план, по структури, прати један дефинисан општи циљ и пет посебних циљева Стратегије. </w:t>
      </w:r>
      <w:r w:rsidRPr="00D6572D">
        <w:rPr>
          <w:b/>
          <w:color w:val="000000"/>
          <w:lang w:val="sr-Cyrl-RS"/>
        </w:rPr>
        <w:t>Општи циљ Стратегије</w:t>
      </w:r>
      <w:r w:rsidRPr="004B6705">
        <w:rPr>
          <w:color w:val="000000"/>
          <w:lang w:val="sr-Cyrl-RS"/>
        </w:rPr>
        <w:t xml:space="preserve"> је остваривање људских права на живот у заједници корисника социјалне заштите кроз процесе деинституционализације и социјалне инклузије, док су као </w:t>
      </w:r>
      <w:r w:rsidRPr="00D6572D">
        <w:rPr>
          <w:b/>
          <w:color w:val="000000"/>
          <w:lang w:val="sr-Cyrl-RS"/>
        </w:rPr>
        <w:t>посебни циљеви</w:t>
      </w:r>
      <w:r w:rsidRPr="004B6705">
        <w:rPr>
          <w:color w:val="000000"/>
          <w:lang w:val="sr-Cyrl-RS"/>
        </w:rPr>
        <w:t xml:space="preserve"> утврђени:</w:t>
      </w:r>
      <w:r w:rsidRPr="004B6705">
        <w:rPr>
          <w:color w:val="000000"/>
        </w:rPr>
        <w:t> </w:t>
      </w:r>
    </w:p>
    <w:p w14:paraId="30745EC6" w14:textId="77777777" w:rsidR="00AF220A" w:rsidRPr="004B6705" w:rsidRDefault="00AF220A" w:rsidP="004B6705">
      <w:pPr>
        <w:pStyle w:val="NormalWeb"/>
        <w:numPr>
          <w:ilvl w:val="0"/>
          <w:numId w:val="6"/>
        </w:numPr>
        <w:spacing w:before="0" w:beforeAutospacing="0" w:after="0" w:afterAutospacing="0"/>
        <w:jc w:val="both"/>
        <w:textAlignment w:val="baseline"/>
        <w:rPr>
          <w:color w:val="000000"/>
          <w:lang w:val="sr-Cyrl-RS"/>
        </w:rPr>
      </w:pPr>
      <w:r w:rsidRPr="004B6705">
        <w:rPr>
          <w:color w:val="000000"/>
          <w:lang w:val="sr-Cyrl-RS"/>
        </w:rPr>
        <w:t>Успостављање нормативних и финансијских претпоставки за спровођење и одрживост процеса деинституционализације,</w:t>
      </w:r>
    </w:p>
    <w:p w14:paraId="7B64A014" w14:textId="77777777" w:rsidR="00AF220A" w:rsidRPr="004B6705" w:rsidRDefault="00AF220A" w:rsidP="004B6705">
      <w:pPr>
        <w:pStyle w:val="NormalWeb"/>
        <w:numPr>
          <w:ilvl w:val="0"/>
          <w:numId w:val="6"/>
        </w:numPr>
        <w:spacing w:before="0" w:beforeAutospacing="0" w:after="0" w:afterAutospacing="0"/>
        <w:jc w:val="both"/>
        <w:textAlignment w:val="baseline"/>
        <w:rPr>
          <w:color w:val="000000"/>
          <w:lang w:val="sr-Cyrl-RS"/>
        </w:rPr>
      </w:pPr>
      <w:r w:rsidRPr="004B6705">
        <w:rPr>
          <w:color w:val="000000"/>
          <w:lang w:val="sr-Cyrl-RS"/>
        </w:rPr>
        <w:t>Територијално усклађен и одржив развој услуга у заједници,</w:t>
      </w:r>
    </w:p>
    <w:p w14:paraId="5E5E0A69" w14:textId="77777777" w:rsidR="00AF220A" w:rsidRPr="004B6705" w:rsidRDefault="00AF220A" w:rsidP="004B6705">
      <w:pPr>
        <w:pStyle w:val="NormalWeb"/>
        <w:numPr>
          <w:ilvl w:val="0"/>
          <w:numId w:val="6"/>
        </w:numPr>
        <w:spacing w:before="0" w:beforeAutospacing="0" w:after="0" w:afterAutospacing="0"/>
        <w:jc w:val="both"/>
        <w:textAlignment w:val="baseline"/>
        <w:rPr>
          <w:color w:val="000000"/>
          <w:lang w:val="sr-Cyrl-RS"/>
        </w:rPr>
      </w:pPr>
      <w:r w:rsidRPr="004B6705">
        <w:rPr>
          <w:color w:val="000000"/>
          <w:lang w:val="sr-Cyrl-RS"/>
        </w:rPr>
        <w:t>Трансформација установа социјалне заштите за смештај у пружаоце услуга у заједници,</w:t>
      </w:r>
    </w:p>
    <w:p w14:paraId="58C254C1" w14:textId="77777777" w:rsidR="00AF220A" w:rsidRPr="004B6705" w:rsidRDefault="00AF220A" w:rsidP="004B6705">
      <w:pPr>
        <w:pStyle w:val="NormalWeb"/>
        <w:numPr>
          <w:ilvl w:val="0"/>
          <w:numId w:val="6"/>
        </w:numPr>
        <w:spacing w:before="0" w:beforeAutospacing="0" w:after="0" w:afterAutospacing="0"/>
        <w:jc w:val="both"/>
        <w:textAlignment w:val="baseline"/>
        <w:rPr>
          <w:color w:val="000000"/>
          <w:lang w:val="sr-Cyrl-RS"/>
        </w:rPr>
      </w:pPr>
      <w:r w:rsidRPr="004B6705">
        <w:rPr>
          <w:color w:val="000000"/>
          <w:lang w:val="sr-Cyrl-RS"/>
        </w:rPr>
        <w:t>Оснаживање корисника за процесе деинституционализације и укључивање у заједницу,</w:t>
      </w:r>
    </w:p>
    <w:p w14:paraId="323A5E8F" w14:textId="77777777" w:rsidR="00AF220A" w:rsidRPr="004B6705" w:rsidRDefault="00AF220A" w:rsidP="004B6705">
      <w:pPr>
        <w:pStyle w:val="NormalWeb"/>
        <w:numPr>
          <w:ilvl w:val="0"/>
          <w:numId w:val="6"/>
        </w:numPr>
        <w:spacing w:before="0" w:beforeAutospacing="0" w:after="150" w:afterAutospacing="0"/>
        <w:jc w:val="both"/>
        <w:textAlignment w:val="baseline"/>
        <w:rPr>
          <w:color w:val="000000"/>
          <w:lang w:val="sr-Cyrl-RS"/>
        </w:rPr>
      </w:pPr>
      <w:r w:rsidRPr="004B6705">
        <w:rPr>
          <w:color w:val="000000"/>
          <w:lang w:val="sr-Cyrl-RS"/>
        </w:rPr>
        <w:t>Оснаживање професионалаца за спровођење и заговарање процеса деинституционализације.</w:t>
      </w:r>
    </w:p>
    <w:p w14:paraId="044A63C0" w14:textId="14B59BAC" w:rsidR="00AF220A" w:rsidRPr="004B6705" w:rsidRDefault="00AF220A" w:rsidP="004B6705">
      <w:pPr>
        <w:pStyle w:val="NormalWeb"/>
        <w:spacing w:before="120" w:beforeAutospacing="0" w:after="120" w:afterAutospacing="0"/>
        <w:jc w:val="both"/>
        <w:rPr>
          <w:color w:val="000000"/>
          <w:lang w:val="sr-Cyrl-RS"/>
        </w:rPr>
      </w:pPr>
      <w:r w:rsidRPr="004B6705">
        <w:rPr>
          <w:color w:val="000000"/>
          <w:lang w:val="sr-Cyrl-RS"/>
        </w:rPr>
        <w:lastRenderedPageBreak/>
        <w:t>Такође, Акциони план, у оквиру сваког од посебних циљева, садржи низ мера и активности које доприносе достизању општег и посебних циљева Стратегије. Мере представљене у Акционом плану такође по структури прате мере које су утврђене Стратегијом.</w:t>
      </w:r>
      <w:r w:rsidRPr="004B6705">
        <w:rPr>
          <w:color w:val="000000"/>
        </w:rPr>
        <w:t> </w:t>
      </w:r>
    </w:p>
    <w:p w14:paraId="1621CC09" w14:textId="4DEF0835" w:rsidR="00EF74DF" w:rsidRPr="004B6705" w:rsidRDefault="00EF74DF" w:rsidP="004B6705">
      <w:pPr>
        <w:pStyle w:val="NormalWeb"/>
        <w:spacing w:before="120" w:beforeAutospacing="0" w:after="120" w:afterAutospacing="0"/>
        <w:jc w:val="both"/>
        <w:rPr>
          <w:lang w:val="sr-Cyrl-RS"/>
        </w:rPr>
      </w:pPr>
      <w:r w:rsidRPr="004B6705">
        <w:rPr>
          <w:color w:val="000000"/>
          <w:lang w:val="sr-Cyrl-RS"/>
        </w:rPr>
        <w:t xml:space="preserve">Предлог АП 2025/2026 за спровођење Стратегије деинституционализације упућен је на јавну расправу 21. јануара 2025.год. (ЈР је трајала до 12. фебруара 2025.год.). Након ЈР урађен је извештај о јавној расправи и објављен на интернет страници Министарства </w:t>
      </w:r>
      <w:hyperlink r:id="rId11" w:history="1">
        <w:r w:rsidRPr="004B6705">
          <w:rPr>
            <w:rStyle w:val="Hyperlink"/>
            <w:rFonts w:eastAsiaTheme="minorEastAsia"/>
            <w:color w:val="000000"/>
            <w:lang w:val="sr-Cyrl-RS"/>
          </w:rPr>
          <w:t>Извештај о спроведеној јавној расправи.</w:t>
        </w:r>
        <w:r w:rsidRPr="004B6705">
          <w:rPr>
            <w:rStyle w:val="Hyperlink"/>
            <w:rFonts w:eastAsiaTheme="minorEastAsia"/>
            <w:color w:val="000000"/>
          </w:rPr>
          <w:t>pdf</w:t>
        </w:r>
      </w:hyperlink>
      <w:r w:rsidRPr="004B6705">
        <w:rPr>
          <w:color w:val="000000"/>
          <w:lang w:val="sr-Cyrl-RS"/>
        </w:rPr>
        <w:t xml:space="preserve"> . Предлог АП је упућен на мишљења надлежним органима и организацијама ради спровођења даље процедуре усвајања на некој од наредних седница Владе РС.</w:t>
      </w:r>
      <w:r w:rsidRPr="004B6705">
        <w:rPr>
          <w:color w:val="000000"/>
        </w:rPr>
        <w:t> </w:t>
      </w:r>
    </w:p>
    <w:p w14:paraId="7BD6EA61" w14:textId="54FDB57C" w:rsidR="00D573E1" w:rsidRPr="004B6705" w:rsidRDefault="00D573E1" w:rsidP="004B6705">
      <w:pPr>
        <w:pStyle w:val="BodyB"/>
        <w:jc w:val="both"/>
        <w:rPr>
          <w:rFonts w:cs="Times New Roman"/>
          <w:color w:val="auto"/>
          <w:lang w:val="sr-Cyrl-RS"/>
        </w:rPr>
      </w:pPr>
      <w:r w:rsidRPr="004B6705">
        <w:rPr>
          <w:rFonts w:cs="Times New Roman"/>
          <w:color w:val="auto"/>
          <w:lang w:val="sr-Cyrl-RS"/>
        </w:rPr>
        <w:t>Радн</w:t>
      </w:r>
      <w:r w:rsidR="00EF74DF" w:rsidRPr="004B6705">
        <w:rPr>
          <w:rFonts w:cs="Times New Roman"/>
          <w:color w:val="auto"/>
          <w:lang w:val="sr-Cyrl-RS"/>
        </w:rPr>
        <w:t>а</w:t>
      </w:r>
      <w:r w:rsidRPr="004B6705">
        <w:rPr>
          <w:rFonts w:cs="Times New Roman"/>
          <w:color w:val="auto"/>
          <w:lang w:val="sr-Cyrl-RS"/>
        </w:rPr>
        <w:t xml:space="preserve"> груп</w:t>
      </w:r>
      <w:r w:rsidR="00EF74DF" w:rsidRPr="004B6705">
        <w:rPr>
          <w:rFonts w:cs="Times New Roman"/>
          <w:color w:val="auto"/>
          <w:lang w:val="sr-Cyrl-RS"/>
        </w:rPr>
        <w:t>а</w:t>
      </w:r>
      <w:r w:rsidRPr="004B6705">
        <w:rPr>
          <w:rFonts w:cs="Times New Roman"/>
          <w:color w:val="auto"/>
          <w:lang w:val="sr-Cyrl-RS"/>
        </w:rPr>
        <w:t xml:space="preserve"> за израду нацрта Акционог плана </w:t>
      </w:r>
      <w:r w:rsidR="00EF74DF" w:rsidRPr="004B6705">
        <w:rPr>
          <w:rFonts w:cs="Times New Roman"/>
          <w:color w:val="auto"/>
          <w:lang w:val="sr-Cyrl-RS"/>
        </w:rPr>
        <w:t>иначе, образована је 20. јуна 2022.год. а састав РГ</w:t>
      </w:r>
      <w:r w:rsidRPr="004B6705">
        <w:rPr>
          <w:rFonts w:cs="Times New Roman"/>
          <w:color w:val="auto"/>
          <w:lang w:val="sr-Cyrl-RS"/>
        </w:rPr>
        <w:t xml:space="preserve"> чинило је 31 лице – представници државних органа, институција у систему социјалне заштите, академске заједнице и организација цивилног </w:t>
      </w:r>
      <w:r w:rsidR="00EF74DF" w:rsidRPr="004B6705">
        <w:rPr>
          <w:rFonts w:cs="Times New Roman"/>
          <w:color w:val="auto"/>
          <w:lang w:val="sr-Cyrl-RS"/>
        </w:rPr>
        <w:t>друштва</w:t>
      </w:r>
      <w:r w:rsidRPr="004B6705">
        <w:rPr>
          <w:rFonts w:cs="Times New Roman"/>
          <w:color w:val="auto"/>
          <w:lang w:val="sr-Cyrl-RS"/>
        </w:rPr>
        <w:t xml:space="preserve">. </w:t>
      </w:r>
      <w:r w:rsidR="00EF74DF" w:rsidRPr="004B6705">
        <w:rPr>
          <w:rFonts w:cs="Times New Roman"/>
          <w:color w:val="auto"/>
          <w:lang w:val="sr-Cyrl-RS"/>
        </w:rPr>
        <w:t xml:space="preserve">Наиме, </w:t>
      </w:r>
      <w:r w:rsidRPr="004B6705">
        <w:rPr>
          <w:rFonts w:cs="Times New Roman"/>
          <w:color w:val="auto"/>
          <w:lang w:val="sr-Cyrl-RS"/>
        </w:rPr>
        <w:t>Радну групу су поред представника Министарства за рад, запошљавање, борачка и социјална питања чинили и представници других институција и организација: Министарство за државну управу и локалну самоуправу, Министарство за бригу о породици и демографију, Покрајински секретаријат за социјалну политику, демографију и равноправност полова, Градски секретаријат за социјалну заштиту у Београду, Републички завод за социјалну заштиту, Покрајински завод за социјалну заштиту, Комора социјалне заштите, Удружење послодаваца установа социјалне заштите, Асоцијација центара за социјални рад Србије, Факултет политичких наука у Београду, УНИЦЕФ, Центар за истраживање и развој друштва ИДЕАС, КАРИТАС Шабац, Црвени крст Србије, Мрежа хуманитарних организација и удружења ХуманаС, Мрежа организација за децу Србије, Национална организација особа са инвалидитетом, Савез удружења за помоћ ментално недовољно развијеним особама, Савез удружења Србије за помоћ  особама са аутизмом, Комитет УН за права особа са инвалидитетом, Тим УН за људска права у Србији, МДРИ-С, Хуманитарна органи</w:t>
      </w:r>
      <w:r w:rsidR="00EF74DF" w:rsidRPr="004B6705">
        <w:rPr>
          <w:rFonts w:cs="Times New Roman"/>
          <w:color w:val="auto"/>
          <w:lang w:val="sr-Cyrl-RS"/>
        </w:rPr>
        <w:t>зација „Дечје срце</w:t>
      </w:r>
      <w:r w:rsidRPr="004B6705">
        <w:rPr>
          <w:rFonts w:cs="Times New Roman"/>
          <w:color w:val="auto"/>
          <w:lang w:val="sr-Cyrl-RS"/>
        </w:rPr>
        <w:t>“, Стална конференција градова и општина</w:t>
      </w:r>
      <w:r w:rsidR="00EF74DF" w:rsidRPr="004B6705">
        <w:rPr>
          <w:rFonts w:cs="Times New Roman"/>
          <w:color w:val="auto"/>
          <w:lang w:val="sr-Cyrl-RS"/>
        </w:rPr>
        <w:t xml:space="preserve"> (СКГО)</w:t>
      </w:r>
      <w:r w:rsidRPr="004B6705">
        <w:rPr>
          <w:rFonts w:cs="Times New Roman"/>
          <w:color w:val="auto"/>
          <w:lang w:val="sr-Cyrl-RS"/>
        </w:rPr>
        <w:t xml:space="preserve">. </w:t>
      </w:r>
    </w:p>
    <w:p w14:paraId="24283A87" w14:textId="77777777" w:rsidR="00EF74DF" w:rsidRPr="004B6705" w:rsidRDefault="00EF74DF" w:rsidP="004B6705">
      <w:pPr>
        <w:pStyle w:val="BodyB"/>
        <w:jc w:val="both"/>
        <w:rPr>
          <w:rFonts w:cs="Times New Roman"/>
          <w:color w:val="1F4E79" w:themeColor="accent5" w:themeShade="80"/>
          <w:lang w:val="sr-Cyrl-RS"/>
        </w:rPr>
      </w:pPr>
    </w:p>
    <w:p w14:paraId="01C4E666" w14:textId="3A904F57" w:rsidR="000F7D28" w:rsidRPr="004B6705" w:rsidRDefault="00D573E1" w:rsidP="004B6705">
      <w:pPr>
        <w:pStyle w:val="BodyB"/>
        <w:jc w:val="both"/>
        <w:rPr>
          <w:rFonts w:cs="Times New Roman"/>
          <w:color w:val="auto"/>
          <w:lang w:val="sr-Cyrl-RS"/>
        </w:rPr>
      </w:pPr>
      <w:r w:rsidRPr="004B6705">
        <w:rPr>
          <w:rFonts w:cs="Times New Roman"/>
          <w:color w:val="auto"/>
          <w:lang w:val="sr-Cyrl-RS"/>
        </w:rPr>
        <w:t xml:space="preserve">Предлог Акционог плана израђиван је од стране чланова Радне групе уз стручну помоћ консултаната ангажованих уз подршку пројекта Немачко-српске развојне сарадње „Услуге социјалне заштите за осетљиве групе“, који спроводи ГИЗ и логистичку подршку Ужичког центра за права детета. </w:t>
      </w:r>
    </w:p>
    <w:p w14:paraId="2D228C20" w14:textId="09C4A1C3" w:rsidR="00EF74DF" w:rsidRDefault="00EF74DF" w:rsidP="00EF74DF">
      <w:pPr>
        <w:pStyle w:val="NormalWeb"/>
        <w:spacing w:before="120" w:beforeAutospacing="0" w:after="120" w:afterAutospacing="0"/>
        <w:jc w:val="both"/>
        <w:rPr>
          <w:color w:val="000000"/>
        </w:rPr>
      </w:pPr>
      <w:r w:rsidRPr="004B6705">
        <w:rPr>
          <w:color w:val="000000"/>
          <w:lang w:val="sr-Cyrl-RS"/>
        </w:rPr>
        <w:t>Извештај о реализацији Акционог плана ће у складу са чланом 43. Закона о планском систему бити израђен од стране Министарства за рад, запошљавање, борачка и социјална питања најкасније у року од 120 дана по истеку календарске године од дана усвајања.</w:t>
      </w:r>
      <w:r w:rsidRPr="004B6705">
        <w:rPr>
          <w:color w:val="000000"/>
        </w:rPr>
        <w:t> </w:t>
      </w:r>
    </w:p>
    <w:p w14:paraId="44BF685F" w14:textId="5916B2D1" w:rsidR="00142976" w:rsidRPr="005E5628" w:rsidRDefault="0014297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r w:rsidRPr="005E5628">
        <w:rPr>
          <w:rFonts w:ascii="Times New Roman" w:hAnsi="Times New Roman"/>
          <w:sz w:val="24"/>
          <w:szCs w:val="24"/>
        </w:rPr>
        <w:t>Финансирање мера и активности предложених у оквиру Акционог плана, како би се остварили општи и посебни циљеви Стратегије, врши</w:t>
      </w:r>
      <w:r w:rsidR="005E5628" w:rsidRPr="005E5628">
        <w:rPr>
          <w:rFonts w:ascii="Times New Roman" w:hAnsi="Times New Roman"/>
          <w:sz w:val="24"/>
          <w:szCs w:val="24"/>
          <w:lang w:val="sr-Cyrl-RS"/>
        </w:rPr>
        <w:t>ће</w:t>
      </w:r>
      <w:r w:rsidRPr="005E5628">
        <w:rPr>
          <w:rFonts w:ascii="Times New Roman" w:hAnsi="Times New Roman"/>
          <w:sz w:val="24"/>
          <w:szCs w:val="24"/>
        </w:rPr>
        <w:t xml:space="preserve"> се из средстава буџета Републике Србије, буџета територијалне аутономије и буџета јединица локалних самоуправа, у зависности од тога ко је носилац конкретних активности, као и из поклона, донација, легата и из других извора.</w:t>
      </w:r>
    </w:p>
    <w:p w14:paraId="7E13EC22" w14:textId="401E45E7" w:rsidR="00142976" w:rsidRDefault="0014297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r w:rsidRPr="005E5628">
        <w:rPr>
          <w:rFonts w:ascii="Times New Roman" w:hAnsi="Times New Roman"/>
          <w:sz w:val="24"/>
          <w:szCs w:val="24"/>
        </w:rPr>
        <w:t xml:space="preserve">Министарство за рад, запошљавање, борачка и социјална питања као носилац појединачних активности из Акционог плана определило је средства потребна за реализацију планираних активности у складу са Законом о буџету Републике Србије за 2025. годину („Службени гласник </w:t>
      </w:r>
      <w:proofErr w:type="gramStart"/>
      <w:r w:rsidRPr="005E5628">
        <w:rPr>
          <w:rFonts w:ascii="Times New Roman" w:hAnsi="Times New Roman"/>
          <w:sz w:val="24"/>
          <w:szCs w:val="24"/>
        </w:rPr>
        <w:t>РС“</w:t>
      </w:r>
      <w:r w:rsidR="0090271D">
        <w:rPr>
          <w:rFonts w:ascii="Times New Roman" w:hAnsi="Times New Roman"/>
          <w:sz w:val="24"/>
          <w:szCs w:val="24"/>
          <w:lang w:val="sr-Cyrl-RS"/>
        </w:rPr>
        <w:t xml:space="preserve"> </w:t>
      </w:r>
      <w:r w:rsidRPr="005E5628">
        <w:rPr>
          <w:rFonts w:ascii="Times New Roman" w:hAnsi="Times New Roman"/>
          <w:sz w:val="24"/>
          <w:szCs w:val="24"/>
        </w:rPr>
        <w:t>бр</w:t>
      </w:r>
      <w:proofErr w:type="gramEnd"/>
      <w:r w:rsidRPr="005E5628">
        <w:rPr>
          <w:rFonts w:ascii="Times New Roman" w:hAnsi="Times New Roman"/>
          <w:sz w:val="24"/>
          <w:szCs w:val="24"/>
        </w:rPr>
        <w:t>. 94/2024), а у складу са планско-буџетским процедурама.</w:t>
      </w:r>
    </w:p>
    <w:p w14:paraId="646C7580" w14:textId="77777777" w:rsidR="002159C6" w:rsidRPr="005E5628" w:rsidRDefault="002159C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p>
    <w:p w14:paraId="5D56DC92" w14:textId="56D6D34B" w:rsidR="00142976" w:rsidRPr="005E5628" w:rsidRDefault="0014297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r w:rsidRPr="005E5628">
        <w:rPr>
          <w:rFonts w:ascii="Times New Roman" w:hAnsi="Times New Roman"/>
          <w:sz w:val="24"/>
          <w:szCs w:val="24"/>
        </w:rPr>
        <w:lastRenderedPageBreak/>
        <w:t>У том смислу сви носиоци појединачних активности из Акционог плана истоветно поступају. У складу са Правилником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(„Службени гласник РС”, број 32/15) процена трошкова уноси се у прописане ПФЕ обрасце о финансијским ефектима исказаних процењених оквирних трошкова на буџет.</w:t>
      </w:r>
    </w:p>
    <w:p w14:paraId="6858AF91" w14:textId="7BD992F1" w:rsidR="00142976" w:rsidRDefault="0014297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r w:rsidRPr="005E5628">
        <w:rPr>
          <w:rFonts w:ascii="Times New Roman" w:hAnsi="Times New Roman"/>
          <w:sz w:val="24"/>
          <w:szCs w:val="24"/>
        </w:rPr>
        <w:t>Финансијски ефекти за спровођење Акционог плана у 2026. години дефинисани су у складу са лимитима које је Министарство финансија одредило за наредну годину за одговарајуће разделе.</w:t>
      </w:r>
    </w:p>
    <w:p w14:paraId="64E71CA9" w14:textId="77777777" w:rsidR="005E5628" w:rsidRPr="005E5628" w:rsidRDefault="005E5628"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p>
    <w:p w14:paraId="156AABDB" w14:textId="5E81E805" w:rsidR="00142976" w:rsidRPr="005E5628" w:rsidRDefault="00142976" w:rsidP="005E5628">
      <w:pPr>
        <w:spacing w:line="240" w:lineRule="auto"/>
        <w:jc w:val="both"/>
        <w:rPr>
          <w:rFonts w:ascii="Times New Roman" w:hAnsi="Times New Roman" w:cs="Times New Roman"/>
          <w:sz w:val="24"/>
          <w:szCs w:val="24"/>
          <w:lang w:val="sr-Cyrl-RS"/>
        </w:rPr>
      </w:pPr>
      <w:r w:rsidRPr="005E5628">
        <w:rPr>
          <w:rFonts w:ascii="Times New Roman" w:hAnsi="Times New Roman" w:cs="Times New Roman"/>
          <w:sz w:val="24"/>
          <w:szCs w:val="24"/>
          <w:lang w:val="sr-Cyrl-RS"/>
        </w:rPr>
        <w:t>У  оквиру реализације Програма ИПА</w:t>
      </w:r>
      <w:r w:rsidRPr="005E5628">
        <w:rPr>
          <w:rFonts w:ascii="Times New Roman" w:hAnsi="Times New Roman" w:cs="Times New Roman"/>
          <w:sz w:val="24"/>
          <w:szCs w:val="24"/>
        </w:rPr>
        <w:t xml:space="preserve"> 2020 – </w:t>
      </w:r>
      <w:r w:rsidRPr="005E5628">
        <w:rPr>
          <w:rFonts w:ascii="Times New Roman" w:hAnsi="Times New Roman" w:cs="Times New Roman"/>
          <w:sz w:val="24"/>
          <w:szCs w:val="24"/>
          <w:lang w:val="sr-Cyrl-RS"/>
        </w:rPr>
        <w:t>„М</w:t>
      </w:r>
      <w:r w:rsidRPr="005E5628">
        <w:rPr>
          <w:rFonts w:ascii="Times New Roman" w:hAnsi="Times New Roman" w:cs="Times New Roman"/>
          <w:sz w:val="24"/>
          <w:szCs w:val="24"/>
        </w:rPr>
        <w:t>одернизација система социјалне заштите</w:t>
      </w:r>
      <w:r w:rsidRPr="005E5628">
        <w:rPr>
          <w:rFonts w:ascii="Times New Roman" w:hAnsi="Times New Roman" w:cs="Times New Roman"/>
          <w:sz w:val="24"/>
          <w:szCs w:val="24"/>
          <w:lang w:val="sr-Cyrl-RS"/>
        </w:rPr>
        <w:t xml:space="preserve">“ обезбеђена су средства за спровођење активности дефинисаних Акционим планом у оквиру уговора о услугама </w:t>
      </w:r>
      <w:r w:rsidRPr="005E5628">
        <w:rPr>
          <w:rFonts w:ascii="Times New Roman" w:hAnsi="Times New Roman" w:cs="Times New Roman"/>
          <w:sz w:val="24"/>
          <w:szCs w:val="24"/>
        </w:rPr>
        <w:t>”Унапређење и јачање ефикасности регулаторних механизама социјалне заштите на националном нивоу, алата за спровођење политика и оквира за проверу квалитета и за јачање капацитета за учешће у ЕСФ”</w:t>
      </w:r>
      <w:r w:rsidRPr="005E5628">
        <w:rPr>
          <w:rFonts w:ascii="Times New Roman" w:hAnsi="Times New Roman" w:cs="Times New Roman"/>
          <w:sz w:val="24"/>
          <w:szCs w:val="24"/>
          <w:lang w:val="sr-Cyrl-RS"/>
        </w:rPr>
        <w:t>,</w:t>
      </w:r>
      <w:r w:rsidRPr="005E5628">
        <w:rPr>
          <w:rFonts w:ascii="Times New Roman" w:hAnsi="Times New Roman" w:cs="Times New Roman"/>
          <w:sz w:val="24"/>
          <w:szCs w:val="24"/>
        </w:rPr>
        <w:t xml:space="preserve"> као и</w:t>
      </w:r>
      <w:r w:rsidRPr="005E5628">
        <w:rPr>
          <w:rFonts w:ascii="Times New Roman" w:hAnsi="Times New Roman" w:cs="Times New Roman"/>
          <w:sz w:val="24"/>
          <w:szCs w:val="24"/>
          <w:lang w:val="sr-Cyrl-RS"/>
        </w:rPr>
        <w:t xml:space="preserve"> оквиру уговора </w:t>
      </w:r>
      <w:r w:rsidRPr="005E5628">
        <w:rPr>
          <w:rFonts w:ascii="Times New Roman" w:hAnsi="Times New Roman" w:cs="Times New Roman"/>
          <w:sz w:val="24"/>
          <w:szCs w:val="24"/>
        </w:rPr>
        <w:t>директног гранта Сталној конференцији градова и општина</w:t>
      </w:r>
      <w:r w:rsidRPr="005E5628">
        <w:rPr>
          <w:rFonts w:ascii="Times New Roman" w:hAnsi="Times New Roman" w:cs="Times New Roman"/>
          <w:sz w:val="24"/>
          <w:szCs w:val="24"/>
          <w:lang w:val="sr-Cyrl-RS"/>
        </w:rPr>
        <w:t xml:space="preserve"> „</w:t>
      </w:r>
      <w:r w:rsidRPr="005E5628">
        <w:rPr>
          <w:rFonts w:ascii="Times New Roman" w:hAnsi="Times New Roman" w:cs="Times New Roman"/>
          <w:sz w:val="24"/>
          <w:szCs w:val="24"/>
        </w:rPr>
        <w:t>Подршка одрживим услугама социјалне заштите у заједници и политикама укључивања на локалном нивоу”</w:t>
      </w:r>
      <w:r w:rsidRPr="005E5628">
        <w:rPr>
          <w:rFonts w:ascii="Times New Roman" w:hAnsi="Times New Roman" w:cs="Times New Roman"/>
          <w:sz w:val="24"/>
          <w:szCs w:val="24"/>
          <w:lang w:val="sr-Cyrl-RS"/>
        </w:rPr>
        <w:t>.</w:t>
      </w:r>
    </w:p>
    <w:p w14:paraId="384F9D84" w14:textId="64F8E876" w:rsidR="00142976" w:rsidRPr="005E5628" w:rsidRDefault="00142976" w:rsidP="005E5628">
      <w:pPr>
        <w:spacing w:line="240" w:lineRule="auto"/>
        <w:ind w:right="108"/>
        <w:jc w:val="both"/>
        <w:rPr>
          <w:rFonts w:ascii="Times New Roman" w:hAnsi="Times New Roman" w:cs="Times New Roman"/>
          <w:sz w:val="24"/>
          <w:szCs w:val="24"/>
          <w:lang w:val="sr-Cyrl-RS"/>
        </w:rPr>
      </w:pPr>
      <w:r w:rsidRPr="005E5628">
        <w:rPr>
          <w:rFonts w:ascii="Times New Roman" w:hAnsi="Times New Roman" w:cs="Times New Roman"/>
          <w:sz w:val="24"/>
          <w:szCs w:val="24"/>
          <w:lang w:val="sr-Cyrl-RS"/>
        </w:rPr>
        <w:t xml:space="preserve">За део активности обезбеђена су донаторска средства  из </w:t>
      </w:r>
      <w:r w:rsidRPr="005E5628">
        <w:rPr>
          <w:rFonts w:ascii="Times New Roman" w:hAnsi="Times New Roman" w:cs="Times New Roman"/>
          <w:sz w:val="24"/>
          <w:szCs w:val="24"/>
        </w:rPr>
        <w:t>Пројект</w:t>
      </w:r>
      <w:r w:rsidRPr="005E5628">
        <w:rPr>
          <w:rFonts w:ascii="Times New Roman" w:hAnsi="Times New Roman" w:cs="Times New Roman"/>
          <w:sz w:val="24"/>
          <w:szCs w:val="24"/>
          <w:lang w:val="sr-Cyrl-RS"/>
        </w:rPr>
        <w:t>а</w:t>
      </w:r>
      <w:r w:rsidRPr="005E5628">
        <w:rPr>
          <w:rFonts w:ascii="Times New Roman" w:hAnsi="Times New Roman" w:cs="Times New Roman"/>
          <w:sz w:val="24"/>
          <w:szCs w:val="24"/>
        </w:rPr>
        <w:t xml:space="preserve"> „Подршка социјалном укључивању у Србији“</w:t>
      </w:r>
      <w:r w:rsidRPr="005E5628">
        <w:rPr>
          <w:rFonts w:ascii="Times New Roman" w:hAnsi="Times New Roman" w:cs="Times New Roman"/>
          <w:sz w:val="24"/>
          <w:szCs w:val="24"/>
          <w:lang w:val="sr-Cyrl-RS"/>
        </w:rPr>
        <w:t xml:space="preserve"> кој</w:t>
      </w:r>
      <w:r w:rsidR="005E5628" w:rsidRPr="005E5628">
        <w:rPr>
          <w:rFonts w:ascii="Times New Roman" w:hAnsi="Times New Roman" w:cs="Times New Roman"/>
          <w:sz w:val="24"/>
          <w:szCs w:val="24"/>
          <w:lang w:val="sr-Cyrl-RS"/>
        </w:rPr>
        <w:t>и</w:t>
      </w:r>
      <w:r w:rsidRPr="005E5628">
        <w:rPr>
          <w:rFonts w:ascii="Times New Roman" w:hAnsi="Times New Roman" w:cs="Times New Roman"/>
          <w:sz w:val="24"/>
          <w:szCs w:val="24"/>
          <w:lang w:val="sr-Cyrl-RS"/>
        </w:rPr>
        <w:t xml:space="preserve"> је</w:t>
      </w:r>
      <w:r w:rsidRPr="005E5628">
        <w:rPr>
          <w:rFonts w:ascii="Times New Roman" w:hAnsi="Times New Roman" w:cs="Times New Roman"/>
          <w:sz w:val="24"/>
          <w:szCs w:val="24"/>
        </w:rPr>
        <w:t xml:space="preserve"> резултат опредељења Савезне Републике Немачке  и Савезног министарства за економску сарадњу и развој (BMZ) за наставак пружања подршке социјалном и економском укључивању осетљивих и маргинализованих група у Србији и представља даљу надоградњу резултата пројекта „Услуге социјалне заштите за осетљиве групе“</w:t>
      </w:r>
      <w:r w:rsidRPr="005E5628">
        <w:rPr>
          <w:rFonts w:ascii="Times New Roman" w:hAnsi="Times New Roman" w:cs="Times New Roman"/>
          <w:sz w:val="24"/>
          <w:szCs w:val="24"/>
          <w:lang w:val="sr-Cyrl-RS"/>
        </w:rPr>
        <w:t>.</w:t>
      </w:r>
    </w:p>
    <w:p w14:paraId="615AAA31" w14:textId="77777777" w:rsidR="00142976" w:rsidRPr="005E5628" w:rsidRDefault="0014297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5E5628">
        <w:rPr>
          <w:rFonts w:ascii="Times New Roman" w:hAnsi="Times New Roman" w:cs="Times New Roman"/>
          <w:sz w:val="24"/>
          <w:szCs w:val="24"/>
        </w:rPr>
        <w:t>За одређени број мера за које су трошкови процењени, али средства нису јасно опредељена, након усвајања Акционог плана</w:t>
      </w:r>
      <w:r w:rsidRPr="005E5628">
        <w:rPr>
          <w:rFonts w:ascii="Times New Roman" w:hAnsi="Times New Roman" w:cs="Times New Roman"/>
          <w:sz w:val="24"/>
          <w:szCs w:val="24"/>
          <w:lang w:val="sr-Cyrl-RS"/>
        </w:rPr>
        <w:t xml:space="preserve"> ће се</w:t>
      </w:r>
      <w:r w:rsidRPr="005E5628">
        <w:rPr>
          <w:rFonts w:ascii="Times New Roman" w:hAnsi="Times New Roman" w:cs="Times New Roman"/>
          <w:sz w:val="24"/>
          <w:szCs w:val="24"/>
        </w:rPr>
        <w:t xml:space="preserve"> приступити даљем планирању извора финансирања ових мера. </w:t>
      </w:r>
    </w:p>
    <w:p w14:paraId="6E400073" w14:textId="0B7250CD" w:rsidR="00142976" w:rsidRDefault="00142976" w:rsidP="005E562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sz w:val="24"/>
          <w:szCs w:val="24"/>
        </w:rPr>
      </w:pPr>
      <w:r w:rsidRPr="005E5628">
        <w:rPr>
          <w:rFonts w:ascii="Times New Roman" w:hAnsi="Times New Roman" w:cs="Times New Roman"/>
          <w:sz w:val="24"/>
          <w:szCs w:val="24"/>
        </w:rPr>
        <w:t xml:space="preserve">Имплементација мера предвиђених </w:t>
      </w:r>
      <w:r w:rsidRPr="005E5628">
        <w:rPr>
          <w:rFonts w:ascii="Times New Roman" w:hAnsi="Times New Roman" w:cs="Times New Roman"/>
          <w:sz w:val="24"/>
          <w:szCs w:val="24"/>
          <w:lang w:val="sr-Cyrl-RS"/>
        </w:rPr>
        <w:t>А</w:t>
      </w:r>
      <w:r w:rsidRPr="005E5628">
        <w:rPr>
          <w:rFonts w:ascii="Times New Roman" w:hAnsi="Times New Roman" w:cs="Times New Roman"/>
          <w:sz w:val="24"/>
          <w:szCs w:val="24"/>
        </w:rPr>
        <w:t xml:space="preserve">кционим планом неће имати утицаја на међународне финансијске обавезе државе, </w:t>
      </w:r>
      <w:r w:rsidRPr="005E5628">
        <w:rPr>
          <w:rFonts w:ascii="Times New Roman" w:hAnsi="Times New Roman" w:cs="Times New Roman"/>
          <w:sz w:val="24"/>
          <w:szCs w:val="24"/>
          <w:lang w:val="ru-RU"/>
        </w:rPr>
        <w:t>зато што никакво задуживање није планирано</w:t>
      </w:r>
      <w:r w:rsidRPr="005E5628">
        <w:rPr>
          <w:rFonts w:ascii="Times New Roman" w:hAnsi="Times New Roman" w:cs="Times New Roman"/>
          <w:sz w:val="24"/>
          <w:szCs w:val="24"/>
        </w:rPr>
        <w:t xml:space="preserve">. </w:t>
      </w:r>
    </w:p>
    <w:p w14:paraId="75F5A313" w14:textId="77777777" w:rsidR="00CD5D11" w:rsidRDefault="00CD5D11" w:rsidP="00EB7C2F">
      <w:pPr>
        <w:pStyle w:val="BodyB"/>
        <w:spacing w:line="276" w:lineRule="auto"/>
        <w:jc w:val="both"/>
        <w:rPr>
          <w:rFonts w:ascii="Cambria" w:hAnsi="Cambria"/>
          <w:color w:val="1F4E79" w:themeColor="accent5" w:themeShade="80"/>
          <w:lang w:val="sr-Cyrl-RS"/>
        </w:rPr>
      </w:pPr>
    </w:p>
    <w:p w14:paraId="312549EF" w14:textId="77777777" w:rsidR="001E03B3" w:rsidRPr="004E698B" w:rsidRDefault="001E03B3" w:rsidP="00EB7C2F">
      <w:pPr>
        <w:pStyle w:val="BodyB"/>
        <w:spacing w:line="276" w:lineRule="auto"/>
        <w:jc w:val="both"/>
        <w:rPr>
          <w:rFonts w:ascii="Cambria" w:hAnsi="Cambria"/>
          <w:color w:val="1F4E79" w:themeColor="accent5" w:themeShade="80"/>
          <w:lang w:val="sr-Cyrl-RS"/>
        </w:rPr>
      </w:pPr>
    </w:p>
    <w:p w14:paraId="2D28D968" w14:textId="1FD8B266" w:rsidR="004E698B" w:rsidRPr="00FB3B9D" w:rsidRDefault="0086530C" w:rsidP="00EB7C2F">
      <w:pPr>
        <w:pStyle w:val="BodyB"/>
        <w:spacing w:line="276" w:lineRule="auto"/>
        <w:jc w:val="both"/>
        <w:rPr>
          <w:rFonts w:ascii="Cambria" w:hAnsi="Cambria"/>
          <w:b/>
          <w:bCs/>
          <w:color w:val="1F4E79" w:themeColor="accent5" w:themeShade="80"/>
          <w:sz w:val="30"/>
          <w:szCs w:val="30"/>
          <w:lang w:val="sr-Cyrl-RS"/>
        </w:rPr>
      </w:pPr>
      <w:r w:rsidRPr="00FB3B9D">
        <w:rPr>
          <w:rFonts w:ascii="Cambria" w:hAnsi="Cambria"/>
          <w:b/>
          <w:bCs/>
          <w:color w:val="1F4E79" w:themeColor="accent5" w:themeShade="80"/>
          <w:sz w:val="30"/>
          <w:szCs w:val="30"/>
          <w:lang w:val="sr-Cyrl-RS"/>
        </w:rPr>
        <w:t>II</w:t>
      </w:r>
      <w:r w:rsidRPr="00FB3B9D">
        <w:rPr>
          <w:rFonts w:ascii="Cambria" w:hAnsi="Cambria"/>
          <w:b/>
          <w:bCs/>
          <w:color w:val="1F4E79" w:themeColor="accent5" w:themeShade="80"/>
          <w:sz w:val="30"/>
          <w:szCs w:val="30"/>
          <w:lang w:val="sr-Cyrl-RS"/>
        </w:rPr>
        <w:tab/>
      </w:r>
      <w:r w:rsidR="006E655F">
        <w:rPr>
          <w:rFonts w:ascii="Cambria" w:hAnsi="Cambria"/>
          <w:b/>
          <w:bCs/>
          <w:color w:val="1F4E79" w:themeColor="accent5" w:themeShade="80"/>
          <w:sz w:val="30"/>
          <w:szCs w:val="30"/>
          <w:lang w:val="sr-Cyrl-RS"/>
        </w:rPr>
        <w:t xml:space="preserve">НАЛАЗИ ВРЕДНОВАЊА </w:t>
      </w:r>
    </w:p>
    <w:p w14:paraId="2F90EC93" w14:textId="77777777" w:rsidR="004E698B" w:rsidRDefault="004E698B" w:rsidP="00EB7C2F">
      <w:pPr>
        <w:pStyle w:val="BodyB"/>
        <w:spacing w:line="276" w:lineRule="auto"/>
        <w:jc w:val="both"/>
        <w:rPr>
          <w:rFonts w:ascii="Cambria" w:hAnsi="Cambria"/>
          <w:color w:val="1F4E79" w:themeColor="accent5" w:themeShade="80"/>
          <w:lang w:val="sr-Cyrl-RS"/>
        </w:rPr>
      </w:pPr>
    </w:p>
    <w:p w14:paraId="421C88BC" w14:textId="56F8D2F8" w:rsidR="00CC50AB" w:rsidRPr="004B6705" w:rsidRDefault="00CC50AB" w:rsidP="004B6705">
      <w:pPr>
        <w:pStyle w:val="BodyB"/>
        <w:jc w:val="both"/>
        <w:rPr>
          <w:rFonts w:cs="Times New Roman"/>
          <w:color w:val="auto"/>
          <w:lang w:val="sr-Cyrl-RS"/>
        </w:rPr>
      </w:pPr>
      <w:r w:rsidRPr="004B6705">
        <w:rPr>
          <w:rFonts w:cs="Times New Roman"/>
          <w:b/>
          <w:bCs/>
          <w:color w:val="auto"/>
          <w:lang w:val="sr-Cyrl-RS"/>
        </w:rPr>
        <w:t>Општи циљ</w:t>
      </w:r>
      <w:r w:rsidRPr="004B6705">
        <w:rPr>
          <w:rFonts w:cs="Times New Roman"/>
          <w:color w:val="auto"/>
          <w:lang w:val="sr-Cyrl-RS"/>
        </w:rPr>
        <w:t xml:space="preserve"> Стратегије </w:t>
      </w:r>
      <w:r w:rsidR="00DA4DAE" w:rsidRPr="004B6705">
        <w:rPr>
          <w:rFonts w:cs="Times New Roman"/>
          <w:color w:val="auto"/>
          <w:lang w:val="sr-Cyrl-RS"/>
        </w:rPr>
        <w:t xml:space="preserve">који је операционализован у </w:t>
      </w:r>
      <w:r w:rsidR="00E16ACE" w:rsidRPr="004B6705">
        <w:rPr>
          <w:rFonts w:cs="Times New Roman"/>
          <w:color w:val="auto"/>
          <w:lang w:val="sr-Cyrl-RS"/>
        </w:rPr>
        <w:t xml:space="preserve">Предлогу </w:t>
      </w:r>
      <w:r w:rsidR="00DA4DAE" w:rsidRPr="004B6705">
        <w:rPr>
          <w:rFonts w:cs="Times New Roman"/>
          <w:color w:val="auto"/>
          <w:lang w:val="sr-Cyrl-RS"/>
        </w:rPr>
        <w:t>Акционо</w:t>
      </w:r>
      <w:r w:rsidR="00E16ACE" w:rsidRPr="004B6705">
        <w:rPr>
          <w:rFonts w:cs="Times New Roman"/>
          <w:color w:val="auto"/>
          <w:lang w:val="sr-Cyrl-RS"/>
        </w:rPr>
        <w:t>г</w:t>
      </w:r>
      <w:r w:rsidR="00DA4DAE" w:rsidRPr="004B6705">
        <w:rPr>
          <w:rFonts w:cs="Times New Roman"/>
          <w:color w:val="auto"/>
          <w:lang w:val="sr-Cyrl-RS"/>
        </w:rPr>
        <w:t xml:space="preserve"> план</w:t>
      </w:r>
      <w:r w:rsidR="00E16ACE" w:rsidRPr="004B6705">
        <w:rPr>
          <w:rFonts w:cs="Times New Roman"/>
          <w:color w:val="auto"/>
          <w:lang w:val="sr-Cyrl-RS"/>
        </w:rPr>
        <w:t>а</w:t>
      </w:r>
      <w:r w:rsidR="00DA4DAE" w:rsidRPr="004B6705">
        <w:rPr>
          <w:rFonts w:cs="Times New Roman"/>
          <w:color w:val="auto"/>
          <w:lang w:val="sr-Cyrl-RS"/>
        </w:rPr>
        <w:t xml:space="preserve"> </w:t>
      </w:r>
      <w:r w:rsidR="00E16ACE" w:rsidRPr="004B6705">
        <w:rPr>
          <w:rFonts w:cs="Times New Roman"/>
          <w:color w:val="auto"/>
          <w:lang w:val="sr-Cyrl-RS"/>
        </w:rPr>
        <w:t xml:space="preserve">2025/2026 </w:t>
      </w:r>
      <w:r w:rsidRPr="004B6705">
        <w:rPr>
          <w:rFonts w:cs="Times New Roman"/>
          <w:color w:val="auto"/>
          <w:lang w:val="sr-Cyrl-RS"/>
        </w:rPr>
        <w:t xml:space="preserve">је </w:t>
      </w:r>
      <w:r w:rsidRPr="004B6705">
        <w:rPr>
          <w:rFonts w:cs="Times New Roman"/>
          <w:i/>
          <w:iCs/>
          <w:color w:val="auto"/>
          <w:lang w:val="sr-Cyrl-RS"/>
        </w:rPr>
        <w:t>Остваривање људских права на живот у заједници корисника социјалне заштите кроз процесе деинституционализације и социјалне инклузије</w:t>
      </w:r>
      <w:r w:rsidRPr="004B6705">
        <w:rPr>
          <w:rFonts w:cs="Times New Roman"/>
          <w:color w:val="auto"/>
          <w:lang w:val="sr-Cyrl-RS"/>
        </w:rPr>
        <w:t xml:space="preserve">, док су као </w:t>
      </w:r>
      <w:r w:rsidRPr="004B6705">
        <w:rPr>
          <w:rFonts w:cs="Times New Roman"/>
          <w:b/>
          <w:bCs/>
          <w:color w:val="auto"/>
          <w:lang w:val="sr-Cyrl-RS"/>
        </w:rPr>
        <w:t>посебни циљеви</w:t>
      </w:r>
      <w:r w:rsidRPr="004B6705">
        <w:rPr>
          <w:rFonts w:cs="Times New Roman"/>
          <w:color w:val="auto"/>
          <w:lang w:val="sr-Cyrl-RS"/>
        </w:rPr>
        <w:t xml:space="preserve"> утврђени: </w:t>
      </w:r>
    </w:p>
    <w:p w14:paraId="5BB67E9E" w14:textId="77777777" w:rsidR="00CC50AB" w:rsidRPr="004B6705" w:rsidRDefault="00CC50AB" w:rsidP="004B6705">
      <w:pPr>
        <w:pStyle w:val="BodyB"/>
        <w:numPr>
          <w:ilvl w:val="0"/>
          <w:numId w:val="2"/>
        </w:numPr>
        <w:jc w:val="both"/>
        <w:rPr>
          <w:rFonts w:cs="Times New Roman"/>
          <w:color w:val="auto"/>
          <w:lang w:val="sr-Cyrl-RS"/>
        </w:rPr>
      </w:pPr>
      <w:r w:rsidRPr="004B6705">
        <w:rPr>
          <w:rFonts w:cs="Times New Roman"/>
          <w:color w:val="auto"/>
          <w:lang w:val="sr-Cyrl-RS"/>
        </w:rPr>
        <w:t>Успостављање нормативних и финансијских претпоставки за спровођење и одрживост процеса деинституционализације,</w:t>
      </w:r>
    </w:p>
    <w:p w14:paraId="032469F0" w14:textId="77777777" w:rsidR="00CC50AB" w:rsidRPr="004B6705" w:rsidRDefault="00CC50AB" w:rsidP="004B6705">
      <w:pPr>
        <w:pStyle w:val="BodyB"/>
        <w:numPr>
          <w:ilvl w:val="0"/>
          <w:numId w:val="2"/>
        </w:numPr>
        <w:jc w:val="both"/>
        <w:rPr>
          <w:rFonts w:cs="Times New Roman"/>
          <w:color w:val="auto"/>
          <w:lang w:val="sr-Cyrl-RS"/>
        </w:rPr>
      </w:pPr>
      <w:r w:rsidRPr="004B6705">
        <w:rPr>
          <w:rFonts w:cs="Times New Roman"/>
          <w:color w:val="auto"/>
          <w:lang w:val="sr-Cyrl-RS"/>
        </w:rPr>
        <w:t>Територијално усклађен и одржив развој услуга у заједници,</w:t>
      </w:r>
    </w:p>
    <w:p w14:paraId="2700DD4D" w14:textId="77777777" w:rsidR="00CC50AB" w:rsidRPr="004B6705" w:rsidRDefault="00CC50AB" w:rsidP="004B6705">
      <w:pPr>
        <w:pStyle w:val="BodyB"/>
        <w:numPr>
          <w:ilvl w:val="0"/>
          <w:numId w:val="2"/>
        </w:numPr>
        <w:jc w:val="both"/>
        <w:rPr>
          <w:rFonts w:cs="Times New Roman"/>
          <w:color w:val="auto"/>
          <w:lang w:val="sr-Cyrl-RS"/>
        </w:rPr>
      </w:pPr>
      <w:r w:rsidRPr="004B6705">
        <w:rPr>
          <w:rFonts w:cs="Times New Roman"/>
          <w:color w:val="auto"/>
          <w:lang w:val="sr-Cyrl-RS"/>
        </w:rPr>
        <w:t>Трансформација установа социјалне заштите за смештај у пружаоце услуга у заједници,</w:t>
      </w:r>
    </w:p>
    <w:p w14:paraId="6736A6E5" w14:textId="77777777" w:rsidR="00CC50AB" w:rsidRPr="004B6705" w:rsidRDefault="00CC50AB" w:rsidP="004B6705">
      <w:pPr>
        <w:pStyle w:val="BodyB"/>
        <w:numPr>
          <w:ilvl w:val="0"/>
          <w:numId w:val="2"/>
        </w:numPr>
        <w:jc w:val="both"/>
        <w:rPr>
          <w:rFonts w:cs="Times New Roman"/>
          <w:color w:val="auto"/>
          <w:lang w:val="sr-Cyrl-RS"/>
        </w:rPr>
      </w:pPr>
      <w:r w:rsidRPr="004B6705">
        <w:rPr>
          <w:rFonts w:cs="Times New Roman"/>
          <w:color w:val="auto"/>
          <w:lang w:val="sr-Cyrl-RS"/>
        </w:rPr>
        <w:t>Оснаживање корисника за процесе деинституционализације и укључивање у заједницу,</w:t>
      </w:r>
    </w:p>
    <w:p w14:paraId="36AD7A74" w14:textId="77777777" w:rsidR="00CC50AB" w:rsidRPr="004B6705" w:rsidRDefault="00CC50AB" w:rsidP="004B6705">
      <w:pPr>
        <w:pStyle w:val="BodyB"/>
        <w:numPr>
          <w:ilvl w:val="0"/>
          <w:numId w:val="2"/>
        </w:numPr>
        <w:jc w:val="both"/>
        <w:rPr>
          <w:rFonts w:cs="Times New Roman"/>
          <w:color w:val="auto"/>
          <w:lang w:val="sr-Cyrl-RS"/>
        </w:rPr>
      </w:pPr>
      <w:r w:rsidRPr="004B6705">
        <w:rPr>
          <w:rFonts w:cs="Times New Roman"/>
          <w:color w:val="auto"/>
          <w:lang w:val="sr-Cyrl-RS"/>
        </w:rPr>
        <w:t>Оснаживање професионалаца за спровођење и заговарање процеса деинституционализације.</w:t>
      </w:r>
    </w:p>
    <w:p w14:paraId="383F971F" w14:textId="77777777" w:rsidR="00CC50AB" w:rsidRPr="004B6705" w:rsidRDefault="00CC50AB" w:rsidP="004B6705">
      <w:pPr>
        <w:pStyle w:val="BodyB"/>
        <w:jc w:val="both"/>
        <w:rPr>
          <w:rFonts w:cs="Times New Roman"/>
          <w:color w:val="auto"/>
          <w:lang w:val="sr-Cyrl-RS"/>
        </w:rPr>
      </w:pPr>
    </w:p>
    <w:p w14:paraId="7A955813" w14:textId="72C35320" w:rsidR="00CC50AB" w:rsidRDefault="00CC50AB" w:rsidP="004B6705">
      <w:pPr>
        <w:pStyle w:val="BodyB"/>
        <w:jc w:val="both"/>
        <w:rPr>
          <w:rFonts w:cs="Times New Roman"/>
          <w:color w:val="auto"/>
          <w:lang w:val="sr-Cyrl-RS"/>
        </w:rPr>
      </w:pPr>
      <w:r w:rsidRPr="004B6705">
        <w:rPr>
          <w:rFonts w:cs="Times New Roman"/>
          <w:color w:val="auto"/>
          <w:lang w:val="sr-Cyrl-RS"/>
        </w:rPr>
        <w:lastRenderedPageBreak/>
        <w:t>Такође, Предлог акционог плана</w:t>
      </w:r>
      <w:r w:rsidR="00E16ACE" w:rsidRPr="004B6705">
        <w:rPr>
          <w:rFonts w:cs="Times New Roman"/>
          <w:color w:val="auto"/>
          <w:lang w:val="sr-Cyrl-RS"/>
        </w:rPr>
        <w:t xml:space="preserve"> 2025/2026</w:t>
      </w:r>
      <w:r w:rsidRPr="004B6705">
        <w:rPr>
          <w:rFonts w:cs="Times New Roman"/>
          <w:color w:val="auto"/>
          <w:lang w:val="sr-Cyrl-RS"/>
        </w:rPr>
        <w:t>, у оквиру сваког од посебних циљева, садржи и предлог мера и активности које доприносе достизању посебних и општих циљева, при чему мере представљене у Акционом плану по структури прате мере које су утврђене Стратегијом.</w:t>
      </w:r>
    </w:p>
    <w:p w14:paraId="4A58DF0C" w14:textId="446DB8C4" w:rsidR="00D645FB" w:rsidRDefault="00D645FB" w:rsidP="004B6705">
      <w:pPr>
        <w:pStyle w:val="BodyB"/>
        <w:jc w:val="both"/>
        <w:rPr>
          <w:rFonts w:cs="Times New Roman"/>
          <w:color w:val="auto"/>
          <w:lang w:val="sr-Cyrl-RS"/>
        </w:rPr>
      </w:pPr>
    </w:p>
    <w:p w14:paraId="7DB21ED4" w14:textId="27681DC2" w:rsidR="00857C13" w:rsidRPr="006E655F" w:rsidRDefault="007C1D2C" w:rsidP="00AB2CCB">
      <w:pPr>
        <w:pStyle w:val="BodyB"/>
        <w:numPr>
          <w:ilvl w:val="0"/>
          <w:numId w:val="18"/>
        </w:numPr>
        <w:spacing w:line="276" w:lineRule="auto"/>
        <w:jc w:val="both"/>
        <w:rPr>
          <w:rFonts w:cs="Times New Roman"/>
          <w:b/>
          <w:bCs/>
          <w:color w:val="1F4E79" w:themeColor="accent5" w:themeShade="80"/>
          <w:lang w:val="sr-Cyrl-RS"/>
        </w:rPr>
      </w:pPr>
      <w:r>
        <w:rPr>
          <w:rFonts w:cs="Times New Roman"/>
          <w:b/>
          <w:bCs/>
          <w:color w:val="1F4E79" w:themeColor="accent5" w:themeShade="80"/>
          <w:lang w:val="sr-Cyrl-RS"/>
        </w:rPr>
        <w:t>Планирана и утрошена финансијска средства</w:t>
      </w:r>
    </w:p>
    <w:p w14:paraId="405602A8" w14:textId="1D62A281" w:rsidR="00857C13" w:rsidRPr="00857C13" w:rsidRDefault="00857C13" w:rsidP="004B6705">
      <w:pPr>
        <w:pStyle w:val="BodyB"/>
        <w:jc w:val="both"/>
        <w:rPr>
          <w:rFonts w:cs="Times New Roman"/>
          <w:color w:val="auto"/>
          <w:lang w:val="sr-Cyrl-RS"/>
        </w:rPr>
      </w:pPr>
    </w:p>
    <w:p w14:paraId="5C81FC64" w14:textId="77777777" w:rsidR="001F205E" w:rsidRDefault="00044577" w:rsidP="00044577">
      <w:pPr>
        <w:pStyle w:val="BodyB"/>
        <w:jc w:val="both"/>
        <w:rPr>
          <w:rFonts w:eastAsia="Calibri" w:cs="Times New Roman"/>
          <w:noProof/>
          <w:lang w:val="sr-Cyrl-RS"/>
        </w:rPr>
      </w:pPr>
      <w:r w:rsidRPr="00044577">
        <w:rPr>
          <w:rFonts w:cs="Times New Roman"/>
          <w:color w:val="auto"/>
          <w:lang w:val="sr-Cyrl-RS"/>
        </w:rPr>
        <w:t xml:space="preserve">У извештајном трогодишњем периоду </w:t>
      </w:r>
      <w:r w:rsidRPr="00D645FB">
        <w:rPr>
          <w:rFonts w:cs="Times New Roman"/>
          <w:b/>
          <w:color w:val="auto"/>
          <w:lang w:val="sr-Cyrl-RS"/>
        </w:rPr>
        <w:t xml:space="preserve">финансирање </w:t>
      </w:r>
      <w:r w:rsidRPr="00D645FB">
        <w:rPr>
          <w:rFonts w:eastAsia="Calibri" w:cs="Times New Roman"/>
          <w:b/>
          <w:noProof/>
        </w:rPr>
        <w:t>мера и активности</w:t>
      </w:r>
      <w:r w:rsidRPr="0025281C">
        <w:rPr>
          <w:rFonts w:eastAsia="Calibri" w:cs="Times New Roman"/>
          <w:noProof/>
        </w:rPr>
        <w:t xml:space="preserve"> </w:t>
      </w:r>
      <w:r>
        <w:rPr>
          <w:rFonts w:eastAsia="Calibri" w:cs="Times New Roman"/>
          <w:noProof/>
        </w:rPr>
        <w:t xml:space="preserve">како би се остварили општи и посебни циљеви Стратегије, </w:t>
      </w:r>
      <w:r>
        <w:rPr>
          <w:rFonts w:eastAsia="Calibri" w:cs="Times New Roman"/>
          <w:noProof/>
          <w:lang w:val="sr-Cyrl-RS"/>
        </w:rPr>
        <w:t>обезбеђено је</w:t>
      </w:r>
      <w:r>
        <w:rPr>
          <w:rFonts w:eastAsia="Calibri" w:cs="Times New Roman"/>
          <w:noProof/>
        </w:rPr>
        <w:t xml:space="preserve"> </w:t>
      </w:r>
      <w:r w:rsidRPr="0025281C">
        <w:rPr>
          <w:rFonts w:eastAsia="Calibri" w:cs="Times New Roman"/>
          <w:noProof/>
        </w:rPr>
        <w:t xml:space="preserve">из средстава буџета Републике Србије, буџета територијалне аутономије и буџета јединица локалних самоуправа, у зависности од тога ко је </w:t>
      </w:r>
      <w:r>
        <w:rPr>
          <w:rFonts w:eastAsia="Calibri" w:cs="Times New Roman"/>
          <w:noProof/>
          <w:lang w:val="sr-Cyrl-RS"/>
        </w:rPr>
        <w:t xml:space="preserve">био </w:t>
      </w:r>
      <w:r w:rsidRPr="0025281C">
        <w:rPr>
          <w:rFonts w:eastAsia="Calibri" w:cs="Times New Roman"/>
          <w:noProof/>
        </w:rPr>
        <w:t xml:space="preserve">носилац конкретних активности, као и из </w:t>
      </w:r>
      <w:r>
        <w:rPr>
          <w:rFonts w:eastAsia="Calibri" w:cs="Times New Roman"/>
          <w:noProof/>
          <w:lang w:val="sr-Cyrl-RS"/>
        </w:rPr>
        <w:t xml:space="preserve">донаторских средстава, пре свега ИПА 2020, </w:t>
      </w:r>
      <w:r w:rsidR="001F205E">
        <w:rPr>
          <w:rFonts w:eastAsia="Calibri" w:cs="Times New Roman"/>
          <w:noProof/>
          <w:lang w:val="sr-Cyrl-RS"/>
        </w:rPr>
        <w:t xml:space="preserve">средстава из </w:t>
      </w:r>
      <w:r>
        <w:rPr>
          <w:rFonts w:eastAsia="Calibri" w:cs="Times New Roman"/>
          <w:noProof/>
          <w:lang w:val="sr-Cyrl-RS"/>
        </w:rPr>
        <w:t>ГИЗ пројекта и УНИЦЕФ средстава</w:t>
      </w:r>
      <w:r w:rsidR="0021057B">
        <w:rPr>
          <w:rFonts w:eastAsia="Calibri" w:cs="Times New Roman"/>
          <w:noProof/>
          <w:lang w:val="sr-Cyrl-RS"/>
        </w:rPr>
        <w:t>.</w:t>
      </w:r>
      <w:r w:rsidR="00D645FB">
        <w:rPr>
          <w:rFonts w:eastAsia="Calibri" w:cs="Times New Roman"/>
          <w:noProof/>
          <w:lang w:val="sr-Cyrl-RS"/>
        </w:rPr>
        <w:t xml:space="preserve"> </w:t>
      </w:r>
    </w:p>
    <w:p w14:paraId="4497CB7B" w14:textId="77777777" w:rsidR="001F205E" w:rsidRDefault="001F205E" w:rsidP="00044577">
      <w:pPr>
        <w:pStyle w:val="BodyB"/>
        <w:jc w:val="both"/>
        <w:rPr>
          <w:rFonts w:cs="Times New Roman"/>
        </w:rPr>
      </w:pPr>
    </w:p>
    <w:p w14:paraId="29DCD213" w14:textId="4D5B0A50" w:rsidR="00044577" w:rsidRDefault="001F205E" w:rsidP="00044577">
      <w:pPr>
        <w:pStyle w:val="BodyB"/>
        <w:jc w:val="both"/>
        <w:rPr>
          <w:rFonts w:eastAsia="Calibri" w:cs="Times New Roman"/>
          <w:noProof/>
        </w:rPr>
      </w:pPr>
      <w:r w:rsidRPr="001F205E">
        <w:rPr>
          <w:rFonts w:cs="Times New Roman"/>
        </w:rPr>
        <w:t xml:space="preserve">Уговор о услугама </w:t>
      </w:r>
      <w:r w:rsidRPr="00D6572D">
        <w:rPr>
          <w:rFonts w:cs="Times New Roman"/>
          <w:b/>
        </w:rPr>
        <w:t>„Унапређење и јачање ефикасности регулаторних механизама социјалне заштите на националном нивоу, алата за спровођење политика и оквира за проверу квалитета и за јачање капацитета за учешће у ЕСФ</w:t>
      </w:r>
      <w:r w:rsidR="00D6572D">
        <w:rPr>
          <w:rFonts w:cs="Times New Roman"/>
          <w:b/>
        </w:rPr>
        <w:t>’’</w:t>
      </w:r>
      <w:r w:rsidRPr="001F205E">
        <w:rPr>
          <w:rFonts w:cs="Times New Roman"/>
          <w:lang w:val="sr-Cyrl-RS"/>
        </w:rPr>
        <w:t xml:space="preserve"> </w:t>
      </w:r>
      <w:r w:rsidRPr="00340C4A">
        <w:rPr>
          <w:rFonts w:cs="Times New Roman"/>
        </w:rPr>
        <w:t>је потписан 29. маја 2023., укупне вредности од 2.321.450,00 евра. Техничку подршку пружа NIRAS SR д.о.о Београд у конзорцијуму са Предузећем за ревизију Ernst &amp; Young д.о.о Београд. Крајњи корисник је Министарство за рад, запошљавање, борачка и социјална питања. Период реализације пројекта је 36 месеци (29.05.2023-28.05.2026).</w:t>
      </w:r>
      <w:r w:rsidR="00D645FB">
        <w:rPr>
          <w:rFonts w:eastAsia="Calibri" w:cs="Times New Roman"/>
          <w:noProof/>
          <w:lang w:val="sr-Cyrl-RS"/>
        </w:rPr>
        <w:t>)</w:t>
      </w:r>
      <w:r w:rsidR="00044577" w:rsidRPr="0025281C">
        <w:rPr>
          <w:rFonts w:eastAsia="Calibri" w:cs="Times New Roman"/>
          <w:noProof/>
        </w:rPr>
        <w:t>.</w:t>
      </w:r>
    </w:p>
    <w:p w14:paraId="7B720EE4" w14:textId="77777777" w:rsidR="001F205E" w:rsidRDefault="001F205E" w:rsidP="00044577">
      <w:pPr>
        <w:pStyle w:val="BodyB"/>
        <w:jc w:val="both"/>
        <w:rPr>
          <w:rFonts w:cs="Times New Roman"/>
          <w:color w:val="auto"/>
          <w:lang w:val="sr-Cyrl-RS"/>
        </w:rPr>
      </w:pPr>
    </w:p>
    <w:p w14:paraId="016F18B5" w14:textId="0E6608F3" w:rsidR="001F205E" w:rsidRDefault="001F205E" w:rsidP="00044577">
      <w:pPr>
        <w:pStyle w:val="BodyB"/>
        <w:jc w:val="both"/>
        <w:rPr>
          <w:rFonts w:cs="Times New Roman"/>
          <w:color w:val="auto"/>
          <w:lang w:val="sr-Cyrl-RS"/>
        </w:rPr>
      </w:pPr>
      <w:r w:rsidRPr="001F205E">
        <w:rPr>
          <w:rFonts w:cs="Times New Roman"/>
          <w:color w:val="auto"/>
          <w:lang w:val="sr-Cyrl-RS"/>
        </w:rPr>
        <w:t xml:space="preserve">Директни грант Сталној конференцији градова и општина - </w:t>
      </w:r>
      <w:r w:rsidRPr="00D6572D">
        <w:rPr>
          <w:rFonts w:cs="Times New Roman"/>
          <w:b/>
          <w:color w:val="auto"/>
          <w:lang w:val="sr-Cyrl-RS"/>
        </w:rPr>
        <w:t>„Подршка одрживим услугама социјалне заштите у заједници и политикама укључивања на локалном нивоу“</w:t>
      </w:r>
      <w:r w:rsidRPr="001F205E">
        <w:rPr>
          <w:rFonts w:cs="Times New Roman"/>
          <w:color w:val="auto"/>
          <w:lang w:val="sr-Cyrl-RS"/>
        </w:rPr>
        <w:t>.</w:t>
      </w:r>
      <w:r w:rsidRPr="00340C4A">
        <w:rPr>
          <w:rFonts w:cs="Times New Roman"/>
          <w:color w:val="auto"/>
          <w:lang w:val="sr-Cyrl-RS"/>
        </w:rPr>
        <w:t xml:space="preserve"> Уговорена вредност пројекта је 6.500.000 евра. Период реализације пројекта је 36 месеци (16.01.2023 - 15.01.2026). Тело за уговарање је Министарство финансија - Сектор за уговарање и финансирање програма из средстава Европске уније, надлежно министарство за реализацију пројекта је Министарство за рад, запошљавање, борачка и социјална питања, док је Стална конференција градова и општина (СКГО) задужена за имплементацију пројекта. Уговор са СКГО је потписан 02.11.2022.</w:t>
      </w:r>
    </w:p>
    <w:p w14:paraId="7E13BFC1" w14:textId="77777777" w:rsidR="001F205E" w:rsidRDefault="001F205E" w:rsidP="001F205E">
      <w:pPr>
        <w:pStyle w:val="NormalWeb"/>
        <w:spacing w:before="0" w:beforeAutospacing="0" w:after="0" w:afterAutospacing="0"/>
        <w:jc w:val="both"/>
        <w:rPr>
          <w:lang w:val="sr-Cyrl-RS"/>
        </w:rPr>
      </w:pPr>
    </w:p>
    <w:p w14:paraId="42439CF0" w14:textId="39099DDB" w:rsidR="001F205E" w:rsidRPr="00044577" w:rsidRDefault="001F205E" w:rsidP="001F205E">
      <w:pPr>
        <w:pStyle w:val="NormalWeb"/>
        <w:spacing w:before="0" w:beforeAutospacing="0" w:after="0" w:afterAutospacing="0"/>
        <w:jc w:val="both"/>
        <w:rPr>
          <w:lang w:val="sr-Cyrl-RS"/>
        </w:rPr>
      </w:pPr>
      <w:r w:rsidRPr="00340C4A">
        <w:rPr>
          <w:lang w:val="sr-Cyrl-RS"/>
        </w:rPr>
        <w:t>Пројекат немачко-српске развојне сарадње „</w:t>
      </w:r>
      <w:r w:rsidRPr="00340C4A">
        <w:rPr>
          <w:b/>
          <w:bCs/>
          <w:lang w:val="sr-Cyrl-RS"/>
        </w:rPr>
        <w:t>Подршка социјалном укључивању у Србији</w:t>
      </w:r>
      <w:r w:rsidRPr="00340C4A">
        <w:rPr>
          <w:lang w:val="sr-Cyrl-RS"/>
        </w:rPr>
        <w:t xml:space="preserve">“, који спроводи </w:t>
      </w:r>
      <w:r w:rsidRPr="00340C4A">
        <w:t>GIZ</w:t>
      </w:r>
      <w:r w:rsidRPr="00340C4A">
        <w:rPr>
          <w:lang w:val="sr-Cyrl-RS"/>
        </w:rPr>
        <w:t xml:space="preserve"> (</w:t>
      </w:r>
      <w:r w:rsidRPr="00340C4A">
        <w:t>Deutsche</w:t>
      </w:r>
      <w:r w:rsidRPr="00340C4A">
        <w:rPr>
          <w:lang w:val="sr-Cyrl-RS"/>
        </w:rPr>
        <w:t xml:space="preserve"> </w:t>
      </w:r>
      <w:r w:rsidRPr="00340C4A">
        <w:t>Gesellschaft</w:t>
      </w:r>
      <w:r w:rsidRPr="00340C4A">
        <w:rPr>
          <w:lang w:val="sr-Cyrl-RS"/>
        </w:rPr>
        <w:t xml:space="preserve"> </w:t>
      </w:r>
      <w:r w:rsidRPr="00340C4A">
        <w:t>fur</w:t>
      </w:r>
      <w:r w:rsidRPr="00340C4A">
        <w:rPr>
          <w:lang w:val="sr-Cyrl-RS"/>
        </w:rPr>
        <w:t xml:space="preserve"> </w:t>
      </w:r>
      <w:r w:rsidRPr="00340C4A">
        <w:t>Internacionale</w:t>
      </w:r>
      <w:r w:rsidRPr="00340C4A">
        <w:rPr>
          <w:lang w:val="sr-Cyrl-RS"/>
        </w:rPr>
        <w:t xml:space="preserve"> </w:t>
      </w:r>
      <w:r w:rsidRPr="00340C4A">
        <w:t>Zusammenarbeit</w:t>
      </w:r>
      <w:r w:rsidRPr="00340C4A">
        <w:rPr>
          <w:lang w:val="sr-Cyrl-RS"/>
        </w:rPr>
        <w:t xml:space="preserve"> </w:t>
      </w:r>
      <w:r w:rsidRPr="00340C4A">
        <w:t>GmbH</w:t>
      </w:r>
      <w:r w:rsidRPr="00340C4A">
        <w:rPr>
          <w:lang w:val="sr-Cyrl-RS"/>
        </w:rPr>
        <w:t>)</w:t>
      </w:r>
      <w:r>
        <w:rPr>
          <w:lang w:val="sr-Cyrl-RS"/>
        </w:rPr>
        <w:t xml:space="preserve"> п</w:t>
      </w:r>
      <w:r w:rsidRPr="00005834">
        <w:rPr>
          <w:color w:val="000000"/>
          <w:lang w:val="sr-Cyrl-RS"/>
        </w:rPr>
        <w:t>очео је са реализацијом у априлу 2023.год. и спроводиће се до марта 2026.године (36 мес.). Вредност овог пројекта је 9,5 милиона еура.</w:t>
      </w:r>
    </w:p>
    <w:p w14:paraId="1773F2B4" w14:textId="54E0E72F" w:rsidR="00044577" w:rsidRDefault="00044577" w:rsidP="00044577">
      <w:pPr>
        <w:spacing w:before="120" w:after="120" w:line="240" w:lineRule="auto"/>
        <w:jc w:val="both"/>
        <w:rPr>
          <w:rFonts w:ascii="Times New Roman" w:eastAsia="Calibri" w:hAnsi="Times New Roman" w:cs="Times New Roman"/>
          <w:noProof/>
          <w:sz w:val="24"/>
          <w:szCs w:val="24"/>
          <w:lang w:val="sr-Cyrl-RS"/>
        </w:rPr>
      </w:pPr>
      <w:r w:rsidRPr="00F411A5">
        <w:rPr>
          <w:rFonts w:ascii="Times New Roman" w:eastAsia="Calibri" w:hAnsi="Times New Roman" w:cs="Times New Roman"/>
          <w:noProof/>
          <w:sz w:val="24"/>
          <w:szCs w:val="24"/>
        </w:rPr>
        <w:t xml:space="preserve">Министарство </w:t>
      </w:r>
      <w:r w:rsidRPr="00F411A5">
        <w:rPr>
          <w:rFonts w:ascii="Times New Roman" w:eastAsia="Times New Roman" w:hAnsi="Times New Roman"/>
          <w:sz w:val="24"/>
          <w:szCs w:val="24"/>
        </w:rPr>
        <w:t xml:space="preserve">за рад, запошљавање, борачка и социјална питања </w:t>
      </w:r>
      <w:r w:rsidRPr="00F411A5">
        <w:rPr>
          <w:rFonts w:ascii="Times New Roman" w:eastAsia="Calibri" w:hAnsi="Times New Roman" w:cs="Times New Roman"/>
          <w:noProof/>
          <w:sz w:val="24"/>
          <w:szCs w:val="24"/>
        </w:rPr>
        <w:t xml:space="preserve">као носилац појединачних активности </w:t>
      </w:r>
      <w:r>
        <w:rPr>
          <w:rFonts w:ascii="Times New Roman" w:eastAsia="Calibri" w:hAnsi="Times New Roman" w:cs="Times New Roman"/>
          <w:noProof/>
          <w:sz w:val="24"/>
          <w:szCs w:val="24"/>
          <w:lang w:val="sr-Cyrl-RS"/>
        </w:rPr>
        <w:t xml:space="preserve">је </w:t>
      </w:r>
      <w:r w:rsidRPr="00F411A5">
        <w:rPr>
          <w:rFonts w:ascii="Times New Roman" w:eastAsia="Calibri" w:hAnsi="Times New Roman" w:cs="Times New Roman"/>
          <w:noProof/>
          <w:sz w:val="24"/>
          <w:szCs w:val="24"/>
        </w:rPr>
        <w:t xml:space="preserve">определило средства потребна за реализацију планираних активности у складу са Законом о буџету Републике Србије за </w:t>
      </w:r>
      <w:r>
        <w:rPr>
          <w:rFonts w:ascii="Times New Roman" w:eastAsia="Calibri" w:hAnsi="Times New Roman" w:cs="Times New Roman"/>
          <w:noProof/>
          <w:sz w:val="24"/>
          <w:szCs w:val="24"/>
          <w:lang w:val="sr-Cyrl-RS"/>
        </w:rPr>
        <w:t xml:space="preserve">2022, 2023 и </w:t>
      </w:r>
      <w:r w:rsidRPr="00F411A5">
        <w:rPr>
          <w:rFonts w:ascii="Times New Roman" w:eastAsia="Calibri" w:hAnsi="Times New Roman" w:cs="Times New Roman"/>
          <w:noProof/>
          <w:sz w:val="24"/>
          <w:szCs w:val="24"/>
        </w:rPr>
        <w:t>202</w:t>
      </w:r>
      <w:r>
        <w:rPr>
          <w:rFonts w:ascii="Times New Roman" w:eastAsia="Calibri" w:hAnsi="Times New Roman" w:cs="Times New Roman"/>
          <w:noProof/>
          <w:sz w:val="24"/>
          <w:szCs w:val="24"/>
          <w:lang w:val="sr-Cyrl-RS"/>
        </w:rPr>
        <w:t>4</w:t>
      </w:r>
      <w:r w:rsidRPr="00F411A5">
        <w:rPr>
          <w:rFonts w:ascii="Times New Roman" w:eastAsia="Calibri" w:hAnsi="Times New Roman" w:cs="Times New Roman"/>
          <w:noProof/>
          <w:sz w:val="24"/>
          <w:szCs w:val="24"/>
        </w:rPr>
        <w:t>. годину („Службени гласник РС“ бр. 94/2024), а у складу са планско-буџетским процедурама</w:t>
      </w:r>
      <w:r>
        <w:rPr>
          <w:rFonts w:ascii="Times New Roman" w:eastAsia="Calibri" w:hAnsi="Times New Roman" w:cs="Times New Roman"/>
          <w:noProof/>
          <w:sz w:val="24"/>
          <w:szCs w:val="24"/>
          <w:lang w:val="sr-Cyrl-RS"/>
        </w:rPr>
        <w:t xml:space="preserve"> (средства за плате запослених и наменски трансфери јединицама локалних самоуправа за успостављање и развој услуга у заједници)</w:t>
      </w:r>
      <w:r w:rsidRPr="00F411A5">
        <w:rPr>
          <w:rFonts w:ascii="Times New Roman" w:eastAsia="Calibri" w:hAnsi="Times New Roman" w:cs="Times New Roman"/>
          <w:noProof/>
          <w:sz w:val="24"/>
          <w:szCs w:val="24"/>
        </w:rPr>
        <w:t>.</w:t>
      </w:r>
      <w:r w:rsidR="00D645FB">
        <w:rPr>
          <w:rFonts w:ascii="Times New Roman" w:eastAsia="Calibri" w:hAnsi="Times New Roman" w:cs="Times New Roman"/>
          <w:noProof/>
          <w:sz w:val="24"/>
          <w:szCs w:val="24"/>
          <w:lang w:val="sr-Cyrl-RS"/>
        </w:rPr>
        <w:t xml:space="preserve"> За наменске трансфере </w:t>
      </w:r>
      <w:r w:rsidR="001C1D9D">
        <w:rPr>
          <w:rFonts w:ascii="Times New Roman" w:eastAsia="Calibri" w:hAnsi="Times New Roman" w:cs="Times New Roman"/>
          <w:noProof/>
          <w:sz w:val="24"/>
          <w:szCs w:val="24"/>
          <w:lang w:val="sr-Cyrl-RS"/>
        </w:rPr>
        <w:t xml:space="preserve">издваја се око </w:t>
      </w:r>
      <w:r w:rsidR="00D645FB">
        <w:rPr>
          <w:rFonts w:ascii="Times New Roman" w:eastAsia="Calibri" w:hAnsi="Times New Roman" w:cs="Times New Roman"/>
          <w:noProof/>
          <w:sz w:val="24"/>
          <w:szCs w:val="24"/>
          <w:lang w:val="sr-Cyrl-RS"/>
        </w:rPr>
        <w:t xml:space="preserve">600 милиона динара у свакој </w:t>
      </w:r>
      <w:r w:rsidR="001C1D9D">
        <w:rPr>
          <w:rFonts w:ascii="Times New Roman" w:eastAsia="Calibri" w:hAnsi="Times New Roman" w:cs="Times New Roman"/>
          <w:noProof/>
          <w:sz w:val="24"/>
          <w:szCs w:val="24"/>
          <w:lang w:val="sr-Cyrl-RS"/>
        </w:rPr>
        <w:t xml:space="preserve">буџетској </w:t>
      </w:r>
      <w:r w:rsidR="00D645FB">
        <w:rPr>
          <w:rFonts w:ascii="Times New Roman" w:eastAsia="Calibri" w:hAnsi="Times New Roman" w:cs="Times New Roman"/>
          <w:noProof/>
          <w:sz w:val="24"/>
          <w:szCs w:val="24"/>
          <w:lang w:val="sr-Cyrl-RS"/>
        </w:rPr>
        <w:t xml:space="preserve">години. </w:t>
      </w:r>
    </w:p>
    <w:p w14:paraId="55344EDC" w14:textId="108F75C3" w:rsidR="007C1D2C" w:rsidRPr="00C434C8" w:rsidRDefault="007C1D2C" w:rsidP="007C1D2C">
      <w:pPr>
        <w:spacing w:after="15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sr-Cyrl-RS"/>
        </w:rPr>
        <w:t>Одређене</w:t>
      </w:r>
      <w:r w:rsidRPr="00C434C8">
        <w:rPr>
          <w:rFonts w:ascii="Times New Roman" w:eastAsia="Calibri" w:hAnsi="Times New Roman" w:cs="Times New Roman"/>
          <w:color w:val="000000" w:themeColor="text1"/>
          <w:sz w:val="24"/>
          <w:szCs w:val="24"/>
        </w:rPr>
        <w:t xml:space="preserve"> активности </w:t>
      </w:r>
      <w:r>
        <w:rPr>
          <w:rFonts w:ascii="Times New Roman" w:eastAsia="Calibri" w:hAnsi="Times New Roman" w:cs="Times New Roman"/>
          <w:color w:val="000000" w:themeColor="text1"/>
          <w:sz w:val="24"/>
          <w:szCs w:val="24"/>
          <w:lang w:val="sr-Cyrl-RS"/>
        </w:rPr>
        <w:t>спроводиле су се</w:t>
      </w:r>
      <w:r w:rsidRPr="00C434C8">
        <w:rPr>
          <w:rFonts w:ascii="Times New Roman" w:eastAsia="Calibri" w:hAnsi="Times New Roman" w:cs="Times New Roman"/>
          <w:color w:val="000000" w:themeColor="text1"/>
          <w:sz w:val="24"/>
          <w:szCs w:val="24"/>
        </w:rPr>
        <w:t xml:space="preserve"> без потребе обезбеђивања додатних средстава у односу на већ обезбеђена буџетска средства, поготово када се говори о активностима које спадају у редовне послове појединих органа – нормативни, статистички, аналитички, инспекцијски и слични послови.</w:t>
      </w:r>
    </w:p>
    <w:p w14:paraId="5311D36F" w14:textId="09CE531E" w:rsidR="007C1D2C" w:rsidRDefault="007C1D2C" w:rsidP="00044577">
      <w:pPr>
        <w:spacing w:before="120" w:after="120" w:line="240"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 xml:space="preserve">Детаљније о обезбеђеним средствима (раздео, програм, програмска активност) може се наћи у самој стратегији </w:t>
      </w:r>
      <w:hyperlink r:id="rId12" w:history="1">
        <w:r>
          <w:rPr>
            <w:rStyle w:val="Hyperlink"/>
          </w:rPr>
          <w:t>СТРАТЕГИЈА ДЕИНСТИТУЦИОНАЛИЗАЦИЈЕ И РАЗВОЈА УСЛУГА СОЦИЈАЛНЕ ЗАШТИТЕ У ЗАЈЕДНИЦИ ЗА ПЕРИОД 2022-2026.ГОДИНЕ.docx</w:t>
        </w:r>
      </w:hyperlink>
    </w:p>
    <w:p w14:paraId="0E206F9E" w14:textId="77777777" w:rsidR="007C1D2C" w:rsidRDefault="007C1D2C" w:rsidP="00044577">
      <w:pPr>
        <w:spacing w:before="120" w:after="120" w:line="240" w:lineRule="auto"/>
        <w:jc w:val="both"/>
        <w:rPr>
          <w:rFonts w:ascii="Times New Roman" w:eastAsia="Calibri" w:hAnsi="Times New Roman" w:cs="Times New Roman"/>
          <w:noProof/>
          <w:sz w:val="24"/>
          <w:szCs w:val="24"/>
          <w:lang w:val="sr-Cyrl-RS"/>
        </w:rPr>
      </w:pPr>
    </w:p>
    <w:p w14:paraId="4EA7E4CE" w14:textId="77777777" w:rsidR="00AB2CCB" w:rsidRDefault="00AB2CCB" w:rsidP="00044577">
      <w:pPr>
        <w:spacing w:before="120" w:after="120" w:line="240" w:lineRule="auto"/>
        <w:jc w:val="both"/>
        <w:rPr>
          <w:rFonts w:ascii="Times New Roman" w:eastAsia="Calibri" w:hAnsi="Times New Roman" w:cs="Times New Roman"/>
          <w:noProof/>
          <w:sz w:val="24"/>
          <w:szCs w:val="24"/>
          <w:lang w:val="sr-Cyrl-RS"/>
        </w:rPr>
      </w:pPr>
    </w:p>
    <w:p w14:paraId="015DFF5B" w14:textId="046BE1DF" w:rsidR="001F205E" w:rsidRPr="006E655F" w:rsidRDefault="001F205E" w:rsidP="00AB2CCB">
      <w:pPr>
        <w:pStyle w:val="BodyB"/>
        <w:numPr>
          <w:ilvl w:val="0"/>
          <w:numId w:val="18"/>
        </w:numPr>
        <w:spacing w:line="276" w:lineRule="auto"/>
        <w:jc w:val="both"/>
        <w:rPr>
          <w:rFonts w:cs="Times New Roman"/>
          <w:b/>
          <w:bCs/>
          <w:color w:val="1F4E79" w:themeColor="accent5" w:themeShade="80"/>
          <w:lang w:val="sr-Cyrl-RS"/>
        </w:rPr>
      </w:pPr>
      <w:r>
        <w:rPr>
          <w:rFonts w:cs="Times New Roman"/>
          <w:b/>
          <w:bCs/>
          <w:color w:val="1F4E79" w:themeColor="accent5" w:themeShade="80"/>
          <w:lang w:val="sr-Cyrl-RS"/>
        </w:rPr>
        <w:t>Оцена о остварењу општег и посебних циљева и мера у односу на показатеље учинка</w:t>
      </w:r>
    </w:p>
    <w:p w14:paraId="3EA45FDF" w14:textId="61A9A3EF" w:rsidR="00AB2CCB" w:rsidRPr="00AB2CCB" w:rsidRDefault="001F205E" w:rsidP="006E46D4">
      <w:pPr>
        <w:spacing w:before="120" w:after="120" w:line="240" w:lineRule="auto"/>
        <w:jc w:val="both"/>
        <w:rPr>
          <w:rFonts w:ascii="Times New Roman" w:eastAsia="Verdana" w:hAnsi="Times New Roman" w:cs="Times New Roman"/>
          <w:sz w:val="24"/>
          <w:szCs w:val="24"/>
          <w:lang w:val="sr-Cyrl-RS"/>
        </w:rPr>
      </w:pPr>
      <w:r w:rsidRPr="00AB2CCB">
        <w:rPr>
          <w:rFonts w:ascii="Times New Roman" w:eastAsia="Verdana" w:hAnsi="Times New Roman" w:cs="Times New Roman"/>
          <w:sz w:val="24"/>
          <w:szCs w:val="24"/>
          <w:lang w:val="sr-Cyrl-RS"/>
        </w:rPr>
        <w:t xml:space="preserve">У складу са </w:t>
      </w:r>
      <w:r w:rsidR="00AB2CCB" w:rsidRPr="00AB2CCB">
        <w:rPr>
          <w:rFonts w:ascii="Times New Roman" w:eastAsia="Verdana" w:hAnsi="Times New Roman" w:cs="Times New Roman"/>
          <w:sz w:val="24"/>
          <w:szCs w:val="24"/>
          <w:lang w:val="sr-Cyrl-RS"/>
        </w:rPr>
        <w:t xml:space="preserve">чланом 34. </w:t>
      </w:r>
      <w:r w:rsidR="00AB2CCB" w:rsidRPr="00AB2CCB">
        <w:rPr>
          <w:rFonts w:ascii="Times New Roman" w:eastAsia="Verdana" w:hAnsi="Times New Roman" w:cs="Times New Roman"/>
          <w:sz w:val="24"/>
          <w:szCs w:val="24"/>
        </w:rPr>
        <w:t>став 1. тачка 3</w:t>
      </w:r>
      <w:r w:rsidR="00AB2CCB" w:rsidRPr="00AB2CCB">
        <w:rPr>
          <w:rFonts w:ascii="Times New Roman" w:eastAsia="Verdana" w:hAnsi="Times New Roman" w:cs="Times New Roman"/>
          <w:sz w:val="24"/>
          <w:szCs w:val="24"/>
          <w:lang w:val="sr-Cyrl-RS"/>
        </w:rPr>
        <w:t xml:space="preserve"> Уредбе о методологији израде докумената јавних политика, у наставку дајемо преглед </w:t>
      </w:r>
      <w:r w:rsidR="00AB2CCB">
        <w:rPr>
          <w:rFonts w:ascii="Times New Roman" w:eastAsia="Verdana" w:hAnsi="Times New Roman" w:cs="Times New Roman"/>
          <w:sz w:val="24"/>
          <w:szCs w:val="24"/>
          <w:lang w:val="sr-Cyrl-RS"/>
        </w:rPr>
        <w:t xml:space="preserve">о постигнутим учинцима у складу са показатељима исхода дефинисаним самом стратегијом: </w:t>
      </w:r>
    </w:p>
    <w:p w14:paraId="70F3AB9F" w14:textId="440302EE" w:rsidR="00AE4546" w:rsidRPr="001F205E" w:rsidRDefault="00AE4546" w:rsidP="006E46D4">
      <w:pPr>
        <w:spacing w:before="120" w:after="120" w:line="240" w:lineRule="auto"/>
        <w:jc w:val="both"/>
        <w:rPr>
          <w:rFonts w:ascii="Times New Roman" w:eastAsia="Calibri" w:hAnsi="Times New Roman" w:cs="Times New Roman"/>
          <w:noProof/>
          <w:sz w:val="24"/>
          <w:szCs w:val="24"/>
          <w:lang w:val="sr-Cyrl-RS"/>
        </w:rPr>
      </w:pPr>
    </w:p>
    <w:p w14:paraId="1F508E2C" w14:textId="6F630272" w:rsidR="00EA670D" w:rsidRDefault="00EA670D" w:rsidP="0061072C">
      <w:pPr>
        <w:pStyle w:val="BodyB"/>
        <w:shd w:val="clear" w:color="auto" w:fill="C5E0B3" w:themeFill="accent6" w:themeFillTint="66"/>
        <w:spacing w:line="276" w:lineRule="auto"/>
        <w:jc w:val="both"/>
        <w:rPr>
          <w:rFonts w:ascii="Cambria" w:hAnsi="Cambria"/>
          <w:b/>
          <w:bCs/>
          <w:color w:val="1F4E79" w:themeColor="accent5" w:themeShade="80"/>
          <w:u w:val="single"/>
          <w:lang w:val="sr-Cyrl-RS"/>
        </w:rPr>
      </w:pPr>
      <w:r>
        <w:rPr>
          <w:rFonts w:ascii="Cambria" w:hAnsi="Cambria"/>
          <w:b/>
          <w:bCs/>
          <w:color w:val="1F4E79" w:themeColor="accent5" w:themeShade="80"/>
          <w:u w:val="single"/>
          <w:lang w:val="sr-Cyrl-RS"/>
        </w:rPr>
        <w:t>Посебни циљ 1.</w:t>
      </w:r>
    </w:p>
    <w:p w14:paraId="3425C4D6" w14:textId="04D29FFE" w:rsidR="00DA4DAE" w:rsidRPr="00EA670D" w:rsidRDefault="00DA4DAE" w:rsidP="0061072C">
      <w:pPr>
        <w:pStyle w:val="BodyB"/>
        <w:shd w:val="clear" w:color="auto" w:fill="C5E0B3" w:themeFill="accent6" w:themeFillTint="66"/>
        <w:spacing w:line="276" w:lineRule="auto"/>
        <w:jc w:val="both"/>
        <w:rPr>
          <w:rFonts w:ascii="Cambria" w:hAnsi="Cambria"/>
          <w:color w:val="1F4E79" w:themeColor="accent5" w:themeShade="80"/>
          <w:lang w:val="sr-Cyrl-RS"/>
        </w:rPr>
      </w:pPr>
      <w:r w:rsidRPr="00EA670D">
        <w:rPr>
          <w:rFonts w:ascii="Cambria" w:hAnsi="Cambria"/>
          <w:color w:val="1F4E79" w:themeColor="accent5" w:themeShade="80"/>
          <w:lang w:val="sr-Cyrl-RS"/>
        </w:rPr>
        <w:t>Успостављање нормативних и финансијских претпоставки за спровођење и одрживост процеса деинституционализације</w:t>
      </w:r>
    </w:p>
    <w:p w14:paraId="499D42E4" w14:textId="4F1D9223" w:rsidR="006E46D4" w:rsidRDefault="006E46D4" w:rsidP="00EA670D">
      <w:pPr>
        <w:pStyle w:val="BodyB"/>
        <w:spacing w:line="276" w:lineRule="auto"/>
        <w:jc w:val="both"/>
        <w:rPr>
          <w:rFonts w:ascii="Cambria" w:hAnsi="Cambria"/>
          <w:b/>
          <w:bCs/>
          <w:color w:val="1F4E79" w:themeColor="accent5" w:themeShade="80"/>
          <w:lang w:val="sr-Cyrl-RS"/>
        </w:rPr>
      </w:pPr>
    </w:p>
    <w:p w14:paraId="3C7C2720" w14:textId="07D2BA60" w:rsidR="00C87B57" w:rsidRPr="00C87B57" w:rsidRDefault="00C87B57" w:rsidP="00C87B57">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постизање Посебног циља 1 Стратегијом је одређено </w:t>
      </w:r>
      <w:r w:rsidRPr="00C87B57">
        <w:rPr>
          <w:rFonts w:ascii="Times New Roman" w:hAnsi="Times New Roman" w:cs="Times New Roman"/>
          <w:b/>
          <w:sz w:val="24"/>
          <w:szCs w:val="24"/>
          <w:lang w:val="sr-Cyrl-RS"/>
        </w:rPr>
        <w:t>6 показатеља исхода</w:t>
      </w:r>
      <w:r>
        <w:rPr>
          <w:rFonts w:ascii="Times New Roman" w:hAnsi="Times New Roman" w:cs="Times New Roman"/>
          <w:sz w:val="24"/>
          <w:szCs w:val="24"/>
          <w:lang w:val="sr-Cyrl-RS"/>
        </w:rPr>
        <w:t xml:space="preserve"> и </w:t>
      </w:r>
      <w:r w:rsidRPr="00C87B57">
        <w:rPr>
          <w:rFonts w:ascii="Times New Roman" w:hAnsi="Times New Roman" w:cs="Times New Roman"/>
          <w:b/>
          <w:sz w:val="24"/>
          <w:szCs w:val="24"/>
          <w:lang w:val="sr-Cyrl-RS"/>
        </w:rPr>
        <w:t>7 мера</w:t>
      </w:r>
      <w:r>
        <w:rPr>
          <w:rFonts w:ascii="Times New Roman" w:hAnsi="Times New Roman" w:cs="Times New Roman"/>
          <w:sz w:val="24"/>
          <w:szCs w:val="24"/>
          <w:lang w:val="sr-Cyrl-RS"/>
        </w:rPr>
        <w:t xml:space="preserve"> за остварење циља. </w:t>
      </w:r>
    </w:p>
    <w:tbl>
      <w:tblPr>
        <w:tblStyle w:val="TableGrid"/>
        <w:tblW w:w="0" w:type="auto"/>
        <w:tblLook w:val="04A0" w:firstRow="1" w:lastRow="0" w:firstColumn="1" w:lastColumn="0" w:noHBand="0" w:noVBand="1"/>
      </w:tblPr>
      <w:tblGrid>
        <w:gridCol w:w="1789"/>
        <w:gridCol w:w="1791"/>
        <w:gridCol w:w="1789"/>
        <w:gridCol w:w="1788"/>
        <w:gridCol w:w="1859"/>
      </w:tblGrid>
      <w:tr w:rsidR="00C05D7F" w14:paraId="5456A2B3" w14:textId="77777777" w:rsidTr="00C87B57">
        <w:tc>
          <w:tcPr>
            <w:tcW w:w="1803" w:type="dxa"/>
          </w:tcPr>
          <w:p w14:paraId="3237F27C" w14:textId="2C9473EF" w:rsidR="00C05D7F" w:rsidRDefault="00C05D7F" w:rsidP="00C05D7F">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b/>
                <w:bCs/>
                <w:color w:val="1F4E79" w:themeColor="accent5" w:themeShade="80"/>
                <w:shd w:val="clear" w:color="auto" w:fill="F7CAAC" w:themeFill="accent2" w:themeFillTint="66"/>
                <w:lang w:val="sr-Cyrl-RS"/>
              </w:rPr>
            </w:pPr>
            <w:r w:rsidRPr="00C434C8">
              <w:rPr>
                <w:rStyle w:val="None"/>
                <w:rFonts w:cs="Times New Roman"/>
                <w:bCs/>
                <w:color w:val="000000" w:themeColor="text1"/>
              </w:rPr>
              <w:t xml:space="preserve">Показатељ исхода </w:t>
            </w:r>
          </w:p>
        </w:tc>
        <w:tc>
          <w:tcPr>
            <w:tcW w:w="1803" w:type="dxa"/>
          </w:tcPr>
          <w:p w14:paraId="275E5837" w14:textId="56306586" w:rsidR="00C05D7F" w:rsidRDefault="00C05D7F" w:rsidP="00C05D7F">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b/>
                <w:bCs/>
                <w:color w:val="1F4E79" w:themeColor="accent5" w:themeShade="80"/>
                <w:shd w:val="clear" w:color="auto" w:fill="F7CAAC" w:themeFill="accent2" w:themeFillTint="66"/>
                <w:lang w:val="sr-Cyrl-RS"/>
              </w:rPr>
            </w:pPr>
            <w:r w:rsidRPr="00C434C8">
              <w:rPr>
                <w:rStyle w:val="None"/>
                <w:rFonts w:cs="Times New Roman"/>
                <w:bCs/>
                <w:color w:val="000000" w:themeColor="text1"/>
              </w:rPr>
              <w:t>Почетна вредност</w:t>
            </w:r>
          </w:p>
        </w:tc>
        <w:tc>
          <w:tcPr>
            <w:tcW w:w="1803" w:type="dxa"/>
          </w:tcPr>
          <w:p w14:paraId="696AEF4C" w14:textId="19B3AD62" w:rsidR="00C05D7F" w:rsidRDefault="00C05D7F" w:rsidP="00C05D7F">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b/>
                <w:bCs/>
                <w:color w:val="1F4E79" w:themeColor="accent5" w:themeShade="80"/>
                <w:shd w:val="clear" w:color="auto" w:fill="F7CAAC" w:themeFill="accent2" w:themeFillTint="66"/>
                <w:lang w:val="sr-Cyrl-RS"/>
              </w:rPr>
            </w:pPr>
            <w:r w:rsidRPr="00C434C8">
              <w:rPr>
                <w:rStyle w:val="None"/>
                <w:rFonts w:cs="Times New Roman"/>
                <w:bCs/>
                <w:color w:val="000000" w:themeColor="text1"/>
              </w:rPr>
              <w:t>Циљана вредност</w:t>
            </w:r>
          </w:p>
        </w:tc>
        <w:tc>
          <w:tcPr>
            <w:tcW w:w="1803" w:type="dxa"/>
          </w:tcPr>
          <w:p w14:paraId="466B3517" w14:textId="220595AD" w:rsidR="00C05D7F" w:rsidRPr="00C05D7F" w:rsidRDefault="00C05D7F" w:rsidP="00C05D7F">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b/>
                <w:bCs/>
                <w:color w:val="1F4E79" w:themeColor="accent5" w:themeShade="80"/>
                <w:shd w:val="clear" w:color="auto" w:fill="F7CAAC" w:themeFill="accent2" w:themeFillTint="66"/>
                <w:lang w:val="sr-Cyrl-RS"/>
              </w:rPr>
            </w:pPr>
            <w:r>
              <w:rPr>
                <w:rStyle w:val="None"/>
                <w:rFonts w:cs="Times New Roman"/>
                <w:color w:val="000000" w:themeColor="text1"/>
              </w:rPr>
              <w:t>О</w:t>
            </w:r>
            <w:r>
              <w:rPr>
                <w:rStyle w:val="None"/>
                <w:rFonts w:cs="Times New Roman"/>
                <w:color w:val="000000" w:themeColor="text1"/>
                <w:lang w:val="sr-Cyrl-RS"/>
              </w:rPr>
              <w:t>стварена вредност</w:t>
            </w:r>
          </w:p>
        </w:tc>
        <w:tc>
          <w:tcPr>
            <w:tcW w:w="1804" w:type="dxa"/>
          </w:tcPr>
          <w:p w14:paraId="19E07E36" w14:textId="4F75028D" w:rsidR="00C05D7F" w:rsidRPr="00C05D7F" w:rsidRDefault="00C05D7F" w:rsidP="00C05D7F">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b/>
                <w:bCs/>
                <w:color w:val="1F4E79" w:themeColor="accent5" w:themeShade="80"/>
                <w:shd w:val="clear" w:color="auto" w:fill="F7CAAC" w:themeFill="accent2" w:themeFillTint="66"/>
                <w:lang w:val="sr-Cyrl-RS"/>
              </w:rPr>
            </w:pPr>
            <w:r>
              <w:rPr>
                <w:rStyle w:val="None"/>
                <w:rFonts w:cs="Times New Roman"/>
                <w:color w:val="000000" w:themeColor="text1"/>
              </w:rPr>
              <w:t>К</w:t>
            </w:r>
            <w:r>
              <w:rPr>
                <w:rStyle w:val="None"/>
                <w:rFonts w:cs="Times New Roman"/>
                <w:color w:val="000000" w:themeColor="text1"/>
                <w:lang w:val="sr-Cyrl-RS"/>
              </w:rPr>
              <w:t>оментар</w:t>
            </w:r>
          </w:p>
        </w:tc>
      </w:tr>
      <w:tr w:rsidR="00C05D7F" w14:paraId="3BAF17E3" w14:textId="77777777" w:rsidTr="00E36D55">
        <w:tc>
          <w:tcPr>
            <w:tcW w:w="1803" w:type="dxa"/>
          </w:tcPr>
          <w:p w14:paraId="1AAC9900" w14:textId="4A10284F" w:rsidR="00C05D7F" w:rsidRPr="0011102F" w:rsidRDefault="00C05D7F" w:rsidP="00B52899">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auto"/>
                <w:sz w:val="18"/>
                <w:szCs w:val="18"/>
                <w:shd w:val="clear" w:color="auto" w:fill="F7CAAC" w:themeFill="accent2" w:themeFillTint="66"/>
                <w:lang w:val="sr-Cyrl-RS"/>
              </w:rPr>
            </w:pPr>
            <w:r w:rsidRPr="0011102F">
              <w:rPr>
                <w:rFonts w:eastAsia="Times New Roman" w:cs="Times New Roman"/>
                <w:bCs/>
                <w:color w:val="auto"/>
                <w:sz w:val="18"/>
                <w:szCs w:val="18"/>
                <w:lang w:eastAsia="en-GB"/>
              </w:rPr>
              <w:t>Израђен Нацрт закона о изменама и допунама Закона о социјалној заштити у делу вршења надзора над стручним радом</w:t>
            </w:r>
          </w:p>
        </w:tc>
        <w:tc>
          <w:tcPr>
            <w:tcW w:w="1803" w:type="dxa"/>
          </w:tcPr>
          <w:p w14:paraId="6A766505" w14:textId="68E7297A" w:rsidR="00C05D7F" w:rsidRPr="0011102F" w:rsidRDefault="00C05D7F" w:rsidP="00B52899">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Актуелни закон не дефинише поступак надзора над стручним радом пружаоца услуга.</w:t>
            </w:r>
          </w:p>
        </w:tc>
        <w:tc>
          <w:tcPr>
            <w:tcW w:w="1803" w:type="dxa"/>
          </w:tcPr>
          <w:p w14:paraId="5B0E70B8" w14:textId="072F11CE" w:rsidR="00C05D7F" w:rsidRPr="0011102F" w:rsidRDefault="00C05D7F" w:rsidP="00B52899">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У првој години примене Стратегије израђен Нацрт закона о изменама и допунама Закона о социјалној заштити</w:t>
            </w:r>
          </w:p>
        </w:tc>
        <w:tc>
          <w:tcPr>
            <w:tcW w:w="1803" w:type="dxa"/>
            <w:shd w:val="clear" w:color="auto" w:fill="auto"/>
          </w:tcPr>
          <w:p w14:paraId="54071F01" w14:textId="1AAAE070" w:rsidR="00C05D7F" w:rsidRPr="0011102F" w:rsidRDefault="00E36D55"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1F4E79" w:themeColor="accent5" w:themeShade="80"/>
                <w:sz w:val="18"/>
                <w:szCs w:val="18"/>
                <w:shd w:val="clear" w:color="auto" w:fill="F7CAAC" w:themeFill="accent2" w:themeFillTint="66"/>
                <w:lang w:val="sr-Cyrl-RS"/>
              </w:rPr>
            </w:pPr>
            <w:r w:rsidRPr="0011102F">
              <w:rPr>
                <w:rFonts w:cs="Times New Roman"/>
                <w:bCs/>
                <w:color w:val="auto"/>
                <w:sz w:val="18"/>
                <w:szCs w:val="18"/>
                <w:lang w:val="sr-Cyrl-RS"/>
              </w:rPr>
              <w:t>Крајем</w:t>
            </w:r>
            <w:r w:rsidRPr="0011102F">
              <w:rPr>
                <w:rFonts w:cs="Times New Roman"/>
                <w:bCs/>
                <w:color w:val="1F4E79" w:themeColor="accent5" w:themeShade="80"/>
                <w:sz w:val="18"/>
                <w:szCs w:val="18"/>
                <w:lang w:val="sr-Cyrl-RS"/>
              </w:rPr>
              <w:t xml:space="preserve"> </w:t>
            </w:r>
            <w:r w:rsidRPr="0011102F">
              <w:rPr>
                <w:rFonts w:cs="Times New Roman"/>
                <w:bCs/>
                <w:color w:val="auto"/>
                <w:sz w:val="18"/>
                <w:szCs w:val="18"/>
                <w:lang w:val="sr-Cyrl-RS"/>
              </w:rPr>
              <w:t xml:space="preserve">2024.год. завршена је израда </w:t>
            </w:r>
            <w:r w:rsidRPr="0011102F">
              <w:rPr>
                <w:rFonts w:cs="Times New Roman"/>
                <w:bCs/>
                <w:color w:val="auto"/>
                <w:sz w:val="18"/>
                <w:szCs w:val="18"/>
              </w:rPr>
              <w:t xml:space="preserve">ex ante </w:t>
            </w:r>
            <w:r w:rsidRPr="0011102F">
              <w:rPr>
                <w:rFonts w:cs="Times New Roman"/>
                <w:bCs/>
                <w:color w:val="auto"/>
                <w:sz w:val="18"/>
                <w:szCs w:val="18"/>
                <w:lang w:val="sr-Cyrl-RS"/>
              </w:rPr>
              <w:t xml:space="preserve">анализе ефеката новог Закона о социјалној заштити </w:t>
            </w:r>
          </w:p>
        </w:tc>
        <w:tc>
          <w:tcPr>
            <w:tcW w:w="1804" w:type="dxa"/>
          </w:tcPr>
          <w:p w14:paraId="303D533D" w14:textId="57FB926C" w:rsidR="00C05D7F" w:rsidRPr="0011102F" w:rsidRDefault="00E36D55"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color w:val="1F4E79" w:themeColor="accent5" w:themeShade="80"/>
                <w:sz w:val="18"/>
                <w:szCs w:val="18"/>
                <w:shd w:val="clear" w:color="auto" w:fill="F7CAAC" w:themeFill="accent2" w:themeFillTint="66"/>
                <w:lang w:val="sr-Cyrl-RS"/>
              </w:rPr>
            </w:pPr>
            <w:r w:rsidRPr="0011102F">
              <w:rPr>
                <w:rFonts w:cs="Times New Roman"/>
                <w:bCs/>
                <w:color w:val="auto"/>
                <w:sz w:val="18"/>
                <w:szCs w:val="18"/>
                <w:lang w:val="sr-Cyrl-RS"/>
              </w:rPr>
              <w:t>Након завршене</w:t>
            </w:r>
            <w:r w:rsidRPr="0011102F">
              <w:rPr>
                <w:rFonts w:cs="Times New Roman"/>
                <w:b/>
                <w:bCs/>
                <w:color w:val="auto"/>
                <w:sz w:val="18"/>
                <w:szCs w:val="18"/>
                <w:lang w:val="sr-Cyrl-RS"/>
              </w:rPr>
              <w:t xml:space="preserve"> </w:t>
            </w:r>
            <w:r w:rsidRPr="0011102F">
              <w:rPr>
                <w:rFonts w:cs="Times New Roman"/>
                <w:bCs/>
                <w:color w:val="auto"/>
                <w:sz w:val="18"/>
                <w:szCs w:val="18"/>
              </w:rPr>
              <w:t xml:space="preserve">ex ante </w:t>
            </w:r>
            <w:r w:rsidRPr="0011102F">
              <w:rPr>
                <w:rFonts w:cs="Times New Roman"/>
                <w:bCs/>
                <w:color w:val="auto"/>
                <w:sz w:val="18"/>
                <w:szCs w:val="18"/>
                <w:lang w:val="sr-Cyrl-RS"/>
              </w:rPr>
              <w:t xml:space="preserve">анализе планирано је формирање радне групе </w:t>
            </w:r>
            <w:r w:rsidR="00F372DC" w:rsidRPr="0011102F">
              <w:rPr>
                <w:rFonts w:cs="Times New Roman"/>
                <w:bCs/>
                <w:color w:val="auto"/>
                <w:sz w:val="18"/>
                <w:szCs w:val="18"/>
                <w:lang w:val="sr-Cyrl-RS"/>
              </w:rPr>
              <w:t xml:space="preserve">за измене и допуне ЗСЗ током 2025.год. </w:t>
            </w:r>
          </w:p>
        </w:tc>
      </w:tr>
      <w:tr w:rsidR="00F372DC" w14:paraId="63CE4A37" w14:textId="77777777" w:rsidTr="00F372DC">
        <w:tc>
          <w:tcPr>
            <w:tcW w:w="1803" w:type="dxa"/>
          </w:tcPr>
          <w:p w14:paraId="33CAAF34" w14:textId="77777777" w:rsidR="00F372DC" w:rsidRPr="0011102F" w:rsidRDefault="00F372DC" w:rsidP="00F372DC">
            <w:pPr>
              <w:spacing w:after="200"/>
              <w:rPr>
                <w:rFonts w:ascii="Times New Roman" w:eastAsia="Times New Roman" w:hAnsi="Times New Roman" w:cs="Times New Roman"/>
                <w:bCs/>
                <w:sz w:val="18"/>
                <w:szCs w:val="18"/>
                <w:lang w:eastAsia="en-GB"/>
              </w:rPr>
            </w:pPr>
            <w:r w:rsidRPr="0011102F">
              <w:rPr>
                <w:rFonts w:ascii="Times New Roman" w:eastAsia="Times New Roman" w:hAnsi="Times New Roman" w:cs="Times New Roman"/>
                <w:bCs/>
                <w:sz w:val="18"/>
                <w:szCs w:val="18"/>
                <w:lang w:eastAsia="en-GB"/>
              </w:rPr>
              <w:t>Израђен Нацрт закона о изменама и допунама Закона о социјалној заштити у делу редефинисања услова смештаја за децу са инвалидитетом</w:t>
            </w:r>
          </w:p>
          <w:p w14:paraId="4734394E" w14:textId="77777777"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auto"/>
                <w:sz w:val="18"/>
                <w:szCs w:val="18"/>
                <w:shd w:val="clear" w:color="auto" w:fill="F7CAAC" w:themeFill="accent2" w:themeFillTint="66"/>
                <w:lang w:val="sr-Cyrl-RS"/>
              </w:rPr>
            </w:pPr>
          </w:p>
        </w:tc>
        <w:tc>
          <w:tcPr>
            <w:tcW w:w="1803" w:type="dxa"/>
          </w:tcPr>
          <w:p w14:paraId="39873702" w14:textId="01B02D8B"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 xml:space="preserve">Актуелни закон дефинише </w:t>
            </w:r>
            <w:r w:rsidRPr="0011102F">
              <w:rPr>
                <w:rFonts w:cs="Times New Roman"/>
                <w:bCs/>
                <w:color w:val="000000" w:themeColor="text1"/>
                <w:sz w:val="18"/>
                <w:szCs w:val="18"/>
              </w:rPr>
              <w:t>да се домски смештај не може обезбеђивати деци млађој од три година, сем у изузетно оправданим случајевима уз сагласност министарства надлежног за социјалну заштиту</w:t>
            </w:r>
          </w:p>
        </w:tc>
        <w:tc>
          <w:tcPr>
            <w:tcW w:w="1803" w:type="dxa"/>
          </w:tcPr>
          <w:p w14:paraId="1356211E" w14:textId="5ECFE431"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У првој години примене Стратегије израђен Нацрт закона о изменама и допунама Закона о социјалној заштити</w:t>
            </w:r>
          </w:p>
        </w:tc>
        <w:tc>
          <w:tcPr>
            <w:tcW w:w="1803" w:type="dxa"/>
            <w:shd w:val="clear" w:color="auto" w:fill="auto"/>
          </w:tcPr>
          <w:p w14:paraId="6A414A1F" w14:textId="626E77A4"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1F4E79" w:themeColor="accent5" w:themeShade="80"/>
                <w:sz w:val="18"/>
                <w:szCs w:val="18"/>
                <w:shd w:val="clear" w:color="auto" w:fill="F7CAAC" w:themeFill="accent2" w:themeFillTint="66"/>
                <w:lang w:val="sr-Cyrl-RS"/>
              </w:rPr>
            </w:pPr>
            <w:r w:rsidRPr="0011102F">
              <w:rPr>
                <w:rFonts w:cs="Times New Roman"/>
                <w:bCs/>
                <w:color w:val="auto"/>
                <w:sz w:val="18"/>
                <w:szCs w:val="18"/>
                <w:lang w:val="sr-Cyrl-RS"/>
              </w:rPr>
              <w:t>Крајем</w:t>
            </w:r>
            <w:r w:rsidRPr="0011102F">
              <w:rPr>
                <w:rFonts w:cs="Times New Roman"/>
                <w:bCs/>
                <w:color w:val="1F4E79" w:themeColor="accent5" w:themeShade="80"/>
                <w:sz w:val="18"/>
                <w:szCs w:val="18"/>
                <w:lang w:val="sr-Cyrl-RS"/>
              </w:rPr>
              <w:t xml:space="preserve"> </w:t>
            </w:r>
            <w:r w:rsidRPr="0011102F">
              <w:rPr>
                <w:rFonts w:cs="Times New Roman"/>
                <w:bCs/>
                <w:color w:val="auto"/>
                <w:sz w:val="18"/>
                <w:szCs w:val="18"/>
                <w:lang w:val="sr-Cyrl-RS"/>
              </w:rPr>
              <w:t xml:space="preserve">2024.год. завршена је израда </w:t>
            </w:r>
            <w:r w:rsidRPr="0011102F">
              <w:rPr>
                <w:rFonts w:cs="Times New Roman"/>
                <w:bCs/>
                <w:color w:val="auto"/>
                <w:sz w:val="18"/>
                <w:szCs w:val="18"/>
              </w:rPr>
              <w:t xml:space="preserve">ex ante </w:t>
            </w:r>
            <w:r w:rsidRPr="0011102F">
              <w:rPr>
                <w:rFonts w:cs="Times New Roman"/>
                <w:bCs/>
                <w:color w:val="auto"/>
                <w:sz w:val="18"/>
                <w:szCs w:val="18"/>
                <w:lang w:val="sr-Cyrl-RS"/>
              </w:rPr>
              <w:t xml:space="preserve">анализе ефеката новог Закона о социјалној заштити </w:t>
            </w:r>
          </w:p>
        </w:tc>
        <w:tc>
          <w:tcPr>
            <w:tcW w:w="1804" w:type="dxa"/>
            <w:shd w:val="clear" w:color="auto" w:fill="auto"/>
          </w:tcPr>
          <w:p w14:paraId="65C57960" w14:textId="42F0AB1D"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color w:val="1F4E79" w:themeColor="accent5" w:themeShade="80"/>
                <w:sz w:val="18"/>
                <w:szCs w:val="18"/>
                <w:shd w:val="clear" w:color="auto" w:fill="F7CAAC" w:themeFill="accent2" w:themeFillTint="66"/>
                <w:lang w:val="sr-Cyrl-RS"/>
              </w:rPr>
            </w:pPr>
            <w:r w:rsidRPr="0011102F">
              <w:rPr>
                <w:rFonts w:cs="Times New Roman"/>
                <w:bCs/>
                <w:color w:val="auto"/>
                <w:sz w:val="18"/>
                <w:szCs w:val="18"/>
                <w:lang w:val="sr-Cyrl-RS"/>
              </w:rPr>
              <w:t>Након завршене</w:t>
            </w:r>
            <w:r w:rsidRPr="0011102F">
              <w:rPr>
                <w:rFonts w:cs="Times New Roman"/>
                <w:b/>
                <w:bCs/>
                <w:color w:val="auto"/>
                <w:sz w:val="18"/>
                <w:szCs w:val="18"/>
                <w:lang w:val="sr-Cyrl-RS"/>
              </w:rPr>
              <w:t xml:space="preserve"> </w:t>
            </w:r>
            <w:r w:rsidRPr="0011102F">
              <w:rPr>
                <w:rFonts w:cs="Times New Roman"/>
                <w:bCs/>
                <w:color w:val="auto"/>
                <w:sz w:val="18"/>
                <w:szCs w:val="18"/>
              </w:rPr>
              <w:t xml:space="preserve">ex ante </w:t>
            </w:r>
            <w:r w:rsidRPr="0011102F">
              <w:rPr>
                <w:rFonts w:cs="Times New Roman"/>
                <w:bCs/>
                <w:color w:val="auto"/>
                <w:sz w:val="18"/>
                <w:szCs w:val="18"/>
                <w:lang w:val="sr-Cyrl-RS"/>
              </w:rPr>
              <w:t xml:space="preserve">анализе планирано је формирање радне групе за измене и допуне ЗСЗ током 2025.год. </w:t>
            </w:r>
          </w:p>
        </w:tc>
      </w:tr>
      <w:tr w:rsidR="00B04E99" w14:paraId="41356F84" w14:textId="77777777" w:rsidTr="00313A8B">
        <w:tc>
          <w:tcPr>
            <w:tcW w:w="1803" w:type="dxa"/>
          </w:tcPr>
          <w:p w14:paraId="7C0200DC" w14:textId="68721C91"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auto"/>
                <w:sz w:val="18"/>
                <w:szCs w:val="18"/>
                <w:shd w:val="clear" w:color="auto" w:fill="F7CAAC" w:themeFill="accent2" w:themeFillTint="66"/>
                <w:lang w:val="sr-Cyrl-RS"/>
              </w:rPr>
            </w:pPr>
            <w:r w:rsidRPr="0011102F">
              <w:rPr>
                <w:rFonts w:eastAsia="Times New Roman" w:cs="Times New Roman"/>
                <w:bCs/>
                <w:color w:val="auto"/>
                <w:sz w:val="18"/>
                <w:szCs w:val="18"/>
                <w:lang w:eastAsia="en-GB"/>
              </w:rPr>
              <w:t>Донет је одговарајући пропис који регулише стандарде и начин оснивања и функционисања радних центара</w:t>
            </w:r>
          </w:p>
        </w:tc>
        <w:tc>
          <w:tcPr>
            <w:tcW w:w="1803" w:type="dxa"/>
          </w:tcPr>
          <w:p w14:paraId="73E7F2CD" w14:textId="7CBEE5AD"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Нису дефинисани ближи услови за њихово оснивање.</w:t>
            </w:r>
          </w:p>
        </w:tc>
        <w:tc>
          <w:tcPr>
            <w:tcW w:w="1803" w:type="dxa"/>
          </w:tcPr>
          <w:p w14:paraId="245A9E7B" w14:textId="427E197B"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Основана су минимално три радна центра у периоду примене Стратегије</w:t>
            </w:r>
          </w:p>
        </w:tc>
        <w:tc>
          <w:tcPr>
            <w:tcW w:w="1803" w:type="dxa"/>
            <w:shd w:val="clear" w:color="auto" w:fill="auto"/>
          </w:tcPr>
          <w:p w14:paraId="12D703CD" w14:textId="2FDAC609" w:rsidR="00612AE6" w:rsidRPr="0011102F" w:rsidRDefault="00313A8B" w:rsidP="00313A8B">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sz w:val="18"/>
                <w:szCs w:val="18"/>
                <w:lang w:val="sr-Cyrl-RS"/>
              </w:rPr>
            </w:pPr>
            <w:r w:rsidRPr="0011102F">
              <w:rPr>
                <w:rFonts w:cs="Times New Roman"/>
                <w:bCs/>
                <w:color w:val="auto"/>
                <w:sz w:val="18"/>
                <w:szCs w:val="18"/>
                <w:lang w:val="sr-Cyrl-RS"/>
              </w:rPr>
              <w:t>Влада Р</w:t>
            </w:r>
            <w:r w:rsidR="00BE4396" w:rsidRPr="0011102F">
              <w:rPr>
                <w:rFonts w:cs="Times New Roman"/>
                <w:bCs/>
                <w:color w:val="auto"/>
                <w:sz w:val="18"/>
                <w:szCs w:val="18"/>
                <w:lang w:val="sr-Cyrl-RS"/>
              </w:rPr>
              <w:t>С</w:t>
            </w:r>
            <w:r w:rsidRPr="0011102F">
              <w:rPr>
                <w:rFonts w:cs="Times New Roman"/>
                <w:bCs/>
                <w:color w:val="auto"/>
                <w:sz w:val="18"/>
                <w:szCs w:val="18"/>
                <w:lang w:val="sr-Cyrl-RS"/>
              </w:rPr>
              <w:t xml:space="preserve"> је на предлог МРЗБСП донела </w:t>
            </w:r>
            <w:r w:rsidRPr="0011102F">
              <w:rPr>
                <w:rFonts w:cs="Times New Roman"/>
                <w:bCs/>
                <w:i/>
                <w:color w:val="auto"/>
                <w:sz w:val="18"/>
                <w:szCs w:val="18"/>
                <w:lang w:val="sr-Cyrl-RS"/>
              </w:rPr>
              <w:t>Стратегију унапређења положаја ОСИ за период 2025-2030.год</w:t>
            </w:r>
            <w:r w:rsidRPr="0011102F">
              <w:rPr>
                <w:rFonts w:cs="Times New Roman"/>
                <w:bCs/>
                <w:color w:val="auto"/>
                <w:sz w:val="18"/>
                <w:szCs w:val="18"/>
                <w:lang w:val="sr-Cyrl-RS"/>
              </w:rPr>
              <w:t xml:space="preserve">. са пратећим </w:t>
            </w:r>
            <w:r w:rsidRPr="0011102F">
              <w:rPr>
                <w:rFonts w:cs="Times New Roman"/>
                <w:bCs/>
                <w:i/>
                <w:color w:val="auto"/>
                <w:sz w:val="18"/>
                <w:szCs w:val="18"/>
                <w:lang w:val="sr-Cyrl-RS"/>
              </w:rPr>
              <w:t>АП 2025/2027</w:t>
            </w:r>
            <w:r w:rsidRPr="0011102F">
              <w:rPr>
                <w:rFonts w:cs="Times New Roman"/>
                <w:bCs/>
                <w:color w:val="auto"/>
                <w:sz w:val="18"/>
                <w:szCs w:val="18"/>
                <w:lang w:val="sr-Cyrl-RS"/>
              </w:rPr>
              <w:t xml:space="preserve"> у оквиру којег је дефинисана мера 4.1. </w:t>
            </w:r>
            <w:r w:rsidR="00612AE6" w:rsidRPr="0011102F">
              <w:rPr>
                <w:rFonts w:cs="Times New Roman"/>
                <w:bCs/>
                <w:color w:val="auto"/>
                <w:sz w:val="18"/>
                <w:szCs w:val="18"/>
                <w:lang w:val="sr-Cyrl-RS"/>
              </w:rPr>
              <w:t>''</w:t>
            </w:r>
            <w:r w:rsidRPr="0011102F">
              <w:rPr>
                <w:rFonts w:cs="Times New Roman"/>
                <w:bCs/>
                <w:color w:val="auto"/>
                <w:sz w:val="18"/>
                <w:szCs w:val="18"/>
                <w:lang w:val="sr-Cyrl-RS"/>
              </w:rPr>
              <w:t xml:space="preserve">Успостављање мреже радних центара као облика радног ангажовања ОСИ који се не могу запослити ни </w:t>
            </w:r>
            <w:r w:rsidRPr="0011102F">
              <w:rPr>
                <w:rFonts w:cs="Times New Roman"/>
                <w:bCs/>
                <w:color w:val="auto"/>
                <w:sz w:val="18"/>
                <w:szCs w:val="18"/>
                <w:lang w:val="sr-Cyrl-RS"/>
              </w:rPr>
              <w:lastRenderedPageBreak/>
              <w:t>под општим ни под посе</w:t>
            </w:r>
            <w:r w:rsidR="00BE4396" w:rsidRPr="0011102F">
              <w:rPr>
                <w:rFonts w:cs="Times New Roman"/>
                <w:bCs/>
                <w:color w:val="auto"/>
                <w:sz w:val="18"/>
                <w:szCs w:val="18"/>
                <w:lang w:val="sr-Cyrl-RS"/>
              </w:rPr>
              <w:t>б</w:t>
            </w:r>
            <w:r w:rsidRPr="0011102F">
              <w:rPr>
                <w:rFonts w:cs="Times New Roman"/>
                <w:bCs/>
                <w:color w:val="auto"/>
                <w:sz w:val="18"/>
                <w:szCs w:val="18"/>
                <w:lang w:val="sr-Cyrl-RS"/>
              </w:rPr>
              <w:t>ним условима</w:t>
            </w:r>
            <w:r w:rsidR="00BE4396" w:rsidRPr="0011102F">
              <w:rPr>
                <w:rFonts w:cs="Times New Roman"/>
                <w:bCs/>
                <w:color w:val="auto"/>
                <w:sz w:val="18"/>
                <w:szCs w:val="18"/>
                <w:lang w:val="sr-Cyrl-RS"/>
              </w:rPr>
              <w:t xml:space="preserve"> као и две активности које треба да допринесу остваривању ове мере.</w:t>
            </w:r>
            <w:r w:rsidR="00612AE6" w:rsidRPr="0011102F">
              <w:rPr>
                <w:rFonts w:cs="Times New Roman"/>
                <w:bCs/>
                <w:color w:val="auto"/>
                <w:sz w:val="18"/>
                <w:szCs w:val="18"/>
                <w:lang w:val="sr-Cyrl-RS"/>
              </w:rPr>
              <w:t>''</w:t>
            </w:r>
            <w:r w:rsidR="00BE4396" w:rsidRPr="0011102F">
              <w:rPr>
                <w:rFonts w:cs="Times New Roman"/>
                <w:bCs/>
                <w:color w:val="auto"/>
                <w:sz w:val="18"/>
                <w:szCs w:val="18"/>
                <w:lang w:val="sr-Cyrl-RS"/>
              </w:rPr>
              <w:t xml:space="preserve"> </w:t>
            </w:r>
          </w:p>
          <w:p w14:paraId="437E9FD6" w14:textId="787DF2C2" w:rsidR="00F372DC" w:rsidRPr="0011102F" w:rsidRDefault="00BE4396" w:rsidP="00313A8B">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1F4E79" w:themeColor="accent5" w:themeShade="80"/>
                <w:sz w:val="18"/>
                <w:szCs w:val="18"/>
                <w:shd w:val="clear" w:color="auto" w:fill="F7CAAC" w:themeFill="accent2" w:themeFillTint="66"/>
                <w:lang w:val="sr-Cyrl-RS"/>
              </w:rPr>
            </w:pPr>
            <w:r w:rsidRPr="0011102F">
              <w:rPr>
                <w:rFonts w:cs="Times New Roman"/>
                <w:bCs/>
                <w:color w:val="auto"/>
                <w:sz w:val="18"/>
                <w:szCs w:val="18"/>
                <w:lang w:val="sr-Cyrl-RS"/>
              </w:rPr>
              <w:t>Наиме, основ за доношење Правилника о радним центрима налази се у чл. 43. Закона о професионалној рехабилитацији и запошљавању особа са инвалидитетом (''Сл.гл.РС'' бр. 36/2009 и 32/2013)</w:t>
            </w:r>
            <w:r w:rsidRPr="0011102F">
              <w:rPr>
                <w:rFonts w:cs="Times New Roman"/>
                <w:bCs/>
                <w:color w:val="auto"/>
                <w:sz w:val="18"/>
                <w:szCs w:val="18"/>
              </w:rPr>
              <w:t xml:space="preserve"> </w:t>
            </w:r>
          </w:p>
        </w:tc>
        <w:tc>
          <w:tcPr>
            <w:tcW w:w="1804" w:type="dxa"/>
            <w:shd w:val="clear" w:color="auto" w:fill="auto"/>
          </w:tcPr>
          <w:p w14:paraId="6F658B06" w14:textId="77777777" w:rsidR="00AB1B4F" w:rsidRPr="0011102F" w:rsidRDefault="00AB1B4F" w:rsidP="00AB1B4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sz w:val="18"/>
                <w:szCs w:val="18"/>
                <w:lang w:val="sr-Cyrl-RS"/>
              </w:rPr>
            </w:pPr>
            <w:r w:rsidRPr="0011102F">
              <w:rPr>
                <w:rFonts w:cs="Times New Roman"/>
                <w:bCs/>
                <w:color w:val="auto"/>
                <w:sz w:val="18"/>
                <w:szCs w:val="18"/>
                <w:lang w:val="sr-Cyrl-RS"/>
              </w:rPr>
              <w:lastRenderedPageBreak/>
              <w:t>Основ за доношење Правилника о радним центрима налази се у чл. 43. Закона о професионалној рехабилитацији и запошљавању особа са инвалидитетом (''Сл.гл.РС'' бр. 36/2009 и 32/2013)</w:t>
            </w:r>
            <w:r w:rsidRPr="0011102F">
              <w:rPr>
                <w:rFonts w:cs="Times New Roman"/>
                <w:bCs/>
                <w:sz w:val="18"/>
                <w:szCs w:val="18"/>
                <w:lang w:val="sr-Cyrl-RS"/>
              </w:rPr>
              <w:t xml:space="preserve"> али се помињу</w:t>
            </w:r>
            <w:r w:rsidRPr="0011102F">
              <w:rPr>
                <w:rFonts w:cs="Times New Roman"/>
                <w:bCs/>
                <w:color w:val="auto"/>
                <w:sz w:val="18"/>
                <w:szCs w:val="18"/>
              </w:rPr>
              <w:t xml:space="preserve"> </w:t>
            </w:r>
            <w:r w:rsidRPr="0011102F">
              <w:rPr>
                <w:rFonts w:cs="Times New Roman"/>
                <w:bCs/>
                <w:sz w:val="18"/>
                <w:szCs w:val="18"/>
                <w:lang w:val="sr-Cyrl-RS"/>
              </w:rPr>
              <w:t xml:space="preserve">и у члану 61. Закона о социјалној заштити. </w:t>
            </w:r>
          </w:p>
          <w:p w14:paraId="6BC6B5B2" w14:textId="455C60F3" w:rsidR="00F372DC" w:rsidRPr="0011102F" w:rsidRDefault="00AB1B4F" w:rsidP="00AB1B4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1F4E79" w:themeColor="accent5" w:themeShade="80"/>
                <w:sz w:val="18"/>
                <w:szCs w:val="18"/>
                <w:shd w:val="clear" w:color="auto" w:fill="F7CAAC" w:themeFill="accent2" w:themeFillTint="66"/>
                <w:lang w:val="sr-Cyrl-RS"/>
              </w:rPr>
            </w:pPr>
            <w:r w:rsidRPr="0011102F">
              <w:rPr>
                <w:rFonts w:cs="Times New Roman"/>
                <w:bCs/>
                <w:sz w:val="18"/>
                <w:szCs w:val="18"/>
                <w:lang w:val="sr-Cyrl-RS"/>
              </w:rPr>
              <w:t xml:space="preserve">За сада постоје само одређени предлози стандарда које су </w:t>
            </w:r>
            <w:r w:rsidRPr="0011102F">
              <w:rPr>
                <w:rFonts w:cs="Times New Roman"/>
                <w:bCs/>
                <w:sz w:val="18"/>
                <w:szCs w:val="18"/>
                <w:lang w:val="sr-Cyrl-RS"/>
              </w:rPr>
              <w:lastRenderedPageBreak/>
              <w:t>израдили представници неких ОЦД и доставили Министарству на разматрање али радна група за израду предлога стандарда још увек није формирана</w:t>
            </w:r>
            <w:r w:rsidR="00B04E99" w:rsidRPr="0011102F">
              <w:rPr>
                <w:rFonts w:cs="Times New Roman"/>
                <w:bCs/>
                <w:sz w:val="18"/>
                <w:szCs w:val="18"/>
                <w:lang w:val="sr-Cyrl-RS"/>
              </w:rPr>
              <w:t xml:space="preserve">. </w:t>
            </w:r>
          </w:p>
        </w:tc>
      </w:tr>
      <w:tr w:rsidR="00F372DC" w14:paraId="4BD3E94E" w14:textId="77777777" w:rsidTr="00F372DC">
        <w:tc>
          <w:tcPr>
            <w:tcW w:w="1803" w:type="dxa"/>
          </w:tcPr>
          <w:p w14:paraId="3A03EC8D" w14:textId="7AA4526E"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auto"/>
                <w:sz w:val="18"/>
                <w:szCs w:val="18"/>
                <w:shd w:val="clear" w:color="auto" w:fill="F7CAAC" w:themeFill="accent2" w:themeFillTint="66"/>
                <w:lang w:val="sr-Cyrl-RS"/>
              </w:rPr>
            </w:pPr>
            <w:r w:rsidRPr="0011102F">
              <w:rPr>
                <w:rFonts w:eastAsia="Times New Roman" w:cs="Times New Roman"/>
                <w:bCs/>
                <w:color w:val="auto"/>
                <w:sz w:val="18"/>
                <w:szCs w:val="18"/>
                <w:lang w:eastAsia="en-GB"/>
              </w:rPr>
              <w:lastRenderedPageBreak/>
              <w:t>Израђен Нацрт закона о изменама и допунама Закона за професионалну рехабилитацију и запошљавање особа са инвалидитетом</w:t>
            </w:r>
          </w:p>
        </w:tc>
        <w:tc>
          <w:tcPr>
            <w:tcW w:w="1803" w:type="dxa"/>
          </w:tcPr>
          <w:p w14:paraId="4396AFA5" w14:textId="4F370A13"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 xml:space="preserve">Актуелни Закон  </w:t>
            </w:r>
            <w:r w:rsidR="00313A8B" w:rsidRPr="0011102F">
              <w:rPr>
                <w:rFonts w:eastAsia="Times New Roman" w:cs="Times New Roman"/>
                <w:bCs/>
                <w:color w:val="000000" w:themeColor="text1"/>
                <w:sz w:val="18"/>
                <w:szCs w:val="18"/>
                <w:lang w:val="sr-Cyrl-RS" w:eastAsia="en-GB"/>
              </w:rPr>
              <w:t xml:space="preserve"> </w:t>
            </w:r>
            <w:proofErr w:type="gramStart"/>
            <w:r w:rsidRPr="0011102F">
              <w:rPr>
                <w:rFonts w:eastAsia="Times New Roman" w:cs="Times New Roman"/>
                <w:bCs/>
                <w:color w:val="000000" w:themeColor="text1"/>
                <w:sz w:val="18"/>
                <w:szCs w:val="18"/>
                <w:lang w:eastAsia="en-GB"/>
              </w:rPr>
              <w:t>не  дефинише</w:t>
            </w:r>
            <w:proofErr w:type="gramEnd"/>
            <w:r w:rsidRPr="0011102F">
              <w:rPr>
                <w:rFonts w:eastAsia="Times New Roman" w:cs="Times New Roman"/>
                <w:bCs/>
                <w:color w:val="000000" w:themeColor="text1"/>
                <w:sz w:val="18"/>
                <w:szCs w:val="18"/>
                <w:lang w:eastAsia="en-GB"/>
              </w:rPr>
              <w:t xml:space="preserve"> основне функције и типове предузећа за професионалну рехабилитацију и запошљавање особа са инвалидитетом,</w:t>
            </w:r>
          </w:p>
        </w:tc>
        <w:tc>
          <w:tcPr>
            <w:tcW w:w="1803" w:type="dxa"/>
          </w:tcPr>
          <w:p w14:paraId="06DD1F4B" w14:textId="1E32B16B"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У четвртој години примене Стратегије израђен Нацрт закона о изменама и допунама Закона за професионалну рехабилитацију и запошљавање особа са инвалидитетом</w:t>
            </w:r>
          </w:p>
        </w:tc>
        <w:tc>
          <w:tcPr>
            <w:tcW w:w="1803" w:type="dxa"/>
            <w:shd w:val="clear" w:color="auto" w:fill="auto"/>
          </w:tcPr>
          <w:p w14:paraId="6C062542" w14:textId="43F8BC21" w:rsidR="00F372DC" w:rsidRPr="00AC32C8" w:rsidRDefault="00AC32C8"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color w:val="1F4E79" w:themeColor="accent5" w:themeShade="80"/>
                <w:sz w:val="18"/>
                <w:szCs w:val="18"/>
                <w:shd w:val="clear" w:color="auto" w:fill="F7CAAC" w:themeFill="accent2" w:themeFillTint="66"/>
                <w:lang w:val="sr-Cyrl-RS"/>
              </w:rPr>
            </w:pPr>
            <w:r>
              <w:rPr>
                <w:rFonts w:eastAsia="Times New Roman" w:cs="Times New Roman"/>
                <w:bCs/>
                <w:color w:val="000000" w:themeColor="text1"/>
                <w:sz w:val="18"/>
                <w:szCs w:val="18"/>
                <w:lang w:val="sr-Cyrl-RS" w:eastAsia="en-GB"/>
              </w:rPr>
              <w:t xml:space="preserve">Није израђен </w:t>
            </w:r>
            <w:r w:rsidRPr="0011102F">
              <w:rPr>
                <w:rFonts w:eastAsia="Times New Roman" w:cs="Times New Roman"/>
                <w:bCs/>
                <w:color w:val="000000" w:themeColor="text1"/>
                <w:sz w:val="18"/>
                <w:szCs w:val="18"/>
                <w:lang w:eastAsia="en-GB"/>
              </w:rPr>
              <w:t>Нацрт закона о изменама и допунама Закона за професионалну рехабилитацију и запошљавање особа са инвалидитетом</w:t>
            </w:r>
            <w:r>
              <w:rPr>
                <w:rFonts w:eastAsia="Times New Roman" w:cs="Times New Roman"/>
                <w:bCs/>
                <w:color w:val="000000" w:themeColor="text1"/>
                <w:sz w:val="18"/>
                <w:szCs w:val="18"/>
                <w:lang w:val="sr-Cyrl-RS" w:eastAsia="en-GB"/>
              </w:rPr>
              <w:t xml:space="preserve"> али су остварени други резултати (опширније у тексту о резултатима мера)</w:t>
            </w:r>
          </w:p>
        </w:tc>
        <w:tc>
          <w:tcPr>
            <w:tcW w:w="1804" w:type="dxa"/>
            <w:shd w:val="clear" w:color="auto" w:fill="auto"/>
          </w:tcPr>
          <w:p w14:paraId="42D04AD7" w14:textId="4FDEA183" w:rsidR="00F372DC" w:rsidRPr="00AC32C8" w:rsidRDefault="00AC32C8" w:rsidP="00AC32C8">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1F4E79" w:themeColor="accent5" w:themeShade="80"/>
                <w:sz w:val="18"/>
                <w:szCs w:val="18"/>
                <w:shd w:val="clear" w:color="auto" w:fill="F7CAAC" w:themeFill="accent2" w:themeFillTint="66"/>
                <w:lang w:val="sr-Cyrl-RS"/>
              </w:rPr>
            </w:pPr>
            <w:r>
              <w:rPr>
                <w:rFonts w:cs="Times New Roman"/>
                <w:bCs/>
                <w:sz w:val="18"/>
                <w:szCs w:val="18"/>
                <w:lang w:val="sr-Cyrl-RS"/>
              </w:rPr>
              <w:t>Новим АП 2025-2027 за спропвођење</w:t>
            </w:r>
            <w:r w:rsidRPr="00AC32C8">
              <w:rPr>
                <w:rFonts w:cs="Times New Roman"/>
                <w:bCs/>
                <w:sz w:val="18"/>
                <w:szCs w:val="18"/>
                <w:lang w:val="sr-Cyrl-RS"/>
              </w:rPr>
              <w:t xml:space="preserve"> </w:t>
            </w:r>
            <w:r w:rsidRPr="00AC32C8">
              <w:rPr>
                <w:rFonts w:cs="Times New Roman"/>
                <w:bCs/>
                <w:i/>
                <w:sz w:val="18"/>
                <w:szCs w:val="18"/>
                <w:lang w:val="sr-Cyrl-RS"/>
              </w:rPr>
              <w:t>Стратегиј</w:t>
            </w:r>
            <w:r>
              <w:rPr>
                <w:rFonts w:cs="Times New Roman"/>
                <w:bCs/>
                <w:i/>
                <w:sz w:val="18"/>
                <w:szCs w:val="18"/>
                <w:lang w:val="sr-Cyrl-RS"/>
              </w:rPr>
              <w:t>е</w:t>
            </w:r>
            <w:r w:rsidRPr="00AC32C8">
              <w:rPr>
                <w:rFonts w:cs="Times New Roman"/>
                <w:bCs/>
                <w:i/>
                <w:sz w:val="18"/>
                <w:szCs w:val="18"/>
                <w:lang w:val="sr-Cyrl-RS"/>
              </w:rPr>
              <w:t xml:space="preserve"> унапређења положаја ОСИ за период2025</w:t>
            </w:r>
            <w:r>
              <w:rPr>
                <w:rFonts w:cs="Times New Roman"/>
                <w:bCs/>
                <w:i/>
                <w:sz w:val="18"/>
                <w:szCs w:val="18"/>
                <w:lang w:val="sr-Cyrl-RS"/>
              </w:rPr>
              <w:t>/</w:t>
            </w:r>
            <w:r w:rsidRPr="00AC32C8">
              <w:rPr>
                <w:rFonts w:cs="Times New Roman"/>
                <w:bCs/>
                <w:i/>
                <w:sz w:val="18"/>
                <w:szCs w:val="18"/>
                <w:lang w:val="sr-Cyrl-RS"/>
              </w:rPr>
              <w:t>2030.год</w:t>
            </w:r>
            <w:r w:rsidRPr="00AC32C8">
              <w:rPr>
                <w:rFonts w:cs="Times New Roman"/>
                <w:bCs/>
                <w:sz w:val="18"/>
                <w:szCs w:val="18"/>
                <w:lang w:val="sr-Cyrl-RS"/>
              </w:rPr>
              <w:t xml:space="preserve">. </w:t>
            </w:r>
            <w:r>
              <w:rPr>
                <w:rFonts w:cs="Times New Roman"/>
                <w:bCs/>
                <w:sz w:val="18"/>
                <w:szCs w:val="18"/>
                <w:lang w:val="sr-Cyrl-RS"/>
              </w:rPr>
              <w:t>није предвиђено доношење Закона о изменама и допунама</w:t>
            </w:r>
            <w:r w:rsidRPr="0011102F">
              <w:rPr>
                <w:rFonts w:eastAsia="Times New Roman" w:cs="Times New Roman"/>
                <w:bCs/>
                <w:color w:val="000000" w:themeColor="text1"/>
                <w:sz w:val="18"/>
                <w:szCs w:val="18"/>
                <w:lang w:eastAsia="en-GB"/>
              </w:rPr>
              <w:t xml:space="preserve"> Закона</w:t>
            </w:r>
            <w:r>
              <w:rPr>
                <w:rFonts w:eastAsia="Times New Roman" w:cs="Times New Roman"/>
                <w:bCs/>
                <w:color w:val="000000" w:themeColor="text1"/>
                <w:sz w:val="18"/>
                <w:szCs w:val="18"/>
                <w:lang w:val="sr-Cyrl-RS" w:eastAsia="en-GB"/>
              </w:rPr>
              <w:t xml:space="preserve"> </w:t>
            </w:r>
            <w:r w:rsidRPr="0011102F">
              <w:rPr>
                <w:rFonts w:eastAsia="Times New Roman" w:cs="Times New Roman"/>
                <w:bCs/>
                <w:color w:val="000000" w:themeColor="text1"/>
                <w:sz w:val="18"/>
                <w:szCs w:val="18"/>
                <w:lang w:eastAsia="en-GB"/>
              </w:rPr>
              <w:t>за професионалну рехабилитацију и запошљавање особа са инвалидитетом</w:t>
            </w:r>
            <w:r>
              <w:rPr>
                <w:rFonts w:cs="Times New Roman"/>
                <w:bCs/>
                <w:sz w:val="18"/>
                <w:szCs w:val="18"/>
                <w:lang w:val="sr-Cyrl-RS"/>
              </w:rPr>
              <w:t xml:space="preserve"> </w:t>
            </w:r>
          </w:p>
        </w:tc>
      </w:tr>
      <w:tr w:rsidR="00F372DC" w14:paraId="75819898" w14:textId="77777777" w:rsidTr="00F372DC">
        <w:tc>
          <w:tcPr>
            <w:tcW w:w="1803" w:type="dxa"/>
          </w:tcPr>
          <w:p w14:paraId="1BAA2EF4" w14:textId="19CD20F4"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auto"/>
                <w:sz w:val="18"/>
                <w:szCs w:val="18"/>
                <w:shd w:val="clear" w:color="auto" w:fill="F7CAAC" w:themeFill="accent2" w:themeFillTint="66"/>
                <w:lang w:val="sr-Cyrl-RS"/>
              </w:rPr>
            </w:pPr>
            <w:r w:rsidRPr="0011102F">
              <w:rPr>
                <w:rFonts w:eastAsia="Times New Roman" w:cs="Times New Roman"/>
                <w:bCs/>
                <w:color w:val="auto"/>
                <w:sz w:val="18"/>
                <w:szCs w:val="18"/>
                <w:lang w:eastAsia="en-GB"/>
              </w:rPr>
              <w:t>Израђен Нацрт закона о социјалном предузетништву</w:t>
            </w:r>
          </w:p>
        </w:tc>
        <w:tc>
          <w:tcPr>
            <w:tcW w:w="1803" w:type="dxa"/>
          </w:tcPr>
          <w:p w14:paraId="6AD80368" w14:textId="6D75E444"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Не постоји Закон о социјалном предузетништву.</w:t>
            </w:r>
          </w:p>
        </w:tc>
        <w:tc>
          <w:tcPr>
            <w:tcW w:w="1803" w:type="dxa"/>
          </w:tcPr>
          <w:p w14:paraId="5EC2E44F" w14:textId="77777777" w:rsidR="00F372DC" w:rsidRPr="0011102F" w:rsidRDefault="00F372DC" w:rsidP="00F372DC">
            <w:pPr>
              <w:rPr>
                <w:rFonts w:ascii="Times New Roman" w:eastAsia="Times New Roman" w:hAnsi="Times New Roman" w:cs="Times New Roman"/>
                <w:bCs/>
                <w:color w:val="000000" w:themeColor="text1"/>
                <w:sz w:val="18"/>
                <w:szCs w:val="18"/>
                <w:lang w:eastAsia="en-GB"/>
              </w:rPr>
            </w:pPr>
            <w:r w:rsidRPr="0011102F">
              <w:rPr>
                <w:rFonts w:ascii="Times New Roman" w:eastAsia="Times New Roman" w:hAnsi="Times New Roman" w:cs="Times New Roman"/>
                <w:bCs/>
                <w:color w:val="000000" w:themeColor="text1"/>
                <w:sz w:val="18"/>
                <w:szCs w:val="18"/>
                <w:lang w:eastAsia="en-GB"/>
              </w:rPr>
              <w:t>У трећој години примене Стратегије израђен Нацрт закона о социјалном предузетништву.</w:t>
            </w:r>
          </w:p>
          <w:p w14:paraId="7C079288" w14:textId="75BDA235"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eastAsia="en-GB"/>
              </w:rPr>
              <w:t>У последњој години примени Стратегије основана су минимално два социјална предузећа</w:t>
            </w:r>
          </w:p>
        </w:tc>
        <w:tc>
          <w:tcPr>
            <w:tcW w:w="1803" w:type="dxa"/>
            <w:shd w:val="clear" w:color="auto" w:fill="auto"/>
          </w:tcPr>
          <w:p w14:paraId="38D68EA9" w14:textId="38F1BCBD" w:rsidR="00612AE6" w:rsidRPr="0011102F" w:rsidRDefault="00612AE6" w:rsidP="00612AE6">
            <w:pPr>
              <w:rPr>
                <w:rFonts w:ascii="Times New Roman" w:hAnsi="Times New Roman" w:cs="Times New Roman"/>
                <w:sz w:val="18"/>
                <w:szCs w:val="18"/>
                <w:lang w:val="sr-Cyrl-RS"/>
              </w:rPr>
            </w:pPr>
            <w:r w:rsidRPr="0011102F">
              <w:rPr>
                <w:rFonts w:ascii="Times New Roman" w:hAnsi="Times New Roman" w:cs="Times New Roman"/>
                <w:sz w:val="18"/>
                <w:szCs w:val="18"/>
                <w:lang w:val="sr-Cyrl-RS"/>
              </w:rPr>
              <w:t xml:space="preserve">Пуна примена Закона о социјалном предузетништву (''Сл.гласник РС'' 14/2022) </w:t>
            </w:r>
            <w:r w:rsidR="00223FE9" w:rsidRPr="0011102F">
              <w:rPr>
                <w:rFonts w:ascii="Times New Roman" w:hAnsi="Times New Roman" w:cs="Times New Roman"/>
                <w:sz w:val="18"/>
                <w:szCs w:val="18"/>
              </w:rPr>
              <w:t xml:space="preserve">започела </w:t>
            </w:r>
            <w:r w:rsidRPr="0011102F">
              <w:rPr>
                <w:rFonts w:ascii="Times New Roman" w:hAnsi="Times New Roman" w:cs="Times New Roman"/>
                <w:sz w:val="18"/>
                <w:szCs w:val="18"/>
                <w:lang w:val="sr-Cyrl-RS"/>
              </w:rPr>
              <w:t xml:space="preserve">је </w:t>
            </w:r>
            <w:r w:rsidR="00223FE9" w:rsidRPr="0011102F">
              <w:rPr>
                <w:rFonts w:ascii="Times New Roman" w:hAnsi="Times New Roman" w:cs="Times New Roman"/>
                <w:sz w:val="18"/>
                <w:szCs w:val="18"/>
              </w:rPr>
              <w:t>16. новембра 2022. године</w:t>
            </w:r>
            <w:r w:rsidRPr="0011102F">
              <w:rPr>
                <w:rFonts w:ascii="Times New Roman" w:hAnsi="Times New Roman" w:cs="Times New Roman"/>
                <w:sz w:val="18"/>
                <w:szCs w:val="18"/>
                <w:lang w:val="sr-Cyrl-RS"/>
              </w:rPr>
              <w:t>. Већ крајем</w:t>
            </w:r>
            <w:r w:rsidR="00223FE9" w:rsidRPr="0011102F">
              <w:rPr>
                <w:rFonts w:ascii="Times New Roman" w:hAnsi="Times New Roman" w:cs="Times New Roman"/>
                <w:sz w:val="18"/>
                <w:szCs w:val="18"/>
              </w:rPr>
              <w:t xml:space="preserve"> 202</w:t>
            </w:r>
            <w:r w:rsidR="00AE2B2F">
              <w:rPr>
                <w:rFonts w:ascii="Times New Roman" w:hAnsi="Times New Roman" w:cs="Times New Roman"/>
                <w:sz w:val="18"/>
                <w:szCs w:val="18"/>
                <w:lang w:val="sr-Cyrl-RS"/>
              </w:rPr>
              <w:t>4</w:t>
            </w:r>
            <w:r w:rsidR="00223FE9" w:rsidRPr="0011102F">
              <w:rPr>
                <w:rFonts w:ascii="Times New Roman" w:hAnsi="Times New Roman" w:cs="Times New Roman"/>
                <w:sz w:val="18"/>
                <w:szCs w:val="18"/>
              </w:rPr>
              <w:t xml:space="preserve">. године </w:t>
            </w:r>
            <w:r w:rsidR="00223FE9" w:rsidRPr="0011102F">
              <w:rPr>
                <w:rFonts w:ascii="Times New Roman" w:hAnsi="Times New Roman" w:cs="Times New Roman"/>
                <w:sz w:val="18"/>
                <w:szCs w:val="18"/>
                <w:lang w:val="sr-Cyrl-RS"/>
              </w:rPr>
              <w:t>бил</w:t>
            </w:r>
            <w:r w:rsidR="00AE2B2F">
              <w:rPr>
                <w:rFonts w:ascii="Times New Roman" w:hAnsi="Times New Roman" w:cs="Times New Roman"/>
                <w:sz w:val="18"/>
                <w:szCs w:val="18"/>
                <w:lang w:val="sr-Cyrl-RS"/>
              </w:rPr>
              <w:t>а</w:t>
            </w:r>
            <w:r w:rsidRPr="0011102F">
              <w:rPr>
                <w:rFonts w:ascii="Times New Roman" w:hAnsi="Times New Roman" w:cs="Times New Roman"/>
                <w:sz w:val="18"/>
                <w:szCs w:val="18"/>
                <w:lang w:val="sr-Cyrl-RS"/>
              </w:rPr>
              <w:t xml:space="preserve"> </w:t>
            </w:r>
            <w:r w:rsidR="00AE2B2F">
              <w:rPr>
                <w:rFonts w:ascii="Times New Roman" w:hAnsi="Times New Roman" w:cs="Times New Roman"/>
                <w:sz w:val="18"/>
                <w:szCs w:val="18"/>
                <w:lang w:val="sr-Cyrl-RS"/>
              </w:rPr>
              <w:t>су</w:t>
            </w:r>
            <w:r w:rsidRPr="0011102F">
              <w:rPr>
                <w:rFonts w:ascii="Times New Roman" w:hAnsi="Times New Roman" w:cs="Times New Roman"/>
                <w:sz w:val="18"/>
                <w:szCs w:val="18"/>
                <w:lang w:val="sr-Cyrl-RS"/>
              </w:rPr>
              <w:t xml:space="preserve"> основан</w:t>
            </w:r>
            <w:r w:rsidR="00AE2B2F">
              <w:rPr>
                <w:rFonts w:ascii="Times New Roman" w:hAnsi="Times New Roman" w:cs="Times New Roman"/>
                <w:sz w:val="18"/>
                <w:szCs w:val="18"/>
                <w:lang w:val="sr-Cyrl-RS"/>
              </w:rPr>
              <w:t>а</w:t>
            </w:r>
            <w:r w:rsidR="00223FE9" w:rsidRPr="0011102F">
              <w:rPr>
                <w:rFonts w:ascii="Times New Roman" w:hAnsi="Times New Roman" w:cs="Times New Roman"/>
                <w:sz w:val="18"/>
                <w:szCs w:val="18"/>
                <w:lang w:val="sr-Cyrl-RS"/>
              </w:rPr>
              <w:t xml:space="preserve"> </w:t>
            </w:r>
            <w:r w:rsidR="00AE2B2F">
              <w:rPr>
                <w:rFonts w:ascii="Times New Roman" w:hAnsi="Times New Roman" w:cs="Times New Roman"/>
                <w:sz w:val="18"/>
                <w:szCs w:val="18"/>
                <w:lang w:val="sr-Cyrl-RS"/>
              </w:rPr>
              <w:t>23</w:t>
            </w:r>
            <w:r w:rsidR="00223FE9" w:rsidRPr="0011102F">
              <w:rPr>
                <w:rFonts w:ascii="Times New Roman" w:hAnsi="Times New Roman" w:cs="Times New Roman"/>
                <w:sz w:val="18"/>
                <w:szCs w:val="18"/>
              </w:rPr>
              <w:t xml:space="preserve"> социјалн</w:t>
            </w:r>
            <w:r w:rsidR="00AE2B2F">
              <w:rPr>
                <w:rFonts w:ascii="Times New Roman" w:hAnsi="Times New Roman" w:cs="Times New Roman"/>
                <w:sz w:val="18"/>
                <w:szCs w:val="18"/>
                <w:lang w:val="sr-Cyrl-RS"/>
              </w:rPr>
              <w:t>а</w:t>
            </w:r>
            <w:r w:rsidR="00223FE9" w:rsidRPr="0011102F">
              <w:rPr>
                <w:rFonts w:ascii="Times New Roman" w:hAnsi="Times New Roman" w:cs="Times New Roman"/>
                <w:sz w:val="18"/>
                <w:szCs w:val="18"/>
              </w:rPr>
              <w:t xml:space="preserve"> предузећа,</w:t>
            </w:r>
            <w:r w:rsidRPr="0011102F">
              <w:rPr>
                <w:rFonts w:ascii="Times New Roman" w:hAnsi="Times New Roman" w:cs="Times New Roman"/>
                <w:sz w:val="18"/>
                <w:szCs w:val="18"/>
                <w:lang w:val="sr-Cyrl-RS"/>
              </w:rPr>
              <w:t xml:space="preserve">  тако да се може сматрати да је овај показатељ у потпуности остварен. </w:t>
            </w:r>
          </w:p>
          <w:p w14:paraId="498D5F05" w14:textId="0BB84FB5" w:rsidR="00F372DC" w:rsidRPr="0011102F" w:rsidRDefault="00612AE6" w:rsidP="00612AE6">
            <w:pPr>
              <w:rPr>
                <w:rFonts w:cs="Times New Roman"/>
                <w:b/>
                <w:bCs/>
                <w:color w:val="1F4E79" w:themeColor="accent5" w:themeShade="80"/>
                <w:sz w:val="18"/>
                <w:szCs w:val="18"/>
                <w:shd w:val="clear" w:color="auto" w:fill="F7CAAC" w:themeFill="accent2" w:themeFillTint="66"/>
                <w:lang w:val="en-US"/>
              </w:rPr>
            </w:pPr>
            <w:r w:rsidRPr="0011102F">
              <w:rPr>
                <w:rFonts w:ascii="Times New Roman" w:hAnsi="Times New Roman" w:cs="Times New Roman"/>
                <w:sz w:val="18"/>
                <w:szCs w:val="18"/>
                <w:lang w:val="sr-Cyrl-RS"/>
              </w:rPr>
              <w:t xml:space="preserve">Број основаних социјалних предузећа прати се у АПР. </w:t>
            </w:r>
          </w:p>
        </w:tc>
        <w:tc>
          <w:tcPr>
            <w:tcW w:w="1804" w:type="dxa"/>
            <w:shd w:val="clear" w:color="auto" w:fill="auto"/>
          </w:tcPr>
          <w:p w14:paraId="4F832725" w14:textId="0098944D" w:rsidR="00F372DC" w:rsidRPr="0011102F" w:rsidRDefault="00612AE6"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color w:val="1F4E79" w:themeColor="accent5" w:themeShade="80"/>
                <w:sz w:val="18"/>
                <w:szCs w:val="18"/>
                <w:shd w:val="clear" w:color="auto" w:fill="F7CAAC" w:themeFill="accent2" w:themeFillTint="66"/>
                <w:lang w:val="sr-Cyrl-RS"/>
              </w:rPr>
            </w:pPr>
            <w:r w:rsidRPr="0011102F">
              <w:rPr>
                <w:rFonts w:eastAsia="Times New Roman" w:cs="Times New Roman"/>
                <w:bCs/>
                <w:color w:val="000000" w:themeColor="text1"/>
                <w:sz w:val="18"/>
                <w:szCs w:val="18"/>
                <w:lang w:val="sr-Cyrl-RS" w:eastAsia="en-GB"/>
              </w:rPr>
              <w:t>Показатељ је у потпуности остварен</w:t>
            </w:r>
          </w:p>
        </w:tc>
      </w:tr>
      <w:tr w:rsidR="00F372DC" w14:paraId="24C3885E" w14:textId="77777777" w:rsidTr="00F372DC">
        <w:tc>
          <w:tcPr>
            <w:tcW w:w="1803" w:type="dxa"/>
          </w:tcPr>
          <w:p w14:paraId="6C121CA0" w14:textId="7C53440E"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imes New Roman"/>
                <w:bCs/>
                <w:color w:val="auto"/>
                <w:sz w:val="18"/>
                <w:szCs w:val="18"/>
                <w:lang w:eastAsia="en-GB"/>
              </w:rPr>
            </w:pPr>
            <w:r w:rsidRPr="0011102F">
              <w:rPr>
                <w:rFonts w:eastAsia="Times New Roman" w:cs="Times New Roman"/>
                <w:bCs/>
                <w:color w:val="auto"/>
                <w:sz w:val="18"/>
                <w:szCs w:val="18"/>
                <w:lang w:eastAsia="en-GB"/>
              </w:rPr>
              <w:t>Дефинисане су основне претпоставке за увођење осигурања за дуготрајну негу</w:t>
            </w:r>
          </w:p>
        </w:tc>
        <w:tc>
          <w:tcPr>
            <w:tcW w:w="1803" w:type="dxa"/>
          </w:tcPr>
          <w:p w14:paraId="0DE11E63" w14:textId="2166B8FC"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imes New Roman"/>
                <w:bCs/>
                <w:color w:val="000000" w:themeColor="text1"/>
                <w:sz w:val="18"/>
                <w:szCs w:val="18"/>
                <w:lang w:eastAsia="en-GB"/>
              </w:rPr>
            </w:pPr>
            <w:r w:rsidRPr="0011102F">
              <w:rPr>
                <w:rFonts w:eastAsia="Times New Roman" w:cs="Times New Roman"/>
                <w:bCs/>
                <w:color w:val="000000" w:themeColor="text1"/>
                <w:sz w:val="18"/>
                <w:szCs w:val="18"/>
                <w:lang w:eastAsia="en-GB"/>
              </w:rPr>
              <w:t>Не постоји студија изводљивости.</w:t>
            </w:r>
          </w:p>
        </w:tc>
        <w:tc>
          <w:tcPr>
            <w:tcW w:w="1803" w:type="dxa"/>
          </w:tcPr>
          <w:p w14:paraId="105783F9" w14:textId="7CD36499" w:rsidR="00F372DC" w:rsidRPr="0011102F" w:rsidRDefault="00F372DC" w:rsidP="00F372DC">
            <w:pPr>
              <w:rPr>
                <w:rFonts w:ascii="Times New Roman" w:eastAsia="Times New Roman" w:hAnsi="Times New Roman" w:cs="Times New Roman"/>
                <w:bCs/>
                <w:color w:val="000000" w:themeColor="text1"/>
                <w:sz w:val="18"/>
                <w:szCs w:val="18"/>
                <w:lang w:eastAsia="en-GB"/>
              </w:rPr>
            </w:pPr>
            <w:r w:rsidRPr="0011102F">
              <w:rPr>
                <w:rFonts w:ascii="Times New Roman" w:eastAsia="Times New Roman" w:hAnsi="Times New Roman" w:cs="Times New Roman"/>
                <w:bCs/>
                <w:color w:val="000000" w:themeColor="text1"/>
                <w:sz w:val="18"/>
                <w:szCs w:val="18"/>
                <w:lang w:eastAsia="en-GB"/>
              </w:rPr>
              <w:t>У току спровођења Стратегије израђена је студија изводљивости</w:t>
            </w:r>
          </w:p>
        </w:tc>
        <w:tc>
          <w:tcPr>
            <w:tcW w:w="1803" w:type="dxa"/>
            <w:shd w:val="clear" w:color="auto" w:fill="auto"/>
          </w:tcPr>
          <w:p w14:paraId="33D8F43E" w14:textId="1AEA4711" w:rsidR="00B04E99" w:rsidRPr="0011102F" w:rsidRDefault="00B04E99" w:rsidP="00B04E99">
            <w:pPr>
              <w:pStyle w:val="NormalWeb"/>
              <w:rPr>
                <w:b/>
                <w:color w:val="000000"/>
                <w:sz w:val="18"/>
                <w:szCs w:val="18"/>
                <w:lang w:val="sr-Cyrl-RS"/>
              </w:rPr>
            </w:pPr>
            <w:r w:rsidRPr="0011102F">
              <w:rPr>
                <w:color w:val="000000"/>
                <w:sz w:val="18"/>
                <w:szCs w:val="18"/>
                <w:lang w:val="sr-Cyrl-RS"/>
              </w:rPr>
              <w:t xml:space="preserve">Кроз пројекат ИПА 2020 започета је израда </w:t>
            </w:r>
            <w:r w:rsidRPr="0011102F">
              <w:rPr>
                <w:i/>
                <w:color w:val="000000"/>
                <w:sz w:val="18"/>
                <w:szCs w:val="18"/>
                <w:lang w:val="sr-Cyrl-RS"/>
              </w:rPr>
              <w:t>Студије изводљивости за успостављање система дуготрајне неге</w:t>
            </w:r>
            <w:r w:rsidRPr="0011102F">
              <w:rPr>
                <w:b/>
                <w:color w:val="000000"/>
                <w:sz w:val="18"/>
                <w:szCs w:val="18"/>
              </w:rPr>
              <w:t xml:space="preserve">. </w:t>
            </w:r>
            <w:r w:rsidRPr="0011102F">
              <w:rPr>
                <w:sz w:val="18"/>
                <w:szCs w:val="18"/>
                <w:lang w:eastAsia="sr-Latn-RS"/>
              </w:rPr>
              <w:t xml:space="preserve">Студија укључује анализу кључних услуга које треба да буду укључене у систем са конкретним препорукама за развој одрживог </w:t>
            </w:r>
            <w:r w:rsidRPr="0011102F">
              <w:rPr>
                <w:sz w:val="18"/>
                <w:szCs w:val="18"/>
                <w:lang w:eastAsia="sr-Latn-RS"/>
              </w:rPr>
              <w:lastRenderedPageBreak/>
              <w:t xml:space="preserve">система дугорочне неге </w:t>
            </w:r>
            <w:r w:rsidRPr="0011102F">
              <w:rPr>
                <w:sz w:val="18"/>
                <w:szCs w:val="18"/>
                <w:lang w:val="sr-Cyrl-RS" w:eastAsia="sr-Latn-RS"/>
              </w:rPr>
              <w:t>у Србији</w:t>
            </w:r>
          </w:p>
          <w:p w14:paraId="086EB04B" w14:textId="77777777" w:rsidR="00F372DC" w:rsidRPr="0011102F" w:rsidRDefault="00F372DC" w:rsidP="00F372DC">
            <w:pPr>
              <w:pStyle w:val="BodyB"/>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color w:val="1F4E79" w:themeColor="accent5" w:themeShade="80"/>
                <w:sz w:val="18"/>
                <w:szCs w:val="18"/>
                <w:shd w:val="clear" w:color="auto" w:fill="F7CAAC" w:themeFill="accent2" w:themeFillTint="66"/>
                <w:lang w:val="sr-Cyrl-RS"/>
              </w:rPr>
            </w:pPr>
          </w:p>
        </w:tc>
        <w:tc>
          <w:tcPr>
            <w:tcW w:w="1804" w:type="dxa"/>
            <w:shd w:val="clear" w:color="auto" w:fill="auto"/>
          </w:tcPr>
          <w:p w14:paraId="196DCFA4" w14:textId="784E7F4E" w:rsidR="00F372DC" w:rsidRPr="0011102F" w:rsidRDefault="00B04E99" w:rsidP="00B04E99">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1F4E79" w:themeColor="accent5" w:themeShade="80"/>
                <w:sz w:val="18"/>
                <w:szCs w:val="18"/>
                <w:shd w:val="clear" w:color="auto" w:fill="F7CAAC" w:themeFill="accent2" w:themeFillTint="66"/>
                <w:lang w:val="sr-Cyrl-RS"/>
              </w:rPr>
            </w:pPr>
            <w:r w:rsidRPr="0011102F">
              <w:rPr>
                <w:sz w:val="18"/>
                <w:szCs w:val="18"/>
                <w:lang w:val="sr-Cyrl-RS"/>
              </w:rPr>
              <w:lastRenderedPageBreak/>
              <w:t xml:space="preserve">Показатељ је делимично остварен. Очекујемо завршетак студије током 2025.год. </w:t>
            </w:r>
          </w:p>
        </w:tc>
      </w:tr>
    </w:tbl>
    <w:p w14:paraId="4D87BFB2" w14:textId="6BD1F4BE" w:rsidR="00C87B57" w:rsidRDefault="00C87B57" w:rsidP="00EA670D">
      <w:pPr>
        <w:pStyle w:val="BodyB"/>
        <w:spacing w:line="276" w:lineRule="auto"/>
        <w:jc w:val="both"/>
        <w:rPr>
          <w:rFonts w:ascii="Cambria" w:hAnsi="Cambria"/>
          <w:b/>
          <w:bCs/>
          <w:color w:val="1F4E79" w:themeColor="accent5" w:themeShade="80"/>
          <w:shd w:val="clear" w:color="auto" w:fill="F7CAAC" w:themeFill="accent2" w:themeFillTint="66"/>
          <w:lang w:val="sr-Cyrl-RS"/>
        </w:rPr>
      </w:pPr>
    </w:p>
    <w:p w14:paraId="7EDACAB7" w14:textId="27502B63" w:rsidR="007C5E6E" w:rsidRDefault="00FB3B9D" w:rsidP="00EA670D">
      <w:pPr>
        <w:pStyle w:val="BodyB"/>
        <w:spacing w:line="276" w:lineRule="auto"/>
        <w:jc w:val="both"/>
        <w:rPr>
          <w:rFonts w:ascii="Cambria" w:hAnsi="Cambria"/>
          <w:color w:val="1F4E79" w:themeColor="accent5" w:themeShade="80"/>
          <w:lang w:val="sr-Cyrl-RS"/>
        </w:rPr>
      </w:pPr>
      <w:r w:rsidRPr="00FB3B9D">
        <w:rPr>
          <w:rFonts w:ascii="Cambria" w:hAnsi="Cambria"/>
          <w:b/>
          <w:bCs/>
          <w:color w:val="1F4E79" w:themeColor="accent5" w:themeShade="80"/>
          <w:shd w:val="clear" w:color="auto" w:fill="F7CAAC" w:themeFill="accent2" w:themeFillTint="66"/>
          <w:lang w:val="sr-Cyrl-RS"/>
        </w:rPr>
        <w:t>МЕРА 1.1.</w:t>
      </w:r>
      <w:r w:rsidRPr="00DA4DAE">
        <w:rPr>
          <w:rFonts w:ascii="Cambria" w:hAnsi="Cambria"/>
          <w:b/>
          <w:bCs/>
          <w:color w:val="1F4E79" w:themeColor="accent5" w:themeShade="80"/>
          <w:lang w:val="sr-Cyrl-RS"/>
        </w:rPr>
        <w:t xml:space="preserve"> </w:t>
      </w:r>
      <w:r w:rsidRPr="00EA670D">
        <w:rPr>
          <w:rFonts w:ascii="Cambria" w:hAnsi="Cambria"/>
          <w:color w:val="1F4E79" w:themeColor="accent5" w:themeShade="80"/>
          <w:lang w:val="sr-Cyrl-RS"/>
        </w:rPr>
        <w:t xml:space="preserve">ДЕФИНИСАЊЕ И СПРОВОЂЕЊЕ ПОСТУПКА ВРШЕЊА НАДЗОРА НАД СТРУЧНИМ РАДНОМ ПРУЖАЛАЦА УСЛУГА СОЦИЈАЛНЕ ЗАШТИТЕ </w:t>
      </w:r>
    </w:p>
    <w:p w14:paraId="79272152" w14:textId="28812E52" w:rsidR="00DA4DAE" w:rsidRPr="00EA670D" w:rsidRDefault="00FB3B9D" w:rsidP="00EA670D">
      <w:pPr>
        <w:pStyle w:val="BodyB"/>
        <w:spacing w:line="276" w:lineRule="auto"/>
        <w:jc w:val="both"/>
        <w:rPr>
          <w:rFonts w:ascii="Cambria" w:hAnsi="Cambria"/>
          <w:color w:val="1F4E79" w:themeColor="accent5" w:themeShade="80"/>
          <w:lang w:val="sr-Cyrl-RS"/>
        </w:rPr>
      </w:pPr>
      <w:r w:rsidRPr="00EA670D">
        <w:rPr>
          <w:rFonts w:ascii="Cambria" w:hAnsi="Cambria"/>
          <w:color w:val="1F4E79" w:themeColor="accent5" w:themeShade="80"/>
          <w:lang w:val="sr-Cyrl-RS"/>
        </w:rPr>
        <w:t xml:space="preserve"> </w:t>
      </w:r>
    </w:p>
    <w:p w14:paraId="27C2F279" w14:textId="471DB5D5" w:rsidR="00DA16AE" w:rsidRPr="00F372DC" w:rsidRDefault="00EA670D" w:rsidP="00F372DC">
      <w:pPr>
        <w:pStyle w:val="BodyB"/>
        <w:jc w:val="both"/>
        <w:rPr>
          <w:rFonts w:cs="Times New Roman"/>
          <w:color w:val="002060"/>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Pr="00EA670D">
        <w:rPr>
          <w:rFonts w:ascii="Cambria" w:hAnsi="Cambria"/>
          <w:b/>
          <w:bCs/>
          <w:color w:val="1F4E79" w:themeColor="accent5" w:themeShade="80"/>
          <w:lang w:val="sr-Cyrl-RS"/>
        </w:rPr>
        <w:t xml:space="preserve"> </w:t>
      </w:r>
      <w:r w:rsidR="00DA16AE" w:rsidRPr="00F372DC">
        <w:rPr>
          <w:rFonts w:cs="Times New Roman"/>
          <w:color w:val="auto"/>
          <w:lang w:val="sr-Cyrl-RS"/>
        </w:rPr>
        <w:t xml:space="preserve">Активности на реализацији ове мере </w:t>
      </w:r>
      <w:r w:rsidR="00E16ACE" w:rsidRPr="00F372DC">
        <w:rPr>
          <w:rFonts w:cs="Times New Roman"/>
          <w:color w:val="auto"/>
          <w:lang w:val="sr-Cyrl-RS"/>
        </w:rPr>
        <w:t xml:space="preserve">подразумевају израду анализе о могућим начинима и организационим облицима спровођења </w:t>
      </w:r>
      <w:r w:rsidR="00E16ACE" w:rsidRPr="00F372DC">
        <w:rPr>
          <w:rFonts w:eastAsia="Times New Roman" w:cs="Times New Roman"/>
          <w:color w:val="auto"/>
          <w:lang w:val="sr-Cyrl-RS" w:eastAsia="ja-JP"/>
        </w:rPr>
        <w:t>надзора над стручним радом пружалаца услуга социјалне заштите, израду Нацрта закона о изменама и допунама Закона о социјалној заштити у делу вршења надзора над стручним радом пружалаца услуга социјалне заштите, израду Правилника о начину спровођења надзора над стручним радом пружалаца услуга, спровођење припремних активности на успостављању организационе јединице за надзор над стручним радом установа социјалне заштите</w:t>
      </w:r>
      <w:r w:rsidR="00E16ACE" w:rsidRPr="00F372DC">
        <w:rPr>
          <w:rFonts w:eastAsia="Times New Roman" w:cs="Times New Roman"/>
          <w:color w:val="auto"/>
          <w:lang w:eastAsia="ja-JP"/>
        </w:rPr>
        <w:t>  </w:t>
      </w:r>
      <w:r w:rsidR="00E16ACE" w:rsidRPr="00F372DC">
        <w:rPr>
          <w:rFonts w:eastAsia="Times New Roman" w:cs="Times New Roman"/>
          <w:color w:val="auto"/>
          <w:lang w:val="sr-Cyrl-RS" w:eastAsia="ja-JP"/>
        </w:rPr>
        <w:t>и сачињавање планова редовног инспекцијског и стручног надзора над свим установама за смештај које су у трансформацији</w:t>
      </w:r>
      <w:r w:rsidR="00DA16AE" w:rsidRPr="00F372DC">
        <w:rPr>
          <w:rFonts w:cs="Times New Roman"/>
          <w:color w:val="auto"/>
          <w:lang w:val="sr-Cyrl-RS"/>
        </w:rPr>
        <w:t xml:space="preserve">. </w:t>
      </w:r>
    </w:p>
    <w:p w14:paraId="4A74CAB2" w14:textId="77777777" w:rsidR="004B6705" w:rsidRDefault="004B6705" w:rsidP="004B6705">
      <w:pPr>
        <w:pStyle w:val="BodyB"/>
        <w:jc w:val="both"/>
        <w:rPr>
          <w:rFonts w:cs="Times New Roman"/>
          <w:color w:val="auto"/>
          <w:lang w:val="sr-Cyrl-RS"/>
        </w:rPr>
      </w:pPr>
    </w:p>
    <w:p w14:paraId="7C65D1B2" w14:textId="6B7EEE9C" w:rsidR="001A7A02" w:rsidRDefault="001A7A02" w:rsidP="004B6705">
      <w:pPr>
        <w:pStyle w:val="BodyB"/>
        <w:jc w:val="both"/>
        <w:rPr>
          <w:rFonts w:cs="Times New Roman"/>
          <w:color w:val="auto"/>
          <w:lang w:val="sr-Cyrl-RS"/>
        </w:rPr>
      </w:pPr>
      <w:r w:rsidRPr="004B6705">
        <w:rPr>
          <w:rFonts w:cs="Times New Roman"/>
          <w:color w:val="auto"/>
          <w:lang w:val="sr-Cyrl-RS"/>
        </w:rPr>
        <w:t xml:space="preserve">У извештајном периоду једино је припремљена екс анте анализа измена и допуна  Закона о социјалној заштити као предуслов за почетак израде нацрта новог закона. Остале активности нису започете. </w:t>
      </w:r>
    </w:p>
    <w:p w14:paraId="7F94CA82" w14:textId="77777777" w:rsidR="007C5E6E" w:rsidRPr="004B6705" w:rsidRDefault="007C5E6E" w:rsidP="004B6705">
      <w:pPr>
        <w:pStyle w:val="BodyB"/>
        <w:jc w:val="both"/>
        <w:rPr>
          <w:rFonts w:cs="Times New Roman"/>
          <w:color w:val="auto"/>
          <w:lang w:val="sr-Cyrl-RS"/>
        </w:rPr>
      </w:pPr>
    </w:p>
    <w:p w14:paraId="17439143" w14:textId="37E248E8" w:rsidR="00E16ACE" w:rsidRDefault="00E16ACE" w:rsidP="00EA670D">
      <w:pPr>
        <w:pStyle w:val="BodyB"/>
        <w:spacing w:line="276" w:lineRule="auto"/>
        <w:jc w:val="both"/>
        <w:rPr>
          <w:rFonts w:ascii="Cambria" w:hAnsi="Cambria"/>
          <w:color w:val="1F4E79" w:themeColor="accent5" w:themeShade="80"/>
          <w:lang w:val="sr-Cyrl-RS"/>
        </w:rPr>
      </w:pPr>
    </w:p>
    <w:p w14:paraId="4131F73D" w14:textId="2A9FC0E6" w:rsidR="00DA16AE" w:rsidRDefault="00FB3B9D" w:rsidP="00EA670D">
      <w:pPr>
        <w:pStyle w:val="BodyB"/>
        <w:spacing w:line="276" w:lineRule="auto"/>
        <w:jc w:val="both"/>
        <w:rPr>
          <w:rFonts w:ascii="Cambria" w:hAnsi="Cambria"/>
          <w:color w:val="1F4E79" w:themeColor="accent5" w:themeShade="80"/>
          <w:lang w:val="sr-Cyrl-RS"/>
        </w:rPr>
      </w:pPr>
      <w:r w:rsidRPr="00FB3B9D">
        <w:rPr>
          <w:rFonts w:ascii="Cambria" w:hAnsi="Cambria"/>
          <w:b/>
          <w:bCs/>
          <w:color w:val="1F4E79" w:themeColor="accent5" w:themeShade="80"/>
          <w:shd w:val="clear" w:color="auto" w:fill="F7CAAC" w:themeFill="accent2" w:themeFillTint="66"/>
          <w:lang w:val="sr-Cyrl-RS"/>
        </w:rPr>
        <w:t>МЕРА 1.2.</w:t>
      </w:r>
      <w:r>
        <w:rPr>
          <w:rFonts w:ascii="Cambria" w:hAnsi="Cambria"/>
          <w:color w:val="1F4E79" w:themeColor="accent5" w:themeShade="80"/>
          <w:lang w:val="sr-Cyrl-RS"/>
        </w:rPr>
        <w:t xml:space="preserve"> </w:t>
      </w:r>
      <w:r w:rsidRPr="00DA16AE">
        <w:rPr>
          <w:rFonts w:ascii="Cambria" w:hAnsi="Cambria"/>
          <w:color w:val="1F4E79" w:themeColor="accent5" w:themeShade="80"/>
          <w:lang w:val="sr-Cyrl-RS"/>
        </w:rPr>
        <w:t>РЕДЕФИНИСАТИ УСЛОВЕ ЗА ОСТВАРИВАЊЕ ПРАВА НА ДОМСКИ СМЕШТАЈ И ОГРАНИЧИТИ МАКСИМАЛНО ТРАЈАЊЕ ДОМСКОГ СМЕШТАЈА ЗА ДЕЦУ СА ИНВАЛИДИТЕТОМ</w:t>
      </w:r>
    </w:p>
    <w:p w14:paraId="4DB7F91E" w14:textId="77777777" w:rsidR="007C5E6E" w:rsidRPr="00DA16AE" w:rsidRDefault="007C5E6E" w:rsidP="00EA670D">
      <w:pPr>
        <w:pStyle w:val="BodyB"/>
        <w:spacing w:line="276" w:lineRule="auto"/>
        <w:jc w:val="both"/>
        <w:rPr>
          <w:rFonts w:ascii="Cambria" w:hAnsi="Cambria"/>
          <w:color w:val="1F4E79" w:themeColor="accent5" w:themeShade="80"/>
          <w:lang w:val="sr-Cyrl-RS"/>
        </w:rPr>
      </w:pPr>
    </w:p>
    <w:p w14:paraId="7474C4F1" w14:textId="3909A77F" w:rsidR="001A7A02" w:rsidRPr="00BE4396" w:rsidRDefault="00FF04DA" w:rsidP="004D17C9">
      <w:pPr>
        <w:spacing w:after="0" w:line="240" w:lineRule="auto"/>
        <w:jc w:val="both"/>
        <w:rPr>
          <w:rFonts w:ascii="Times New Roman" w:eastAsia="Times New Roman" w:hAnsi="Times New Roman" w:cs="Times New Roman"/>
          <w:color w:val="000000"/>
          <w:kern w:val="0"/>
          <w:sz w:val="24"/>
          <w:szCs w:val="24"/>
          <w:lang w:val="sr-Cyrl-RS" w:eastAsia="ja-JP"/>
          <w14:ligatures w14:val="none"/>
        </w:rPr>
      </w:pPr>
      <w:r w:rsidRPr="00FB3B9D">
        <w:rPr>
          <w:rFonts w:ascii="Cambria" w:hAnsi="Cambria"/>
          <w:b/>
          <w:bCs/>
          <w:color w:val="1F4E79" w:themeColor="accent5" w:themeShade="80"/>
          <w:shd w:val="clear" w:color="auto" w:fill="9CC2E5" w:themeFill="accent5" w:themeFillTint="99"/>
          <w:lang w:val="sr-Cyrl-RS"/>
        </w:rPr>
        <w:t>Резултати:</w:t>
      </w:r>
      <w:r>
        <w:rPr>
          <w:rFonts w:ascii="Cambria" w:hAnsi="Cambria"/>
          <w:b/>
          <w:bCs/>
          <w:color w:val="1F4E79" w:themeColor="accent5" w:themeShade="80"/>
          <w:lang w:val="sr-Cyrl-RS"/>
        </w:rPr>
        <w:t xml:space="preserve"> </w:t>
      </w:r>
      <w:r w:rsidRPr="00BE4396">
        <w:rPr>
          <w:rFonts w:ascii="Times New Roman" w:hAnsi="Times New Roman" w:cs="Times New Roman"/>
          <w:sz w:val="24"/>
          <w:szCs w:val="24"/>
          <w:lang w:val="sr-Cyrl-RS"/>
        </w:rPr>
        <w:t xml:space="preserve">У оквиру ове мере </w:t>
      </w:r>
      <w:r w:rsidR="00545CFF" w:rsidRPr="00BE4396">
        <w:rPr>
          <w:rFonts w:ascii="Times New Roman" w:hAnsi="Times New Roman" w:cs="Times New Roman"/>
          <w:sz w:val="24"/>
          <w:szCs w:val="24"/>
          <w:lang w:val="sr-Cyrl-RS"/>
        </w:rPr>
        <w:t>потребан</w:t>
      </w:r>
      <w:r w:rsidRPr="00BE4396">
        <w:rPr>
          <w:rFonts w:ascii="Times New Roman" w:hAnsi="Times New Roman" w:cs="Times New Roman"/>
          <w:sz w:val="24"/>
          <w:szCs w:val="24"/>
          <w:lang w:val="sr-Cyrl-RS"/>
        </w:rPr>
        <w:t xml:space="preserve"> је широк консултативни процес који треба да претходи изменама и допунама Закона о социјалној заштити у делу који се одно</w:t>
      </w:r>
      <w:r w:rsidR="001A7A02" w:rsidRPr="00BE4396">
        <w:rPr>
          <w:rFonts w:ascii="Times New Roman" w:hAnsi="Times New Roman" w:cs="Times New Roman"/>
          <w:sz w:val="24"/>
          <w:szCs w:val="24"/>
          <w:lang w:val="sr-Cyrl-RS"/>
        </w:rPr>
        <w:t xml:space="preserve">си на смештај деце у установе, израда </w:t>
      </w:r>
      <w:r w:rsidR="001A7A02" w:rsidRPr="00BE4396">
        <w:rPr>
          <w:rFonts w:ascii="Times New Roman" w:eastAsia="Times New Roman" w:hAnsi="Times New Roman" w:cs="Times New Roman"/>
          <w:color w:val="000000"/>
          <w:kern w:val="0"/>
          <w:sz w:val="24"/>
          <w:szCs w:val="24"/>
          <w:lang w:val="sr-Cyrl-RS" w:eastAsia="ja-JP"/>
          <w14:ligatures w14:val="none"/>
        </w:rPr>
        <w:t>Нацрта закона о изменама и допунама Закона о социјалној заштити у делу ред</w:t>
      </w:r>
      <w:r w:rsidR="004B6705" w:rsidRPr="00BE4396">
        <w:rPr>
          <w:rFonts w:ascii="Times New Roman" w:eastAsia="Times New Roman" w:hAnsi="Times New Roman" w:cs="Times New Roman"/>
          <w:color w:val="000000"/>
          <w:kern w:val="0"/>
          <w:sz w:val="24"/>
          <w:szCs w:val="24"/>
          <w:lang w:val="sr-Cyrl-RS" w:eastAsia="ja-JP"/>
          <w14:ligatures w14:val="none"/>
        </w:rPr>
        <w:t>е</w:t>
      </w:r>
      <w:r w:rsidR="001A7A02" w:rsidRPr="00BE4396">
        <w:rPr>
          <w:rFonts w:ascii="Times New Roman" w:eastAsia="Times New Roman" w:hAnsi="Times New Roman" w:cs="Times New Roman"/>
          <w:color w:val="000000"/>
          <w:kern w:val="0"/>
          <w:sz w:val="24"/>
          <w:szCs w:val="24"/>
          <w:lang w:val="sr-Cyrl-RS" w:eastAsia="ja-JP"/>
          <w14:ligatures w14:val="none"/>
        </w:rPr>
        <w:t xml:space="preserve">финисања услова за смештај деце као и израда Нацрта закона о изменама и допунама Закона о социјалној заштити у делу усаглашавања са Законом о правима корисника </w:t>
      </w:r>
      <w:r w:rsidR="004D17C9" w:rsidRPr="00BE4396">
        <w:rPr>
          <w:rFonts w:ascii="Times New Roman" w:eastAsia="Times New Roman" w:hAnsi="Times New Roman" w:cs="Times New Roman"/>
          <w:color w:val="000000"/>
          <w:kern w:val="0"/>
          <w:sz w:val="24"/>
          <w:szCs w:val="24"/>
          <w:lang w:val="sr-Cyrl-RS" w:eastAsia="ja-JP"/>
          <w14:ligatures w14:val="none"/>
        </w:rPr>
        <w:t xml:space="preserve">услуга </w:t>
      </w:r>
      <w:r w:rsidR="001A7A02" w:rsidRPr="00BE4396">
        <w:rPr>
          <w:rFonts w:ascii="Times New Roman" w:eastAsia="Times New Roman" w:hAnsi="Times New Roman" w:cs="Times New Roman"/>
          <w:color w:val="000000"/>
          <w:kern w:val="0"/>
          <w:sz w:val="24"/>
          <w:szCs w:val="24"/>
          <w:lang w:val="sr-Cyrl-RS" w:eastAsia="ja-JP"/>
          <w14:ligatures w14:val="none"/>
        </w:rPr>
        <w:t>привременог смештаја</w:t>
      </w:r>
      <w:r w:rsidR="004D17C9" w:rsidRPr="00BE4396">
        <w:rPr>
          <w:rFonts w:ascii="Times New Roman" w:eastAsia="Times New Roman" w:hAnsi="Times New Roman" w:cs="Times New Roman"/>
          <w:color w:val="000000"/>
          <w:kern w:val="0"/>
          <w:sz w:val="24"/>
          <w:szCs w:val="24"/>
          <w:lang w:val="sr-Cyrl-RS" w:eastAsia="ja-JP"/>
          <w14:ligatures w14:val="none"/>
        </w:rPr>
        <w:t xml:space="preserve"> у социјалној заштити. </w:t>
      </w:r>
    </w:p>
    <w:p w14:paraId="5068F15F" w14:textId="099A91E7" w:rsidR="004D17C9" w:rsidRPr="00BE4396" w:rsidRDefault="004D17C9" w:rsidP="004D17C9">
      <w:pPr>
        <w:spacing w:after="0" w:line="240" w:lineRule="auto"/>
        <w:jc w:val="both"/>
        <w:rPr>
          <w:rFonts w:ascii="Times New Roman" w:eastAsia="Times New Roman" w:hAnsi="Times New Roman" w:cs="Times New Roman"/>
          <w:color w:val="000000"/>
          <w:kern w:val="0"/>
          <w:sz w:val="24"/>
          <w:szCs w:val="24"/>
          <w:lang w:val="sr-Cyrl-RS" w:eastAsia="ja-JP"/>
          <w14:ligatures w14:val="none"/>
        </w:rPr>
      </w:pPr>
      <w:r w:rsidRPr="00BE4396">
        <w:rPr>
          <w:rFonts w:ascii="Times New Roman" w:eastAsia="Times New Roman" w:hAnsi="Times New Roman" w:cs="Times New Roman"/>
          <w:color w:val="000000"/>
          <w:kern w:val="0"/>
          <w:sz w:val="24"/>
          <w:szCs w:val="24"/>
          <w:lang w:val="sr-Cyrl-RS" w:eastAsia="ja-JP"/>
          <w14:ligatures w14:val="none"/>
        </w:rPr>
        <w:t xml:space="preserve">У извештајном периоду обављен је широк консултативни процес кроз више фокус група за израду екс анте анализе Закона о социјалној заштити који је обухватио и теме везане за права деце смештене у установе социјалне заштите а што ће бити имплементирано и кроз измене самог закона. Исто се односи и на усаглашавање са Законом о правима корисника услуга привременог смештаја у социјалној заштити. </w:t>
      </w:r>
    </w:p>
    <w:p w14:paraId="63E3CAD6" w14:textId="74D5D26A" w:rsidR="00704D09" w:rsidRDefault="00704D09" w:rsidP="004D17C9">
      <w:pPr>
        <w:spacing w:after="0" w:line="240" w:lineRule="auto"/>
        <w:jc w:val="both"/>
        <w:rPr>
          <w:rFonts w:ascii="Times New Roman" w:eastAsia="Times New Roman" w:hAnsi="Times New Roman" w:cs="Times New Roman"/>
          <w:kern w:val="0"/>
          <w:sz w:val="24"/>
          <w:szCs w:val="24"/>
          <w:lang w:val="sr-Cyrl-RS" w:eastAsia="ja-JP"/>
          <w14:ligatures w14:val="none"/>
        </w:rPr>
      </w:pPr>
    </w:p>
    <w:p w14:paraId="158028D7" w14:textId="1A0167C8" w:rsidR="00FE4AD7" w:rsidRDefault="00CA78E1" w:rsidP="00BE4396">
      <w:pPr>
        <w:pStyle w:val="BodyB"/>
        <w:spacing w:line="276" w:lineRule="auto"/>
        <w:jc w:val="both"/>
        <w:rPr>
          <w:rFonts w:ascii="Cambria" w:hAnsi="Cambria"/>
          <w:color w:val="1F4E79" w:themeColor="accent5" w:themeShade="80"/>
          <w:lang w:val="sr-Cyrl-RS"/>
        </w:rPr>
      </w:pPr>
      <w:bookmarkStart w:id="0" w:name="_Hlk196469036"/>
      <w:r w:rsidRPr="00FB3B9D">
        <w:rPr>
          <w:rFonts w:ascii="Cambria" w:hAnsi="Cambria"/>
          <w:b/>
          <w:bCs/>
          <w:color w:val="1F4E79" w:themeColor="accent5" w:themeShade="80"/>
          <w:shd w:val="clear" w:color="auto" w:fill="F7CAAC" w:themeFill="accent2" w:themeFillTint="66"/>
          <w:lang w:val="sr-Cyrl-RS"/>
        </w:rPr>
        <w:t>МЕРА 1.</w:t>
      </w:r>
      <w:r w:rsidR="00FE4AD7">
        <w:rPr>
          <w:rFonts w:ascii="Cambria" w:hAnsi="Cambria"/>
          <w:b/>
          <w:bCs/>
          <w:color w:val="1F4E79" w:themeColor="accent5" w:themeShade="80"/>
          <w:shd w:val="clear" w:color="auto" w:fill="F7CAAC" w:themeFill="accent2" w:themeFillTint="66"/>
          <w:lang w:val="sr-Cyrl-RS"/>
        </w:rPr>
        <w:t>3</w:t>
      </w:r>
      <w:r w:rsidRPr="00FB3B9D">
        <w:rPr>
          <w:rFonts w:ascii="Cambria" w:hAnsi="Cambria"/>
          <w:b/>
          <w:bCs/>
          <w:color w:val="1F4E79" w:themeColor="accent5" w:themeShade="80"/>
          <w:shd w:val="clear" w:color="auto" w:fill="F7CAAC" w:themeFill="accent2" w:themeFillTint="66"/>
          <w:lang w:val="sr-Cyrl-RS"/>
        </w:rPr>
        <w:t>.</w:t>
      </w:r>
      <w:r>
        <w:rPr>
          <w:rFonts w:ascii="Cambria" w:hAnsi="Cambria"/>
          <w:color w:val="1F4E79" w:themeColor="accent5" w:themeShade="80"/>
          <w:lang w:val="sr-Cyrl-RS"/>
        </w:rPr>
        <w:t xml:space="preserve"> </w:t>
      </w:r>
      <w:r w:rsidR="00FE4AD7">
        <w:rPr>
          <w:rFonts w:ascii="Cambria" w:hAnsi="Cambria"/>
          <w:color w:val="1F4E79" w:themeColor="accent5" w:themeShade="80"/>
          <w:lang w:val="sr-Cyrl-RS"/>
        </w:rPr>
        <w:t>ДЕФИНИСАЊЕ БЛИЖИХ УСЛОВА И КРИТЕРИЈУМА ЗА ОСНИВАЊЕ И ФУНКЦИОНИСАЊЕ РАДНИХ ЦЕНТАРА</w:t>
      </w:r>
    </w:p>
    <w:p w14:paraId="42F721B2" w14:textId="77777777" w:rsidR="00BE4396" w:rsidRPr="00BE4396" w:rsidRDefault="00BE4396" w:rsidP="00BE4396">
      <w:pPr>
        <w:pStyle w:val="BodyB"/>
        <w:spacing w:line="276" w:lineRule="auto"/>
        <w:jc w:val="both"/>
        <w:rPr>
          <w:rFonts w:ascii="Cambria" w:hAnsi="Cambria"/>
          <w:color w:val="1F4E79" w:themeColor="accent5" w:themeShade="80"/>
          <w:lang w:val="sr-Cyrl-RS"/>
        </w:rPr>
      </w:pPr>
    </w:p>
    <w:p w14:paraId="137D04A8" w14:textId="25935BB8" w:rsidR="00BE4396" w:rsidRDefault="00FE4AD7" w:rsidP="00BE4396">
      <w:pPr>
        <w:tabs>
          <w:tab w:val="left" w:pos="426"/>
        </w:tabs>
        <w:spacing w:after="200" w:line="240" w:lineRule="auto"/>
        <w:jc w:val="both"/>
        <w:rPr>
          <w:rFonts w:ascii="Times New Roman" w:hAnsi="Times New Roman" w:cs="Times New Roman"/>
          <w:bCs/>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Pr>
          <w:rFonts w:ascii="Cambria" w:hAnsi="Cambria"/>
          <w:b/>
          <w:bCs/>
          <w:color w:val="1F4E79" w:themeColor="accent5" w:themeShade="80"/>
          <w:shd w:val="clear" w:color="auto" w:fill="9CC2E5" w:themeFill="accent5" w:themeFillTint="99"/>
          <w:lang w:val="sr-Cyrl-RS"/>
        </w:rPr>
        <w:t xml:space="preserve">  </w:t>
      </w:r>
      <w:r w:rsidR="00BE4396" w:rsidRPr="00BE4396">
        <w:rPr>
          <w:rFonts w:ascii="Times New Roman" w:hAnsi="Times New Roman" w:cs="Times New Roman"/>
          <w:bCs/>
          <w:sz w:val="24"/>
          <w:szCs w:val="24"/>
          <w:lang w:val="sr-Cyrl-RS"/>
        </w:rPr>
        <w:t xml:space="preserve">Влада РС је на предлог МРЗБСП донела </w:t>
      </w:r>
      <w:r w:rsidR="00BE4396" w:rsidRPr="00BE4396">
        <w:rPr>
          <w:rFonts w:ascii="Times New Roman" w:hAnsi="Times New Roman" w:cs="Times New Roman"/>
          <w:bCs/>
          <w:i/>
          <w:sz w:val="24"/>
          <w:szCs w:val="24"/>
          <w:lang w:val="sr-Cyrl-RS"/>
        </w:rPr>
        <w:t>Стратегију унапређења положаја ОСИ за период 2025-2030.год</w:t>
      </w:r>
      <w:r w:rsidR="00BE4396" w:rsidRPr="00BE4396">
        <w:rPr>
          <w:rFonts w:ascii="Times New Roman" w:hAnsi="Times New Roman" w:cs="Times New Roman"/>
          <w:bCs/>
          <w:sz w:val="24"/>
          <w:szCs w:val="24"/>
          <w:lang w:val="sr-Cyrl-RS"/>
        </w:rPr>
        <w:t xml:space="preserve">. са пратећим </w:t>
      </w:r>
      <w:r w:rsidR="00BE4396" w:rsidRPr="00BE4396">
        <w:rPr>
          <w:rFonts w:ascii="Times New Roman" w:hAnsi="Times New Roman" w:cs="Times New Roman"/>
          <w:bCs/>
          <w:i/>
          <w:sz w:val="24"/>
          <w:szCs w:val="24"/>
          <w:lang w:val="sr-Cyrl-RS"/>
        </w:rPr>
        <w:t>АП 2025/2027</w:t>
      </w:r>
      <w:r w:rsidR="00BE4396" w:rsidRPr="00BE4396">
        <w:rPr>
          <w:rFonts w:ascii="Times New Roman" w:hAnsi="Times New Roman" w:cs="Times New Roman"/>
          <w:bCs/>
          <w:sz w:val="24"/>
          <w:szCs w:val="24"/>
          <w:lang w:val="sr-Cyrl-RS"/>
        </w:rPr>
        <w:t xml:space="preserve"> у оквиру којег је дефинисана мера 4.1. Успостављање мреже радних центара као облика радног ангажовања ОСИ који се не могу запослити ни под општим ни под посебним условима као и две активности које треба да допринесу остваривању ове мере. Наиме, основ за доношење Правилника о радним центрима налази се у чл. 43. Закона о професионалној рехабилитацији и </w:t>
      </w:r>
      <w:r w:rsidR="00BE4396" w:rsidRPr="00BE4396">
        <w:rPr>
          <w:rFonts w:ascii="Times New Roman" w:hAnsi="Times New Roman" w:cs="Times New Roman"/>
          <w:bCs/>
          <w:sz w:val="24"/>
          <w:szCs w:val="24"/>
          <w:lang w:val="sr-Cyrl-RS"/>
        </w:rPr>
        <w:lastRenderedPageBreak/>
        <w:t>запошљавању особа са инвалидитетом (''Сл.гл.РС'' бр. 36/2009 и 32/2013)</w:t>
      </w:r>
      <w:r w:rsidR="00BE4396">
        <w:rPr>
          <w:rFonts w:ascii="Times New Roman" w:hAnsi="Times New Roman" w:cs="Times New Roman"/>
          <w:bCs/>
          <w:sz w:val="24"/>
          <w:szCs w:val="24"/>
          <w:lang w:val="sr-Cyrl-RS"/>
        </w:rPr>
        <w:t xml:space="preserve"> али се помињу</w:t>
      </w:r>
      <w:r w:rsidR="00BE4396" w:rsidRPr="00BE4396">
        <w:rPr>
          <w:rFonts w:cs="Times New Roman"/>
          <w:bCs/>
          <w:sz w:val="24"/>
          <w:szCs w:val="24"/>
        </w:rPr>
        <w:t xml:space="preserve"> </w:t>
      </w:r>
      <w:r w:rsidR="00BE4396" w:rsidRPr="00BE4396">
        <w:rPr>
          <w:rFonts w:ascii="Times New Roman" w:hAnsi="Times New Roman" w:cs="Times New Roman"/>
          <w:bCs/>
          <w:sz w:val="24"/>
          <w:szCs w:val="24"/>
          <w:lang w:val="sr-Cyrl-RS"/>
        </w:rPr>
        <w:t xml:space="preserve">и у члану </w:t>
      </w:r>
      <w:r w:rsidR="007363AB">
        <w:rPr>
          <w:rFonts w:ascii="Times New Roman" w:hAnsi="Times New Roman" w:cs="Times New Roman"/>
          <w:bCs/>
          <w:sz w:val="24"/>
          <w:szCs w:val="24"/>
          <w:lang w:val="sr-Cyrl-RS"/>
        </w:rPr>
        <w:t xml:space="preserve">61. Закона о социјалној заштити. </w:t>
      </w:r>
    </w:p>
    <w:p w14:paraId="23B0DE88" w14:textId="2132631C" w:rsidR="00BE4396" w:rsidRDefault="007363AB" w:rsidP="007363AB">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sr-Latn-RS"/>
          <w14:ligatures w14:val="none"/>
        </w:rPr>
      </w:pPr>
      <w:r w:rsidRPr="007363AB">
        <w:rPr>
          <w:rFonts w:ascii="Times New Roman" w:eastAsia="Times New Roman" w:hAnsi="Times New Roman" w:cs="Times New Roman"/>
          <w:color w:val="000000"/>
          <w:kern w:val="0"/>
          <w:sz w:val="24"/>
          <w:szCs w:val="24"/>
          <w:lang w:val="sr-Cyrl-RS" w:eastAsia="sr-Latn-RS"/>
          <w14:ligatures w14:val="none"/>
        </w:rPr>
        <w:t>П</w:t>
      </w:r>
      <w:r w:rsidR="00BE4396" w:rsidRPr="00313A8B">
        <w:rPr>
          <w:rFonts w:ascii="Times New Roman" w:eastAsia="Times New Roman" w:hAnsi="Times New Roman" w:cs="Times New Roman"/>
          <w:color w:val="000000"/>
          <w:kern w:val="0"/>
          <w:sz w:val="24"/>
          <w:szCs w:val="24"/>
          <w:lang w:eastAsia="sr-Latn-RS"/>
          <w14:ligatures w14:val="none"/>
        </w:rPr>
        <w:t xml:space="preserve">редвиђено </w:t>
      </w:r>
      <w:r>
        <w:rPr>
          <w:rFonts w:ascii="Times New Roman" w:eastAsia="Times New Roman" w:hAnsi="Times New Roman" w:cs="Times New Roman"/>
          <w:color w:val="000000"/>
          <w:kern w:val="0"/>
          <w:sz w:val="24"/>
          <w:szCs w:val="24"/>
          <w:lang w:val="sr-Cyrl-RS" w:eastAsia="sr-Latn-RS"/>
          <w14:ligatures w14:val="none"/>
        </w:rPr>
        <w:t xml:space="preserve">је </w:t>
      </w:r>
      <w:r w:rsidR="00BE4396" w:rsidRPr="00313A8B">
        <w:rPr>
          <w:rFonts w:ascii="Times New Roman" w:eastAsia="Times New Roman" w:hAnsi="Times New Roman" w:cs="Times New Roman"/>
          <w:color w:val="000000"/>
          <w:kern w:val="0"/>
          <w:sz w:val="24"/>
          <w:szCs w:val="24"/>
          <w:lang w:eastAsia="sr-Latn-RS"/>
          <w14:ligatures w14:val="none"/>
        </w:rPr>
        <w:t>да се подзаконским актима регулише поступак оснивања и подржи оснивање и рад радних центара како би се основао први огледни број од 10 радних центара на територији Републике Србије у којима би се остварило радно ангажовање особа са инвалидитетом које имају тешкоће и препреке које су потпуне или вишеструке, односно лице се не може запослити или одржати запослење ни под општим ни под посебним условима.</w:t>
      </w:r>
    </w:p>
    <w:p w14:paraId="2510E4AB" w14:textId="5EA79F39" w:rsidR="00AB1B4F" w:rsidRPr="00313A8B" w:rsidRDefault="00AB1B4F" w:rsidP="007363AB">
      <w:pPr>
        <w:spacing w:before="100" w:beforeAutospacing="1" w:after="100" w:afterAutospacing="1" w:line="240" w:lineRule="auto"/>
        <w:jc w:val="both"/>
        <w:rPr>
          <w:rFonts w:ascii="Times New Roman" w:eastAsia="Times New Roman" w:hAnsi="Times New Roman" w:cs="Times New Roman"/>
          <w:color w:val="000000"/>
          <w:kern w:val="0"/>
          <w:sz w:val="24"/>
          <w:szCs w:val="24"/>
          <w:lang w:val="sr-Cyrl-RS" w:eastAsia="sr-Latn-RS"/>
          <w14:ligatures w14:val="none"/>
        </w:rPr>
      </w:pPr>
      <w:r>
        <w:rPr>
          <w:rFonts w:ascii="Times New Roman" w:eastAsia="Times New Roman" w:hAnsi="Times New Roman" w:cs="Times New Roman"/>
          <w:color w:val="000000"/>
          <w:kern w:val="0"/>
          <w:sz w:val="24"/>
          <w:szCs w:val="24"/>
          <w:lang w:val="sr-Cyrl-RS" w:eastAsia="sr-Latn-RS"/>
          <w14:ligatures w14:val="none"/>
        </w:rPr>
        <w:t xml:space="preserve">У оквиру мере из АП 2025/2027 за спровођење </w:t>
      </w:r>
      <w:r w:rsidRPr="00BE4396">
        <w:rPr>
          <w:rFonts w:ascii="Times New Roman" w:hAnsi="Times New Roman" w:cs="Times New Roman"/>
          <w:bCs/>
          <w:i/>
          <w:sz w:val="24"/>
          <w:szCs w:val="24"/>
          <w:lang w:val="sr-Cyrl-RS"/>
        </w:rPr>
        <w:t>Стратегиј</w:t>
      </w:r>
      <w:r>
        <w:rPr>
          <w:rFonts w:ascii="Times New Roman" w:hAnsi="Times New Roman" w:cs="Times New Roman"/>
          <w:bCs/>
          <w:i/>
          <w:sz w:val="24"/>
          <w:szCs w:val="24"/>
          <w:lang w:val="sr-Cyrl-RS"/>
        </w:rPr>
        <w:t>е</w:t>
      </w:r>
      <w:r w:rsidRPr="00BE4396">
        <w:rPr>
          <w:rFonts w:ascii="Times New Roman" w:hAnsi="Times New Roman" w:cs="Times New Roman"/>
          <w:bCs/>
          <w:i/>
          <w:sz w:val="24"/>
          <w:szCs w:val="24"/>
          <w:lang w:val="sr-Cyrl-RS"/>
        </w:rPr>
        <w:t xml:space="preserve"> унапређења положаја ОСИ за период 2025-2030.год</w:t>
      </w:r>
      <w:r w:rsidRPr="00BE4396">
        <w:rPr>
          <w:rFonts w:ascii="Times New Roman" w:hAnsi="Times New Roman" w:cs="Times New Roman"/>
          <w:bCs/>
          <w:sz w:val="24"/>
          <w:szCs w:val="24"/>
          <w:lang w:val="sr-Cyrl-RS"/>
        </w:rPr>
        <w:t>.</w:t>
      </w:r>
      <w:r>
        <w:rPr>
          <w:rFonts w:ascii="Times New Roman" w:hAnsi="Times New Roman" w:cs="Times New Roman"/>
          <w:bCs/>
          <w:sz w:val="24"/>
          <w:szCs w:val="24"/>
          <w:lang w:val="sr-Cyrl-RS"/>
        </w:rPr>
        <w:t xml:space="preserve"> дефинисане су две активности за остварење ове мере и то: 4.1.1. ''Анализа потреба, потенцијалних механизама оснивања и финансирања радних центара, у циљу развијања оптималне мреже и покривености овим системом подршке'' и 4.1.2. ''Израда Правилника о радним центрима како би се омогућило њихово оснивање у складу са Законом о социјалној заштити и Законом о професионалној рехабилитацији и запошљавању особа са инвалидитетом''. </w:t>
      </w:r>
    </w:p>
    <w:p w14:paraId="0257349E" w14:textId="77777777" w:rsidR="00FE4AD7" w:rsidRDefault="00FE4AD7" w:rsidP="00CA78E1">
      <w:pPr>
        <w:pStyle w:val="BodyB"/>
        <w:spacing w:line="276" w:lineRule="auto"/>
        <w:jc w:val="both"/>
        <w:rPr>
          <w:rFonts w:ascii="Cambria" w:hAnsi="Cambria"/>
          <w:b/>
          <w:bCs/>
          <w:color w:val="1F4E79" w:themeColor="accent5" w:themeShade="80"/>
          <w:shd w:val="clear" w:color="auto" w:fill="F7CAAC" w:themeFill="accent2" w:themeFillTint="66"/>
          <w:lang w:val="sr-Cyrl-RS"/>
        </w:rPr>
      </w:pPr>
    </w:p>
    <w:p w14:paraId="738E9CCE" w14:textId="669BAFAC" w:rsidR="00CA78E1" w:rsidRDefault="00CA78E1" w:rsidP="00CA78E1">
      <w:pPr>
        <w:pStyle w:val="BodyB"/>
        <w:spacing w:line="276" w:lineRule="auto"/>
        <w:jc w:val="both"/>
        <w:rPr>
          <w:rFonts w:ascii="Cambria" w:hAnsi="Cambria"/>
          <w:color w:val="1F4E79" w:themeColor="accent5" w:themeShade="80"/>
          <w:lang w:val="sr-Cyrl-RS"/>
        </w:rPr>
      </w:pPr>
      <w:r w:rsidRPr="00FB3B9D">
        <w:rPr>
          <w:rFonts w:ascii="Cambria" w:hAnsi="Cambria"/>
          <w:b/>
          <w:bCs/>
          <w:color w:val="1F4E79" w:themeColor="accent5" w:themeShade="80"/>
          <w:shd w:val="clear" w:color="auto" w:fill="F7CAAC" w:themeFill="accent2" w:themeFillTint="66"/>
          <w:lang w:val="sr-Cyrl-RS"/>
        </w:rPr>
        <w:t>МЕРА 1.</w:t>
      </w:r>
      <w:r w:rsidR="00FE4AD7">
        <w:rPr>
          <w:rFonts w:ascii="Cambria" w:hAnsi="Cambria"/>
          <w:b/>
          <w:bCs/>
          <w:color w:val="1F4E79" w:themeColor="accent5" w:themeShade="80"/>
          <w:shd w:val="clear" w:color="auto" w:fill="F7CAAC" w:themeFill="accent2" w:themeFillTint="66"/>
          <w:lang w:val="sr-Cyrl-RS"/>
        </w:rPr>
        <w:t>4</w:t>
      </w:r>
      <w:r w:rsidRPr="00FB3B9D">
        <w:rPr>
          <w:rFonts w:ascii="Cambria" w:hAnsi="Cambria"/>
          <w:b/>
          <w:bCs/>
          <w:color w:val="1F4E79" w:themeColor="accent5" w:themeShade="80"/>
          <w:shd w:val="clear" w:color="auto" w:fill="F7CAAC" w:themeFill="accent2" w:themeFillTint="66"/>
          <w:lang w:val="sr-Cyrl-RS"/>
        </w:rPr>
        <w:t>.</w:t>
      </w:r>
      <w:r>
        <w:rPr>
          <w:rFonts w:ascii="Cambria" w:hAnsi="Cambria"/>
          <w:color w:val="1F4E79" w:themeColor="accent5" w:themeShade="80"/>
          <w:lang w:val="sr-Cyrl-RS"/>
        </w:rPr>
        <w:t xml:space="preserve"> </w:t>
      </w:r>
      <w:r w:rsidR="00FE4AD7">
        <w:rPr>
          <w:rFonts w:ascii="Cambria" w:hAnsi="Cambria"/>
          <w:color w:val="1F4E79" w:themeColor="accent5" w:themeShade="80"/>
          <w:lang w:val="sr-Cyrl-RS"/>
        </w:rPr>
        <w:t>ПОТПУНИЈЕ ДЕФИНИСАЊЕ СТАТУСА ПРЕДУЗЕЋА ЗА ПРОФЕСИОНАЛНУ РЕХАБИЛИТАЦИЈУ И ЗАПОШЉАВАЊЕ ОСОБА СА ИНВАЛИДИТЕТОМ И ПОЛОЖАЈА СТРУЧНИХ РАДНИКА У ПРЕДУЗЕЋИМА</w:t>
      </w:r>
    </w:p>
    <w:p w14:paraId="4625FCCD" w14:textId="77777777" w:rsidR="00FE4AD7" w:rsidRDefault="00FE4AD7" w:rsidP="00FE4AD7">
      <w:pPr>
        <w:tabs>
          <w:tab w:val="left" w:pos="426"/>
          <w:tab w:val="left" w:pos="851"/>
        </w:tabs>
        <w:spacing w:after="200" w:line="240" w:lineRule="auto"/>
        <w:jc w:val="both"/>
        <w:rPr>
          <w:rFonts w:ascii="Cambria" w:hAnsi="Cambria"/>
          <w:b/>
          <w:bCs/>
          <w:color w:val="1F4E79" w:themeColor="accent5" w:themeShade="80"/>
          <w:shd w:val="clear" w:color="auto" w:fill="9CC2E5" w:themeFill="accent5" w:themeFillTint="99"/>
          <w:lang w:val="sr-Cyrl-RS"/>
        </w:rPr>
      </w:pPr>
    </w:p>
    <w:p w14:paraId="02E6286E" w14:textId="136CC6E5" w:rsidR="005D6D05" w:rsidRDefault="00FE4AD7" w:rsidP="00B14C36">
      <w:pPr>
        <w:tabs>
          <w:tab w:val="left" w:pos="426"/>
        </w:tabs>
        <w:spacing w:after="200" w:line="240" w:lineRule="auto"/>
        <w:jc w:val="both"/>
        <w:rPr>
          <w:rFonts w:ascii="Times New Roman" w:eastAsia="Times New Roman" w:hAnsi="Times New Roman" w:cs="Times New Roman"/>
          <w:color w:val="000000"/>
          <w:kern w:val="0"/>
          <w:sz w:val="24"/>
          <w:szCs w:val="24"/>
          <w:lang w:eastAsia="sr-Latn-RS"/>
          <w14:ligatures w14:val="none"/>
        </w:rPr>
      </w:pPr>
      <w:r w:rsidRPr="00FB3B9D">
        <w:rPr>
          <w:rFonts w:ascii="Cambria" w:hAnsi="Cambria"/>
          <w:b/>
          <w:bCs/>
          <w:color w:val="1F4E79" w:themeColor="accent5" w:themeShade="80"/>
          <w:shd w:val="clear" w:color="auto" w:fill="9CC2E5" w:themeFill="accent5" w:themeFillTint="99"/>
          <w:lang w:val="sr-Cyrl-RS"/>
        </w:rPr>
        <w:t>Резултати:</w:t>
      </w:r>
      <w:r>
        <w:rPr>
          <w:rFonts w:ascii="Cambria" w:hAnsi="Cambria"/>
          <w:b/>
          <w:bCs/>
          <w:color w:val="1F4E79" w:themeColor="accent5" w:themeShade="80"/>
          <w:shd w:val="clear" w:color="auto" w:fill="9CC2E5" w:themeFill="accent5" w:themeFillTint="99"/>
          <w:lang w:val="sr-Cyrl-RS"/>
        </w:rPr>
        <w:t xml:space="preserve"> </w:t>
      </w:r>
      <w:r w:rsidR="00B14C36" w:rsidRPr="00BE4396">
        <w:rPr>
          <w:rFonts w:ascii="Times New Roman" w:hAnsi="Times New Roman" w:cs="Times New Roman"/>
          <w:bCs/>
          <w:sz w:val="24"/>
          <w:szCs w:val="24"/>
          <w:lang w:val="sr-Cyrl-RS"/>
        </w:rPr>
        <w:t xml:space="preserve">Влада РС је на предлог МРЗБСП донела </w:t>
      </w:r>
      <w:r w:rsidR="00B14C36" w:rsidRPr="00BE4396">
        <w:rPr>
          <w:rFonts w:ascii="Times New Roman" w:hAnsi="Times New Roman" w:cs="Times New Roman"/>
          <w:bCs/>
          <w:i/>
          <w:sz w:val="24"/>
          <w:szCs w:val="24"/>
          <w:lang w:val="sr-Cyrl-RS"/>
        </w:rPr>
        <w:t>Стратегију унапређења положаја ОСИ за период 2025-2030.год</w:t>
      </w:r>
      <w:r w:rsidR="00B14C36" w:rsidRPr="00BE4396">
        <w:rPr>
          <w:rFonts w:ascii="Times New Roman" w:hAnsi="Times New Roman" w:cs="Times New Roman"/>
          <w:bCs/>
          <w:sz w:val="24"/>
          <w:szCs w:val="24"/>
          <w:lang w:val="sr-Cyrl-RS"/>
        </w:rPr>
        <w:t xml:space="preserve">. са пратећим </w:t>
      </w:r>
      <w:r w:rsidR="00B14C36" w:rsidRPr="00BE4396">
        <w:rPr>
          <w:rFonts w:ascii="Times New Roman" w:hAnsi="Times New Roman" w:cs="Times New Roman"/>
          <w:bCs/>
          <w:i/>
          <w:sz w:val="24"/>
          <w:szCs w:val="24"/>
          <w:lang w:val="sr-Cyrl-RS"/>
        </w:rPr>
        <w:t>АП 2025/2027</w:t>
      </w:r>
      <w:r w:rsidR="00B14C36" w:rsidRPr="00BE4396">
        <w:rPr>
          <w:rFonts w:ascii="Times New Roman" w:hAnsi="Times New Roman" w:cs="Times New Roman"/>
          <w:bCs/>
          <w:sz w:val="24"/>
          <w:szCs w:val="24"/>
          <w:lang w:val="sr-Cyrl-RS"/>
        </w:rPr>
        <w:t xml:space="preserve"> у оквиру којег је дефинисана мера 4.</w:t>
      </w:r>
      <w:r w:rsidR="00B14C36">
        <w:rPr>
          <w:rFonts w:ascii="Times New Roman" w:hAnsi="Times New Roman" w:cs="Times New Roman"/>
          <w:bCs/>
          <w:sz w:val="24"/>
          <w:szCs w:val="24"/>
          <w:lang w:val="sr-Cyrl-RS"/>
        </w:rPr>
        <w:t>2</w:t>
      </w:r>
      <w:r w:rsidR="00B14C36" w:rsidRPr="00BE4396">
        <w:rPr>
          <w:rFonts w:ascii="Times New Roman" w:hAnsi="Times New Roman" w:cs="Times New Roman"/>
          <w:bCs/>
          <w:sz w:val="24"/>
          <w:szCs w:val="24"/>
          <w:lang w:val="sr-Cyrl-RS"/>
        </w:rPr>
        <w:t>.</w:t>
      </w:r>
      <w:r w:rsidR="00B14C36">
        <w:rPr>
          <w:rFonts w:ascii="Times New Roman" w:hAnsi="Times New Roman" w:cs="Times New Roman"/>
          <w:bCs/>
          <w:sz w:val="24"/>
          <w:szCs w:val="24"/>
          <w:lang w:val="sr-Cyrl-RS"/>
        </w:rPr>
        <w:t xml:space="preserve"> </w:t>
      </w:r>
      <w:r w:rsidR="00B14C36" w:rsidRPr="00B14C36">
        <w:rPr>
          <w:rFonts w:ascii="Times New Roman" w:hAnsi="Times New Roman" w:cs="Times New Roman"/>
          <w:bCs/>
          <w:sz w:val="24"/>
          <w:szCs w:val="24"/>
          <w:lang w:val="sr-Cyrl-RS"/>
        </w:rPr>
        <w:t>''</w:t>
      </w:r>
      <w:r w:rsidR="005D6D05" w:rsidRPr="005D6D05">
        <w:rPr>
          <w:rFonts w:ascii="Times New Roman" w:eastAsia="Times New Roman" w:hAnsi="Times New Roman" w:cs="Times New Roman"/>
          <w:color w:val="000000"/>
          <w:kern w:val="0"/>
          <w:sz w:val="24"/>
          <w:szCs w:val="24"/>
          <w:lang w:eastAsia="sr-Latn-RS"/>
          <w14:ligatures w14:val="none"/>
        </w:rPr>
        <w:t>Јачање капацитета и улоге предузећа за професионалну рехабилитацију и запошљавање</w:t>
      </w:r>
      <w:r w:rsidR="00B14C36">
        <w:rPr>
          <w:rFonts w:ascii="Times New Roman" w:eastAsia="Times New Roman" w:hAnsi="Times New Roman" w:cs="Times New Roman"/>
          <w:color w:val="000000"/>
          <w:kern w:val="0"/>
          <w:sz w:val="24"/>
          <w:szCs w:val="24"/>
          <w:lang w:val="sr-Cyrl-RS" w:eastAsia="sr-Latn-RS"/>
          <w14:ligatures w14:val="none"/>
        </w:rPr>
        <w:t xml:space="preserve"> </w:t>
      </w:r>
      <w:r w:rsidR="005D6D05" w:rsidRPr="005D6D05">
        <w:rPr>
          <w:rFonts w:ascii="Times New Roman" w:eastAsia="Times New Roman" w:hAnsi="Times New Roman" w:cs="Times New Roman"/>
          <w:color w:val="000000"/>
          <w:kern w:val="0"/>
          <w:sz w:val="24"/>
          <w:szCs w:val="24"/>
          <w:lang w:eastAsia="sr-Latn-RS"/>
          <w14:ligatures w14:val="none"/>
        </w:rPr>
        <w:t>особа са инвалидитетом као носиоца послова професионалне рехабилитације особа са инвалидитетом, ресурса за запошљавање особа са инвалидитетом и за подршку послодавцима и особама са инвалидитетом у процесу радне интеграције код другог послодавца</w:t>
      </w:r>
      <w:r w:rsidR="00B14C36" w:rsidRPr="00B14C36">
        <w:rPr>
          <w:rFonts w:ascii="Times New Roman" w:eastAsia="Times New Roman" w:hAnsi="Times New Roman" w:cs="Times New Roman"/>
          <w:color w:val="000000"/>
          <w:kern w:val="0"/>
          <w:sz w:val="24"/>
          <w:szCs w:val="24"/>
          <w:lang w:val="sr-Cyrl-RS" w:eastAsia="sr-Latn-RS"/>
          <w14:ligatures w14:val="none"/>
        </w:rPr>
        <w:t>''</w:t>
      </w:r>
      <w:r w:rsidR="005D6D05" w:rsidRPr="005D6D05">
        <w:rPr>
          <w:rFonts w:ascii="Times New Roman" w:eastAsia="Times New Roman" w:hAnsi="Times New Roman" w:cs="Times New Roman"/>
          <w:color w:val="000000"/>
          <w:kern w:val="0"/>
          <w:sz w:val="24"/>
          <w:szCs w:val="24"/>
          <w:lang w:eastAsia="sr-Latn-RS"/>
          <w14:ligatures w14:val="none"/>
        </w:rPr>
        <w:t>.</w:t>
      </w:r>
      <w:r w:rsidR="00B14C36">
        <w:rPr>
          <w:rFonts w:ascii="Times New Roman" w:hAnsi="Times New Roman" w:cs="Times New Roman"/>
          <w:bCs/>
          <w:sz w:val="24"/>
          <w:szCs w:val="24"/>
          <w:lang w:val="sr-Cyrl-RS"/>
        </w:rPr>
        <w:t xml:space="preserve"> </w:t>
      </w:r>
      <w:r w:rsidR="005D6D05" w:rsidRPr="005D6D05">
        <w:rPr>
          <w:rFonts w:ascii="Times New Roman" w:eastAsia="Times New Roman" w:hAnsi="Times New Roman" w:cs="Times New Roman"/>
          <w:color w:val="000000"/>
          <w:kern w:val="0"/>
          <w:sz w:val="24"/>
          <w:szCs w:val="24"/>
          <w:lang w:eastAsia="sr-Latn-RS"/>
          <w14:ligatures w14:val="none"/>
        </w:rPr>
        <w:t>Кроз спровођење мере створиле би се могућности даље радне интеграције ОСИ које су запослене у овим предузећима да након обуке, оснаживања и стицања знања и вештина за рад из овог посебног облика запошљавања пређу код послодавца на отворено тржиште рада. Увођење програма подршке у даљој радној интеграцији утицаће на унапређење способности и резилијентност особа са инвалидитетом на услове на тржишту рада, повећаће се њихова инклузија, али и обезбедити циркуларни модел запошљавања. Реализацијом мере би се створиле могућности за циркуларни модел заштите у коме би се након јачања капацитета значајан део особа са инвалидитетом могао из предузећа за професионалну рехабилитацију запослити код послодаваца и тиме би ова предузећа имала за велики број особа са инвалидитетом транзициони карактер, што омогућава даљу пуну радну интеграцију.</w:t>
      </w:r>
    </w:p>
    <w:p w14:paraId="4F16F2BE" w14:textId="309A9CC0" w:rsidR="00B14C36" w:rsidRDefault="00B14C36" w:rsidP="00B14C36">
      <w:pPr>
        <w:tabs>
          <w:tab w:val="left" w:pos="426"/>
        </w:tabs>
        <w:spacing w:after="200" w:line="240" w:lineRule="auto"/>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За остваривање ове мере АП је предвидео неколико активности и то:</w:t>
      </w:r>
    </w:p>
    <w:p w14:paraId="367C4572" w14:textId="6C7363EF" w:rsidR="00B14C36" w:rsidRDefault="00B14C36" w:rsidP="00B14C36">
      <w:pPr>
        <w:tabs>
          <w:tab w:val="left" w:pos="426"/>
        </w:tabs>
        <w:spacing w:after="200" w:line="240" w:lineRule="auto"/>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4.2.1. ''</w:t>
      </w:r>
      <w:r w:rsidR="00BB4B0E">
        <w:rPr>
          <w:rFonts w:ascii="Times New Roman" w:hAnsi="Times New Roman" w:cs="Times New Roman"/>
          <w:bCs/>
          <w:sz w:val="24"/>
          <w:szCs w:val="24"/>
          <w:lang w:val="sr-Cyrl-RS"/>
        </w:rPr>
        <w:t>О</w:t>
      </w:r>
      <w:r>
        <w:rPr>
          <w:rFonts w:ascii="Times New Roman" w:hAnsi="Times New Roman" w:cs="Times New Roman"/>
          <w:bCs/>
          <w:sz w:val="24"/>
          <w:szCs w:val="24"/>
          <w:lang w:val="sr-Cyrl-RS"/>
        </w:rPr>
        <w:t>снивање предузећа за професионалну рехабилитацију и запошљавање ОСИ и развој нових програма обука у складу са делатношћу</w:t>
      </w:r>
      <w:r w:rsidR="00BB4B0E">
        <w:rPr>
          <w:rFonts w:ascii="Times New Roman" w:hAnsi="Times New Roman" w:cs="Times New Roman"/>
          <w:bCs/>
          <w:sz w:val="24"/>
          <w:szCs w:val="24"/>
          <w:lang w:val="sr-Cyrl-RS"/>
        </w:rPr>
        <w:t xml:space="preserve"> предузећа и потребама тржишта''</w:t>
      </w:r>
    </w:p>
    <w:p w14:paraId="7F177AF4" w14:textId="18E7BC62" w:rsidR="00B14C36" w:rsidRPr="00BB4B0E" w:rsidRDefault="00BB4B0E" w:rsidP="00BB4B0E">
      <w:pPr>
        <w:tabs>
          <w:tab w:val="left" w:pos="426"/>
        </w:tabs>
        <w:spacing w:after="200" w:line="240" w:lineRule="auto"/>
        <w:jc w:val="both"/>
        <w:rPr>
          <w:rFonts w:ascii="Times New Roman" w:eastAsia="Times New Roman" w:hAnsi="Times New Roman" w:cs="Times New Roman"/>
          <w:color w:val="000000"/>
          <w:kern w:val="0"/>
          <w:sz w:val="24"/>
          <w:szCs w:val="24"/>
          <w:lang w:val="sr-Cyrl-RS" w:eastAsia="sr-Latn-RS"/>
          <w14:ligatures w14:val="none"/>
        </w:rPr>
      </w:pPr>
      <w:r>
        <w:rPr>
          <w:rFonts w:ascii="Times New Roman" w:hAnsi="Times New Roman" w:cs="Times New Roman"/>
          <w:bCs/>
          <w:sz w:val="24"/>
          <w:szCs w:val="24"/>
          <w:lang w:val="sr-Cyrl-RS"/>
        </w:rPr>
        <w:t xml:space="preserve">4.2.2. </w:t>
      </w:r>
      <w:r w:rsidRPr="00BB4B0E">
        <w:rPr>
          <w:rFonts w:ascii="Times New Roman" w:hAnsi="Times New Roman" w:cs="Times New Roman"/>
          <w:bCs/>
          <w:sz w:val="24"/>
          <w:szCs w:val="24"/>
          <w:lang w:val="sr-Cyrl-RS"/>
        </w:rPr>
        <w:t xml:space="preserve">''Анализа рада стручних радника у предузећима за професионалну рехабилитацију и </w:t>
      </w:r>
      <w:r w:rsidR="00B14C36" w:rsidRPr="00B14C36">
        <w:rPr>
          <w:rFonts w:ascii="Times New Roman" w:eastAsia="Times New Roman" w:hAnsi="Times New Roman" w:cs="Times New Roman"/>
          <w:color w:val="000000"/>
          <w:kern w:val="0"/>
          <w:sz w:val="24"/>
          <w:szCs w:val="24"/>
          <w:lang w:eastAsia="sr-Latn-RS"/>
          <w14:ligatures w14:val="none"/>
        </w:rPr>
        <w:t xml:space="preserve">запошљавање особа са инвалидитетом ради унапређења делотворности метода и техника стручног рада са особама са инвалидитетом, развоја и унапређења програма интеграције на радном месту за особе са инвалидитетом и јачања капацитета стручних </w:t>
      </w:r>
      <w:r w:rsidR="00B14C36" w:rsidRPr="00B14C36">
        <w:rPr>
          <w:rFonts w:ascii="Times New Roman" w:eastAsia="Times New Roman" w:hAnsi="Times New Roman" w:cs="Times New Roman"/>
          <w:color w:val="000000"/>
          <w:kern w:val="0"/>
          <w:sz w:val="24"/>
          <w:szCs w:val="24"/>
          <w:lang w:eastAsia="sr-Latn-RS"/>
          <w14:ligatures w14:val="none"/>
        </w:rPr>
        <w:lastRenderedPageBreak/>
        <w:t>служби за радно оспособљавање и професионалну рехабилитацију у овим предузећима особа са инвалидитетом</w:t>
      </w:r>
      <w:r w:rsidRPr="00BB4B0E">
        <w:rPr>
          <w:rFonts w:ascii="Times New Roman" w:eastAsia="Times New Roman" w:hAnsi="Times New Roman" w:cs="Times New Roman"/>
          <w:color w:val="000000"/>
          <w:kern w:val="0"/>
          <w:sz w:val="24"/>
          <w:szCs w:val="24"/>
          <w:lang w:val="sr-Cyrl-RS" w:eastAsia="sr-Latn-RS"/>
          <w14:ligatures w14:val="none"/>
        </w:rPr>
        <w:t>''</w:t>
      </w:r>
    </w:p>
    <w:p w14:paraId="42D4DAD3" w14:textId="20CC3392" w:rsidR="00B14C36" w:rsidRDefault="00BB4B0E" w:rsidP="00BB4B0E">
      <w:pPr>
        <w:tabs>
          <w:tab w:val="left" w:pos="426"/>
        </w:tabs>
        <w:spacing w:after="200" w:line="240" w:lineRule="auto"/>
        <w:jc w:val="both"/>
        <w:rPr>
          <w:rFonts w:ascii="Times New Roman" w:eastAsia="Times New Roman" w:hAnsi="Times New Roman" w:cs="Times New Roman"/>
          <w:color w:val="000000"/>
          <w:kern w:val="0"/>
          <w:sz w:val="24"/>
          <w:szCs w:val="24"/>
          <w:lang w:val="sr-Cyrl-RS" w:eastAsia="sr-Latn-RS"/>
          <w14:ligatures w14:val="none"/>
        </w:rPr>
      </w:pPr>
      <w:r w:rsidRPr="00BB4B0E">
        <w:rPr>
          <w:rFonts w:ascii="Times New Roman" w:hAnsi="Times New Roman" w:cs="Times New Roman"/>
          <w:bCs/>
          <w:sz w:val="24"/>
          <w:szCs w:val="24"/>
          <w:lang w:val="sr-Cyrl-RS"/>
        </w:rPr>
        <w:t>4.2.3. ''</w:t>
      </w:r>
      <w:r w:rsidR="00B14C36" w:rsidRPr="00B14C36">
        <w:rPr>
          <w:rFonts w:ascii="Times New Roman" w:eastAsia="Times New Roman" w:hAnsi="Times New Roman" w:cs="Times New Roman"/>
          <w:color w:val="000000"/>
          <w:kern w:val="0"/>
          <w:sz w:val="24"/>
          <w:szCs w:val="24"/>
          <w:lang w:eastAsia="sr-Latn-RS"/>
          <w14:ligatures w14:val="none"/>
        </w:rPr>
        <w:t>Израда и</w:t>
      </w:r>
      <w:r w:rsidRPr="00BB4B0E">
        <w:rPr>
          <w:rFonts w:ascii="Times New Roman" w:eastAsia="Times New Roman" w:hAnsi="Times New Roman" w:cs="Times New Roman"/>
          <w:color w:val="000000"/>
          <w:kern w:val="0"/>
          <w:sz w:val="24"/>
          <w:szCs w:val="24"/>
          <w:lang w:val="sr-Cyrl-RS" w:eastAsia="sr-Latn-RS"/>
          <w14:ligatures w14:val="none"/>
        </w:rPr>
        <w:t xml:space="preserve"> пилотирање програма радне интеграције ОСИ</w:t>
      </w:r>
      <w:r>
        <w:rPr>
          <w:rFonts w:ascii="Times New Roman" w:eastAsia="Times New Roman" w:hAnsi="Times New Roman" w:cs="Times New Roman"/>
          <w:color w:val="000000"/>
          <w:kern w:val="0"/>
          <w:sz w:val="24"/>
          <w:szCs w:val="24"/>
          <w:lang w:val="sr-Cyrl-RS" w:eastAsia="sr-Latn-RS"/>
          <w14:ligatures w14:val="none"/>
        </w:rPr>
        <w:t xml:space="preserve">''.  </w:t>
      </w:r>
    </w:p>
    <w:p w14:paraId="14DF6BD3" w14:textId="1F1CC71C" w:rsidR="00B40D80" w:rsidRDefault="00BB4B0E" w:rsidP="00B40D80">
      <w:pPr>
        <w:tabs>
          <w:tab w:val="left" w:pos="426"/>
        </w:tabs>
        <w:spacing w:after="200" w:line="240" w:lineRule="auto"/>
        <w:jc w:val="both"/>
        <w:rPr>
          <w:rFonts w:ascii="Times New Roman" w:eastAsia="Times New Roman" w:hAnsi="Times New Roman" w:cs="Times New Roman"/>
          <w:color w:val="000000"/>
          <w:kern w:val="0"/>
          <w:sz w:val="24"/>
          <w:szCs w:val="24"/>
          <w:lang w:val="sr-Cyrl-RS" w:eastAsia="sr-Latn-RS"/>
          <w14:ligatures w14:val="none"/>
        </w:rPr>
      </w:pPr>
      <w:r>
        <w:rPr>
          <w:rFonts w:ascii="Times New Roman" w:hAnsi="Times New Roman" w:cs="Times New Roman"/>
          <w:bCs/>
          <w:sz w:val="24"/>
          <w:szCs w:val="24"/>
          <w:lang w:val="sr-Cyrl-RS"/>
        </w:rPr>
        <w:t xml:space="preserve">4.2.4. </w:t>
      </w:r>
      <w:r w:rsidRPr="00B40D80">
        <w:rPr>
          <w:rFonts w:ascii="Times New Roman" w:hAnsi="Times New Roman" w:cs="Times New Roman"/>
          <w:bCs/>
          <w:sz w:val="24"/>
          <w:szCs w:val="24"/>
          <w:lang w:val="sr-Cyrl-RS"/>
        </w:rPr>
        <w:t>''</w:t>
      </w:r>
      <w:r w:rsidR="00B40D80" w:rsidRPr="00B40D80">
        <w:rPr>
          <w:rFonts w:ascii="Times New Roman" w:eastAsia="Times New Roman" w:hAnsi="Times New Roman" w:cs="Times New Roman"/>
          <w:color w:val="000000"/>
          <w:kern w:val="0"/>
          <w:sz w:val="24"/>
          <w:szCs w:val="24"/>
          <w:lang w:eastAsia="sr-Latn-RS"/>
          <w14:ligatures w14:val="none"/>
        </w:rPr>
        <w:t>Покретање</w:t>
      </w:r>
      <w:r w:rsidR="00B40D80" w:rsidRPr="00B40D80">
        <w:rPr>
          <w:rFonts w:ascii="Times New Roman" w:hAnsi="Times New Roman" w:cs="Times New Roman"/>
          <w:bCs/>
          <w:sz w:val="24"/>
          <w:szCs w:val="24"/>
          <w:lang w:val="sr-Cyrl-RS"/>
        </w:rPr>
        <w:t xml:space="preserve"> </w:t>
      </w:r>
      <w:r w:rsidR="00B40D80" w:rsidRPr="00B40D80">
        <w:rPr>
          <w:rFonts w:ascii="Times New Roman" w:eastAsia="Times New Roman" w:hAnsi="Times New Roman" w:cs="Times New Roman"/>
          <w:color w:val="000000"/>
          <w:kern w:val="0"/>
          <w:sz w:val="24"/>
          <w:szCs w:val="24"/>
          <w:lang w:eastAsia="sr-Latn-RS"/>
          <w14:ligatures w14:val="none"/>
        </w:rPr>
        <w:t>дијалога за унапређење</w:t>
      </w:r>
      <w:r w:rsidR="00B40D80" w:rsidRPr="00B40D80">
        <w:rPr>
          <w:rFonts w:ascii="Times New Roman" w:hAnsi="Times New Roman" w:cs="Times New Roman"/>
          <w:bCs/>
          <w:sz w:val="24"/>
          <w:szCs w:val="24"/>
          <w:lang w:val="sr-Cyrl-RS"/>
        </w:rPr>
        <w:t xml:space="preserve"> </w:t>
      </w:r>
      <w:r w:rsidR="00B40D80" w:rsidRPr="00B40D80">
        <w:rPr>
          <w:rFonts w:ascii="Times New Roman" w:eastAsia="Times New Roman" w:hAnsi="Times New Roman" w:cs="Times New Roman"/>
          <w:color w:val="000000"/>
          <w:kern w:val="0"/>
          <w:sz w:val="24"/>
          <w:szCs w:val="24"/>
          <w:lang w:eastAsia="sr-Latn-RS"/>
          <w14:ligatures w14:val="none"/>
        </w:rPr>
        <w:t>транспарентности прилива средстава на уплатни рачун буџета РС (од уплата послодаваца који обавезу запошљавања особа са инвалидитетом извршавају на начин и у висини износа утврђеног сагласно члану 26. Закона о професионалној рехабилитацији и запошљавању ОСИ) и за повећање издвајања за подстицање запошљавања, професионалну рехабилитацију особа са инвалидитетом, побољшање услова рада и финансирање зарада ОСИ запослених у предузећима за професионалну рехабилитацију и запошљавање особа са инвалидитетом и друге намене у складу са Законом</w:t>
      </w:r>
      <w:r w:rsidR="00B40D80" w:rsidRPr="00B40D80">
        <w:rPr>
          <w:rFonts w:ascii="Times New Roman" w:eastAsia="Times New Roman" w:hAnsi="Times New Roman" w:cs="Times New Roman"/>
          <w:color w:val="000000"/>
          <w:kern w:val="0"/>
          <w:sz w:val="24"/>
          <w:szCs w:val="24"/>
          <w:lang w:val="sr-Cyrl-RS" w:eastAsia="sr-Latn-RS"/>
          <w14:ligatures w14:val="none"/>
        </w:rPr>
        <w:t xml:space="preserve">''. </w:t>
      </w:r>
    </w:p>
    <w:p w14:paraId="62D2B8D6" w14:textId="0B470ABF" w:rsidR="00B14C36" w:rsidRDefault="00B40D80" w:rsidP="00B40D80">
      <w:pPr>
        <w:tabs>
          <w:tab w:val="left" w:pos="426"/>
        </w:tabs>
        <w:spacing w:after="200" w:line="240" w:lineRule="auto"/>
        <w:jc w:val="both"/>
        <w:rPr>
          <w:rFonts w:ascii="Times New Roman" w:eastAsia="Times New Roman" w:hAnsi="Times New Roman" w:cs="Times New Roman"/>
          <w:color w:val="000000"/>
          <w:kern w:val="0"/>
          <w:sz w:val="24"/>
          <w:szCs w:val="24"/>
          <w:lang w:val="sr-Cyrl-RS" w:eastAsia="sr-Latn-RS"/>
          <w14:ligatures w14:val="none"/>
        </w:rPr>
      </w:pPr>
      <w:r>
        <w:rPr>
          <w:rFonts w:ascii="Times New Roman" w:hAnsi="Times New Roman" w:cs="Times New Roman"/>
          <w:bCs/>
          <w:sz w:val="24"/>
          <w:szCs w:val="24"/>
          <w:lang w:val="sr-Cyrl-RS"/>
        </w:rPr>
        <w:t xml:space="preserve">4.2.5. </w:t>
      </w:r>
      <w:r w:rsidRPr="00B40D80">
        <w:rPr>
          <w:rFonts w:ascii="Times New Roman" w:hAnsi="Times New Roman" w:cs="Times New Roman"/>
          <w:bCs/>
          <w:sz w:val="24"/>
          <w:szCs w:val="24"/>
          <w:lang w:val="sr-Cyrl-RS"/>
        </w:rPr>
        <w:t>''</w:t>
      </w:r>
      <w:r w:rsidR="00B14C36" w:rsidRPr="00B14C36">
        <w:rPr>
          <w:rFonts w:ascii="Times New Roman" w:eastAsia="Times New Roman" w:hAnsi="Times New Roman" w:cs="Times New Roman"/>
          <w:color w:val="000000"/>
          <w:kern w:val="0"/>
          <w:sz w:val="24"/>
          <w:szCs w:val="24"/>
          <w:lang w:eastAsia="sr-Latn-RS"/>
          <w14:ligatures w14:val="none"/>
        </w:rPr>
        <w:t>Обезбеђивање</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веће доступности</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информација о</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могућностима</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каријерног развоја ОСИ</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и пружање услуга</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каријерног вођења и</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саветовања особама са</w:t>
      </w:r>
      <w:r w:rsidRPr="00B40D80">
        <w:rPr>
          <w:rFonts w:ascii="Times New Roman" w:hAnsi="Times New Roman" w:cs="Times New Roman"/>
          <w:bCs/>
          <w:sz w:val="24"/>
          <w:szCs w:val="24"/>
          <w:lang w:val="sr-Cyrl-RS"/>
        </w:rPr>
        <w:t xml:space="preserve"> </w:t>
      </w:r>
      <w:r w:rsidR="00B14C36" w:rsidRPr="00B14C36">
        <w:rPr>
          <w:rFonts w:ascii="Times New Roman" w:eastAsia="Times New Roman" w:hAnsi="Times New Roman" w:cs="Times New Roman"/>
          <w:color w:val="000000"/>
          <w:kern w:val="0"/>
          <w:sz w:val="24"/>
          <w:szCs w:val="24"/>
          <w:lang w:eastAsia="sr-Latn-RS"/>
          <w14:ligatures w14:val="none"/>
        </w:rPr>
        <w:t>инвалидитетом</w:t>
      </w:r>
      <w:r>
        <w:rPr>
          <w:rFonts w:ascii="Times New Roman" w:eastAsia="Times New Roman" w:hAnsi="Times New Roman" w:cs="Times New Roman"/>
          <w:color w:val="000000"/>
          <w:kern w:val="0"/>
          <w:sz w:val="24"/>
          <w:szCs w:val="24"/>
          <w:lang w:val="sr-Cyrl-RS" w:eastAsia="sr-Latn-RS"/>
          <w14:ligatures w14:val="none"/>
        </w:rPr>
        <w:t xml:space="preserve">’'. </w:t>
      </w:r>
    </w:p>
    <w:p w14:paraId="2C4FB663" w14:textId="77777777" w:rsidR="003323E0" w:rsidRDefault="003323E0" w:rsidP="00C713B3">
      <w:pPr>
        <w:pStyle w:val="NoSpacing"/>
        <w:rPr>
          <w:rFonts w:eastAsia="Times New Roman" w:cs="Tahoma"/>
        </w:rPr>
      </w:pPr>
    </w:p>
    <w:p w14:paraId="7B42965F" w14:textId="5CFBB271" w:rsidR="003323E0" w:rsidRPr="005E6F9A" w:rsidRDefault="003323E0" w:rsidP="00C713B3">
      <w:pPr>
        <w:spacing w:after="0" w:line="240" w:lineRule="auto"/>
        <w:ind w:right="72"/>
        <w:jc w:val="both"/>
        <w:rPr>
          <w:rFonts w:ascii="Times New Roman" w:eastAsia="Times New Roman" w:hAnsi="Times New Roman" w:cs="Times New Roman"/>
          <w:sz w:val="24"/>
          <w:szCs w:val="24"/>
          <w:lang w:val="sr-Cyrl-RS"/>
        </w:rPr>
      </w:pPr>
      <w:r w:rsidRPr="005E6F9A">
        <w:rPr>
          <w:rFonts w:ascii="Times New Roman" w:eastAsia="Times New Roman" w:hAnsi="Times New Roman" w:cs="Times New Roman"/>
          <w:sz w:val="24"/>
          <w:szCs w:val="24"/>
          <w:lang w:val="sr-Cyrl-RS"/>
        </w:rPr>
        <w:t>Предузећа за професионалну рехабилитацију и запошљавање особа са инвалидитетом   спадају у значајне носиоце процеса запошљавања и радног оспособљавања особа са инвалидитетом.</w:t>
      </w:r>
      <w:r w:rsidR="00C713B3" w:rsidRPr="005E6F9A">
        <w:rPr>
          <w:rFonts w:ascii="Times New Roman" w:eastAsia="Times New Roman" w:hAnsi="Times New Roman" w:cs="Times New Roman"/>
          <w:sz w:val="24"/>
          <w:szCs w:val="24"/>
          <w:lang w:val="sr-Cyrl-RS"/>
        </w:rPr>
        <w:t xml:space="preserve"> </w:t>
      </w:r>
      <w:r w:rsidRPr="005E6F9A">
        <w:rPr>
          <w:rFonts w:ascii="Times New Roman" w:eastAsia="Times New Roman" w:hAnsi="Times New Roman" w:cs="Times New Roman"/>
          <w:sz w:val="24"/>
          <w:szCs w:val="24"/>
          <w:lang w:val="sr-Cyrl-RS"/>
        </w:rPr>
        <w:t xml:space="preserve">Током посматраног извештајног периода настављена је реализација мера/активности у складу са Законом </w:t>
      </w:r>
      <w:r w:rsidR="005E6F9A" w:rsidRPr="005E6F9A">
        <w:rPr>
          <w:rFonts w:ascii="Times New Roman" w:eastAsia="Times New Roman" w:hAnsi="Times New Roman" w:cs="Times New Roman"/>
          <w:sz w:val="24"/>
          <w:szCs w:val="24"/>
          <w:lang w:val="sr-Cyrl-RS"/>
        </w:rPr>
        <w:t xml:space="preserve">о професионалној рехабилитацији и запошљавању особа са инвалидитетом </w:t>
      </w:r>
      <w:r w:rsidRPr="005E6F9A">
        <w:rPr>
          <w:rFonts w:ascii="Times New Roman" w:eastAsia="Times New Roman" w:hAnsi="Times New Roman" w:cs="Times New Roman"/>
          <w:sz w:val="24"/>
          <w:szCs w:val="24"/>
          <w:lang w:val="sr-Cyrl-RS"/>
        </w:rPr>
        <w:t xml:space="preserve">којима се доприноси јачању капацитета ових привредних субјеката као ресурса за радно оспособљавање и запошљавање ове категорије теже запошљивих лица и то: </w:t>
      </w:r>
    </w:p>
    <w:p w14:paraId="448FBDF9" w14:textId="77777777" w:rsidR="003323E0" w:rsidRPr="005E6F9A" w:rsidRDefault="003323E0" w:rsidP="003323E0">
      <w:pPr>
        <w:spacing w:after="0" w:line="240" w:lineRule="auto"/>
        <w:ind w:right="72" w:firstLine="720"/>
        <w:jc w:val="both"/>
        <w:rPr>
          <w:rFonts w:ascii="Times New Roman" w:eastAsia="Times New Roman" w:hAnsi="Times New Roman" w:cs="Times New Roman"/>
          <w:color w:val="002060"/>
          <w:sz w:val="24"/>
          <w:szCs w:val="24"/>
          <w:highlight w:val="yellow"/>
        </w:rPr>
      </w:pPr>
    </w:p>
    <w:p w14:paraId="5977DAA3" w14:textId="77777777" w:rsidR="003323E0" w:rsidRPr="005E6F9A" w:rsidRDefault="003323E0" w:rsidP="005E6F9A">
      <w:pPr>
        <w:pStyle w:val="ListParagraph"/>
        <w:numPr>
          <w:ilvl w:val="0"/>
          <w:numId w:val="44"/>
        </w:numPr>
        <w:spacing w:after="0" w:line="240" w:lineRule="auto"/>
        <w:ind w:left="360" w:right="72"/>
        <w:jc w:val="both"/>
        <w:rPr>
          <w:rFonts w:ascii="Times New Roman" w:eastAsia="Times New Roman" w:hAnsi="Times New Roman" w:cs="Times New Roman"/>
          <w:sz w:val="24"/>
          <w:szCs w:val="24"/>
        </w:rPr>
      </w:pPr>
      <w:r w:rsidRPr="005E6F9A">
        <w:rPr>
          <w:rFonts w:ascii="Times New Roman" w:eastAsia="Times New Roman" w:hAnsi="Times New Roman" w:cs="Times New Roman"/>
          <w:b/>
          <w:sz w:val="24"/>
          <w:szCs w:val="24"/>
        </w:rPr>
        <w:t xml:space="preserve">Континуираном исплатом средстава у виду субвенција зарада за запослене особе са инвалидитетом и средстава за јачањем конкурентности предузећа и одржањем запослења особа са инвалидитетом,  путем јавних позива </w:t>
      </w:r>
      <w:r w:rsidRPr="005E6F9A">
        <w:rPr>
          <w:rFonts w:ascii="Times New Roman" w:eastAsia="Times New Roman" w:hAnsi="Times New Roman" w:cs="Times New Roman"/>
          <w:sz w:val="24"/>
          <w:szCs w:val="24"/>
        </w:rPr>
        <w:t xml:space="preserve"> (за наведене намене из буџета Републике Србије, у периоду од 2022. године до 31. децембра 2024. године, опредељена су средства у укупном износу од 2.035.000,00 динара, од тога 1.835.000.000,00 динара</w:t>
      </w:r>
      <w:r w:rsidRPr="005E6F9A">
        <w:rPr>
          <w:rFonts w:ascii="Times New Roman" w:eastAsia="Times New Roman" w:hAnsi="Times New Roman" w:cs="Times New Roman"/>
          <w:sz w:val="24"/>
          <w:szCs w:val="24"/>
          <w:lang w:val="sr-Latn-RS"/>
        </w:rPr>
        <w:t xml:space="preserve"> </w:t>
      </w:r>
      <w:r w:rsidRPr="005E6F9A">
        <w:rPr>
          <w:rFonts w:ascii="Times New Roman" w:eastAsia="Times New Roman" w:hAnsi="Times New Roman" w:cs="Times New Roman"/>
          <w:sz w:val="24"/>
          <w:szCs w:val="24"/>
        </w:rPr>
        <w:t xml:space="preserve">за субвенције зарада за особе са инвалидитетом и 200.000.000,00 динара за побољшање услова рада, унапређење производних програма и у друге сврхе, у складу са Законом о професионалној рехабилитацији и запошљавању особа са инвалидитетом, са процентом реализације буџета од 99 %; </w:t>
      </w:r>
    </w:p>
    <w:p w14:paraId="660B8F9B" w14:textId="77777777" w:rsidR="003323E0" w:rsidRPr="005E6F9A" w:rsidRDefault="003323E0" w:rsidP="005E6F9A">
      <w:pPr>
        <w:spacing w:after="0" w:line="240" w:lineRule="auto"/>
        <w:ind w:right="72"/>
        <w:jc w:val="both"/>
        <w:rPr>
          <w:rFonts w:ascii="Times New Roman" w:eastAsia="Times New Roman" w:hAnsi="Times New Roman" w:cs="Times New Roman"/>
          <w:sz w:val="24"/>
          <w:szCs w:val="24"/>
          <w:lang w:val="sr-Cyrl-RS"/>
        </w:rPr>
      </w:pPr>
    </w:p>
    <w:p w14:paraId="649118D4" w14:textId="77777777" w:rsidR="003323E0" w:rsidRPr="005E6F9A" w:rsidRDefault="003323E0" w:rsidP="005E6F9A">
      <w:pPr>
        <w:pStyle w:val="NoSpacing"/>
        <w:jc w:val="center"/>
        <w:rPr>
          <w:rFonts w:ascii="Times New Roman" w:hAnsi="Times New Roman" w:cs="Times New Roman"/>
          <w:sz w:val="24"/>
          <w:szCs w:val="24"/>
          <w:lang w:val="sr-Cyrl-CS"/>
        </w:rPr>
      </w:pPr>
      <w:r w:rsidRPr="005E6F9A">
        <w:rPr>
          <w:rFonts w:ascii="Times New Roman" w:hAnsi="Times New Roman" w:cs="Times New Roman"/>
          <w:sz w:val="24"/>
          <w:szCs w:val="24"/>
          <w:lang w:val="sr-Cyrl-CS"/>
        </w:rPr>
        <w:t>ОПРЕДЕЉЕНА СРЕДСТВА ЗА СУБВЕНЦИЈЕ ЗАРАДА</w:t>
      </w:r>
    </w:p>
    <w:p w14:paraId="2D726FF5" w14:textId="77777777" w:rsidR="003323E0" w:rsidRPr="005E6F9A" w:rsidRDefault="003323E0" w:rsidP="005E6F9A">
      <w:pPr>
        <w:pStyle w:val="NoSpacing"/>
        <w:jc w:val="center"/>
        <w:rPr>
          <w:rFonts w:ascii="Times New Roman" w:hAnsi="Times New Roman" w:cs="Times New Roman"/>
          <w:sz w:val="24"/>
          <w:szCs w:val="24"/>
          <w:lang w:val="sr-Cyrl-CS"/>
        </w:rPr>
      </w:pPr>
      <w:r w:rsidRPr="005E6F9A">
        <w:rPr>
          <w:rFonts w:ascii="Times New Roman" w:hAnsi="Times New Roman" w:cs="Times New Roman"/>
          <w:sz w:val="24"/>
          <w:szCs w:val="24"/>
          <w:lang w:val="sr-Cyrl-CS"/>
        </w:rPr>
        <w:t xml:space="preserve">У ПЕРИОДУ </w:t>
      </w:r>
      <w:bookmarkStart w:id="1" w:name="_Hlk165018515"/>
      <w:r w:rsidRPr="005E6F9A">
        <w:rPr>
          <w:rFonts w:ascii="Times New Roman" w:hAnsi="Times New Roman" w:cs="Times New Roman"/>
          <w:sz w:val="24"/>
          <w:szCs w:val="24"/>
          <w:lang w:val="sr-Cyrl-CS"/>
        </w:rPr>
        <w:t xml:space="preserve">ОД 2022. ГОДИНЕ ДО 31. ДЕЦЕМБРА 2024. ГОДИНЕ </w:t>
      </w:r>
    </w:p>
    <w:bookmarkEnd w:id="1"/>
    <w:p w14:paraId="1A3DD5E9" w14:textId="77777777" w:rsidR="003323E0" w:rsidRPr="005E6F9A" w:rsidRDefault="003323E0" w:rsidP="005E6F9A">
      <w:pPr>
        <w:pStyle w:val="NoSpacing"/>
        <w:rPr>
          <w:rFonts w:ascii="Times New Roman" w:hAnsi="Times New Roman" w:cs="Times New Roman"/>
          <w:sz w:val="24"/>
          <w:szCs w:val="24"/>
          <w:lang w:val="sr-Cyrl-CS"/>
        </w:rPr>
      </w:pPr>
    </w:p>
    <w:tbl>
      <w:tblPr>
        <w:tblStyle w:val="GridTable1Light-Accent5"/>
        <w:tblpPr w:leftFromText="180" w:rightFromText="180" w:vertAnchor="text" w:tblpXSpec="center"/>
        <w:tblW w:w="9498" w:type="dxa"/>
        <w:tblLook w:val="04A0" w:firstRow="1" w:lastRow="0" w:firstColumn="1" w:lastColumn="0" w:noHBand="0" w:noVBand="1"/>
      </w:tblPr>
      <w:tblGrid>
        <w:gridCol w:w="2973"/>
        <w:gridCol w:w="1703"/>
        <w:gridCol w:w="2265"/>
        <w:gridCol w:w="2557"/>
      </w:tblGrid>
      <w:tr w:rsidR="005E6F9A" w:rsidRPr="005E6F9A" w14:paraId="367DE760" w14:textId="77777777" w:rsidTr="00F25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3" w:type="dxa"/>
            <w:shd w:val="clear" w:color="auto" w:fill="D9E2F3" w:themeFill="accent1" w:themeFillTint="33"/>
            <w:vAlign w:val="center"/>
            <w:hideMark/>
          </w:tcPr>
          <w:p w14:paraId="5143FF32" w14:textId="77777777" w:rsidR="003323E0" w:rsidRPr="005E6F9A" w:rsidRDefault="003323E0" w:rsidP="005E6F9A">
            <w:pPr>
              <w:pStyle w:val="NoSpacing"/>
              <w:jc w:val="center"/>
              <w:rPr>
                <w:rFonts w:ascii="Times New Roman" w:hAnsi="Times New Roman" w:cs="Times New Roman"/>
                <w:sz w:val="18"/>
                <w:szCs w:val="18"/>
                <w:lang w:val="sr-Cyrl-CS"/>
              </w:rPr>
            </w:pPr>
            <w:r w:rsidRPr="005E6F9A">
              <w:rPr>
                <w:rFonts w:ascii="Times New Roman" w:hAnsi="Times New Roman" w:cs="Times New Roman"/>
                <w:sz w:val="18"/>
                <w:szCs w:val="18"/>
                <w:lang w:val="sr-Cyrl-CS"/>
              </w:rPr>
              <w:t>ГОДИНА</w:t>
            </w:r>
          </w:p>
        </w:tc>
        <w:tc>
          <w:tcPr>
            <w:tcW w:w="1703" w:type="dxa"/>
            <w:shd w:val="clear" w:color="auto" w:fill="D9E2F3" w:themeFill="accent1" w:themeFillTint="33"/>
            <w:vAlign w:val="center"/>
          </w:tcPr>
          <w:p w14:paraId="38A1F9CE"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БРОЈ ПРЕДУЗЕЋА</w:t>
            </w:r>
          </w:p>
        </w:tc>
        <w:tc>
          <w:tcPr>
            <w:tcW w:w="2265" w:type="dxa"/>
            <w:shd w:val="clear" w:color="auto" w:fill="D9E2F3" w:themeFill="accent1" w:themeFillTint="33"/>
            <w:vAlign w:val="center"/>
            <w:hideMark/>
          </w:tcPr>
          <w:p w14:paraId="38F9291B"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ОПРЕДЕЉЕНА СРЕДСТВА</w:t>
            </w:r>
          </w:p>
        </w:tc>
        <w:tc>
          <w:tcPr>
            <w:tcW w:w="2557" w:type="dxa"/>
            <w:shd w:val="clear" w:color="auto" w:fill="D9E2F3" w:themeFill="accent1" w:themeFillTint="33"/>
            <w:vAlign w:val="center"/>
            <w:hideMark/>
          </w:tcPr>
          <w:p w14:paraId="49AABF68"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ИСПЛАЋЕНА СРЕДСТВА</w:t>
            </w:r>
          </w:p>
        </w:tc>
      </w:tr>
      <w:tr w:rsidR="005E6F9A" w:rsidRPr="005E6F9A" w14:paraId="143D1B4A" w14:textId="77777777" w:rsidTr="00F251A4">
        <w:tc>
          <w:tcPr>
            <w:cnfStyle w:val="001000000000" w:firstRow="0" w:lastRow="0" w:firstColumn="1" w:lastColumn="0" w:oddVBand="0" w:evenVBand="0" w:oddHBand="0" w:evenHBand="0" w:firstRowFirstColumn="0" w:firstRowLastColumn="0" w:lastRowFirstColumn="0" w:lastRowLastColumn="0"/>
            <w:tcW w:w="2973" w:type="dxa"/>
            <w:vAlign w:val="center"/>
            <w:hideMark/>
          </w:tcPr>
          <w:p w14:paraId="17222B9D" w14:textId="77777777" w:rsidR="003323E0" w:rsidRPr="005E6F9A" w:rsidRDefault="003323E0" w:rsidP="005E6F9A">
            <w:pPr>
              <w:pStyle w:val="NoSpacing"/>
              <w:jc w:val="center"/>
              <w:rPr>
                <w:rFonts w:ascii="Times New Roman" w:hAnsi="Times New Roman" w:cs="Times New Roman"/>
                <w:sz w:val="18"/>
                <w:szCs w:val="18"/>
                <w:lang w:val="sr-Cyrl-CS"/>
              </w:rPr>
            </w:pPr>
            <w:r w:rsidRPr="005E6F9A">
              <w:rPr>
                <w:rFonts w:ascii="Times New Roman" w:hAnsi="Times New Roman" w:cs="Times New Roman"/>
                <w:sz w:val="18"/>
                <w:szCs w:val="18"/>
                <w:lang w:val="sr-Cyrl-CS"/>
              </w:rPr>
              <w:t>2022.</w:t>
            </w:r>
          </w:p>
        </w:tc>
        <w:tc>
          <w:tcPr>
            <w:tcW w:w="1703" w:type="dxa"/>
            <w:vAlign w:val="center"/>
          </w:tcPr>
          <w:p w14:paraId="14EFE26E"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Latn-RS"/>
              </w:rPr>
            </w:pPr>
            <w:r w:rsidRPr="005E6F9A">
              <w:rPr>
                <w:rFonts w:ascii="Times New Roman" w:hAnsi="Times New Roman" w:cs="Times New Roman"/>
                <w:sz w:val="18"/>
                <w:szCs w:val="18"/>
              </w:rPr>
              <w:t>62</w:t>
            </w:r>
          </w:p>
        </w:tc>
        <w:tc>
          <w:tcPr>
            <w:tcW w:w="2265" w:type="dxa"/>
            <w:shd w:val="clear" w:color="auto" w:fill="FFFFFF" w:themeFill="background1"/>
            <w:vAlign w:val="center"/>
            <w:hideMark/>
          </w:tcPr>
          <w:p w14:paraId="51CE58DF" w14:textId="77777777" w:rsidR="003323E0" w:rsidRPr="005E6F9A" w:rsidRDefault="003323E0" w:rsidP="005E6F9A">
            <w:pPr>
              <w:pStyle w:val="NoSpacing"/>
              <w:ind w:left="538" w:hanging="53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eastAsia="Times New Roman" w:hAnsi="Times New Roman" w:cs="Times New Roman"/>
                <w:sz w:val="18"/>
                <w:szCs w:val="18"/>
                <w:lang w:val="sr-Cyrl-RS"/>
              </w:rPr>
              <w:t>565.000.000,00</w:t>
            </w:r>
          </w:p>
        </w:tc>
        <w:tc>
          <w:tcPr>
            <w:tcW w:w="2557" w:type="dxa"/>
            <w:shd w:val="clear" w:color="auto" w:fill="FFFFFF" w:themeFill="background1"/>
            <w:vAlign w:val="center"/>
            <w:hideMark/>
          </w:tcPr>
          <w:p w14:paraId="743444B7" w14:textId="77777777" w:rsidR="003323E0" w:rsidRPr="005E6F9A" w:rsidRDefault="003323E0" w:rsidP="005E6F9A">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564.829.731,09</w:t>
            </w:r>
          </w:p>
        </w:tc>
      </w:tr>
      <w:tr w:rsidR="005E6F9A" w:rsidRPr="005E6F9A" w14:paraId="4DC3C11F" w14:textId="77777777" w:rsidTr="00F251A4">
        <w:tc>
          <w:tcPr>
            <w:cnfStyle w:val="001000000000" w:firstRow="0" w:lastRow="0" w:firstColumn="1" w:lastColumn="0" w:oddVBand="0" w:evenVBand="0" w:oddHBand="0" w:evenHBand="0" w:firstRowFirstColumn="0" w:firstRowLastColumn="0" w:lastRowFirstColumn="0" w:lastRowLastColumn="0"/>
            <w:tcW w:w="2973" w:type="dxa"/>
            <w:vAlign w:val="center"/>
            <w:hideMark/>
          </w:tcPr>
          <w:p w14:paraId="074CB4A3" w14:textId="77777777" w:rsidR="003323E0" w:rsidRPr="005E6F9A" w:rsidRDefault="003323E0" w:rsidP="005E6F9A">
            <w:pPr>
              <w:pStyle w:val="NoSpacing"/>
              <w:jc w:val="center"/>
              <w:rPr>
                <w:rFonts w:ascii="Times New Roman" w:hAnsi="Times New Roman" w:cs="Times New Roman"/>
                <w:sz w:val="18"/>
                <w:szCs w:val="18"/>
                <w:lang w:val="sr-Cyrl-CS"/>
              </w:rPr>
            </w:pPr>
            <w:r w:rsidRPr="005E6F9A">
              <w:rPr>
                <w:rFonts w:ascii="Times New Roman" w:hAnsi="Times New Roman" w:cs="Times New Roman"/>
                <w:sz w:val="18"/>
                <w:szCs w:val="18"/>
                <w:lang w:val="sr-Cyrl-CS"/>
              </w:rPr>
              <w:t>2023.</w:t>
            </w:r>
          </w:p>
        </w:tc>
        <w:tc>
          <w:tcPr>
            <w:tcW w:w="1703" w:type="dxa"/>
            <w:vAlign w:val="center"/>
          </w:tcPr>
          <w:p w14:paraId="24BA8105"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Latn-RS"/>
              </w:rPr>
            </w:pPr>
            <w:r w:rsidRPr="005E6F9A">
              <w:rPr>
                <w:rFonts w:ascii="Times New Roman" w:hAnsi="Times New Roman" w:cs="Times New Roman"/>
                <w:sz w:val="18"/>
                <w:szCs w:val="18"/>
                <w:lang w:val="sr-Latn-RS"/>
              </w:rPr>
              <w:t>61</w:t>
            </w:r>
          </w:p>
        </w:tc>
        <w:tc>
          <w:tcPr>
            <w:tcW w:w="2265" w:type="dxa"/>
            <w:shd w:val="clear" w:color="auto" w:fill="FFFFFF" w:themeFill="background1"/>
            <w:vAlign w:val="center"/>
          </w:tcPr>
          <w:p w14:paraId="21F47250" w14:textId="77777777" w:rsidR="003323E0" w:rsidRPr="005E6F9A" w:rsidRDefault="003323E0" w:rsidP="005E6F9A">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Latn-RS"/>
              </w:rPr>
            </w:pPr>
            <w:r w:rsidRPr="005E6F9A">
              <w:rPr>
                <w:rFonts w:ascii="Times New Roman" w:hAnsi="Times New Roman" w:cs="Times New Roman"/>
                <w:sz w:val="18"/>
                <w:szCs w:val="18"/>
                <w:lang w:val="sr-Latn-RS"/>
              </w:rPr>
              <w:t>625.000.000,00</w:t>
            </w:r>
          </w:p>
        </w:tc>
        <w:tc>
          <w:tcPr>
            <w:tcW w:w="2557" w:type="dxa"/>
            <w:shd w:val="clear" w:color="auto" w:fill="FFFFFF" w:themeFill="background1"/>
            <w:vAlign w:val="center"/>
            <w:hideMark/>
          </w:tcPr>
          <w:p w14:paraId="39D22434" w14:textId="77777777" w:rsidR="003323E0" w:rsidRPr="005E6F9A" w:rsidRDefault="003323E0" w:rsidP="005E6F9A">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Latn-RS"/>
              </w:rPr>
            </w:pPr>
            <w:r w:rsidRPr="005E6F9A">
              <w:rPr>
                <w:rFonts w:ascii="Times New Roman" w:hAnsi="Times New Roman" w:cs="Times New Roman"/>
                <w:sz w:val="18"/>
                <w:szCs w:val="18"/>
                <w:lang w:val="sr-Latn-RS"/>
              </w:rPr>
              <w:t>624.626.867.35</w:t>
            </w:r>
          </w:p>
        </w:tc>
      </w:tr>
      <w:tr w:rsidR="005E6F9A" w:rsidRPr="005E6F9A" w14:paraId="4E0E93A6" w14:textId="77777777" w:rsidTr="00F251A4">
        <w:tc>
          <w:tcPr>
            <w:cnfStyle w:val="001000000000" w:firstRow="0" w:lastRow="0" w:firstColumn="1" w:lastColumn="0" w:oddVBand="0" w:evenVBand="0" w:oddHBand="0" w:evenHBand="0" w:firstRowFirstColumn="0" w:firstRowLastColumn="0" w:lastRowFirstColumn="0" w:lastRowLastColumn="0"/>
            <w:tcW w:w="2973" w:type="dxa"/>
            <w:vAlign w:val="center"/>
          </w:tcPr>
          <w:p w14:paraId="69D4A11E" w14:textId="77777777" w:rsidR="003323E0" w:rsidRPr="005E6F9A" w:rsidRDefault="003323E0" w:rsidP="005E6F9A">
            <w:pPr>
              <w:pStyle w:val="NoSpacing"/>
              <w:jc w:val="center"/>
              <w:rPr>
                <w:rFonts w:ascii="Times New Roman" w:hAnsi="Times New Roman" w:cs="Times New Roman"/>
                <w:sz w:val="18"/>
                <w:szCs w:val="18"/>
                <w:lang w:val="sr-Cyrl-RS"/>
              </w:rPr>
            </w:pPr>
            <w:r w:rsidRPr="005E6F9A">
              <w:rPr>
                <w:rFonts w:ascii="Times New Roman" w:hAnsi="Times New Roman" w:cs="Times New Roman"/>
                <w:sz w:val="18"/>
                <w:szCs w:val="18"/>
                <w:lang w:val="sr-Cyrl-RS"/>
              </w:rPr>
              <w:t>2024.</w:t>
            </w:r>
          </w:p>
        </w:tc>
        <w:tc>
          <w:tcPr>
            <w:tcW w:w="1703" w:type="dxa"/>
            <w:vAlign w:val="center"/>
          </w:tcPr>
          <w:p w14:paraId="1D35FA74"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rPr>
              <w:t>59</w:t>
            </w:r>
          </w:p>
        </w:tc>
        <w:tc>
          <w:tcPr>
            <w:tcW w:w="2265" w:type="dxa"/>
            <w:shd w:val="clear" w:color="auto" w:fill="FFFFFF" w:themeFill="background1"/>
            <w:vAlign w:val="center"/>
          </w:tcPr>
          <w:p w14:paraId="3AD605F7" w14:textId="77777777" w:rsidR="003323E0" w:rsidRPr="005E6F9A" w:rsidRDefault="003323E0" w:rsidP="005E6F9A">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705.000.000,00</w:t>
            </w:r>
          </w:p>
        </w:tc>
        <w:tc>
          <w:tcPr>
            <w:tcW w:w="2557" w:type="dxa"/>
            <w:shd w:val="clear" w:color="auto" w:fill="FFFFFF" w:themeFill="background1"/>
            <w:vAlign w:val="center"/>
          </w:tcPr>
          <w:p w14:paraId="3FAF95B2" w14:textId="77777777" w:rsidR="003323E0" w:rsidRPr="005E6F9A" w:rsidRDefault="003323E0" w:rsidP="005E6F9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644.939.497,06</w:t>
            </w:r>
          </w:p>
        </w:tc>
      </w:tr>
      <w:tr w:rsidR="005E6F9A" w:rsidRPr="005E6F9A" w14:paraId="0CC2813A" w14:textId="77777777" w:rsidTr="00F251A4">
        <w:tc>
          <w:tcPr>
            <w:cnfStyle w:val="001000000000" w:firstRow="0" w:lastRow="0" w:firstColumn="1" w:lastColumn="0" w:oddVBand="0" w:evenVBand="0" w:oddHBand="0" w:evenHBand="0" w:firstRowFirstColumn="0" w:firstRowLastColumn="0" w:lastRowFirstColumn="0" w:lastRowLastColumn="0"/>
            <w:tcW w:w="2973" w:type="dxa"/>
            <w:shd w:val="clear" w:color="auto" w:fill="D9E2F3" w:themeFill="accent1" w:themeFillTint="33"/>
            <w:vAlign w:val="center"/>
            <w:hideMark/>
          </w:tcPr>
          <w:p w14:paraId="204313CF" w14:textId="77777777" w:rsidR="003323E0" w:rsidRPr="005E6F9A" w:rsidRDefault="003323E0" w:rsidP="005E6F9A">
            <w:pPr>
              <w:pStyle w:val="NoSpacing"/>
              <w:jc w:val="center"/>
              <w:rPr>
                <w:rFonts w:ascii="Times New Roman" w:hAnsi="Times New Roman" w:cs="Times New Roman"/>
                <w:sz w:val="18"/>
                <w:szCs w:val="18"/>
                <w:lang w:val="sr-Cyrl-CS"/>
              </w:rPr>
            </w:pPr>
            <w:r w:rsidRPr="005E6F9A">
              <w:rPr>
                <w:rFonts w:ascii="Times New Roman" w:hAnsi="Times New Roman" w:cs="Times New Roman"/>
                <w:sz w:val="18"/>
                <w:szCs w:val="18"/>
                <w:lang w:val="sr-Cyrl-CS"/>
              </w:rPr>
              <w:t>УКУПНО</w:t>
            </w:r>
          </w:p>
        </w:tc>
        <w:tc>
          <w:tcPr>
            <w:tcW w:w="1703" w:type="dxa"/>
            <w:shd w:val="clear" w:color="auto" w:fill="D9E2F3" w:themeFill="accent1" w:themeFillTint="33"/>
            <w:vAlign w:val="center"/>
          </w:tcPr>
          <w:p w14:paraId="485BB122"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E6F9A">
              <w:rPr>
                <w:rFonts w:ascii="Times New Roman" w:hAnsi="Times New Roman" w:cs="Times New Roman"/>
                <w:b/>
                <w:bCs/>
                <w:sz w:val="18"/>
                <w:szCs w:val="18"/>
              </w:rPr>
              <w:t>182</w:t>
            </w:r>
          </w:p>
        </w:tc>
        <w:tc>
          <w:tcPr>
            <w:tcW w:w="2265" w:type="dxa"/>
            <w:shd w:val="clear" w:color="auto" w:fill="D9E2F3" w:themeFill="accent1" w:themeFillTint="33"/>
            <w:vAlign w:val="center"/>
          </w:tcPr>
          <w:p w14:paraId="00A74364" w14:textId="77777777" w:rsidR="003323E0" w:rsidRPr="005E6F9A" w:rsidRDefault="003323E0" w:rsidP="005E6F9A">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E6F9A">
              <w:rPr>
                <w:rFonts w:ascii="Times New Roman" w:hAnsi="Times New Roman" w:cs="Times New Roman"/>
                <w:b/>
                <w:bCs/>
                <w:sz w:val="18"/>
                <w:szCs w:val="18"/>
              </w:rPr>
              <w:t>1.835.000</w:t>
            </w:r>
            <w:r w:rsidRPr="005E6F9A">
              <w:rPr>
                <w:rFonts w:ascii="Times New Roman" w:hAnsi="Times New Roman" w:cs="Times New Roman"/>
                <w:b/>
                <w:bCs/>
                <w:sz w:val="18"/>
                <w:szCs w:val="18"/>
                <w:lang w:val="sr-Cyrl-RS"/>
              </w:rPr>
              <w:t>.000</w:t>
            </w:r>
            <w:r w:rsidRPr="005E6F9A">
              <w:rPr>
                <w:rFonts w:ascii="Times New Roman" w:hAnsi="Times New Roman" w:cs="Times New Roman"/>
                <w:b/>
                <w:bCs/>
                <w:sz w:val="18"/>
                <w:szCs w:val="18"/>
              </w:rPr>
              <w:t>,00</w:t>
            </w:r>
          </w:p>
        </w:tc>
        <w:tc>
          <w:tcPr>
            <w:tcW w:w="2557" w:type="dxa"/>
            <w:shd w:val="clear" w:color="auto" w:fill="D9E2F3" w:themeFill="accent1" w:themeFillTint="33"/>
            <w:vAlign w:val="center"/>
          </w:tcPr>
          <w:p w14:paraId="2BD1053B" w14:textId="77777777" w:rsidR="003323E0" w:rsidRPr="005E6F9A" w:rsidRDefault="003323E0" w:rsidP="005E6F9A">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sr-Latn-RS"/>
              </w:rPr>
            </w:pPr>
            <w:r w:rsidRPr="005E6F9A">
              <w:rPr>
                <w:rFonts w:ascii="Times New Roman" w:hAnsi="Times New Roman" w:cs="Times New Roman"/>
                <w:b/>
                <w:bCs/>
                <w:sz w:val="18"/>
                <w:szCs w:val="18"/>
                <w:lang w:val="sr-Latn-RS"/>
              </w:rPr>
              <w:t>1</w:t>
            </w:r>
            <w:r w:rsidRPr="005E6F9A">
              <w:rPr>
                <w:rFonts w:ascii="Times New Roman" w:hAnsi="Times New Roman" w:cs="Times New Roman"/>
                <w:b/>
                <w:bCs/>
                <w:sz w:val="18"/>
                <w:szCs w:val="18"/>
                <w:lang w:val="sr-Cyrl-RS"/>
              </w:rPr>
              <w:t>.</w:t>
            </w:r>
            <w:r w:rsidRPr="005E6F9A">
              <w:rPr>
                <w:rFonts w:ascii="Times New Roman" w:hAnsi="Times New Roman" w:cs="Times New Roman"/>
                <w:b/>
                <w:bCs/>
                <w:sz w:val="18"/>
                <w:szCs w:val="18"/>
                <w:lang w:val="sr-Latn-RS"/>
              </w:rPr>
              <w:t>834</w:t>
            </w:r>
            <w:r w:rsidRPr="005E6F9A">
              <w:rPr>
                <w:rFonts w:ascii="Times New Roman" w:hAnsi="Times New Roman" w:cs="Times New Roman"/>
                <w:b/>
                <w:bCs/>
                <w:sz w:val="18"/>
                <w:szCs w:val="18"/>
                <w:lang w:val="sr-Cyrl-RS"/>
              </w:rPr>
              <w:t>.</w:t>
            </w:r>
            <w:r w:rsidRPr="005E6F9A">
              <w:rPr>
                <w:rFonts w:ascii="Times New Roman" w:hAnsi="Times New Roman" w:cs="Times New Roman"/>
                <w:b/>
                <w:bCs/>
                <w:sz w:val="18"/>
                <w:szCs w:val="18"/>
                <w:lang w:val="sr-Latn-RS"/>
              </w:rPr>
              <w:t>396</w:t>
            </w:r>
            <w:r w:rsidRPr="005E6F9A">
              <w:rPr>
                <w:rFonts w:ascii="Times New Roman" w:hAnsi="Times New Roman" w:cs="Times New Roman"/>
                <w:b/>
                <w:bCs/>
                <w:sz w:val="18"/>
                <w:szCs w:val="18"/>
                <w:lang w:val="sr-Cyrl-RS"/>
              </w:rPr>
              <w:t>.</w:t>
            </w:r>
            <w:r w:rsidRPr="005E6F9A">
              <w:rPr>
                <w:rFonts w:ascii="Times New Roman" w:hAnsi="Times New Roman" w:cs="Times New Roman"/>
                <w:b/>
                <w:bCs/>
                <w:sz w:val="18"/>
                <w:szCs w:val="18"/>
                <w:lang w:val="sr-Latn-RS"/>
              </w:rPr>
              <w:t>095,50</w:t>
            </w:r>
          </w:p>
        </w:tc>
      </w:tr>
    </w:tbl>
    <w:p w14:paraId="1CE4566B" w14:textId="77777777" w:rsidR="003323E0" w:rsidRPr="005E6F9A" w:rsidRDefault="003323E0" w:rsidP="005E6F9A">
      <w:pPr>
        <w:pStyle w:val="NoSpacing"/>
        <w:rPr>
          <w:rFonts w:ascii="Times New Roman" w:hAnsi="Times New Roman" w:cs="Times New Roman"/>
          <w:sz w:val="24"/>
          <w:szCs w:val="24"/>
          <w:lang w:val="sr-Cyrl-CS"/>
        </w:rPr>
      </w:pPr>
    </w:p>
    <w:p w14:paraId="7ED3F583" w14:textId="77777777" w:rsidR="003323E0" w:rsidRPr="005E6F9A" w:rsidRDefault="003323E0" w:rsidP="005E6F9A">
      <w:pPr>
        <w:pStyle w:val="NoSpacing"/>
        <w:jc w:val="center"/>
        <w:rPr>
          <w:rFonts w:ascii="Times New Roman" w:hAnsi="Times New Roman" w:cs="Times New Roman"/>
          <w:sz w:val="24"/>
          <w:szCs w:val="24"/>
          <w:lang w:val="sr-Cyrl-RS"/>
        </w:rPr>
      </w:pPr>
      <w:r w:rsidRPr="005E6F9A">
        <w:rPr>
          <w:rFonts w:ascii="Times New Roman" w:hAnsi="Times New Roman" w:cs="Times New Roman"/>
          <w:sz w:val="24"/>
          <w:szCs w:val="24"/>
          <w:lang w:val="sr-Cyrl-RS"/>
        </w:rPr>
        <w:t>ОПРЕДЕЉЕНА СРЕДСТВА ЗА ПОБОЉШАЊЕ УСЛОВА РАДА</w:t>
      </w:r>
    </w:p>
    <w:p w14:paraId="247E9259" w14:textId="77777777" w:rsidR="003323E0" w:rsidRPr="005E6F9A" w:rsidRDefault="003323E0" w:rsidP="005E6F9A">
      <w:pPr>
        <w:pStyle w:val="NoSpacing"/>
        <w:jc w:val="center"/>
        <w:rPr>
          <w:rFonts w:ascii="Times New Roman" w:hAnsi="Times New Roman" w:cs="Times New Roman"/>
          <w:sz w:val="24"/>
          <w:szCs w:val="24"/>
          <w:lang w:val="sr-Cyrl-RS"/>
        </w:rPr>
      </w:pPr>
      <w:r w:rsidRPr="005E6F9A">
        <w:rPr>
          <w:rFonts w:ascii="Times New Roman" w:hAnsi="Times New Roman" w:cs="Times New Roman"/>
          <w:sz w:val="24"/>
          <w:szCs w:val="24"/>
          <w:lang w:val="sr-Cyrl-RS"/>
        </w:rPr>
        <w:t>У ПЕРИОДУ ОД 2022. ГОДИНЕ ДО 31. ДЕЦЕМБРА 2024. ГОДИНЕ</w:t>
      </w:r>
    </w:p>
    <w:p w14:paraId="26C123D8" w14:textId="77777777" w:rsidR="003323E0" w:rsidRPr="005E6F9A" w:rsidRDefault="003323E0" w:rsidP="005E6F9A">
      <w:pPr>
        <w:pStyle w:val="NoSpacing"/>
        <w:jc w:val="center"/>
        <w:rPr>
          <w:rFonts w:ascii="Times New Roman" w:hAnsi="Times New Roman" w:cs="Times New Roman"/>
          <w:sz w:val="24"/>
          <w:szCs w:val="24"/>
          <w:lang w:val="sr-Cyrl-RS"/>
        </w:rPr>
      </w:pPr>
    </w:p>
    <w:tbl>
      <w:tblPr>
        <w:tblStyle w:val="GridTable1Light-Accent5"/>
        <w:tblpPr w:leftFromText="180" w:rightFromText="180" w:vertAnchor="text" w:tblpX="-299"/>
        <w:tblW w:w="9645" w:type="dxa"/>
        <w:tblLook w:val="04A0" w:firstRow="1" w:lastRow="0" w:firstColumn="1" w:lastColumn="0" w:noHBand="0" w:noVBand="1"/>
      </w:tblPr>
      <w:tblGrid>
        <w:gridCol w:w="2779"/>
        <w:gridCol w:w="1983"/>
        <w:gridCol w:w="1139"/>
        <w:gridCol w:w="1917"/>
        <w:gridCol w:w="1827"/>
      </w:tblGrid>
      <w:tr w:rsidR="005E6F9A" w:rsidRPr="005E6F9A" w14:paraId="6A7E3BEE" w14:textId="77777777" w:rsidTr="00F25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shd w:val="clear" w:color="auto" w:fill="D9E2F3" w:themeFill="accent1" w:themeFillTint="33"/>
            <w:vAlign w:val="center"/>
            <w:hideMark/>
          </w:tcPr>
          <w:p w14:paraId="5A88E232" w14:textId="77777777" w:rsidR="003323E0" w:rsidRPr="005E6F9A" w:rsidRDefault="003323E0" w:rsidP="005E6F9A">
            <w:pPr>
              <w:pStyle w:val="NoSpacing"/>
              <w:jc w:val="center"/>
              <w:rPr>
                <w:rFonts w:ascii="Times New Roman" w:hAnsi="Times New Roman" w:cs="Times New Roman"/>
                <w:sz w:val="18"/>
                <w:szCs w:val="18"/>
                <w:lang w:val="sr-Cyrl-CS"/>
              </w:rPr>
            </w:pPr>
            <w:r w:rsidRPr="005E6F9A">
              <w:rPr>
                <w:rFonts w:ascii="Times New Roman" w:hAnsi="Times New Roman" w:cs="Times New Roman"/>
                <w:sz w:val="18"/>
                <w:szCs w:val="18"/>
                <w:lang w:val="sr-Cyrl-CS"/>
              </w:rPr>
              <w:t>ГОДИНА</w:t>
            </w:r>
          </w:p>
        </w:tc>
        <w:tc>
          <w:tcPr>
            <w:tcW w:w="1983" w:type="dxa"/>
            <w:shd w:val="clear" w:color="auto" w:fill="D9E2F3" w:themeFill="accent1" w:themeFillTint="33"/>
            <w:vAlign w:val="center"/>
            <w:hideMark/>
          </w:tcPr>
          <w:p w14:paraId="505A7201"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sr-Cyrl-CS"/>
              </w:rPr>
            </w:pPr>
            <w:r w:rsidRPr="005E6F9A">
              <w:rPr>
                <w:rFonts w:ascii="Times New Roman" w:hAnsi="Times New Roman" w:cs="Times New Roman"/>
                <w:sz w:val="18"/>
                <w:szCs w:val="18"/>
                <w:lang w:val="sr-Cyrl-CS"/>
              </w:rPr>
              <w:t>ОПРЕДЕЉЕНА СРЕДСТВА</w:t>
            </w:r>
          </w:p>
          <w:p w14:paraId="38D46209"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p>
        </w:tc>
        <w:tc>
          <w:tcPr>
            <w:tcW w:w="1139" w:type="dxa"/>
            <w:shd w:val="clear" w:color="auto" w:fill="D9E2F3" w:themeFill="accent1" w:themeFillTint="33"/>
            <w:vAlign w:val="center"/>
            <w:hideMark/>
          </w:tcPr>
          <w:p w14:paraId="46C1CCA9"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Број јавних позива</w:t>
            </w:r>
          </w:p>
        </w:tc>
        <w:tc>
          <w:tcPr>
            <w:tcW w:w="1917" w:type="dxa"/>
            <w:shd w:val="clear" w:color="auto" w:fill="D9E2F3" w:themeFill="accent1" w:themeFillTint="33"/>
            <w:vAlign w:val="center"/>
          </w:tcPr>
          <w:p w14:paraId="13D53D9F"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Број подржаних пријава по јавном позиву</w:t>
            </w:r>
          </w:p>
        </w:tc>
        <w:tc>
          <w:tcPr>
            <w:tcW w:w="1827" w:type="dxa"/>
            <w:shd w:val="clear" w:color="auto" w:fill="D9E2F3" w:themeFill="accent1" w:themeFillTint="33"/>
            <w:vAlign w:val="center"/>
          </w:tcPr>
          <w:p w14:paraId="76A9C883"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ИСПЛАЋЕНА СРЕДСТВА</w:t>
            </w:r>
          </w:p>
        </w:tc>
      </w:tr>
      <w:tr w:rsidR="005E6F9A" w:rsidRPr="005E6F9A" w14:paraId="6761D64E" w14:textId="77777777" w:rsidTr="00F251A4">
        <w:tc>
          <w:tcPr>
            <w:cnfStyle w:val="001000000000" w:firstRow="0" w:lastRow="0" w:firstColumn="1" w:lastColumn="0" w:oddVBand="0" w:evenVBand="0" w:oddHBand="0" w:evenHBand="0" w:firstRowFirstColumn="0" w:firstRowLastColumn="0" w:lastRowFirstColumn="0" w:lastRowLastColumn="0"/>
            <w:tcW w:w="2779" w:type="dxa"/>
            <w:vAlign w:val="center"/>
            <w:hideMark/>
          </w:tcPr>
          <w:p w14:paraId="07CDFA7F" w14:textId="77777777" w:rsidR="003323E0" w:rsidRPr="005E6F9A" w:rsidRDefault="003323E0" w:rsidP="005E6F9A">
            <w:pPr>
              <w:pStyle w:val="NoSpacing"/>
              <w:jc w:val="center"/>
              <w:rPr>
                <w:rFonts w:ascii="Times New Roman" w:hAnsi="Times New Roman" w:cs="Times New Roman"/>
                <w:sz w:val="18"/>
                <w:szCs w:val="18"/>
                <w:lang w:val="sr-Latn-RS"/>
              </w:rPr>
            </w:pPr>
            <w:r w:rsidRPr="005E6F9A">
              <w:rPr>
                <w:rFonts w:ascii="Times New Roman" w:hAnsi="Times New Roman" w:cs="Times New Roman"/>
                <w:sz w:val="18"/>
                <w:szCs w:val="18"/>
                <w:lang w:val="sr-Cyrl-CS"/>
              </w:rPr>
              <w:lastRenderedPageBreak/>
              <w:t>2022</w:t>
            </w:r>
            <w:r w:rsidRPr="005E6F9A">
              <w:rPr>
                <w:rFonts w:ascii="Times New Roman" w:hAnsi="Times New Roman" w:cs="Times New Roman"/>
                <w:sz w:val="18"/>
                <w:szCs w:val="18"/>
                <w:lang w:val="sr-Latn-RS"/>
              </w:rPr>
              <w:t>.</w:t>
            </w:r>
          </w:p>
        </w:tc>
        <w:tc>
          <w:tcPr>
            <w:tcW w:w="1983" w:type="dxa"/>
            <w:vAlign w:val="center"/>
            <w:hideMark/>
          </w:tcPr>
          <w:p w14:paraId="040F963C"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60.000.000,00</w:t>
            </w:r>
          </w:p>
        </w:tc>
        <w:tc>
          <w:tcPr>
            <w:tcW w:w="1139" w:type="dxa"/>
            <w:vAlign w:val="center"/>
            <w:hideMark/>
          </w:tcPr>
          <w:p w14:paraId="650322D5"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Latn-RS"/>
              </w:rPr>
            </w:pPr>
            <w:r w:rsidRPr="005E6F9A">
              <w:rPr>
                <w:rFonts w:ascii="Times New Roman" w:hAnsi="Times New Roman" w:cs="Times New Roman"/>
                <w:sz w:val="18"/>
                <w:szCs w:val="18"/>
                <w:lang w:val="sr-Cyrl-RS"/>
              </w:rPr>
              <w:t>1</w:t>
            </w:r>
          </w:p>
        </w:tc>
        <w:tc>
          <w:tcPr>
            <w:tcW w:w="1917" w:type="dxa"/>
          </w:tcPr>
          <w:p w14:paraId="445C3792"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46</w:t>
            </w:r>
          </w:p>
        </w:tc>
        <w:tc>
          <w:tcPr>
            <w:tcW w:w="1827" w:type="dxa"/>
            <w:vAlign w:val="center"/>
          </w:tcPr>
          <w:p w14:paraId="20CCAEFD"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60.000.000,00</w:t>
            </w:r>
          </w:p>
        </w:tc>
      </w:tr>
      <w:tr w:rsidR="005E6F9A" w:rsidRPr="005E6F9A" w14:paraId="36B962F0" w14:textId="77777777" w:rsidTr="00F251A4">
        <w:tc>
          <w:tcPr>
            <w:cnfStyle w:val="001000000000" w:firstRow="0" w:lastRow="0" w:firstColumn="1" w:lastColumn="0" w:oddVBand="0" w:evenVBand="0" w:oddHBand="0" w:evenHBand="0" w:firstRowFirstColumn="0" w:firstRowLastColumn="0" w:lastRowFirstColumn="0" w:lastRowLastColumn="0"/>
            <w:tcW w:w="2779" w:type="dxa"/>
            <w:vAlign w:val="center"/>
          </w:tcPr>
          <w:p w14:paraId="2F676998" w14:textId="77777777" w:rsidR="003323E0" w:rsidRPr="005E6F9A" w:rsidRDefault="003323E0" w:rsidP="005E6F9A">
            <w:pPr>
              <w:pStyle w:val="NoSpacing"/>
              <w:jc w:val="center"/>
              <w:rPr>
                <w:rFonts w:ascii="Times New Roman" w:hAnsi="Times New Roman" w:cs="Times New Roman"/>
                <w:sz w:val="18"/>
                <w:szCs w:val="18"/>
                <w:lang w:val="sr-Latn-RS"/>
              </w:rPr>
            </w:pPr>
            <w:r w:rsidRPr="005E6F9A">
              <w:rPr>
                <w:rFonts w:ascii="Times New Roman" w:hAnsi="Times New Roman" w:cs="Times New Roman"/>
                <w:sz w:val="18"/>
                <w:szCs w:val="18"/>
                <w:lang w:val="sr-Cyrl-CS"/>
              </w:rPr>
              <w:t>2023</w:t>
            </w:r>
            <w:r w:rsidRPr="005E6F9A">
              <w:rPr>
                <w:rFonts w:ascii="Times New Roman" w:hAnsi="Times New Roman" w:cs="Times New Roman"/>
                <w:sz w:val="18"/>
                <w:szCs w:val="18"/>
                <w:lang w:val="sr-Latn-RS"/>
              </w:rPr>
              <w:t>.</w:t>
            </w:r>
          </w:p>
        </w:tc>
        <w:tc>
          <w:tcPr>
            <w:tcW w:w="1983" w:type="dxa"/>
            <w:vAlign w:val="center"/>
          </w:tcPr>
          <w:p w14:paraId="2D4ABE57"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80.000.000,00</w:t>
            </w:r>
          </w:p>
        </w:tc>
        <w:tc>
          <w:tcPr>
            <w:tcW w:w="1139" w:type="dxa"/>
            <w:vAlign w:val="center"/>
          </w:tcPr>
          <w:p w14:paraId="2774EC72"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1</w:t>
            </w:r>
          </w:p>
        </w:tc>
        <w:tc>
          <w:tcPr>
            <w:tcW w:w="1917" w:type="dxa"/>
            <w:vAlign w:val="center"/>
          </w:tcPr>
          <w:p w14:paraId="4B9F86EA"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45</w:t>
            </w:r>
          </w:p>
        </w:tc>
        <w:tc>
          <w:tcPr>
            <w:tcW w:w="1827" w:type="dxa"/>
            <w:vAlign w:val="center"/>
          </w:tcPr>
          <w:p w14:paraId="42078D02"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CS"/>
              </w:rPr>
            </w:pPr>
            <w:r w:rsidRPr="005E6F9A">
              <w:rPr>
                <w:rFonts w:ascii="Times New Roman" w:hAnsi="Times New Roman" w:cs="Times New Roman"/>
                <w:sz w:val="18"/>
                <w:szCs w:val="18"/>
                <w:lang w:val="sr-Cyrl-CS"/>
              </w:rPr>
              <w:t>80.000.000,00</w:t>
            </w:r>
          </w:p>
        </w:tc>
      </w:tr>
      <w:tr w:rsidR="005E6F9A" w:rsidRPr="005E6F9A" w14:paraId="15C502A4" w14:textId="77777777" w:rsidTr="00F251A4">
        <w:tc>
          <w:tcPr>
            <w:cnfStyle w:val="001000000000" w:firstRow="0" w:lastRow="0" w:firstColumn="1" w:lastColumn="0" w:oddVBand="0" w:evenVBand="0" w:oddHBand="0" w:evenHBand="0" w:firstRowFirstColumn="0" w:firstRowLastColumn="0" w:lastRowFirstColumn="0" w:lastRowLastColumn="0"/>
            <w:tcW w:w="2779" w:type="dxa"/>
            <w:vAlign w:val="center"/>
          </w:tcPr>
          <w:p w14:paraId="01156988" w14:textId="77777777" w:rsidR="003323E0" w:rsidRPr="005E6F9A" w:rsidRDefault="003323E0" w:rsidP="005E6F9A">
            <w:pPr>
              <w:pStyle w:val="NoSpacing"/>
              <w:jc w:val="center"/>
              <w:rPr>
                <w:rFonts w:ascii="Times New Roman" w:hAnsi="Times New Roman" w:cs="Times New Roman"/>
                <w:sz w:val="18"/>
                <w:szCs w:val="18"/>
                <w:lang w:val="sr-Cyrl-RS"/>
              </w:rPr>
            </w:pPr>
            <w:r w:rsidRPr="005E6F9A">
              <w:rPr>
                <w:rFonts w:ascii="Times New Roman" w:hAnsi="Times New Roman" w:cs="Times New Roman"/>
                <w:sz w:val="18"/>
                <w:szCs w:val="18"/>
                <w:lang w:val="sr-Cyrl-RS"/>
              </w:rPr>
              <w:t>2024.</w:t>
            </w:r>
          </w:p>
        </w:tc>
        <w:tc>
          <w:tcPr>
            <w:tcW w:w="1983" w:type="dxa"/>
            <w:shd w:val="clear" w:color="auto" w:fill="auto"/>
            <w:vAlign w:val="center"/>
          </w:tcPr>
          <w:p w14:paraId="2D7E3FCE"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highlight w:val="red"/>
                <w:lang w:val="sr-Cyrl-RS"/>
              </w:rPr>
            </w:pPr>
            <w:r w:rsidRPr="005E6F9A">
              <w:rPr>
                <w:rFonts w:ascii="Times New Roman" w:hAnsi="Times New Roman" w:cs="Times New Roman"/>
                <w:b/>
                <w:sz w:val="18"/>
                <w:szCs w:val="18"/>
                <w:lang w:val="sr-Cyrl-RS"/>
              </w:rPr>
              <w:t>60.000.000,00</w:t>
            </w:r>
          </w:p>
        </w:tc>
        <w:tc>
          <w:tcPr>
            <w:tcW w:w="1139" w:type="dxa"/>
            <w:vAlign w:val="center"/>
          </w:tcPr>
          <w:p w14:paraId="5F627A8E"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1</w:t>
            </w:r>
          </w:p>
        </w:tc>
        <w:tc>
          <w:tcPr>
            <w:tcW w:w="1917" w:type="dxa"/>
            <w:vAlign w:val="center"/>
          </w:tcPr>
          <w:p w14:paraId="6004922E"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43</w:t>
            </w:r>
          </w:p>
        </w:tc>
        <w:tc>
          <w:tcPr>
            <w:tcW w:w="1827" w:type="dxa"/>
            <w:vAlign w:val="center"/>
          </w:tcPr>
          <w:p w14:paraId="2A68E925"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red"/>
                <w:lang w:val="sr-Cyrl-RS"/>
              </w:rPr>
            </w:pPr>
            <w:r w:rsidRPr="005E6F9A">
              <w:rPr>
                <w:rFonts w:ascii="Times New Roman" w:hAnsi="Times New Roman" w:cs="Times New Roman"/>
                <w:sz w:val="18"/>
                <w:szCs w:val="18"/>
                <w:lang w:val="sr-Cyrl-CS"/>
              </w:rPr>
              <w:t>60.000.000,00</w:t>
            </w:r>
          </w:p>
        </w:tc>
      </w:tr>
      <w:tr w:rsidR="005E6F9A" w:rsidRPr="005E6F9A" w14:paraId="118EF986" w14:textId="77777777" w:rsidTr="00F251A4">
        <w:tc>
          <w:tcPr>
            <w:cnfStyle w:val="001000000000" w:firstRow="0" w:lastRow="0" w:firstColumn="1" w:lastColumn="0" w:oddVBand="0" w:evenVBand="0" w:oddHBand="0" w:evenHBand="0" w:firstRowFirstColumn="0" w:firstRowLastColumn="0" w:lastRowFirstColumn="0" w:lastRowLastColumn="0"/>
            <w:tcW w:w="2779" w:type="dxa"/>
            <w:shd w:val="clear" w:color="auto" w:fill="D9E2F3" w:themeFill="accent1" w:themeFillTint="33"/>
            <w:vAlign w:val="center"/>
            <w:hideMark/>
          </w:tcPr>
          <w:p w14:paraId="42030B05" w14:textId="77777777" w:rsidR="003323E0" w:rsidRPr="005E6F9A" w:rsidRDefault="003323E0" w:rsidP="005E6F9A">
            <w:pPr>
              <w:pStyle w:val="NoSpacing"/>
              <w:jc w:val="center"/>
              <w:rPr>
                <w:rFonts w:ascii="Times New Roman" w:hAnsi="Times New Roman" w:cs="Times New Roman"/>
                <w:sz w:val="18"/>
                <w:szCs w:val="18"/>
                <w:lang w:val="sr-Cyrl-CS"/>
              </w:rPr>
            </w:pPr>
            <w:r w:rsidRPr="005E6F9A">
              <w:rPr>
                <w:rFonts w:ascii="Times New Roman" w:hAnsi="Times New Roman" w:cs="Times New Roman"/>
                <w:sz w:val="18"/>
                <w:szCs w:val="18"/>
                <w:lang w:val="sr-Cyrl-CS"/>
              </w:rPr>
              <w:t>УКУПНО</w:t>
            </w:r>
          </w:p>
        </w:tc>
        <w:tc>
          <w:tcPr>
            <w:tcW w:w="1983" w:type="dxa"/>
            <w:shd w:val="clear" w:color="auto" w:fill="D9E2F3" w:themeFill="accent1" w:themeFillTint="33"/>
            <w:vAlign w:val="center"/>
            <w:hideMark/>
          </w:tcPr>
          <w:p w14:paraId="09CA9690"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sr-Cyrl-RS"/>
              </w:rPr>
            </w:pPr>
            <w:r w:rsidRPr="005E6F9A">
              <w:rPr>
                <w:rFonts w:ascii="Times New Roman" w:hAnsi="Times New Roman" w:cs="Times New Roman"/>
                <w:b/>
                <w:bCs/>
                <w:sz w:val="18"/>
                <w:szCs w:val="18"/>
                <w:lang w:val="sr-Cyrl-RS"/>
              </w:rPr>
              <w:t>200.000.000,00</w:t>
            </w:r>
          </w:p>
        </w:tc>
        <w:tc>
          <w:tcPr>
            <w:tcW w:w="1139" w:type="dxa"/>
            <w:shd w:val="clear" w:color="auto" w:fill="D9E2F3" w:themeFill="accent1" w:themeFillTint="33"/>
            <w:vAlign w:val="center"/>
          </w:tcPr>
          <w:p w14:paraId="3BFEBA53"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sr-Cyrl-RS"/>
              </w:rPr>
            </w:pPr>
            <w:r w:rsidRPr="005E6F9A">
              <w:rPr>
                <w:rFonts w:ascii="Times New Roman" w:hAnsi="Times New Roman" w:cs="Times New Roman"/>
                <w:b/>
                <w:bCs/>
                <w:sz w:val="18"/>
                <w:szCs w:val="18"/>
                <w:lang w:val="sr-Cyrl-RS"/>
              </w:rPr>
              <w:t>3</w:t>
            </w:r>
          </w:p>
        </w:tc>
        <w:tc>
          <w:tcPr>
            <w:tcW w:w="1917" w:type="dxa"/>
            <w:shd w:val="clear" w:color="auto" w:fill="D9E2F3" w:themeFill="accent1" w:themeFillTint="33"/>
          </w:tcPr>
          <w:p w14:paraId="363EDBD8"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sr-Cyrl-RS"/>
              </w:rPr>
            </w:pPr>
            <w:r w:rsidRPr="005E6F9A">
              <w:rPr>
                <w:rFonts w:ascii="Times New Roman" w:hAnsi="Times New Roman" w:cs="Times New Roman"/>
                <w:b/>
                <w:bCs/>
                <w:sz w:val="18"/>
                <w:szCs w:val="18"/>
                <w:lang w:val="sr-Cyrl-RS"/>
              </w:rPr>
              <w:t>134</w:t>
            </w:r>
          </w:p>
        </w:tc>
        <w:tc>
          <w:tcPr>
            <w:tcW w:w="1827" w:type="dxa"/>
            <w:shd w:val="clear" w:color="auto" w:fill="D9E2F3" w:themeFill="accent1" w:themeFillTint="33"/>
            <w:vAlign w:val="center"/>
          </w:tcPr>
          <w:p w14:paraId="2484B135"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sr-Cyrl-RS"/>
              </w:rPr>
            </w:pPr>
            <w:r w:rsidRPr="005E6F9A">
              <w:rPr>
                <w:rFonts w:ascii="Times New Roman" w:hAnsi="Times New Roman" w:cs="Times New Roman"/>
                <w:b/>
                <w:sz w:val="18"/>
                <w:szCs w:val="18"/>
                <w:lang w:val="sr-Cyrl-RS"/>
              </w:rPr>
              <w:t>200.000.000,00</w:t>
            </w:r>
          </w:p>
        </w:tc>
      </w:tr>
    </w:tbl>
    <w:p w14:paraId="35075728" w14:textId="77777777" w:rsidR="003323E0" w:rsidRPr="005E6F9A" w:rsidRDefault="003323E0" w:rsidP="005E6F9A">
      <w:pPr>
        <w:pStyle w:val="NoSpacing"/>
        <w:rPr>
          <w:rFonts w:ascii="Times New Roman" w:hAnsi="Times New Roman" w:cs="Times New Roman"/>
          <w:b/>
          <w:sz w:val="24"/>
          <w:szCs w:val="24"/>
          <w:lang w:val="sr-Cyrl-CS"/>
        </w:rPr>
      </w:pPr>
    </w:p>
    <w:p w14:paraId="3620F6C0" w14:textId="77777777" w:rsidR="003323E0" w:rsidRPr="005E6F9A" w:rsidRDefault="003323E0" w:rsidP="005E6F9A">
      <w:pPr>
        <w:pStyle w:val="NoSpacing"/>
        <w:rPr>
          <w:rFonts w:ascii="Times New Roman" w:hAnsi="Times New Roman" w:cs="Times New Roman"/>
          <w:b/>
          <w:sz w:val="24"/>
          <w:szCs w:val="24"/>
          <w:lang w:val="sr-Cyrl-CS"/>
        </w:rPr>
      </w:pPr>
    </w:p>
    <w:p w14:paraId="29A6EE01" w14:textId="77777777" w:rsidR="003323E0" w:rsidRPr="005E6F9A" w:rsidRDefault="003323E0" w:rsidP="005E6F9A">
      <w:pPr>
        <w:pStyle w:val="NoSpacing"/>
        <w:jc w:val="center"/>
        <w:rPr>
          <w:rFonts w:ascii="Times New Roman" w:hAnsi="Times New Roman" w:cs="Times New Roman"/>
          <w:sz w:val="24"/>
          <w:szCs w:val="24"/>
          <w:lang w:val="sr-Cyrl-CS"/>
        </w:rPr>
      </w:pPr>
      <w:r w:rsidRPr="005E6F9A">
        <w:rPr>
          <w:rFonts w:ascii="Times New Roman" w:hAnsi="Times New Roman" w:cs="Times New Roman"/>
          <w:sz w:val="24"/>
          <w:szCs w:val="24"/>
          <w:lang w:val="sr-Cyrl-CS"/>
        </w:rPr>
        <w:t>РЕАЛИЗАЦИЈ</w:t>
      </w:r>
      <w:r w:rsidRPr="005E6F9A">
        <w:rPr>
          <w:rFonts w:ascii="Times New Roman" w:hAnsi="Times New Roman" w:cs="Times New Roman"/>
          <w:sz w:val="24"/>
          <w:szCs w:val="24"/>
        </w:rPr>
        <w:t>A</w:t>
      </w:r>
      <w:r w:rsidRPr="005E6F9A">
        <w:rPr>
          <w:rFonts w:ascii="Times New Roman" w:hAnsi="Times New Roman" w:cs="Times New Roman"/>
          <w:sz w:val="24"/>
          <w:szCs w:val="24"/>
          <w:lang w:val="sr-Cyrl-CS"/>
        </w:rPr>
        <w:t xml:space="preserve"> БУЏЕТА ОПРЕДЕЉЕНОГ ЗА ПОДРШКУ ПРЕДУЗЕЋИМА У ПЕРИОДУ 2022-2024. ГОДИНА</w:t>
      </w:r>
    </w:p>
    <w:tbl>
      <w:tblPr>
        <w:tblStyle w:val="GridTable1Light-Accent5"/>
        <w:tblpPr w:leftFromText="180" w:rightFromText="180" w:vertAnchor="text" w:horzAnchor="margin" w:tblpXSpec="center" w:tblpY="152"/>
        <w:tblW w:w="9071" w:type="dxa"/>
        <w:tblLook w:val="04A0" w:firstRow="1" w:lastRow="0" w:firstColumn="1" w:lastColumn="0" w:noHBand="0" w:noVBand="1"/>
      </w:tblPr>
      <w:tblGrid>
        <w:gridCol w:w="988"/>
        <w:gridCol w:w="2015"/>
        <w:gridCol w:w="2093"/>
        <w:gridCol w:w="2008"/>
        <w:gridCol w:w="1967"/>
      </w:tblGrid>
      <w:tr w:rsidR="005E6F9A" w:rsidRPr="005E6F9A" w14:paraId="2D0ED263" w14:textId="77777777" w:rsidTr="00F251A4">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D9E2F3" w:themeFill="accent1" w:themeFillTint="33"/>
            <w:noWrap/>
            <w:vAlign w:val="center"/>
            <w:hideMark/>
          </w:tcPr>
          <w:p w14:paraId="0405766E" w14:textId="77777777" w:rsidR="003323E0" w:rsidRPr="005E6F9A" w:rsidRDefault="003323E0" w:rsidP="005E6F9A">
            <w:pPr>
              <w:pStyle w:val="NoSpacing"/>
              <w:jc w:val="center"/>
              <w:rPr>
                <w:rFonts w:ascii="Times New Roman" w:hAnsi="Times New Roman" w:cs="Times New Roman"/>
                <w:sz w:val="18"/>
                <w:szCs w:val="18"/>
              </w:rPr>
            </w:pPr>
            <w:r w:rsidRPr="005E6F9A">
              <w:rPr>
                <w:rFonts w:ascii="Times New Roman" w:hAnsi="Times New Roman" w:cs="Times New Roman"/>
                <w:sz w:val="18"/>
                <w:szCs w:val="18"/>
              </w:rPr>
              <w:t>Р. БР.</w:t>
            </w:r>
          </w:p>
        </w:tc>
        <w:tc>
          <w:tcPr>
            <w:tcW w:w="2015"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D9E2F3" w:themeFill="accent1" w:themeFillTint="33"/>
            <w:noWrap/>
            <w:vAlign w:val="center"/>
            <w:hideMark/>
          </w:tcPr>
          <w:p w14:paraId="609D1A2C"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rPr>
              <w:t>% РЕАЛИЗАЦИЈЕ БУЏЕТА</w:t>
            </w:r>
          </w:p>
        </w:tc>
        <w:tc>
          <w:tcPr>
            <w:tcW w:w="2093"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D9E2F3" w:themeFill="accent1" w:themeFillTint="33"/>
            <w:noWrap/>
            <w:vAlign w:val="center"/>
          </w:tcPr>
          <w:p w14:paraId="0601FD61"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p w14:paraId="15621B3A"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rPr>
              <w:t>2022.</w:t>
            </w:r>
          </w:p>
          <w:p w14:paraId="6FBB4141"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08"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D9E2F3" w:themeFill="accent1" w:themeFillTint="33"/>
            <w:noWrap/>
            <w:vAlign w:val="center"/>
          </w:tcPr>
          <w:p w14:paraId="7DC35BDC" w14:textId="77777777" w:rsidR="003323E0" w:rsidRPr="005E6F9A" w:rsidRDefault="003323E0" w:rsidP="005E6F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2023.</w:t>
            </w:r>
          </w:p>
        </w:tc>
        <w:tc>
          <w:tcPr>
            <w:tcW w:w="1967"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D9E2F3" w:themeFill="accent1" w:themeFillTint="33"/>
            <w:noWrap/>
            <w:vAlign w:val="center"/>
          </w:tcPr>
          <w:p w14:paraId="4AA813DD" w14:textId="77777777" w:rsidR="003323E0" w:rsidRPr="005E6F9A" w:rsidRDefault="003323E0" w:rsidP="005E6F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2024.</w:t>
            </w:r>
          </w:p>
        </w:tc>
      </w:tr>
      <w:tr w:rsidR="005E6F9A" w:rsidRPr="005E6F9A" w14:paraId="5769381D" w14:textId="77777777" w:rsidTr="00F251A4">
        <w:trPr>
          <w:trHeight w:val="411"/>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noWrap/>
            <w:vAlign w:val="center"/>
            <w:hideMark/>
          </w:tcPr>
          <w:p w14:paraId="2CA9F649" w14:textId="77777777" w:rsidR="003323E0" w:rsidRPr="005E6F9A" w:rsidRDefault="003323E0" w:rsidP="005E6F9A">
            <w:pPr>
              <w:pStyle w:val="NoSpacing"/>
              <w:jc w:val="center"/>
              <w:rPr>
                <w:rFonts w:ascii="Times New Roman" w:hAnsi="Times New Roman" w:cs="Times New Roman"/>
                <w:sz w:val="18"/>
                <w:szCs w:val="18"/>
                <w:lang w:val="sr-Cyrl-RS"/>
              </w:rPr>
            </w:pPr>
            <w:r w:rsidRPr="005E6F9A">
              <w:rPr>
                <w:rFonts w:ascii="Times New Roman" w:hAnsi="Times New Roman" w:cs="Times New Roman"/>
                <w:sz w:val="18"/>
                <w:szCs w:val="18"/>
              </w:rPr>
              <w:t>1</w:t>
            </w:r>
            <w:r w:rsidRPr="005E6F9A">
              <w:rPr>
                <w:rFonts w:ascii="Times New Roman" w:hAnsi="Times New Roman" w:cs="Times New Roman"/>
                <w:sz w:val="18"/>
                <w:szCs w:val="18"/>
                <w:lang w:val="sr-Cyrl-RS"/>
              </w:rPr>
              <w:t>.</w:t>
            </w:r>
          </w:p>
        </w:tc>
        <w:tc>
          <w:tcPr>
            <w:tcW w:w="201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0F5A0B97"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lang w:val="sr-Cyrl-RS"/>
              </w:rPr>
              <w:t>с</w:t>
            </w:r>
            <w:r w:rsidRPr="005E6F9A">
              <w:rPr>
                <w:rFonts w:ascii="Times New Roman" w:hAnsi="Times New Roman" w:cs="Times New Roman"/>
                <w:sz w:val="18"/>
                <w:szCs w:val="18"/>
              </w:rPr>
              <w:t>убвенције зарада за особе са инвалидитетом</w:t>
            </w:r>
          </w:p>
        </w:tc>
        <w:tc>
          <w:tcPr>
            <w:tcW w:w="209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noWrap/>
            <w:vAlign w:val="center"/>
          </w:tcPr>
          <w:p w14:paraId="0C7B54C2" w14:textId="77777777" w:rsidR="003323E0" w:rsidRPr="005E6F9A" w:rsidRDefault="003323E0" w:rsidP="005E6F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rPr>
              <w:t>99,97%</w:t>
            </w:r>
          </w:p>
        </w:tc>
        <w:tc>
          <w:tcPr>
            <w:tcW w:w="200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FFFFFF" w:themeFill="background1"/>
            <w:noWrap/>
            <w:vAlign w:val="center"/>
          </w:tcPr>
          <w:p w14:paraId="726F5317"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rPr>
              <w:t>91,30%</w:t>
            </w:r>
          </w:p>
        </w:tc>
        <w:tc>
          <w:tcPr>
            <w:tcW w:w="196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FFFFFF" w:themeFill="background1"/>
            <w:noWrap/>
            <w:vAlign w:val="center"/>
          </w:tcPr>
          <w:p w14:paraId="33D39789"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99,99%</w:t>
            </w:r>
          </w:p>
        </w:tc>
      </w:tr>
      <w:tr w:rsidR="005E6F9A" w:rsidRPr="005E6F9A" w14:paraId="2DD3FA6B" w14:textId="77777777" w:rsidTr="00F251A4">
        <w:trPr>
          <w:trHeight w:val="607"/>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noWrap/>
            <w:vAlign w:val="center"/>
            <w:hideMark/>
          </w:tcPr>
          <w:p w14:paraId="7A9A861A" w14:textId="77777777" w:rsidR="003323E0" w:rsidRPr="005E6F9A" w:rsidRDefault="003323E0" w:rsidP="005E6F9A">
            <w:pPr>
              <w:pStyle w:val="NoSpacing"/>
              <w:jc w:val="center"/>
              <w:rPr>
                <w:rFonts w:ascii="Times New Roman" w:hAnsi="Times New Roman" w:cs="Times New Roman"/>
                <w:sz w:val="18"/>
                <w:szCs w:val="18"/>
                <w:lang w:val="sr-Cyrl-RS"/>
              </w:rPr>
            </w:pPr>
            <w:r w:rsidRPr="005E6F9A">
              <w:rPr>
                <w:rFonts w:ascii="Times New Roman" w:hAnsi="Times New Roman" w:cs="Times New Roman"/>
                <w:sz w:val="18"/>
                <w:szCs w:val="18"/>
              </w:rPr>
              <w:t>2</w:t>
            </w:r>
            <w:r w:rsidRPr="005E6F9A">
              <w:rPr>
                <w:rFonts w:ascii="Times New Roman" w:hAnsi="Times New Roman" w:cs="Times New Roman"/>
                <w:sz w:val="18"/>
                <w:szCs w:val="18"/>
                <w:lang w:val="sr-Cyrl-RS"/>
              </w:rPr>
              <w:t>.</w:t>
            </w:r>
          </w:p>
        </w:tc>
        <w:tc>
          <w:tcPr>
            <w:tcW w:w="201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noWrap/>
            <w:vAlign w:val="center"/>
            <w:hideMark/>
          </w:tcPr>
          <w:p w14:paraId="15177DEC"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lang w:val="sr-Cyrl-RS"/>
              </w:rPr>
              <w:t>п</w:t>
            </w:r>
            <w:r w:rsidRPr="005E6F9A">
              <w:rPr>
                <w:rFonts w:ascii="Times New Roman" w:hAnsi="Times New Roman" w:cs="Times New Roman"/>
                <w:sz w:val="18"/>
                <w:szCs w:val="18"/>
              </w:rPr>
              <w:t>обољшање услова рада</w:t>
            </w:r>
          </w:p>
        </w:tc>
        <w:tc>
          <w:tcPr>
            <w:tcW w:w="209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noWrap/>
            <w:vAlign w:val="center"/>
          </w:tcPr>
          <w:p w14:paraId="41467E8E" w14:textId="77777777" w:rsidR="003323E0" w:rsidRPr="005E6F9A" w:rsidRDefault="003323E0" w:rsidP="005E6F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6F9A">
              <w:rPr>
                <w:rFonts w:ascii="Times New Roman" w:hAnsi="Times New Roman" w:cs="Times New Roman"/>
                <w:sz w:val="18"/>
                <w:szCs w:val="18"/>
              </w:rPr>
              <w:t>100%</w:t>
            </w:r>
          </w:p>
        </w:tc>
        <w:tc>
          <w:tcPr>
            <w:tcW w:w="200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FFFFFF" w:themeFill="background1"/>
            <w:noWrap/>
            <w:vAlign w:val="center"/>
          </w:tcPr>
          <w:p w14:paraId="4871F3CA"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Latn-RS"/>
              </w:rPr>
            </w:pPr>
            <w:r w:rsidRPr="005E6F9A">
              <w:rPr>
                <w:rFonts w:ascii="Times New Roman" w:hAnsi="Times New Roman" w:cs="Times New Roman"/>
                <w:sz w:val="18"/>
                <w:szCs w:val="18"/>
                <w:lang w:val="sr-Latn-RS"/>
              </w:rPr>
              <w:t>100%</w:t>
            </w:r>
          </w:p>
        </w:tc>
        <w:tc>
          <w:tcPr>
            <w:tcW w:w="196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FFFFFF" w:themeFill="background1"/>
            <w:noWrap/>
            <w:vAlign w:val="center"/>
            <w:hideMark/>
          </w:tcPr>
          <w:p w14:paraId="56A25CEE" w14:textId="77777777" w:rsidR="003323E0" w:rsidRPr="005E6F9A" w:rsidRDefault="003323E0" w:rsidP="005E6F9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sidRPr="005E6F9A">
              <w:rPr>
                <w:rFonts w:ascii="Times New Roman" w:hAnsi="Times New Roman" w:cs="Times New Roman"/>
                <w:sz w:val="18"/>
                <w:szCs w:val="18"/>
                <w:lang w:val="sr-Cyrl-RS"/>
              </w:rPr>
              <w:t>100%</w:t>
            </w:r>
          </w:p>
        </w:tc>
      </w:tr>
    </w:tbl>
    <w:p w14:paraId="383A9A30" w14:textId="77777777" w:rsidR="003323E0" w:rsidRPr="005E6F9A" w:rsidRDefault="003323E0" w:rsidP="005E6F9A">
      <w:pPr>
        <w:spacing w:after="0" w:line="240" w:lineRule="auto"/>
        <w:ind w:right="72"/>
        <w:jc w:val="both"/>
        <w:rPr>
          <w:rFonts w:ascii="Times New Roman" w:eastAsia="Times New Roman" w:hAnsi="Times New Roman" w:cs="Times New Roman"/>
          <w:sz w:val="24"/>
          <w:szCs w:val="24"/>
          <w:lang w:val="sr-Cyrl-RS"/>
        </w:rPr>
      </w:pPr>
    </w:p>
    <w:p w14:paraId="3B39E992" w14:textId="77777777" w:rsidR="003323E0" w:rsidRPr="005E6F9A" w:rsidRDefault="003323E0" w:rsidP="005E6F9A">
      <w:pPr>
        <w:spacing w:after="0" w:line="240" w:lineRule="auto"/>
        <w:ind w:right="72"/>
        <w:jc w:val="both"/>
        <w:rPr>
          <w:rFonts w:ascii="Times New Roman" w:eastAsia="Times New Roman" w:hAnsi="Times New Roman" w:cs="Times New Roman"/>
          <w:sz w:val="24"/>
          <w:szCs w:val="24"/>
          <w:lang w:val="sr-Cyrl-RS"/>
        </w:rPr>
      </w:pPr>
    </w:p>
    <w:p w14:paraId="37C2607A" w14:textId="77777777" w:rsidR="003323E0" w:rsidRPr="005E6F9A" w:rsidRDefault="003323E0" w:rsidP="005E6F9A">
      <w:pPr>
        <w:pStyle w:val="ListParagraph"/>
        <w:numPr>
          <w:ilvl w:val="0"/>
          <w:numId w:val="44"/>
        </w:numPr>
        <w:spacing w:after="0" w:line="240" w:lineRule="auto"/>
        <w:ind w:left="284" w:right="72" w:hanging="284"/>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b/>
          <w:sz w:val="24"/>
          <w:szCs w:val="24"/>
        </w:rPr>
        <w:t>Спровођењем поступака оснивања нових предузећа из ове групације</w:t>
      </w:r>
      <w:r w:rsidRPr="005E6F9A">
        <w:rPr>
          <w:rFonts w:ascii="Times New Roman" w:eastAsia="Times New Roman" w:hAnsi="Times New Roman" w:cs="Times New Roman"/>
          <w:sz w:val="24"/>
          <w:szCs w:val="24"/>
        </w:rPr>
        <w:t xml:space="preserve"> (у периоду од 2022. године до 31. децембра 2024. године издате су </w:t>
      </w:r>
      <w:r w:rsidRPr="005E6F9A">
        <w:rPr>
          <w:rFonts w:ascii="Times New Roman" w:eastAsia="Times New Roman" w:hAnsi="Times New Roman" w:cs="Times New Roman"/>
          <w:b/>
          <w:sz w:val="24"/>
          <w:szCs w:val="24"/>
        </w:rPr>
        <w:t>3</w:t>
      </w:r>
      <w:r w:rsidRPr="005E6F9A">
        <w:rPr>
          <w:rFonts w:ascii="Times New Roman" w:eastAsia="Times New Roman" w:hAnsi="Times New Roman" w:cs="Times New Roman"/>
          <w:sz w:val="24"/>
          <w:szCs w:val="24"/>
        </w:rPr>
        <w:t xml:space="preserve">  дозволe за обављање делатности предузећа за професионалну рехабилитацију и запошљавање особа са инвалидитетом и то: 2022. године, 1 дозвола за привредно друштво ЗВУЦИ СРЦА доо Чајетина и 2024. године, 2 дозволе за привредна друштва МАB 023 доо Зрењанин и  НРГ доо Чачак); </w:t>
      </w:r>
    </w:p>
    <w:p w14:paraId="36FC0B60" w14:textId="77777777" w:rsidR="003323E0" w:rsidRPr="005E6F9A" w:rsidRDefault="003323E0" w:rsidP="005E6F9A">
      <w:pPr>
        <w:pStyle w:val="ListParagraph"/>
        <w:numPr>
          <w:ilvl w:val="0"/>
          <w:numId w:val="44"/>
        </w:numPr>
        <w:spacing w:after="0" w:line="240" w:lineRule="auto"/>
        <w:ind w:left="284" w:right="72" w:hanging="284"/>
        <w:jc w:val="both"/>
        <w:rPr>
          <w:rFonts w:ascii="Times New Roman" w:eastAsia="Times New Roman" w:hAnsi="Times New Roman" w:cs="Times New Roman"/>
          <w:b/>
          <w:sz w:val="24"/>
          <w:szCs w:val="24"/>
        </w:rPr>
      </w:pPr>
      <w:r w:rsidRPr="005E6F9A">
        <w:rPr>
          <w:rFonts w:ascii="Times New Roman" w:eastAsia="Times New Roman" w:hAnsi="Times New Roman" w:cs="Times New Roman"/>
          <w:b/>
          <w:sz w:val="24"/>
          <w:szCs w:val="24"/>
        </w:rPr>
        <w:t xml:space="preserve">Ширењем мреже ових посебних облика запошљавања као носилаца послова професионалне рехабилитације особа са инвалидитетом </w:t>
      </w:r>
      <w:r w:rsidRPr="005E6F9A">
        <w:rPr>
          <w:rFonts w:ascii="Times New Roman" w:eastAsia="Times New Roman" w:hAnsi="Times New Roman" w:cs="Times New Roman"/>
          <w:sz w:val="24"/>
          <w:szCs w:val="24"/>
        </w:rPr>
        <w:t xml:space="preserve">(у посматраном трогодишњем периоду издато је </w:t>
      </w:r>
      <w:r w:rsidRPr="005E6F9A">
        <w:rPr>
          <w:rFonts w:ascii="Times New Roman" w:eastAsia="Times New Roman" w:hAnsi="Times New Roman" w:cs="Times New Roman"/>
          <w:b/>
          <w:sz w:val="24"/>
          <w:szCs w:val="24"/>
        </w:rPr>
        <w:t>9</w:t>
      </w:r>
      <w:r w:rsidRPr="005E6F9A">
        <w:rPr>
          <w:rFonts w:ascii="Times New Roman" w:eastAsia="Times New Roman" w:hAnsi="Times New Roman" w:cs="Times New Roman"/>
          <w:sz w:val="24"/>
          <w:szCs w:val="24"/>
        </w:rPr>
        <w:t xml:space="preserve"> решења о одобрењу за спровођење мера и активности професионалне рехабилитације особа са инвалидитетом и то: 2022. године, 5 решења о одобрењу предузећима Звуци срца доо Златибор за спровођење програма обуке за кројење, шивење и вез постељине и кухињског текстила и сублимациону штампу текстила и шоља, ITECCION доо Панчево за спровођење програма обуке за помоћне послове у кухињи, ДОО Заштитна радионица за радно оспособљавање и запошљавање инвалида Лира, Кикинда за спровођење програма обуке  за послове монтаже механизама који се производе у серијској производњи за употребу у индустрији намештаја и програма обуке Програм обуке за послове руковаоца машином за прање, сушење и хемијско чишћење и ДЕС Сунце 021 доо  за спровођење програма обуке  за извођење послова бравара;</w:t>
      </w:r>
      <w:r w:rsidRPr="005E6F9A">
        <w:rPr>
          <w:rFonts w:ascii="Times New Roman" w:hAnsi="Times New Roman" w:cs="Times New Roman"/>
          <w:sz w:val="24"/>
          <w:szCs w:val="24"/>
        </w:rPr>
        <w:t xml:space="preserve"> </w:t>
      </w:r>
      <w:r w:rsidRPr="005E6F9A">
        <w:rPr>
          <w:rFonts w:ascii="Times New Roman" w:eastAsia="Times New Roman" w:hAnsi="Times New Roman" w:cs="Times New Roman"/>
          <w:sz w:val="24"/>
          <w:szCs w:val="24"/>
        </w:rPr>
        <w:t>2023. године, 1 решење о одобрењу предузећу Авлије одрживог развоја доо Богатић за спровођење програма за основне технике сервирања у угоститељству; 2024. године, 3 решења о одобрењу предузећима МАБ 023 доо Зрењанин за спровођење програма обуке за послове завршне обраде сашивених текстилних производа, НРГ доо Чачак за спровођење програма обуке за послове лепљења компоненти у изради анатомских уложака за особе са инвалидитетом и НБ ТЕХ доо Гроцка за спровођење програма обуке за послове оператера конфекционирања папира и картона;</w:t>
      </w:r>
      <w:r w:rsidRPr="005E6F9A">
        <w:rPr>
          <w:rFonts w:ascii="Times New Roman" w:eastAsia="Times New Roman" w:hAnsi="Times New Roman" w:cs="Times New Roman"/>
          <w:sz w:val="24"/>
          <w:szCs w:val="24"/>
          <w:lang w:val="sr-Cyrl-CS"/>
        </w:rPr>
        <w:t xml:space="preserve"> </w:t>
      </w:r>
    </w:p>
    <w:p w14:paraId="7E4D40A8" w14:textId="6BBDEDE7" w:rsidR="003323E0" w:rsidRPr="005E6F9A" w:rsidRDefault="003323E0" w:rsidP="005E6F9A">
      <w:pPr>
        <w:pStyle w:val="ListParagraph"/>
        <w:numPr>
          <w:ilvl w:val="0"/>
          <w:numId w:val="44"/>
        </w:numPr>
        <w:spacing w:after="0" w:line="240" w:lineRule="auto"/>
        <w:ind w:left="284" w:right="72"/>
        <w:jc w:val="both"/>
        <w:rPr>
          <w:rFonts w:ascii="Times New Roman" w:eastAsia="Times New Roman" w:hAnsi="Times New Roman" w:cs="Times New Roman"/>
          <w:sz w:val="24"/>
          <w:szCs w:val="24"/>
        </w:rPr>
      </w:pPr>
      <w:r w:rsidRPr="005E6F9A">
        <w:rPr>
          <w:rFonts w:ascii="Times New Roman" w:eastAsia="Times New Roman" w:hAnsi="Times New Roman" w:cs="Times New Roman"/>
          <w:b/>
          <w:sz w:val="24"/>
          <w:szCs w:val="24"/>
        </w:rPr>
        <w:t>Вршењем стручних саветодавних посета и спровођењем надзора у овим посебним облицима запошљавања особа са инвалидитетом (</w:t>
      </w:r>
      <w:r w:rsidRPr="005E6F9A">
        <w:rPr>
          <w:rFonts w:ascii="Times New Roman" w:eastAsia="Times New Roman" w:hAnsi="Times New Roman" w:cs="Times New Roman"/>
          <w:sz w:val="24"/>
          <w:szCs w:val="24"/>
        </w:rPr>
        <w:t xml:space="preserve">у 2023. години извршен је редован инспекцијски надзор у </w:t>
      </w:r>
      <w:r w:rsidRPr="005E6F9A">
        <w:rPr>
          <w:rFonts w:ascii="Times New Roman" w:eastAsia="Times New Roman" w:hAnsi="Times New Roman" w:cs="Times New Roman"/>
          <w:b/>
          <w:sz w:val="24"/>
          <w:szCs w:val="24"/>
        </w:rPr>
        <w:t xml:space="preserve">8 </w:t>
      </w:r>
      <w:r w:rsidRPr="005E6F9A">
        <w:rPr>
          <w:rFonts w:ascii="Times New Roman" w:eastAsia="Times New Roman" w:hAnsi="Times New Roman" w:cs="Times New Roman"/>
          <w:sz w:val="24"/>
          <w:szCs w:val="24"/>
        </w:rPr>
        <w:t xml:space="preserve">предузећа чиме је реализован План надзора за 2023. годину; у  2024. години извршен је редован инспекцијски надзор у </w:t>
      </w:r>
      <w:r w:rsidRPr="005E6F9A">
        <w:rPr>
          <w:rFonts w:ascii="Times New Roman" w:eastAsia="Times New Roman" w:hAnsi="Times New Roman" w:cs="Times New Roman"/>
          <w:b/>
          <w:sz w:val="24"/>
          <w:szCs w:val="24"/>
        </w:rPr>
        <w:t>9</w:t>
      </w:r>
      <w:r w:rsidRPr="005E6F9A">
        <w:rPr>
          <w:rFonts w:ascii="Times New Roman" w:eastAsia="Times New Roman" w:hAnsi="Times New Roman" w:cs="Times New Roman"/>
          <w:sz w:val="24"/>
          <w:szCs w:val="24"/>
        </w:rPr>
        <w:t xml:space="preserve"> предузећа чиме је реализован План надзора за 2024. годину уз 3 стручне саветодавне посете)</w:t>
      </w:r>
      <w:r w:rsidR="005E6F9A">
        <w:rPr>
          <w:rFonts w:ascii="Times New Roman" w:eastAsia="Times New Roman" w:hAnsi="Times New Roman" w:cs="Times New Roman"/>
          <w:sz w:val="24"/>
          <w:szCs w:val="24"/>
        </w:rPr>
        <w:t>.</w:t>
      </w:r>
      <w:r w:rsidRPr="005E6F9A">
        <w:rPr>
          <w:rFonts w:ascii="Times New Roman" w:eastAsia="Times New Roman" w:hAnsi="Times New Roman" w:cs="Times New Roman"/>
          <w:sz w:val="24"/>
          <w:szCs w:val="24"/>
        </w:rPr>
        <w:t xml:space="preserve"> Приликом реализације ових поступака, активности су биле усмерене на континуирано прикупљање података, анализу и праћење стања из ове </w:t>
      </w:r>
      <w:r w:rsidRPr="005E6F9A">
        <w:rPr>
          <w:rFonts w:ascii="Times New Roman" w:eastAsia="Times New Roman" w:hAnsi="Times New Roman" w:cs="Times New Roman"/>
          <w:sz w:val="24"/>
          <w:szCs w:val="24"/>
        </w:rPr>
        <w:lastRenderedPageBreak/>
        <w:t>области, са циљем очувањ</w:t>
      </w:r>
      <w:r w:rsidR="005E6F9A">
        <w:rPr>
          <w:rFonts w:ascii="Times New Roman" w:eastAsia="Times New Roman" w:hAnsi="Times New Roman" w:cs="Times New Roman"/>
          <w:sz w:val="24"/>
          <w:szCs w:val="24"/>
        </w:rPr>
        <w:t>а</w:t>
      </w:r>
      <w:r w:rsidRPr="005E6F9A">
        <w:rPr>
          <w:rFonts w:ascii="Times New Roman" w:eastAsia="Times New Roman" w:hAnsi="Times New Roman" w:cs="Times New Roman"/>
          <w:sz w:val="24"/>
          <w:szCs w:val="24"/>
        </w:rPr>
        <w:t xml:space="preserve"> ових привредних друштава обезбеђивањем законитости њиховог пословања и поступања, у складу са Законом о професионалној рехабилитацији и запошљавању особа са инвалидитетом и Правилником о ближим условима, критеријумима и стандардима за спровођење мера и активности професионалне рехабилитације.</w:t>
      </w:r>
    </w:p>
    <w:p w14:paraId="74B6649D"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p>
    <w:p w14:paraId="143ED758" w14:textId="02F0040C"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xml:space="preserve">У наредном периоду, Акционим планом за спровођење </w:t>
      </w:r>
      <w:r w:rsidRPr="00D6572D">
        <w:rPr>
          <w:rFonts w:ascii="Times New Roman" w:eastAsia="Times New Roman" w:hAnsi="Times New Roman" w:cs="Times New Roman"/>
          <w:i/>
          <w:sz w:val="24"/>
          <w:szCs w:val="24"/>
          <w:lang w:val="sr-Cyrl-CS"/>
        </w:rPr>
        <w:t>Стратегиј</w:t>
      </w:r>
      <w:r w:rsidR="005E6F9A" w:rsidRPr="00D6572D">
        <w:rPr>
          <w:rFonts w:ascii="Times New Roman" w:eastAsia="Times New Roman" w:hAnsi="Times New Roman" w:cs="Times New Roman"/>
          <w:i/>
          <w:sz w:val="24"/>
          <w:szCs w:val="24"/>
          <w:lang w:val="sr-Cyrl-CS"/>
        </w:rPr>
        <w:t>е</w:t>
      </w:r>
      <w:r w:rsidRPr="00D6572D">
        <w:rPr>
          <w:rFonts w:ascii="Times New Roman" w:eastAsia="Times New Roman" w:hAnsi="Times New Roman" w:cs="Times New Roman"/>
          <w:i/>
          <w:sz w:val="24"/>
          <w:szCs w:val="24"/>
          <w:lang w:val="sr-Cyrl-CS"/>
        </w:rPr>
        <w:t xml:space="preserve"> унапређења положаја особа са инвалидитетом за период за период од 2025. до 2030. године</w:t>
      </w:r>
      <w:r w:rsidRPr="005E6F9A">
        <w:rPr>
          <w:rFonts w:ascii="Times New Roman" w:eastAsia="Times New Roman" w:hAnsi="Times New Roman" w:cs="Times New Roman"/>
          <w:sz w:val="24"/>
          <w:szCs w:val="24"/>
          <w:lang w:val="sr-Cyrl-CS"/>
        </w:rPr>
        <w:t xml:space="preserve"> који ће се спроводити у периоду од 2025. до 2027. године у оквиру мере Јачање капацитета и улоге предузећа за професионалну рехабилитацију и запошљавање особа са инвалидитетом као носиоца послова професионалне рехабилитације особа са инвалидитетом, ресурса за запошљавање особа са инвалидитетом и за подршку послодавцима и особама са инвалидитетом у процесу радне интеграције код другог послодавца предвиђене су следеће активности:</w:t>
      </w:r>
    </w:p>
    <w:p w14:paraId="49D80BA2"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p>
    <w:p w14:paraId="00431654" w14:textId="77777777" w:rsidR="003323E0" w:rsidRPr="005E6F9A" w:rsidRDefault="003323E0" w:rsidP="005E6F9A">
      <w:pPr>
        <w:pStyle w:val="ListParagraph"/>
        <w:numPr>
          <w:ilvl w:val="0"/>
          <w:numId w:val="45"/>
        </w:numPr>
        <w:spacing w:after="0" w:line="240" w:lineRule="auto"/>
        <w:ind w:right="72"/>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Анализа рада стручних радника у предузећима за професионалну рехабилитацију и запошљавање особа са инвалидитетом ради унапређења делотворности метода и техника стручног рада са особама са инвалидитетом, развоја и унапређења програма интеграције на радном месту за особе са инвалидитетом и јачања капацитета стручних служби за радно оспособљавање и професионалну рехабилитацију у овим предузећима (креирањем и спровођењем различитих циљаних мера и активности усмерених ка подизању мотивације особа са инвалидитетом и јачању њихових постојећих знања и вештина стварају се предуслови да особе са инвалидитетом спремно одговоре на захтеве тржишта рада и процеса рада);</w:t>
      </w:r>
    </w:p>
    <w:p w14:paraId="28BC4B24" w14:textId="77777777" w:rsidR="003323E0" w:rsidRPr="005E6F9A" w:rsidRDefault="003323E0" w:rsidP="005E6F9A">
      <w:pPr>
        <w:pStyle w:val="ListParagraph"/>
        <w:numPr>
          <w:ilvl w:val="0"/>
          <w:numId w:val="45"/>
        </w:numPr>
        <w:spacing w:after="0" w:line="240" w:lineRule="auto"/>
        <w:ind w:right="72"/>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Израда и пилотирање програма радне интеграције особа са инвалидитетом: Социјална интеграција особа са инвалидитетом пре упућивања на рад код другог послодавца који је намењен особама са инвалидитетом које из предузећа као посебног облика запошљавања прелазе у друго привредно друштво које није посебан облик запошљавања ОСИ, и у другим случајевима у складу са потребама послодаваца и особа са инвалидитетом.</w:t>
      </w:r>
    </w:p>
    <w:p w14:paraId="5A9B6784"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p>
    <w:p w14:paraId="16DF071A"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xml:space="preserve">У Републици Србији тренутно статус предузећа за професионалну рехабилитацију и запошљавање особа са инвалидитетом има </w:t>
      </w:r>
      <w:r w:rsidRPr="005E6F9A">
        <w:rPr>
          <w:rFonts w:ascii="Times New Roman" w:eastAsia="Times New Roman" w:hAnsi="Times New Roman" w:cs="Times New Roman"/>
          <w:b/>
          <w:sz w:val="24"/>
          <w:szCs w:val="24"/>
          <w:lang w:val="sr-Cyrl-CS"/>
        </w:rPr>
        <w:t>59</w:t>
      </w:r>
      <w:r w:rsidRPr="005E6F9A">
        <w:rPr>
          <w:rFonts w:ascii="Times New Roman" w:eastAsia="Times New Roman" w:hAnsi="Times New Roman" w:cs="Times New Roman"/>
          <w:sz w:val="24"/>
          <w:szCs w:val="24"/>
          <w:lang w:val="sr-Cyrl-CS"/>
        </w:rPr>
        <w:t xml:space="preserve"> привредних друштава са </w:t>
      </w:r>
      <w:r w:rsidRPr="005E6F9A">
        <w:rPr>
          <w:rFonts w:ascii="Times New Roman" w:eastAsia="Times New Roman" w:hAnsi="Times New Roman" w:cs="Times New Roman"/>
          <w:b/>
          <w:sz w:val="24"/>
          <w:szCs w:val="24"/>
          <w:lang w:val="sr-Cyrl-CS"/>
        </w:rPr>
        <w:t>1474</w:t>
      </w:r>
      <w:r w:rsidRPr="005E6F9A">
        <w:rPr>
          <w:rFonts w:ascii="Times New Roman" w:eastAsia="Times New Roman" w:hAnsi="Times New Roman" w:cs="Times New Roman"/>
          <w:sz w:val="24"/>
          <w:szCs w:val="24"/>
          <w:lang w:val="sr-Cyrl-CS"/>
        </w:rPr>
        <w:t xml:space="preserve"> запослених, од тога </w:t>
      </w:r>
      <w:r w:rsidRPr="005E6F9A">
        <w:rPr>
          <w:rFonts w:ascii="Times New Roman" w:eastAsia="Times New Roman" w:hAnsi="Times New Roman" w:cs="Times New Roman"/>
          <w:b/>
          <w:sz w:val="24"/>
          <w:szCs w:val="24"/>
          <w:lang w:val="sr-Cyrl-CS"/>
        </w:rPr>
        <w:t>985</w:t>
      </w:r>
      <w:r w:rsidRPr="005E6F9A">
        <w:rPr>
          <w:rFonts w:ascii="Times New Roman" w:eastAsia="Times New Roman" w:hAnsi="Times New Roman" w:cs="Times New Roman"/>
          <w:sz w:val="24"/>
          <w:szCs w:val="24"/>
          <w:lang w:val="sr-Cyrl-CS"/>
        </w:rPr>
        <w:t xml:space="preserve"> особа са инвалидитетом. </w:t>
      </w:r>
    </w:p>
    <w:p w14:paraId="05202340" w14:textId="13648DE9"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xml:space="preserve">Предузећа производе више од 280 различитих производа и пружају разноврсне услуге, са тенденцијом даљег развоја и територијално су распрострањени на подручју </w:t>
      </w:r>
      <w:r w:rsidRPr="005E6F9A">
        <w:rPr>
          <w:rFonts w:ascii="Times New Roman" w:eastAsia="Times New Roman" w:hAnsi="Times New Roman" w:cs="Times New Roman"/>
          <w:b/>
          <w:sz w:val="24"/>
          <w:szCs w:val="24"/>
          <w:lang w:val="sr-Cyrl-CS"/>
        </w:rPr>
        <w:t>24 локалне заједниц</w:t>
      </w:r>
      <w:r w:rsidR="005E6F9A">
        <w:rPr>
          <w:rFonts w:ascii="Times New Roman" w:eastAsia="Times New Roman" w:hAnsi="Times New Roman" w:cs="Times New Roman"/>
          <w:b/>
          <w:sz w:val="24"/>
          <w:szCs w:val="24"/>
          <w:lang w:val="sr-Cyrl-CS"/>
        </w:rPr>
        <w:t>е</w:t>
      </w:r>
      <w:r w:rsidRPr="005E6F9A">
        <w:rPr>
          <w:rFonts w:ascii="Times New Roman" w:eastAsia="Times New Roman" w:hAnsi="Times New Roman" w:cs="Times New Roman"/>
          <w:sz w:val="24"/>
          <w:szCs w:val="24"/>
          <w:lang w:val="sr-Cyrl-CS"/>
        </w:rPr>
        <w:t xml:space="preserve"> (Ниш, Београд, Јагодина, Крагујевац, Нови Сад, Шабац, Суботица, Ковин, Панчево, Кикинда, Бор, Краљево, Трстеник, Аранђеловац, Севојно, Чачак, Пирот, Бачка Топола, Деч - Пећинци, Богатић, Зрењанин, Чајетина и Врање). </w:t>
      </w:r>
    </w:p>
    <w:p w14:paraId="3CF50792" w14:textId="77777777" w:rsidR="003323E0" w:rsidRPr="005E6F9A" w:rsidRDefault="003323E0" w:rsidP="005E6F9A">
      <w:pPr>
        <w:spacing w:after="0" w:line="240" w:lineRule="auto"/>
        <w:ind w:right="72" w:firstLine="567"/>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ab/>
        <w:t xml:space="preserve"> Власничка структура ових предузећа у Републици Србији је различита, односно:</w:t>
      </w:r>
    </w:p>
    <w:p w14:paraId="1F304428"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- 11 предузећа послује средствима у државној својини у одређеном % (од тога 7 предузећа са уделом Републике Србије у капиталу од 100%)</w:t>
      </w:r>
    </w:p>
    <w:p w14:paraId="19B37D63"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xml:space="preserve">- 1 предузеће послује у већинском власништву локалне самоуправе  </w:t>
      </w:r>
    </w:p>
    <w:p w14:paraId="15DE040D" w14:textId="38AC319A"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- 42  предузећа послуј</w:t>
      </w:r>
      <w:r w:rsidR="005E6F9A">
        <w:rPr>
          <w:rFonts w:ascii="Times New Roman" w:eastAsia="Times New Roman" w:hAnsi="Times New Roman" w:cs="Times New Roman"/>
          <w:sz w:val="24"/>
          <w:szCs w:val="24"/>
          <w:lang w:val="sr-Cyrl-CS"/>
        </w:rPr>
        <w:t>у</w:t>
      </w:r>
      <w:r w:rsidRPr="005E6F9A">
        <w:rPr>
          <w:rFonts w:ascii="Times New Roman" w:eastAsia="Times New Roman" w:hAnsi="Times New Roman" w:cs="Times New Roman"/>
          <w:sz w:val="24"/>
          <w:szCs w:val="24"/>
          <w:lang w:val="sr-Cyrl-CS"/>
        </w:rPr>
        <w:t xml:space="preserve"> средствима у приватној својини и </w:t>
      </w:r>
    </w:p>
    <w:p w14:paraId="014E2C56" w14:textId="77777777" w:rsidR="003323E0" w:rsidRPr="005E6F9A" w:rsidRDefault="003323E0" w:rsidP="005E6F9A">
      <w:pPr>
        <w:spacing w:after="0" w:line="240" w:lineRule="auto"/>
        <w:ind w:right="72" w:firstLine="720"/>
        <w:jc w:val="both"/>
        <w:rPr>
          <w:rFonts w:ascii="Times New Roman" w:eastAsia="Times New Roman" w:hAnsi="Times New Roman" w:cs="Times New Roman"/>
          <w:sz w:val="24"/>
          <w:szCs w:val="24"/>
          <w:lang w:val="sr-Cyrl-CS"/>
        </w:rPr>
      </w:pPr>
      <w:r w:rsidRPr="005E6F9A">
        <w:rPr>
          <w:rFonts w:ascii="Times New Roman" w:eastAsia="Times New Roman" w:hAnsi="Times New Roman" w:cs="Times New Roman"/>
          <w:sz w:val="24"/>
          <w:szCs w:val="24"/>
          <w:lang w:val="sr-Cyrl-CS"/>
        </w:rPr>
        <w:t>- 5 предузећа припада трећем сектору чији су оснивачи организације цивилног друштва.</w:t>
      </w:r>
    </w:p>
    <w:p w14:paraId="2DF8E8BC" w14:textId="77777777" w:rsidR="00FE4AD7" w:rsidRDefault="00FE4AD7" w:rsidP="00FE4AD7">
      <w:pPr>
        <w:pStyle w:val="BodyB"/>
        <w:spacing w:line="276" w:lineRule="auto"/>
        <w:jc w:val="both"/>
        <w:rPr>
          <w:rFonts w:ascii="Cambria" w:hAnsi="Cambria"/>
          <w:b/>
          <w:bCs/>
          <w:color w:val="1F4E79" w:themeColor="accent5" w:themeShade="80"/>
          <w:shd w:val="clear" w:color="auto" w:fill="F7CAAC" w:themeFill="accent2" w:themeFillTint="66"/>
          <w:lang w:val="sr-Cyrl-RS"/>
        </w:rPr>
      </w:pPr>
    </w:p>
    <w:p w14:paraId="4FB618C4" w14:textId="2092D867" w:rsidR="00FE4AD7" w:rsidRDefault="00FE4AD7" w:rsidP="00FE4AD7">
      <w:pPr>
        <w:pStyle w:val="BodyB"/>
        <w:spacing w:line="276" w:lineRule="auto"/>
        <w:jc w:val="both"/>
        <w:rPr>
          <w:rFonts w:ascii="Cambria" w:hAnsi="Cambria"/>
          <w:color w:val="1F4E79" w:themeColor="accent5" w:themeShade="80"/>
          <w:lang w:val="sr-Cyrl-RS"/>
        </w:rPr>
      </w:pPr>
      <w:r w:rsidRPr="00FB3B9D">
        <w:rPr>
          <w:rFonts w:ascii="Cambria" w:hAnsi="Cambria"/>
          <w:b/>
          <w:bCs/>
          <w:color w:val="1F4E79" w:themeColor="accent5" w:themeShade="80"/>
          <w:shd w:val="clear" w:color="auto" w:fill="F7CAAC" w:themeFill="accent2" w:themeFillTint="66"/>
          <w:lang w:val="sr-Cyrl-RS"/>
        </w:rPr>
        <w:t>МЕРА 1.</w:t>
      </w:r>
      <w:r>
        <w:rPr>
          <w:rFonts w:ascii="Cambria" w:hAnsi="Cambria"/>
          <w:b/>
          <w:bCs/>
          <w:color w:val="1F4E79" w:themeColor="accent5" w:themeShade="80"/>
          <w:shd w:val="clear" w:color="auto" w:fill="F7CAAC" w:themeFill="accent2" w:themeFillTint="66"/>
          <w:lang w:val="sr-Cyrl-RS"/>
        </w:rPr>
        <w:t>5</w:t>
      </w:r>
      <w:r w:rsidRPr="00FB3B9D">
        <w:rPr>
          <w:rFonts w:ascii="Cambria" w:hAnsi="Cambria"/>
          <w:b/>
          <w:bCs/>
          <w:color w:val="1F4E79" w:themeColor="accent5" w:themeShade="80"/>
          <w:shd w:val="clear" w:color="auto" w:fill="F7CAAC" w:themeFill="accent2" w:themeFillTint="66"/>
          <w:lang w:val="sr-Cyrl-RS"/>
        </w:rPr>
        <w:t>.</w:t>
      </w:r>
      <w:r>
        <w:rPr>
          <w:rFonts w:ascii="Cambria" w:hAnsi="Cambria"/>
          <w:color w:val="1F4E79" w:themeColor="accent5" w:themeShade="80"/>
          <w:lang w:val="sr-Cyrl-RS"/>
        </w:rPr>
        <w:t xml:space="preserve"> ПОДСТИЦАЊЕ ЗАПОШЉАВАЊА ОСОБА СА ИНВАЛИДИТЕТОМ И ДРУГИХ ОСЕТЉИВИХ ГРУПА </w:t>
      </w:r>
    </w:p>
    <w:p w14:paraId="4ACBE019" w14:textId="77777777" w:rsidR="00FE4AD7" w:rsidRDefault="00FE4AD7" w:rsidP="00FE4AD7">
      <w:pPr>
        <w:spacing w:after="200" w:line="240" w:lineRule="auto"/>
        <w:jc w:val="both"/>
        <w:rPr>
          <w:rFonts w:ascii="Cambria" w:hAnsi="Cambria"/>
          <w:b/>
          <w:bCs/>
          <w:color w:val="1F4E79" w:themeColor="accent5" w:themeShade="80"/>
          <w:shd w:val="clear" w:color="auto" w:fill="9CC2E5" w:themeFill="accent5" w:themeFillTint="99"/>
          <w:lang w:val="sr-Cyrl-RS"/>
        </w:rPr>
      </w:pPr>
    </w:p>
    <w:p w14:paraId="31F37B0F" w14:textId="7F2FA503" w:rsidR="00AE2B2F" w:rsidRPr="00C713B3" w:rsidRDefault="00FE4AD7" w:rsidP="00C713B3">
      <w:pPr>
        <w:spacing w:after="200" w:line="240" w:lineRule="auto"/>
        <w:jc w:val="both"/>
        <w:rPr>
          <w:rFonts w:ascii="Times New Roman" w:eastAsia="Times New Roman" w:hAnsi="Times New Roman" w:cs="Times New Roman"/>
          <w:bCs/>
          <w:color w:val="000000" w:themeColor="text1"/>
          <w:sz w:val="24"/>
          <w:szCs w:val="24"/>
          <w:lang w:eastAsia="en-GB"/>
        </w:rPr>
      </w:pPr>
      <w:r w:rsidRPr="00FB3B9D">
        <w:rPr>
          <w:rFonts w:ascii="Cambria" w:hAnsi="Cambria"/>
          <w:b/>
          <w:bCs/>
          <w:color w:val="1F4E79" w:themeColor="accent5" w:themeShade="80"/>
          <w:shd w:val="clear" w:color="auto" w:fill="9CC2E5" w:themeFill="accent5" w:themeFillTint="99"/>
          <w:lang w:val="sr-Cyrl-RS"/>
        </w:rPr>
        <w:t>Резултати:</w:t>
      </w:r>
      <w:r w:rsidRPr="00C434C8">
        <w:rPr>
          <w:rFonts w:ascii="Times New Roman" w:eastAsia="Times New Roman" w:hAnsi="Times New Roman" w:cs="Times New Roman"/>
          <w:bCs/>
          <w:color w:val="000000" w:themeColor="text1"/>
          <w:sz w:val="24"/>
          <w:szCs w:val="24"/>
          <w:lang w:eastAsia="en-GB"/>
        </w:rPr>
        <w:t xml:space="preserve"> </w:t>
      </w:r>
      <w:r w:rsidR="00AE2B2F" w:rsidRPr="00C434C8">
        <w:rPr>
          <w:rFonts w:ascii="Times New Roman" w:eastAsia="Times New Roman" w:hAnsi="Times New Roman" w:cs="Times New Roman"/>
          <w:bCs/>
          <w:color w:val="000000" w:themeColor="text1"/>
          <w:sz w:val="24"/>
          <w:szCs w:val="24"/>
          <w:lang w:eastAsia="en-GB"/>
        </w:rPr>
        <w:t xml:space="preserve">У многим земљама социјална предузећа су основни облик запошљавања особа са инвалидитетом и других вулнерабилних група. </w:t>
      </w:r>
      <w:r w:rsidR="00AE2B2F">
        <w:rPr>
          <w:rFonts w:ascii="Times New Roman" w:eastAsia="Times New Roman" w:hAnsi="Times New Roman" w:cs="Times New Roman"/>
          <w:bCs/>
          <w:color w:val="000000" w:themeColor="text1"/>
          <w:sz w:val="24"/>
          <w:szCs w:val="24"/>
          <w:lang w:val="sr-Cyrl-RS" w:eastAsia="en-GB"/>
        </w:rPr>
        <w:t xml:space="preserve">Република Србија је донела </w:t>
      </w:r>
      <w:r w:rsidR="00AE2B2F" w:rsidRPr="00AE2B2F">
        <w:rPr>
          <w:rFonts w:ascii="Times New Roman" w:eastAsia="Times New Roman" w:hAnsi="Times New Roman" w:cs="Times New Roman"/>
          <w:b/>
          <w:bCs/>
          <w:color w:val="000000" w:themeColor="text1"/>
          <w:sz w:val="24"/>
          <w:szCs w:val="24"/>
          <w:lang w:val="sr-Cyrl-RS" w:eastAsia="en-GB"/>
        </w:rPr>
        <w:t>Закон о социјалном предузетништву</w:t>
      </w:r>
      <w:r w:rsidR="00AE2B2F">
        <w:rPr>
          <w:rFonts w:ascii="Times New Roman" w:eastAsia="Times New Roman" w:hAnsi="Times New Roman" w:cs="Times New Roman"/>
          <w:bCs/>
          <w:color w:val="000000" w:themeColor="text1"/>
          <w:sz w:val="24"/>
          <w:szCs w:val="24"/>
          <w:lang w:val="sr-Cyrl-RS" w:eastAsia="en-GB"/>
        </w:rPr>
        <w:t xml:space="preserve"> </w:t>
      </w:r>
      <w:r w:rsidR="00AE2B2F" w:rsidRPr="00AE2B2F">
        <w:rPr>
          <w:rFonts w:ascii="Times New Roman" w:hAnsi="Times New Roman" w:cs="Times New Roman"/>
          <w:sz w:val="24"/>
          <w:szCs w:val="24"/>
          <w:lang w:val="sr-Cyrl-RS"/>
        </w:rPr>
        <w:t xml:space="preserve">(''Сл.гласник РС'' 14/2022) </w:t>
      </w:r>
      <w:r w:rsidR="00AE2B2F">
        <w:rPr>
          <w:rFonts w:ascii="Times New Roman" w:eastAsia="Times New Roman" w:hAnsi="Times New Roman" w:cs="Times New Roman"/>
          <w:bCs/>
          <w:color w:val="000000" w:themeColor="text1"/>
          <w:sz w:val="24"/>
          <w:szCs w:val="24"/>
          <w:lang w:val="sr-Cyrl-RS" w:eastAsia="en-GB"/>
        </w:rPr>
        <w:t xml:space="preserve">чија је пуна примена почела </w:t>
      </w:r>
      <w:r w:rsidR="00AE2B2F" w:rsidRPr="00AE2B2F">
        <w:rPr>
          <w:rFonts w:ascii="Times New Roman" w:hAnsi="Times New Roman" w:cs="Times New Roman"/>
          <w:sz w:val="24"/>
          <w:szCs w:val="24"/>
        </w:rPr>
        <w:t>16. новембра 2022. године</w:t>
      </w:r>
      <w:r w:rsidR="00AE2B2F" w:rsidRPr="00AE2B2F">
        <w:rPr>
          <w:rFonts w:ascii="Times New Roman" w:hAnsi="Times New Roman" w:cs="Times New Roman"/>
          <w:sz w:val="24"/>
          <w:szCs w:val="24"/>
          <w:lang w:val="sr-Cyrl-RS"/>
        </w:rPr>
        <w:t>. Већ крајем</w:t>
      </w:r>
      <w:r w:rsidR="00AE2B2F" w:rsidRPr="00AE2B2F">
        <w:rPr>
          <w:rFonts w:ascii="Times New Roman" w:hAnsi="Times New Roman" w:cs="Times New Roman"/>
          <w:sz w:val="24"/>
          <w:szCs w:val="24"/>
        </w:rPr>
        <w:t xml:space="preserve"> 202</w:t>
      </w:r>
      <w:r w:rsidR="00AE2B2F" w:rsidRPr="00AE2B2F">
        <w:rPr>
          <w:rFonts w:ascii="Times New Roman" w:hAnsi="Times New Roman" w:cs="Times New Roman"/>
          <w:sz w:val="24"/>
          <w:szCs w:val="24"/>
          <w:lang w:val="sr-Cyrl-RS"/>
        </w:rPr>
        <w:t>4</w:t>
      </w:r>
      <w:r w:rsidR="00AE2B2F" w:rsidRPr="00AE2B2F">
        <w:rPr>
          <w:rFonts w:ascii="Times New Roman" w:hAnsi="Times New Roman" w:cs="Times New Roman"/>
          <w:sz w:val="24"/>
          <w:szCs w:val="24"/>
        </w:rPr>
        <w:t xml:space="preserve">. године </w:t>
      </w:r>
      <w:r w:rsidR="00AE2B2F" w:rsidRPr="00AE2B2F">
        <w:rPr>
          <w:rFonts w:ascii="Times New Roman" w:hAnsi="Times New Roman" w:cs="Times New Roman"/>
          <w:sz w:val="24"/>
          <w:szCs w:val="24"/>
          <w:lang w:val="sr-Cyrl-RS"/>
        </w:rPr>
        <w:t>била су основана 23</w:t>
      </w:r>
      <w:r w:rsidR="00AE2B2F" w:rsidRPr="00AE2B2F">
        <w:rPr>
          <w:rFonts w:ascii="Times New Roman" w:hAnsi="Times New Roman" w:cs="Times New Roman"/>
          <w:sz w:val="24"/>
          <w:szCs w:val="24"/>
        </w:rPr>
        <w:t xml:space="preserve"> социјалн</w:t>
      </w:r>
      <w:r w:rsidR="00AE2B2F" w:rsidRPr="00AE2B2F">
        <w:rPr>
          <w:rFonts w:ascii="Times New Roman" w:hAnsi="Times New Roman" w:cs="Times New Roman"/>
          <w:sz w:val="24"/>
          <w:szCs w:val="24"/>
          <w:lang w:val="sr-Cyrl-RS"/>
        </w:rPr>
        <w:t>а</w:t>
      </w:r>
      <w:r w:rsidR="00AE2B2F" w:rsidRPr="00AE2B2F">
        <w:rPr>
          <w:rFonts w:ascii="Times New Roman" w:hAnsi="Times New Roman" w:cs="Times New Roman"/>
          <w:sz w:val="24"/>
          <w:szCs w:val="24"/>
        </w:rPr>
        <w:t xml:space="preserve"> предузећа,</w:t>
      </w:r>
      <w:r w:rsidR="00AE2B2F" w:rsidRPr="00AE2B2F">
        <w:rPr>
          <w:rFonts w:ascii="Times New Roman" w:hAnsi="Times New Roman" w:cs="Times New Roman"/>
          <w:sz w:val="24"/>
          <w:szCs w:val="24"/>
          <w:lang w:val="sr-Cyrl-RS"/>
        </w:rPr>
        <w:t xml:space="preserve">  тако да се може сматрати да је показатељ </w:t>
      </w:r>
      <w:r w:rsidR="00C713B3" w:rsidRPr="00C713B3">
        <w:rPr>
          <w:rFonts w:ascii="Times New Roman" w:hAnsi="Times New Roman" w:cs="Times New Roman"/>
          <w:i/>
          <w:sz w:val="24"/>
          <w:szCs w:val="24"/>
          <w:lang w:val="sr-Cyrl-RS"/>
        </w:rPr>
        <w:t>''</w:t>
      </w:r>
      <w:r w:rsidR="00C713B3" w:rsidRPr="00C713B3">
        <w:rPr>
          <w:rFonts w:ascii="Times New Roman" w:eastAsia="Times New Roman" w:hAnsi="Times New Roman" w:cs="Times New Roman"/>
          <w:bCs/>
          <w:i/>
          <w:color w:val="000000" w:themeColor="text1"/>
          <w:sz w:val="24"/>
          <w:szCs w:val="24"/>
          <w:lang w:val="sr-Cyrl-RS" w:eastAsia="en-GB"/>
        </w:rPr>
        <w:t>у</w:t>
      </w:r>
      <w:r w:rsidR="00C713B3" w:rsidRPr="00C713B3">
        <w:rPr>
          <w:rFonts w:ascii="Times New Roman" w:eastAsia="Times New Roman" w:hAnsi="Times New Roman" w:cs="Times New Roman"/>
          <w:bCs/>
          <w:i/>
          <w:color w:val="000000" w:themeColor="text1"/>
          <w:sz w:val="24"/>
          <w:szCs w:val="24"/>
          <w:lang w:eastAsia="en-GB"/>
        </w:rPr>
        <w:t xml:space="preserve"> трећој години примене Стратегије израђен Нацрт закона о социјалном предузетништву</w:t>
      </w:r>
      <w:r w:rsidR="00C713B3" w:rsidRPr="00C713B3">
        <w:rPr>
          <w:rFonts w:ascii="Times New Roman" w:eastAsia="Times New Roman" w:hAnsi="Times New Roman" w:cs="Times New Roman"/>
          <w:bCs/>
          <w:i/>
          <w:color w:val="000000" w:themeColor="text1"/>
          <w:sz w:val="24"/>
          <w:szCs w:val="24"/>
          <w:lang w:val="sr-Cyrl-RS" w:eastAsia="en-GB"/>
        </w:rPr>
        <w:t xml:space="preserve"> а у</w:t>
      </w:r>
      <w:r w:rsidR="00C713B3" w:rsidRPr="00C713B3">
        <w:rPr>
          <w:rFonts w:ascii="Times New Roman" w:eastAsia="Times New Roman" w:hAnsi="Times New Roman" w:cs="Times New Roman"/>
          <w:bCs/>
          <w:i/>
          <w:color w:val="000000" w:themeColor="text1"/>
          <w:sz w:val="24"/>
          <w:szCs w:val="24"/>
          <w:lang w:eastAsia="en-GB"/>
        </w:rPr>
        <w:t xml:space="preserve"> последњој години примени Стратегије основана су минимално два социјална предузећа</w:t>
      </w:r>
      <w:r w:rsidR="00C713B3" w:rsidRPr="00C713B3">
        <w:rPr>
          <w:rFonts w:ascii="Times New Roman" w:eastAsia="Times New Roman" w:hAnsi="Times New Roman" w:cs="Times New Roman"/>
          <w:bCs/>
          <w:i/>
          <w:color w:val="000000" w:themeColor="text1"/>
          <w:sz w:val="24"/>
          <w:szCs w:val="24"/>
          <w:lang w:val="sr-Cyrl-RS" w:eastAsia="en-GB"/>
        </w:rPr>
        <w:t>''</w:t>
      </w:r>
      <w:r w:rsidR="00C713B3" w:rsidRPr="00AE2B2F">
        <w:rPr>
          <w:rFonts w:ascii="Times New Roman" w:hAnsi="Times New Roman" w:cs="Times New Roman"/>
          <w:sz w:val="24"/>
          <w:szCs w:val="24"/>
          <w:lang w:val="sr-Cyrl-RS"/>
        </w:rPr>
        <w:t xml:space="preserve"> </w:t>
      </w:r>
      <w:r w:rsidR="00AE2B2F" w:rsidRPr="00AE2B2F">
        <w:rPr>
          <w:rFonts w:ascii="Times New Roman" w:hAnsi="Times New Roman" w:cs="Times New Roman"/>
          <w:sz w:val="24"/>
          <w:szCs w:val="24"/>
          <w:lang w:val="sr-Cyrl-RS"/>
        </w:rPr>
        <w:t xml:space="preserve">у потпуности остварен. </w:t>
      </w:r>
      <w:r w:rsidR="00C713B3" w:rsidRPr="00AE2B2F">
        <w:rPr>
          <w:rFonts w:ascii="Times New Roman" w:hAnsi="Times New Roman" w:cs="Times New Roman"/>
          <w:sz w:val="24"/>
          <w:szCs w:val="24"/>
          <w:lang w:val="sr-Cyrl-RS"/>
        </w:rPr>
        <w:t>Број основаних социјалних предузећа прати се у АПР.</w:t>
      </w:r>
    </w:p>
    <w:p w14:paraId="100CB4D4" w14:textId="0B0E8A9A" w:rsidR="00AE2B2F" w:rsidRPr="00C434C8" w:rsidRDefault="00AE2B2F" w:rsidP="00C713B3">
      <w:pPr>
        <w:spacing w:after="0" w:line="240" w:lineRule="auto"/>
        <w:jc w:val="both"/>
        <w:rPr>
          <w:rFonts w:ascii="Times New Roman" w:eastAsia="Times New Roman" w:hAnsi="Times New Roman" w:cs="Times New Roman"/>
          <w:bCs/>
          <w:color w:val="000000" w:themeColor="text1"/>
          <w:sz w:val="24"/>
          <w:szCs w:val="24"/>
          <w:lang w:eastAsia="en-GB"/>
        </w:rPr>
      </w:pPr>
      <w:r w:rsidRPr="00C434C8">
        <w:rPr>
          <w:rFonts w:ascii="Times New Roman" w:eastAsia="Times New Roman" w:hAnsi="Times New Roman" w:cs="Times New Roman"/>
          <w:bCs/>
          <w:color w:val="000000" w:themeColor="text1"/>
          <w:sz w:val="24"/>
          <w:szCs w:val="24"/>
          <w:lang w:eastAsia="en-GB"/>
        </w:rPr>
        <w:t>Доношење</w:t>
      </w:r>
      <w:r w:rsidR="00C713B3">
        <w:rPr>
          <w:rFonts w:ascii="Times New Roman" w:eastAsia="Times New Roman" w:hAnsi="Times New Roman" w:cs="Times New Roman"/>
          <w:bCs/>
          <w:color w:val="000000" w:themeColor="text1"/>
          <w:sz w:val="24"/>
          <w:szCs w:val="24"/>
          <w:lang w:val="sr-Cyrl-RS" w:eastAsia="en-GB"/>
        </w:rPr>
        <w:t>м</w:t>
      </w:r>
      <w:r w:rsidRPr="00C434C8">
        <w:rPr>
          <w:rFonts w:ascii="Times New Roman" w:eastAsia="Times New Roman" w:hAnsi="Times New Roman" w:cs="Times New Roman"/>
          <w:bCs/>
          <w:color w:val="000000" w:themeColor="text1"/>
          <w:sz w:val="24"/>
          <w:szCs w:val="24"/>
          <w:lang w:eastAsia="en-GB"/>
        </w:rPr>
        <w:t xml:space="preserve"> Закона обезбе</w:t>
      </w:r>
      <w:r w:rsidR="00C713B3">
        <w:rPr>
          <w:rFonts w:ascii="Times New Roman" w:eastAsia="Times New Roman" w:hAnsi="Times New Roman" w:cs="Times New Roman"/>
          <w:bCs/>
          <w:color w:val="000000" w:themeColor="text1"/>
          <w:sz w:val="24"/>
          <w:szCs w:val="24"/>
          <w:lang w:val="sr-Cyrl-RS" w:eastAsia="en-GB"/>
        </w:rPr>
        <w:t>ђују</w:t>
      </w:r>
      <w:r w:rsidRPr="00C434C8">
        <w:rPr>
          <w:rFonts w:ascii="Times New Roman" w:eastAsia="Times New Roman" w:hAnsi="Times New Roman" w:cs="Times New Roman"/>
          <w:bCs/>
          <w:color w:val="000000" w:themeColor="text1"/>
          <w:sz w:val="24"/>
          <w:szCs w:val="24"/>
          <w:lang w:eastAsia="en-GB"/>
        </w:rPr>
        <w:t xml:space="preserve"> се регулаторни услови за оснивање социјалних предузећа, што </w:t>
      </w:r>
      <w:r w:rsidR="00C713B3">
        <w:rPr>
          <w:rFonts w:ascii="Times New Roman" w:eastAsia="Times New Roman" w:hAnsi="Times New Roman" w:cs="Times New Roman"/>
          <w:bCs/>
          <w:color w:val="000000" w:themeColor="text1"/>
          <w:sz w:val="24"/>
          <w:szCs w:val="24"/>
          <w:lang w:val="sr-Cyrl-RS" w:eastAsia="en-GB"/>
        </w:rPr>
        <w:t>треба да допринесе</w:t>
      </w:r>
      <w:r w:rsidRPr="00C434C8">
        <w:rPr>
          <w:rFonts w:ascii="Times New Roman" w:eastAsia="Times New Roman" w:hAnsi="Times New Roman" w:cs="Times New Roman"/>
          <w:bCs/>
          <w:color w:val="000000" w:themeColor="text1"/>
          <w:sz w:val="24"/>
          <w:szCs w:val="24"/>
          <w:lang w:eastAsia="en-GB"/>
        </w:rPr>
        <w:t xml:space="preserve"> повећаном запошљавању особа са инвалидитетом и других осетљивих група, њиховој интеграцији у заједницу, а тиме и смањењу ризика од институционализације. </w:t>
      </w:r>
    </w:p>
    <w:bookmarkEnd w:id="0"/>
    <w:p w14:paraId="49F62657" w14:textId="5152564B" w:rsidR="00CA78E1" w:rsidRDefault="00CA78E1" w:rsidP="004D17C9">
      <w:pPr>
        <w:spacing w:after="0" w:line="240" w:lineRule="auto"/>
        <w:jc w:val="both"/>
        <w:rPr>
          <w:rFonts w:ascii="Times New Roman" w:eastAsia="Times New Roman" w:hAnsi="Times New Roman" w:cs="Times New Roman"/>
          <w:kern w:val="0"/>
          <w:sz w:val="24"/>
          <w:szCs w:val="24"/>
          <w:lang w:val="sr-Cyrl-RS" w:eastAsia="ja-JP"/>
          <w14:ligatures w14:val="none"/>
        </w:rPr>
      </w:pPr>
    </w:p>
    <w:p w14:paraId="5EC553CF" w14:textId="2421CB66" w:rsidR="00AA0DF6" w:rsidRDefault="00C713B3" w:rsidP="004D17C9">
      <w:pPr>
        <w:spacing w:after="0" w:line="240" w:lineRule="auto"/>
        <w:jc w:val="both"/>
        <w:rPr>
          <w:rFonts w:ascii="Times New Roman" w:eastAsia="Times New Roman" w:hAnsi="Times New Roman" w:cs="Times New Roman"/>
          <w:kern w:val="0"/>
          <w:sz w:val="24"/>
          <w:szCs w:val="24"/>
          <w:lang w:val="sr-Cyrl-RS" w:eastAsia="ja-JP"/>
          <w14:ligatures w14:val="none"/>
        </w:rPr>
      </w:pPr>
      <w:r>
        <w:rPr>
          <w:rFonts w:ascii="Times New Roman" w:eastAsia="Times New Roman" w:hAnsi="Times New Roman" w:cs="Times New Roman"/>
          <w:kern w:val="0"/>
          <w:sz w:val="24"/>
          <w:szCs w:val="24"/>
          <w:lang w:val="sr-Cyrl-RS" w:eastAsia="ja-JP"/>
          <w14:ligatures w14:val="none"/>
        </w:rPr>
        <w:t xml:space="preserve">На жалост, у извештајном периоду још увек није донет </w:t>
      </w:r>
      <w:r w:rsidRPr="00C713B3">
        <w:rPr>
          <w:rFonts w:ascii="Times New Roman" w:eastAsia="Times New Roman" w:hAnsi="Times New Roman" w:cs="Times New Roman"/>
          <w:b/>
          <w:kern w:val="0"/>
          <w:sz w:val="24"/>
          <w:szCs w:val="24"/>
          <w:lang w:val="sr-Cyrl-RS" w:eastAsia="ja-JP"/>
          <w14:ligatures w14:val="none"/>
        </w:rPr>
        <w:t>Програм развоја социјалног предузеништва</w:t>
      </w:r>
      <w:r>
        <w:rPr>
          <w:rFonts w:ascii="Times New Roman" w:eastAsia="Times New Roman" w:hAnsi="Times New Roman" w:cs="Times New Roman"/>
          <w:kern w:val="0"/>
          <w:sz w:val="24"/>
          <w:szCs w:val="24"/>
          <w:lang w:val="sr-Cyrl-RS" w:eastAsia="ja-JP"/>
          <w14:ligatures w14:val="none"/>
        </w:rPr>
        <w:t xml:space="preserve"> а није активан ни рад </w:t>
      </w:r>
      <w:r w:rsidRPr="00C713B3">
        <w:rPr>
          <w:rFonts w:ascii="Times New Roman" w:eastAsia="Times New Roman" w:hAnsi="Times New Roman" w:cs="Times New Roman"/>
          <w:b/>
          <w:kern w:val="0"/>
          <w:sz w:val="24"/>
          <w:szCs w:val="24"/>
          <w:lang w:val="sr-Cyrl-RS" w:eastAsia="ja-JP"/>
          <w14:ligatures w14:val="none"/>
        </w:rPr>
        <w:t>Савета за социјално предузетништву</w:t>
      </w:r>
      <w:r>
        <w:rPr>
          <w:rFonts w:ascii="Times New Roman" w:eastAsia="Times New Roman" w:hAnsi="Times New Roman" w:cs="Times New Roman"/>
          <w:kern w:val="0"/>
          <w:sz w:val="24"/>
          <w:szCs w:val="24"/>
          <w:lang w:val="sr-Cyrl-RS" w:eastAsia="ja-JP"/>
          <w14:ligatures w14:val="none"/>
        </w:rPr>
        <w:t xml:space="preserve">. У оквиру МРЗБСП је важећом систематизацијом радних места </w:t>
      </w:r>
      <w:r w:rsidRPr="00C713B3">
        <w:rPr>
          <w:rFonts w:ascii="Times New Roman" w:eastAsia="Times New Roman" w:hAnsi="Times New Roman" w:cs="Times New Roman"/>
          <w:b/>
          <w:kern w:val="0"/>
          <w:sz w:val="24"/>
          <w:szCs w:val="24"/>
          <w:lang w:val="sr-Cyrl-RS" w:eastAsia="ja-JP"/>
          <w14:ligatures w14:val="none"/>
        </w:rPr>
        <w:t>формирана радна јединица</w:t>
      </w:r>
      <w:r>
        <w:rPr>
          <w:rFonts w:ascii="Times New Roman" w:eastAsia="Times New Roman" w:hAnsi="Times New Roman" w:cs="Times New Roman"/>
          <w:kern w:val="0"/>
          <w:sz w:val="24"/>
          <w:szCs w:val="24"/>
          <w:lang w:val="sr-Cyrl-RS" w:eastAsia="ja-JP"/>
          <w14:ligatures w14:val="none"/>
        </w:rPr>
        <w:t xml:space="preserve"> у којој треба да се запосле државни службеници који ће радити на даљем развоју социјалног предузетништва у Србији. </w:t>
      </w:r>
    </w:p>
    <w:p w14:paraId="05529103" w14:textId="4B91C195" w:rsidR="00AA0DF6" w:rsidRDefault="00AA0DF6" w:rsidP="004D17C9">
      <w:pPr>
        <w:spacing w:after="0" w:line="240" w:lineRule="auto"/>
        <w:jc w:val="both"/>
        <w:rPr>
          <w:rFonts w:ascii="Times New Roman" w:eastAsia="Times New Roman" w:hAnsi="Times New Roman" w:cs="Times New Roman"/>
          <w:kern w:val="0"/>
          <w:sz w:val="24"/>
          <w:szCs w:val="24"/>
          <w:lang w:val="sr-Cyrl-RS" w:eastAsia="ja-JP"/>
          <w14:ligatures w14:val="none"/>
        </w:rPr>
      </w:pPr>
    </w:p>
    <w:p w14:paraId="307CC11F" w14:textId="2F1A41E6" w:rsidR="001A7A02" w:rsidRDefault="001A7A02" w:rsidP="00EB7C2F">
      <w:pPr>
        <w:pStyle w:val="BodyB"/>
        <w:spacing w:line="276" w:lineRule="auto"/>
        <w:jc w:val="both"/>
        <w:rPr>
          <w:rFonts w:ascii="Cambria" w:hAnsi="Cambria"/>
          <w:color w:val="1F4E79" w:themeColor="accent5" w:themeShade="80"/>
          <w:lang w:val="sr-Cyrl-RS"/>
        </w:rPr>
      </w:pPr>
    </w:p>
    <w:p w14:paraId="71231EF2" w14:textId="0E05F8E1" w:rsidR="00FF04DA" w:rsidRDefault="00FB3B9D" w:rsidP="00EB7C2F">
      <w:pPr>
        <w:pStyle w:val="BodyB"/>
        <w:spacing w:line="276" w:lineRule="auto"/>
        <w:jc w:val="both"/>
        <w:rPr>
          <w:rFonts w:ascii="Cambria" w:hAnsi="Cambria"/>
          <w:color w:val="1F4E79" w:themeColor="accent5" w:themeShade="80"/>
          <w:lang w:val="sr-Cyrl-RS"/>
        </w:rPr>
      </w:pPr>
      <w:r w:rsidRPr="00FB3B9D">
        <w:rPr>
          <w:rFonts w:ascii="Cambria" w:hAnsi="Cambria"/>
          <w:b/>
          <w:bCs/>
          <w:color w:val="1F4E79" w:themeColor="accent5" w:themeShade="80"/>
          <w:shd w:val="clear" w:color="auto" w:fill="F7CAAC" w:themeFill="accent2" w:themeFillTint="66"/>
          <w:lang w:val="sr-Cyrl-RS"/>
        </w:rPr>
        <w:t>МЕРА 1.6.</w:t>
      </w:r>
      <w:r>
        <w:rPr>
          <w:rFonts w:ascii="Cambria" w:hAnsi="Cambria"/>
          <w:color w:val="1F4E79" w:themeColor="accent5" w:themeShade="80"/>
          <w:lang w:val="sr-Cyrl-RS"/>
        </w:rPr>
        <w:t xml:space="preserve"> </w:t>
      </w:r>
      <w:r w:rsidRPr="00FF04DA">
        <w:rPr>
          <w:rFonts w:ascii="Cambria" w:hAnsi="Cambria"/>
          <w:color w:val="1F4E79" w:themeColor="accent5" w:themeShade="80"/>
          <w:lang w:val="sr-Cyrl-RS"/>
        </w:rPr>
        <w:t>УСПОСТАВЉАЊЕ МЕХАНИЗАМА МОНИТОРИНГА ТРОШЕЊА НАМЕНСКИХ ТРАНСФЕРА ЗА РАЗВОЈ УСЛУГА У ЗАЈЕДНИЦИ И ТРАНСФОРМАЦИЈУ УСТАНОВА</w:t>
      </w:r>
    </w:p>
    <w:p w14:paraId="226EC19A" w14:textId="77777777" w:rsidR="007C5E6E" w:rsidRDefault="007C5E6E" w:rsidP="00EB7C2F">
      <w:pPr>
        <w:pStyle w:val="BodyB"/>
        <w:spacing w:line="276" w:lineRule="auto"/>
        <w:jc w:val="both"/>
        <w:rPr>
          <w:rFonts w:ascii="Cambria" w:hAnsi="Cambria"/>
          <w:color w:val="1F4E79" w:themeColor="accent5" w:themeShade="80"/>
          <w:lang w:val="sr-Cyrl-RS"/>
        </w:rPr>
      </w:pPr>
    </w:p>
    <w:p w14:paraId="07907B4C" w14:textId="33A4EAC5" w:rsidR="00FF04DA" w:rsidRDefault="00FF04DA" w:rsidP="004B6705">
      <w:pPr>
        <w:pStyle w:val="BodyB"/>
        <w:jc w:val="both"/>
        <w:rPr>
          <w:rFonts w:cs="Times New Roman"/>
          <w:color w:val="auto"/>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2167AE">
        <w:rPr>
          <w:rFonts w:ascii="Cambria" w:hAnsi="Cambria"/>
          <w:b/>
          <w:bCs/>
          <w:color w:val="1F4E79" w:themeColor="accent5" w:themeShade="80"/>
          <w:lang w:val="sr-Cyrl-RS"/>
        </w:rPr>
        <w:t xml:space="preserve"> </w:t>
      </w:r>
      <w:r w:rsidR="00773567" w:rsidRPr="004B6705">
        <w:rPr>
          <w:rFonts w:cs="Times New Roman"/>
          <w:color w:val="auto"/>
          <w:lang w:val="sr-Cyrl-RS"/>
        </w:rPr>
        <w:t xml:space="preserve">За потребе праћења ефеката потрошње наменских средстава, успостављен је механизам редовног извештавања јединица локалне самоуправе и у марту 2023. године министар надлежан за послове социјалне заштите донео је </w:t>
      </w:r>
      <w:r w:rsidR="00773567" w:rsidRPr="004B6705">
        <w:rPr>
          <w:rFonts w:cs="Times New Roman"/>
          <w:i/>
          <w:iCs/>
          <w:color w:val="auto"/>
          <w:lang w:val="sr-Cyrl-RS"/>
        </w:rPr>
        <w:t>Упутство o расподели и коришћењу наменских трансфера у социјалној заштити.</w:t>
      </w:r>
      <w:r w:rsidR="00773567" w:rsidRPr="004B6705">
        <w:rPr>
          <w:rFonts w:cs="Times New Roman"/>
          <w:color w:val="auto"/>
          <w:lang w:val="sr-Cyrl-RS"/>
        </w:rPr>
        <w:t xml:space="preserve">  У складу са овим Упутством, обавезе јединица локалне самоуправе, поред осталог, укључују и редовно извештавање о реализацији наменских трансфера. Овим Упутством дефинисано је да извештаје о реализацији наменских трансфера прикупља и обрађује Републички завод за социјалну заштиту, који има обавезу да ресорном Министарству за рад, запошљавање, борачка и социјална питања достави систематизоване податке о реализацији наменских трансфера у свим јединицама локалне самоуправе, као и упоредну анализу о утрошку наменских трансфера по годинама и по услугама.</w:t>
      </w:r>
    </w:p>
    <w:p w14:paraId="58CF5FE8" w14:textId="77777777" w:rsidR="007C5E6E" w:rsidRPr="004B6705" w:rsidRDefault="007C5E6E" w:rsidP="004B6705">
      <w:pPr>
        <w:pStyle w:val="BodyB"/>
        <w:jc w:val="both"/>
        <w:rPr>
          <w:rFonts w:cs="Times New Roman"/>
          <w:color w:val="auto"/>
          <w:lang w:val="sr-Cyrl-RS"/>
        </w:rPr>
      </w:pPr>
    </w:p>
    <w:p w14:paraId="2DF4F9B5" w14:textId="74F487F3" w:rsidR="00545CFF" w:rsidRPr="001D7E66" w:rsidRDefault="00545CFF" w:rsidP="00545CFF">
      <w:pPr>
        <w:spacing w:after="0" w:line="240" w:lineRule="auto"/>
        <w:jc w:val="both"/>
        <w:rPr>
          <w:rFonts w:ascii="Times New Roman" w:eastAsia="Times New Roman" w:hAnsi="Times New Roman" w:cs="Times New Roman"/>
          <w:kern w:val="0"/>
          <w:sz w:val="24"/>
          <w:szCs w:val="24"/>
          <w:lang w:val="sr-Cyrl-RS" w:eastAsia="ja-JP"/>
          <w14:ligatures w14:val="none"/>
        </w:rPr>
      </w:pPr>
      <w:r w:rsidRPr="00545CFF">
        <w:rPr>
          <w:rFonts w:ascii="Times New Roman" w:hAnsi="Times New Roman" w:cs="Times New Roman"/>
          <w:sz w:val="24"/>
          <w:szCs w:val="24"/>
          <w:lang w:val="sr-Cyrl-RS"/>
        </w:rPr>
        <w:t xml:space="preserve">За спровођење ове мере потребно је да се изради модел </w:t>
      </w:r>
      <w:r w:rsidRPr="00545CFF">
        <w:rPr>
          <w:rFonts w:ascii="Times New Roman" w:eastAsia="Times New Roman" w:hAnsi="Times New Roman" w:cs="Times New Roman"/>
          <w:kern w:val="0"/>
          <w:sz w:val="24"/>
          <w:szCs w:val="24"/>
          <w:lang w:val="sr-Cyrl-RS" w:eastAsia="ja-JP"/>
          <w14:ligatures w14:val="none"/>
        </w:rPr>
        <w:t xml:space="preserve">извештаја </w:t>
      </w:r>
      <w:r w:rsidRPr="00545CFF">
        <w:rPr>
          <w:rFonts w:ascii="Times New Roman" w:eastAsia="Times New Roman" w:hAnsi="Times New Roman" w:cs="Times New Roman"/>
          <w:color w:val="000000"/>
          <w:kern w:val="0"/>
          <w:sz w:val="24"/>
          <w:szCs w:val="24"/>
          <w:lang w:val="sr-Cyrl-RS" w:eastAsia="ja-JP"/>
          <w14:ligatures w14:val="none"/>
        </w:rPr>
        <w:t>о реализацији наменских трансфера који садржи информације од значаја</w:t>
      </w:r>
      <w:r w:rsidRPr="00545CFF">
        <w:rPr>
          <w:rFonts w:ascii="Times New Roman" w:eastAsia="Times New Roman" w:hAnsi="Times New Roman" w:cs="Times New Roman"/>
          <w:color w:val="000000"/>
          <w:kern w:val="0"/>
          <w:sz w:val="24"/>
          <w:szCs w:val="24"/>
          <w:lang w:val="en-US" w:eastAsia="ja-JP"/>
          <w14:ligatures w14:val="none"/>
        </w:rPr>
        <w:t> </w:t>
      </w:r>
      <w:r w:rsidRPr="00545CFF">
        <w:rPr>
          <w:rFonts w:ascii="Times New Roman" w:eastAsia="Times New Roman" w:hAnsi="Times New Roman" w:cs="Times New Roman"/>
          <w:color w:val="000000"/>
          <w:kern w:val="0"/>
          <w:sz w:val="24"/>
          <w:szCs w:val="24"/>
          <w:lang w:val="sr-Cyrl-RS" w:eastAsia="ja-JP"/>
          <w14:ligatures w14:val="none"/>
        </w:rPr>
        <w:t xml:space="preserve"> за процену релевантности, ефикасности, ефективности, одрживости услуга подржаних средствима наменских трансфера, укључујући и процену утицаја услуге подржане средствима наменских </w:t>
      </w:r>
      <w:r w:rsidRPr="001D7E66">
        <w:rPr>
          <w:rFonts w:ascii="Times New Roman" w:eastAsia="Times New Roman" w:hAnsi="Times New Roman" w:cs="Times New Roman"/>
          <w:color w:val="000000"/>
          <w:kern w:val="0"/>
          <w:sz w:val="24"/>
          <w:szCs w:val="24"/>
          <w:lang w:val="sr-Cyrl-RS" w:eastAsia="ja-JP"/>
          <w14:ligatures w14:val="none"/>
        </w:rPr>
        <w:t>трансфера на релевантне актере у локалној заједници, а нарочито на кориснике услуга и њихове породице, затим креирање и реализација обука за запослене у ЈЛС за примену наменских трансфера, отварање посебног банера на сајту Министарства у којем се објављује списак</w:t>
      </w:r>
      <w:r w:rsidRPr="001D7E66">
        <w:rPr>
          <w:rFonts w:ascii="Times New Roman" w:eastAsia="Times New Roman" w:hAnsi="Times New Roman" w:cs="Times New Roman"/>
          <w:color w:val="000000"/>
          <w:kern w:val="0"/>
          <w:sz w:val="24"/>
          <w:szCs w:val="24"/>
          <w:lang w:val="en-US" w:eastAsia="ja-JP"/>
          <w14:ligatures w14:val="none"/>
        </w:rPr>
        <w:t> </w:t>
      </w:r>
      <w:r w:rsidRPr="001D7E66">
        <w:rPr>
          <w:rFonts w:ascii="Times New Roman" w:eastAsia="Times New Roman" w:hAnsi="Times New Roman" w:cs="Times New Roman"/>
          <w:color w:val="000000"/>
          <w:kern w:val="0"/>
          <w:sz w:val="24"/>
          <w:szCs w:val="24"/>
          <w:lang w:val="sr-Cyrl-RS" w:eastAsia="ja-JP"/>
          <w14:ligatures w14:val="none"/>
        </w:rPr>
        <w:t xml:space="preserve"> свих ЈЛС које су добиле средства из наменских трансфера, њиховог износа и намене, израда нацрта уговора о реализацији наменских трансфера, израда Платформе за извештавање ЈЛС о наменским трансферима и израда екс анте анализе Уредбе о наменским трансферима. </w:t>
      </w:r>
    </w:p>
    <w:p w14:paraId="2AEFCC6B" w14:textId="67599507" w:rsidR="001D7E66" w:rsidRPr="001D7E66" w:rsidRDefault="00545CFF" w:rsidP="001D7E66">
      <w:pPr>
        <w:pStyle w:val="Default"/>
        <w:jc w:val="both"/>
        <w:rPr>
          <w:rFonts w:ascii="Times New Roman" w:eastAsiaTheme="minorHAnsi" w:hAnsi="Times New Roman" w:cs="Times New Roman"/>
          <w:color w:val="auto"/>
          <w:sz w:val="24"/>
          <w:szCs w:val="24"/>
          <w:bdr w:val="none" w:sz="0" w:space="0" w:color="auto"/>
          <w:lang w:val="sr-Latn-RS" w:eastAsia="en-US"/>
          <w14:ligatures w14:val="standardContextual"/>
        </w:rPr>
      </w:pPr>
      <w:r w:rsidRPr="001D7E66">
        <w:rPr>
          <w:rFonts w:ascii="Times New Roman" w:eastAsia="Times New Roman" w:hAnsi="Times New Roman" w:cs="Times New Roman"/>
          <w:color w:val="auto"/>
          <w:sz w:val="24"/>
          <w:szCs w:val="24"/>
          <w:bdr w:val="none" w:sz="0" w:space="0" w:color="auto"/>
          <w:lang w:val="sr-Cyrl-RS" w:eastAsia="ja-JP"/>
        </w:rPr>
        <w:lastRenderedPageBreak/>
        <w:t xml:space="preserve">Све наведене активности осим отварање банера на сајту МРЗБСП предвиђене су </w:t>
      </w:r>
      <w:r w:rsidR="007F69AB" w:rsidRPr="001D7E66">
        <w:rPr>
          <w:rFonts w:ascii="Times New Roman" w:eastAsia="Times New Roman" w:hAnsi="Times New Roman" w:cs="Times New Roman"/>
          <w:color w:val="auto"/>
          <w:sz w:val="24"/>
          <w:szCs w:val="24"/>
          <w:bdr w:val="none" w:sz="0" w:space="0" w:color="auto"/>
          <w:lang w:val="sr-Cyrl-RS" w:eastAsia="ja-JP"/>
        </w:rPr>
        <w:t xml:space="preserve">у оквиру пројекта ИПА 2020, пројекта под називом </w:t>
      </w:r>
      <w:r w:rsidR="001C358A" w:rsidRPr="001D7E66">
        <w:rPr>
          <w:rFonts w:ascii="Times New Roman" w:hAnsi="Times New Roman" w:cs="Times New Roman"/>
          <w:color w:val="auto"/>
          <w:sz w:val="24"/>
          <w:szCs w:val="24"/>
          <w:lang w:val="sr-Cyrl-RS"/>
        </w:rPr>
        <w:t>„Унапређење и јачање ефикасности регулаторних механизама социјалне заштите на националном нивоу, алата за спровођење политика и оквира за проверу квалитета и за јачање капацитета за учешће у ЕСФ“</w:t>
      </w:r>
      <w:r w:rsidR="007F69AB" w:rsidRPr="001D7E66">
        <w:rPr>
          <w:rFonts w:ascii="Times New Roman" w:eastAsia="Times New Roman" w:hAnsi="Times New Roman" w:cs="Times New Roman"/>
          <w:color w:val="auto"/>
          <w:sz w:val="24"/>
          <w:szCs w:val="24"/>
          <w:bdr w:val="none" w:sz="0" w:space="0" w:color="auto"/>
          <w:lang w:val="sr-Cyrl-RS" w:eastAsia="ja-JP"/>
        </w:rPr>
        <w:t xml:space="preserve">. Пројекат је почео са спровођењем </w:t>
      </w:r>
      <w:r w:rsidR="001C358A" w:rsidRPr="001D7E66">
        <w:rPr>
          <w:rFonts w:ascii="Times New Roman" w:hAnsi="Times New Roman" w:cs="Times New Roman"/>
          <w:color w:val="auto"/>
          <w:sz w:val="24"/>
          <w:szCs w:val="24"/>
          <w:lang w:val="sr-Cyrl-RS"/>
        </w:rPr>
        <w:t>29.05.2023</w:t>
      </w:r>
      <w:r w:rsidR="007F69AB" w:rsidRPr="001D7E66">
        <w:rPr>
          <w:rFonts w:ascii="Times New Roman" w:eastAsia="Times New Roman" w:hAnsi="Times New Roman" w:cs="Times New Roman"/>
          <w:color w:val="auto"/>
          <w:sz w:val="24"/>
          <w:szCs w:val="24"/>
          <w:bdr w:val="none" w:sz="0" w:space="0" w:color="auto"/>
          <w:lang w:val="sr-Cyrl-RS" w:eastAsia="ja-JP"/>
        </w:rPr>
        <w:t xml:space="preserve">. и трајаће до </w:t>
      </w:r>
      <w:r w:rsidR="001C358A" w:rsidRPr="001D7E66">
        <w:rPr>
          <w:rFonts w:ascii="Times New Roman" w:hAnsi="Times New Roman" w:cs="Times New Roman"/>
          <w:color w:val="auto"/>
          <w:sz w:val="24"/>
          <w:szCs w:val="24"/>
          <w:lang w:val="sr-Cyrl-RS"/>
        </w:rPr>
        <w:t>28.05.2026</w:t>
      </w:r>
      <w:r w:rsidR="001C358A" w:rsidRPr="001D7E66">
        <w:rPr>
          <w:rFonts w:ascii="Times New Roman" w:eastAsia="Times New Roman" w:hAnsi="Times New Roman" w:cs="Times New Roman"/>
          <w:color w:val="auto"/>
          <w:sz w:val="24"/>
          <w:szCs w:val="24"/>
          <w:bdr w:val="none" w:sz="0" w:space="0" w:color="auto"/>
          <w:lang w:val="sr-Cyrl-RS" w:eastAsia="ja-JP"/>
        </w:rPr>
        <w:t>.</w:t>
      </w:r>
      <w:r w:rsidR="001D7E66" w:rsidRPr="001D7E66">
        <w:rPr>
          <w:rFonts w:ascii="Times New Roman" w:eastAsia="Times New Roman" w:hAnsi="Times New Roman" w:cs="Times New Roman"/>
          <w:color w:val="auto"/>
          <w:sz w:val="24"/>
          <w:szCs w:val="24"/>
          <w:bdr w:val="none" w:sz="0" w:space="0" w:color="auto"/>
          <w:lang w:val="sr-Cyrl-RS" w:eastAsia="ja-JP"/>
        </w:rPr>
        <w:t xml:space="preserve"> </w:t>
      </w:r>
      <w:r w:rsidR="007F69AB" w:rsidRPr="001D7E66">
        <w:rPr>
          <w:rFonts w:ascii="Times New Roman" w:eastAsia="Times New Roman" w:hAnsi="Times New Roman" w:cs="Times New Roman"/>
          <w:color w:val="auto"/>
          <w:sz w:val="24"/>
          <w:szCs w:val="24"/>
          <w:bdr w:val="none" w:sz="0" w:space="0" w:color="auto"/>
          <w:lang w:val="sr-Cyrl-RS" w:eastAsia="ja-JP"/>
        </w:rPr>
        <w:t xml:space="preserve">У оквиру овог пројекта предвиђено је у потпуности спровођење Концепта политика наменских трансфера који је израђен у претходном периоду (екс анте анализа Уредбе о наменским трансферима, израда предлога нове Уредбе о НТ, новог модела уговора, </w:t>
      </w:r>
      <w:r w:rsidR="00916EAC" w:rsidRPr="001D7E66">
        <w:rPr>
          <w:rFonts w:ascii="Times New Roman" w:eastAsia="Times New Roman" w:hAnsi="Times New Roman" w:cs="Times New Roman"/>
          <w:color w:val="auto"/>
          <w:sz w:val="24"/>
          <w:szCs w:val="24"/>
          <w:bdr w:val="none" w:sz="0" w:space="0" w:color="auto"/>
          <w:lang w:val="sr-Cyrl-RS" w:eastAsia="ja-JP"/>
        </w:rPr>
        <w:t xml:space="preserve">израда </w:t>
      </w:r>
      <w:r w:rsidR="007F69AB" w:rsidRPr="001D7E66">
        <w:rPr>
          <w:rFonts w:ascii="Times New Roman" w:eastAsia="Times New Roman" w:hAnsi="Times New Roman" w:cs="Times New Roman"/>
          <w:color w:val="auto"/>
          <w:sz w:val="24"/>
          <w:szCs w:val="24"/>
          <w:bdr w:val="none" w:sz="0" w:space="0" w:color="auto"/>
          <w:lang w:val="sr-Cyrl-RS" w:eastAsia="ja-JP"/>
        </w:rPr>
        <w:t xml:space="preserve">студије изводљивости </w:t>
      </w:r>
      <w:r w:rsidR="00916EAC" w:rsidRPr="001D7E66">
        <w:rPr>
          <w:rFonts w:ascii="Times New Roman" w:eastAsia="Times New Roman" w:hAnsi="Times New Roman" w:cs="Times New Roman"/>
          <w:color w:val="auto"/>
          <w:sz w:val="24"/>
          <w:szCs w:val="24"/>
          <w:bdr w:val="none" w:sz="0" w:space="0" w:color="auto"/>
          <w:lang w:val="sr-Cyrl-RS" w:eastAsia="ja-JP"/>
        </w:rPr>
        <w:t>за успостављање иновативних услуга у области социјалне заштите</w:t>
      </w:r>
      <w:r w:rsidR="007F69AB" w:rsidRPr="001D7E66">
        <w:rPr>
          <w:rFonts w:ascii="Times New Roman" w:eastAsia="Times New Roman" w:hAnsi="Times New Roman" w:cs="Times New Roman"/>
          <w:color w:val="auto"/>
          <w:sz w:val="24"/>
          <w:szCs w:val="24"/>
          <w:bdr w:val="none" w:sz="0" w:space="0" w:color="auto"/>
          <w:lang w:val="sr-Cyrl-RS" w:eastAsia="ja-JP"/>
        </w:rPr>
        <w:t>,</w:t>
      </w:r>
      <w:r w:rsidR="001D7E66" w:rsidRPr="001D7E66">
        <w:rPr>
          <w:rFonts w:ascii="Times New Roman" w:eastAsia="Times New Roman" w:hAnsi="Times New Roman" w:cs="Times New Roman"/>
          <w:color w:val="auto"/>
          <w:sz w:val="24"/>
          <w:szCs w:val="24"/>
          <w:bdr w:val="none" w:sz="0" w:space="0" w:color="auto"/>
          <w:lang w:val="sr-Cyrl-RS" w:eastAsia="ja-JP"/>
        </w:rPr>
        <w:t xml:space="preserve"> </w:t>
      </w:r>
      <w:r w:rsidR="00916EAC" w:rsidRPr="001D7E66">
        <w:rPr>
          <w:rFonts w:ascii="Times New Roman" w:hAnsi="Times New Roman" w:cs="Times New Roman"/>
          <w:sz w:val="24"/>
          <w:szCs w:val="24"/>
          <w:lang w:val="sr-Cyrl-RS"/>
        </w:rPr>
        <w:t>д</w:t>
      </w:r>
      <w:r w:rsidR="00916EAC" w:rsidRPr="00916EAC">
        <w:rPr>
          <w:rFonts w:ascii="Times New Roman" w:hAnsi="Times New Roman" w:cs="Times New Roman"/>
          <w:sz w:val="24"/>
          <w:szCs w:val="24"/>
        </w:rPr>
        <w:t>ефинисање критеријума за приоритизацију услуга од посебног интереса за Републику Србију</w:t>
      </w:r>
      <w:r w:rsidR="00916EAC" w:rsidRPr="001D7E66">
        <w:rPr>
          <w:rFonts w:ascii="Times New Roman" w:hAnsi="Times New Roman" w:cs="Times New Roman"/>
          <w:sz w:val="24"/>
          <w:szCs w:val="24"/>
          <w:lang w:val="sr-Cyrl-RS"/>
        </w:rPr>
        <w:t>,</w:t>
      </w:r>
      <w:r w:rsidR="001D7E66" w:rsidRPr="001D7E66">
        <w:rPr>
          <w:rFonts w:ascii="Times New Roman" w:hAnsi="Times New Roman" w:cs="Times New Roman"/>
          <w:sz w:val="24"/>
          <w:szCs w:val="24"/>
          <w:lang w:val="sr-Cyrl-RS"/>
        </w:rPr>
        <w:t xml:space="preserve"> </w:t>
      </w:r>
      <w:r w:rsidR="00916EAC" w:rsidRPr="001D7E66">
        <w:rPr>
          <w:rFonts w:ascii="Times New Roman" w:hAnsi="Times New Roman" w:cs="Times New Roman"/>
          <w:sz w:val="24"/>
          <w:szCs w:val="24"/>
          <w:lang w:val="sr-Cyrl-RS"/>
        </w:rPr>
        <w:t>и</w:t>
      </w:r>
      <w:r w:rsidR="00916EAC" w:rsidRPr="00916EAC">
        <w:rPr>
          <w:rFonts w:ascii="Times New Roman" w:hAnsi="Times New Roman" w:cs="Times New Roman"/>
          <w:sz w:val="24"/>
          <w:szCs w:val="24"/>
        </w:rPr>
        <w:t>зра</w:t>
      </w:r>
      <w:r w:rsidR="00916EAC" w:rsidRPr="001D7E66">
        <w:rPr>
          <w:rFonts w:ascii="Times New Roman" w:hAnsi="Times New Roman" w:cs="Times New Roman"/>
          <w:sz w:val="24"/>
          <w:szCs w:val="24"/>
          <w:lang w:val="sr-Cyrl-RS"/>
        </w:rPr>
        <w:t>да</w:t>
      </w:r>
      <w:r w:rsidR="00916EAC" w:rsidRPr="00916EAC">
        <w:rPr>
          <w:rFonts w:ascii="Times New Roman" w:hAnsi="Times New Roman" w:cs="Times New Roman"/>
          <w:sz w:val="24"/>
          <w:szCs w:val="24"/>
        </w:rPr>
        <w:t xml:space="preserve"> модел</w:t>
      </w:r>
      <w:r w:rsidR="00916EAC" w:rsidRPr="001D7E66">
        <w:rPr>
          <w:rFonts w:ascii="Times New Roman" w:hAnsi="Times New Roman" w:cs="Times New Roman"/>
          <w:sz w:val="24"/>
          <w:szCs w:val="24"/>
          <w:lang w:val="sr-Cyrl-RS"/>
        </w:rPr>
        <w:t>а</w:t>
      </w:r>
      <w:r w:rsidR="00916EAC" w:rsidRPr="00916EAC">
        <w:rPr>
          <w:rFonts w:ascii="Times New Roman" w:hAnsi="Times New Roman" w:cs="Times New Roman"/>
          <w:sz w:val="24"/>
          <w:szCs w:val="24"/>
        </w:rPr>
        <w:t xml:space="preserve"> уговора МРЗБСП и ЈЛС о реализацији наменских трансфера у социјалној заштити који се користи за уговарање наменских трансфера</w:t>
      </w:r>
      <w:r w:rsidR="00916EAC" w:rsidRPr="001D7E66">
        <w:rPr>
          <w:rFonts w:ascii="Times New Roman" w:hAnsi="Times New Roman" w:cs="Times New Roman"/>
          <w:sz w:val="24"/>
          <w:szCs w:val="24"/>
          <w:lang w:val="sr-Cyrl-RS"/>
        </w:rPr>
        <w:t>, и</w:t>
      </w:r>
      <w:r w:rsidR="00916EAC" w:rsidRPr="00916EAC">
        <w:rPr>
          <w:rFonts w:ascii="Times New Roman" w:hAnsi="Times New Roman" w:cs="Times New Roman"/>
          <w:sz w:val="24"/>
          <w:szCs w:val="24"/>
        </w:rPr>
        <w:t>зра</w:t>
      </w:r>
      <w:r w:rsidR="00916EAC" w:rsidRPr="001D7E66">
        <w:rPr>
          <w:rFonts w:ascii="Times New Roman" w:hAnsi="Times New Roman" w:cs="Times New Roman"/>
          <w:sz w:val="24"/>
          <w:szCs w:val="24"/>
          <w:lang w:val="sr-Cyrl-RS"/>
        </w:rPr>
        <w:t>да</w:t>
      </w:r>
      <w:r w:rsidR="00916EAC" w:rsidRPr="00916EAC">
        <w:rPr>
          <w:rFonts w:ascii="Times New Roman" w:hAnsi="Times New Roman" w:cs="Times New Roman"/>
          <w:sz w:val="24"/>
          <w:szCs w:val="24"/>
        </w:rPr>
        <w:t xml:space="preserve"> модел</w:t>
      </w:r>
      <w:r w:rsidR="00916EAC" w:rsidRPr="001D7E66">
        <w:rPr>
          <w:rFonts w:ascii="Times New Roman" w:hAnsi="Times New Roman" w:cs="Times New Roman"/>
          <w:sz w:val="24"/>
          <w:szCs w:val="24"/>
          <w:lang w:val="sr-Cyrl-RS"/>
        </w:rPr>
        <w:t>а</w:t>
      </w:r>
      <w:r w:rsidR="00916EAC" w:rsidRPr="00916EAC">
        <w:rPr>
          <w:rFonts w:ascii="Times New Roman" w:hAnsi="Times New Roman" w:cs="Times New Roman"/>
          <w:sz w:val="24"/>
          <w:szCs w:val="24"/>
        </w:rPr>
        <w:t xml:space="preserve"> извештаја о реализацији уговора о додели наменских средстава, као саставни део уговора</w:t>
      </w:r>
      <w:r w:rsidR="00916EAC" w:rsidRPr="001D7E66">
        <w:rPr>
          <w:rFonts w:ascii="Times New Roman" w:hAnsi="Times New Roman" w:cs="Times New Roman"/>
          <w:sz w:val="24"/>
          <w:szCs w:val="24"/>
          <w:lang w:val="sr-Cyrl-RS"/>
        </w:rPr>
        <w:t>, израда  п</w:t>
      </w:r>
      <w:r w:rsidR="00916EAC" w:rsidRPr="00916EAC">
        <w:rPr>
          <w:rFonts w:ascii="Times New Roman" w:hAnsi="Times New Roman" w:cs="Times New Roman"/>
          <w:sz w:val="24"/>
          <w:szCs w:val="24"/>
        </w:rPr>
        <w:t>латформ</w:t>
      </w:r>
      <w:r w:rsidR="00916EAC" w:rsidRPr="001D7E66">
        <w:rPr>
          <w:rFonts w:ascii="Times New Roman" w:hAnsi="Times New Roman" w:cs="Times New Roman"/>
          <w:sz w:val="24"/>
          <w:szCs w:val="24"/>
          <w:lang w:val="sr-Cyrl-RS"/>
        </w:rPr>
        <w:t>е</w:t>
      </w:r>
      <w:r w:rsidR="00916EAC" w:rsidRPr="00916EAC">
        <w:rPr>
          <w:rFonts w:ascii="Times New Roman" w:hAnsi="Times New Roman" w:cs="Times New Roman"/>
          <w:sz w:val="24"/>
          <w:szCs w:val="24"/>
        </w:rPr>
        <w:t xml:space="preserve"> за извештавање ЈЛС о наменским трансферима</w:t>
      </w:r>
      <w:r w:rsidR="001D7E66" w:rsidRPr="001D7E66">
        <w:rPr>
          <w:rFonts w:ascii="Times New Roman" w:hAnsi="Times New Roman" w:cs="Times New Roman"/>
          <w:sz w:val="24"/>
          <w:szCs w:val="24"/>
          <w:lang w:val="sr-Cyrl-RS"/>
        </w:rPr>
        <w:t xml:space="preserve"> и обука запослених у МРЗБСП и ЈЛС за унос података и коришћење платформе</w:t>
      </w:r>
      <w:r w:rsidR="001D7E66" w:rsidRPr="001D7E66">
        <w:rPr>
          <w:rFonts w:ascii="Times New Roman" w:hAnsi="Times New Roman" w:cs="Times New Roman"/>
          <w:sz w:val="24"/>
          <w:szCs w:val="24"/>
        </w:rPr>
        <w:t xml:space="preserve">, </w:t>
      </w:r>
      <w:r w:rsidR="001D7E66" w:rsidRPr="001D7E66">
        <w:rPr>
          <w:rFonts w:ascii="Times New Roman" w:hAnsi="Times New Roman" w:cs="Times New Roman"/>
          <w:sz w:val="24"/>
          <w:szCs w:val="24"/>
          <w:lang w:val="sr-Cyrl-RS"/>
        </w:rPr>
        <w:t xml:space="preserve"> и</w:t>
      </w:r>
      <w:r w:rsidR="001D7E66" w:rsidRPr="001D7E66">
        <w:rPr>
          <w:rFonts w:ascii="Times New Roman" w:hAnsi="Times New Roman" w:cs="Times New Roman"/>
          <w:sz w:val="24"/>
          <w:szCs w:val="24"/>
        </w:rPr>
        <w:t>зра</w:t>
      </w:r>
      <w:r w:rsidR="001D7E66" w:rsidRPr="001D7E66">
        <w:rPr>
          <w:rFonts w:ascii="Times New Roman" w:hAnsi="Times New Roman" w:cs="Times New Roman"/>
          <w:sz w:val="24"/>
          <w:szCs w:val="24"/>
          <w:lang w:val="sr-Cyrl-RS"/>
        </w:rPr>
        <w:t>да</w:t>
      </w:r>
      <w:r w:rsidR="001D7E66" w:rsidRPr="001D7E66">
        <w:rPr>
          <w:rFonts w:ascii="Times New Roman" w:hAnsi="Times New Roman" w:cs="Times New Roman"/>
          <w:sz w:val="24"/>
          <w:szCs w:val="24"/>
        </w:rPr>
        <w:t xml:space="preserve"> Приручникa (водичa) за примену екстерне и интерне евалуације примене Уредбе о наменским тренсферима на националном и локалном нивоу </w:t>
      </w:r>
      <w:r w:rsidR="001D7E66" w:rsidRPr="001D7E66">
        <w:rPr>
          <w:rFonts w:ascii="Times New Roman" w:hAnsi="Times New Roman" w:cs="Times New Roman"/>
          <w:sz w:val="24"/>
          <w:szCs w:val="24"/>
          <w:lang w:val="sr-Cyrl-RS"/>
        </w:rPr>
        <w:t>и др.</w:t>
      </w:r>
    </w:p>
    <w:p w14:paraId="0AFA32CF" w14:textId="34B94186" w:rsidR="00916EAC" w:rsidRPr="007E4156" w:rsidRDefault="00916EAC" w:rsidP="007E4156">
      <w:pPr>
        <w:autoSpaceDE w:val="0"/>
        <w:autoSpaceDN w:val="0"/>
        <w:adjustRightInd w:val="0"/>
        <w:spacing w:after="0" w:line="240" w:lineRule="auto"/>
        <w:jc w:val="both"/>
        <w:rPr>
          <w:rFonts w:ascii="Calibri" w:hAnsi="Calibri" w:cs="Calibri"/>
          <w:color w:val="000000"/>
          <w:kern w:val="0"/>
          <w:sz w:val="24"/>
          <w:szCs w:val="24"/>
        </w:rPr>
      </w:pPr>
      <w:r w:rsidRPr="00916EAC">
        <w:rPr>
          <w:rFonts w:ascii="Calibri" w:hAnsi="Calibri" w:cs="Calibri"/>
          <w:color w:val="000000"/>
          <w:kern w:val="0"/>
          <w:sz w:val="24"/>
          <w:szCs w:val="24"/>
        </w:rPr>
        <w:t xml:space="preserve"> </w:t>
      </w:r>
    </w:p>
    <w:p w14:paraId="7DFE2A0B" w14:textId="0A29D68A" w:rsidR="00916EAC" w:rsidRDefault="007F69AB" w:rsidP="00916EAC">
      <w:pPr>
        <w:pStyle w:val="BodyB"/>
        <w:spacing w:line="276" w:lineRule="auto"/>
        <w:jc w:val="both"/>
        <w:rPr>
          <w:rFonts w:eastAsia="Times New Roman" w:cs="Times New Roman"/>
          <w:color w:val="auto"/>
          <w:bdr w:val="none" w:sz="0" w:space="0" w:color="auto"/>
          <w:lang w:val="sr-Cyrl-RS" w:eastAsia="ja-JP"/>
        </w:rPr>
      </w:pPr>
      <w:r w:rsidRPr="00916EAC">
        <w:rPr>
          <w:rFonts w:eastAsia="Times New Roman" w:cs="Times New Roman"/>
          <w:color w:val="auto"/>
          <w:bdr w:val="none" w:sz="0" w:space="0" w:color="auto"/>
          <w:lang w:val="sr-Cyrl-RS" w:eastAsia="ja-JP"/>
        </w:rPr>
        <w:t>Од почетка спрођења наведеног пројекта до сада урађено је следеће:</w:t>
      </w:r>
    </w:p>
    <w:p w14:paraId="0218229C" w14:textId="77777777" w:rsidR="007C5E6E" w:rsidRPr="00916EAC" w:rsidRDefault="007C5E6E" w:rsidP="00916EAC">
      <w:pPr>
        <w:pStyle w:val="BodyB"/>
        <w:spacing w:line="276" w:lineRule="auto"/>
        <w:jc w:val="both"/>
        <w:rPr>
          <w:rFonts w:eastAsia="Times New Roman" w:cs="Times New Roman"/>
          <w:color w:val="auto"/>
          <w:bdr w:val="none" w:sz="0" w:space="0" w:color="auto"/>
          <w:lang w:val="sr-Cyrl-RS" w:eastAsia="ja-JP"/>
        </w:rPr>
      </w:pPr>
    </w:p>
    <w:p w14:paraId="07C703A2" w14:textId="63A190BD" w:rsidR="00916EAC" w:rsidRPr="00F865CD" w:rsidRDefault="00916EAC" w:rsidP="00916EAC">
      <w:pPr>
        <w:pStyle w:val="BodyB"/>
        <w:numPr>
          <w:ilvl w:val="0"/>
          <w:numId w:val="15"/>
        </w:numPr>
        <w:spacing w:line="276" w:lineRule="auto"/>
        <w:jc w:val="both"/>
        <w:rPr>
          <w:lang w:val="sr-Cyrl-RS"/>
        </w:rPr>
      </w:pPr>
      <w:r>
        <w:rPr>
          <w:bCs/>
          <w:color w:val="242424"/>
          <w:lang w:val="sr-Cyrl-RS"/>
        </w:rPr>
        <w:t>з</w:t>
      </w:r>
      <w:r w:rsidRPr="00F865CD">
        <w:rPr>
          <w:bCs/>
          <w:color w:val="242424"/>
        </w:rPr>
        <w:t xml:space="preserve">авршена </w:t>
      </w:r>
      <w:r>
        <w:rPr>
          <w:bCs/>
          <w:color w:val="242424"/>
          <w:lang w:val="sr-Cyrl-RS"/>
        </w:rPr>
        <w:t xml:space="preserve">је </w:t>
      </w:r>
      <w:r w:rsidRPr="00F865CD">
        <w:rPr>
          <w:b/>
          <w:bCs/>
          <w:color w:val="242424"/>
          <w:lang w:val="sr-Cyrl-RS"/>
        </w:rPr>
        <w:t>А</w:t>
      </w:r>
      <w:r w:rsidRPr="00F865CD">
        <w:rPr>
          <w:b/>
          <w:bCs/>
          <w:color w:val="242424"/>
        </w:rPr>
        <w:t>нализа и евалуација постојећих механизама финансирања социјалне заштите у оквиру Министарства за рад, запошљавање, борачка и социјална питања</w:t>
      </w:r>
      <w:r w:rsidRPr="00F865CD">
        <w:rPr>
          <w:bCs/>
          <w:color w:val="242424"/>
        </w:rPr>
        <w:t>;</w:t>
      </w:r>
    </w:p>
    <w:p w14:paraId="78E30BEE" w14:textId="77777777" w:rsidR="00916EAC" w:rsidRPr="00F865CD" w:rsidRDefault="00916EAC" w:rsidP="00916EAC">
      <w:pPr>
        <w:pStyle w:val="NormalWeb"/>
        <w:numPr>
          <w:ilvl w:val="0"/>
          <w:numId w:val="15"/>
        </w:numPr>
        <w:jc w:val="both"/>
        <w:rPr>
          <w:color w:val="000000"/>
          <w:lang w:val="sr-Cyrl-RS"/>
        </w:rPr>
      </w:pPr>
      <w:r w:rsidRPr="00F865CD">
        <w:rPr>
          <w:bCs/>
          <w:color w:val="242424"/>
          <w:lang w:val="sr-Cyrl-RS"/>
        </w:rPr>
        <w:t>урађена је</w:t>
      </w:r>
      <w:r w:rsidRPr="00F865CD">
        <w:rPr>
          <w:bCs/>
          <w:color w:val="242424"/>
        </w:rPr>
        <w:t xml:space="preserve"> еx-анте анализа Уредбе о наменским трансферима у социјалној заштити</w:t>
      </w:r>
    </w:p>
    <w:p w14:paraId="394D9E80" w14:textId="77777777" w:rsidR="00916EAC" w:rsidRPr="00F865CD" w:rsidRDefault="00916EAC" w:rsidP="00916EAC">
      <w:pPr>
        <w:pStyle w:val="NormalWeb"/>
        <w:numPr>
          <w:ilvl w:val="0"/>
          <w:numId w:val="15"/>
        </w:numPr>
        <w:jc w:val="both"/>
        <w:rPr>
          <w:color w:val="000000"/>
          <w:lang w:val="sr-Cyrl-RS"/>
        </w:rPr>
      </w:pPr>
      <w:r>
        <w:rPr>
          <w:bCs/>
          <w:color w:val="242424"/>
          <w:lang w:val="sr-Cyrl-RS"/>
        </w:rPr>
        <w:t>з</w:t>
      </w:r>
      <w:r w:rsidRPr="00F865CD">
        <w:rPr>
          <w:bCs/>
          <w:color w:val="242424"/>
        </w:rPr>
        <w:t xml:space="preserve">авршен </w:t>
      </w:r>
      <w:r>
        <w:rPr>
          <w:bCs/>
          <w:color w:val="242424"/>
          <w:lang w:val="sr-Cyrl-RS"/>
        </w:rPr>
        <w:t xml:space="preserve">је </w:t>
      </w:r>
      <w:r w:rsidRPr="00F865CD">
        <w:rPr>
          <w:bCs/>
          <w:color w:val="242424"/>
        </w:rPr>
        <w:t>предлог нове Уредбе о наменским трансферима</w:t>
      </w:r>
    </w:p>
    <w:p w14:paraId="3C0B2F05" w14:textId="0BA884FF" w:rsidR="00545CFF" w:rsidRPr="001266A8" w:rsidRDefault="00916EAC" w:rsidP="00916EAC">
      <w:pPr>
        <w:pStyle w:val="NormalWeb"/>
        <w:numPr>
          <w:ilvl w:val="0"/>
          <w:numId w:val="15"/>
        </w:numPr>
        <w:jc w:val="both"/>
        <w:rPr>
          <w:color w:val="000000"/>
          <w:lang w:val="sr-Cyrl-RS"/>
        </w:rPr>
      </w:pPr>
      <w:r w:rsidRPr="00F865CD">
        <w:rPr>
          <w:bCs/>
          <w:color w:val="242424"/>
        </w:rPr>
        <w:t xml:space="preserve">организована </w:t>
      </w:r>
      <w:r>
        <w:rPr>
          <w:bCs/>
          <w:color w:val="242424"/>
          <w:lang w:val="sr-Cyrl-RS"/>
        </w:rPr>
        <w:t xml:space="preserve">је </w:t>
      </w:r>
      <w:r w:rsidRPr="00F865CD">
        <w:rPr>
          <w:bCs/>
          <w:color w:val="242424"/>
        </w:rPr>
        <w:t xml:space="preserve">национална конференција „Унапређење механизама финансирања Министарства за рад, запошљавање, борачка и социјална питања за подршку развоју услуга социјалне заштите у јединицама локалне </w:t>
      </w:r>
      <w:proofErr w:type="gramStart"/>
      <w:r w:rsidRPr="00F865CD">
        <w:rPr>
          <w:bCs/>
          <w:color w:val="242424"/>
        </w:rPr>
        <w:t>самоуправе“</w:t>
      </w:r>
      <w:proofErr w:type="gramEnd"/>
    </w:p>
    <w:p w14:paraId="76ABDF32" w14:textId="42137112" w:rsidR="001266A8" w:rsidRPr="007E4156" w:rsidRDefault="001266A8" w:rsidP="001266A8">
      <w:pPr>
        <w:pStyle w:val="NormalWeb"/>
        <w:jc w:val="both"/>
        <w:rPr>
          <w:b/>
          <w:color w:val="000000"/>
          <w:lang w:val="sr-Cyrl-RS"/>
        </w:rPr>
      </w:pPr>
      <w:r>
        <w:rPr>
          <w:color w:val="000000"/>
          <w:lang w:val="sr-Cyrl-RS"/>
        </w:rPr>
        <w:t xml:space="preserve">Министарство је током 2023.год. у сарадњи са Републичким секретаријатом за јавне политике спровело и </w:t>
      </w:r>
      <w:r w:rsidRPr="001266A8">
        <w:rPr>
          <w:b/>
          <w:color w:val="000000"/>
          <w:lang w:val="sr-Cyrl-RS"/>
        </w:rPr>
        <w:t>Тест родне равноправности</w:t>
      </w:r>
      <w:r>
        <w:rPr>
          <w:color w:val="000000"/>
          <w:lang w:val="sr-Cyrl-RS"/>
        </w:rPr>
        <w:t xml:space="preserve"> на Закону о социјалној заштити и Уредби о наменским трансферима који је показао да </w:t>
      </w:r>
      <w:r>
        <w:rPr>
          <w:lang w:val="sr-Cyrl-RS"/>
        </w:rPr>
        <w:t xml:space="preserve">Уредба о наменским трансферима у социјалној заштити (”Сл. гласник РС”, бр. 18/2016 и 38/2021) не предвиђа критеријуме који би се могли применити на финансирање општих и специјализованих услуга за жртве насиља у породици и њихову децу, као и за програме рада са учиниоцима насиља. У складу са тим предложено је да се у измене и допуне Уредбе </w:t>
      </w:r>
      <w:r w:rsidRPr="001266A8">
        <w:rPr>
          <w:b/>
          <w:lang w:val="sr-Cyrl-RS"/>
        </w:rPr>
        <w:t xml:space="preserve">укључе </w:t>
      </w:r>
      <w:r w:rsidRPr="001266A8">
        <w:rPr>
          <w:b/>
        </w:rPr>
        <w:t>критеријум</w:t>
      </w:r>
      <w:r w:rsidRPr="001266A8">
        <w:rPr>
          <w:b/>
          <w:lang w:val="sr-Cyrl-RS"/>
        </w:rPr>
        <w:t>и</w:t>
      </w:r>
      <w:r w:rsidRPr="001266A8">
        <w:rPr>
          <w:b/>
        </w:rPr>
        <w:t xml:space="preserve"> за финансирање општих и специјализованих услуга социјалне заштите на нивоу локалних самоуправа за жртве насиља у породици и њихову децу, као и за програме рада са учиниоцима насиља.</w:t>
      </w:r>
    </w:p>
    <w:p w14:paraId="5908E92E" w14:textId="0AE51690" w:rsidR="007F765E" w:rsidRDefault="00FB3B9D" w:rsidP="00EB7C2F">
      <w:pPr>
        <w:pStyle w:val="BodyB"/>
        <w:spacing w:line="276" w:lineRule="auto"/>
        <w:jc w:val="both"/>
        <w:rPr>
          <w:rFonts w:ascii="Cambria" w:hAnsi="Cambria"/>
          <w:color w:val="1F4E79" w:themeColor="accent5" w:themeShade="80"/>
          <w:lang w:val="sr-Cyrl-RS"/>
        </w:rPr>
      </w:pPr>
      <w:r w:rsidRPr="00FB3B9D">
        <w:rPr>
          <w:rFonts w:ascii="Cambria" w:hAnsi="Cambria"/>
          <w:b/>
          <w:bCs/>
          <w:color w:val="1F4E79" w:themeColor="accent5" w:themeShade="80"/>
          <w:shd w:val="clear" w:color="auto" w:fill="F7CAAC" w:themeFill="accent2" w:themeFillTint="66"/>
          <w:lang w:val="sr-Cyrl-RS"/>
        </w:rPr>
        <w:t>МЕРА 1.7.</w:t>
      </w:r>
      <w:r>
        <w:rPr>
          <w:rFonts w:ascii="Cambria" w:hAnsi="Cambria"/>
          <w:color w:val="1F4E79" w:themeColor="accent5" w:themeShade="80"/>
          <w:lang w:val="sr-Cyrl-RS"/>
        </w:rPr>
        <w:t xml:space="preserve"> </w:t>
      </w:r>
      <w:r w:rsidRPr="007F765E">
        <w:rPr>
          <w:rFonts w:ascii="Cambria" w:hAnsi="Cambria"/>
          <w:color w:val="1F4E79" w:themeColor="accent5" w:themeShade="80"/>
          <w:lang w:val="sr-Cyrl-RS"/>
        </w:rPr>
        <w:t>СТВАРАЊЕ ПРЕДУСЛОВА ЗА СТАБИЛНО ФИНАНСИРАЊЕ УСЛУГА СОЦИЈАЛНЕ ЗАШТИТЕ</w:t>
      </w:r>
    </w:p>
    <w:p w14:paraId="119F54B4" w14:textId="77777777" w:rsidR="007C5E6E" w:rsidRDefault="007C5E6E" w:rsidP="00EB7C2F">
      <w:pPr>
        <w:pStyle w:val="BodyB"/>
        <w:spacing w:line="276" w:lineRule="auto"/>
        <w:jc w:val="both"/>
        <w:rPr>
          <w:rFonts w:ascii="Cambria" w:hAnsi="Cambria"/>
          <w:color w:val="1F4E79" w:themeColor="accent5" w:themeShade="80"/>
          <w:lang w:val="sr-Cyrl-RS"/>
        </w:rPr>
      </w:pPr>
    </w:p>
    <w:p w14:paraId="617F2C48" w14:textId="0EFD24A4" w:rsidR="001A4D7C" w:rsidRDefault="007F765E" w:rsidP="00340C4A">
      <w:pPr>
        <w:pStyle w:val="BodyB"/>
        <w:jc w:val="both"/>
        <w:rPr>
          <w:rFonts w:cs="Times New Roman"/>
          <w:color w:val="auto"/>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Pr="007F765E">
        <w:rPr>
          <w:rFonts w:ascii="Cambria" w:hAnsi="Cambria"/>
          <w:b/>
          <w:bCs/>
          <w:color w:val="1F4E79" w:themeColor="accent5" w:themeShade="80"/>
          <w:lang w:val="sr-Cyrl-RS"/>
        </w:rPr>
        <w:t xml:space="preserve"> </w:t>
      </w:r>
      <w:r w:rsidR="00A66EE0" w:rsidRPr="00340C4A">
        <w:rPr>
          <w:rFonts w:cs="Times New Roman"/>
          <w:color w:val="auto"/>
          <w:lang w:val="sr-Cyrl-RS"/>
        </w:rPr>
        <w:t>Координираним деловањем и планирањем, средства за финансирање услуга социјалне заштите обезбеђ</w:t>
      </w:r>
      <w:r w:rsidR="001A4D7C">
        <w:rPr>
          <w:rFonts w:cs="Times New Roman"/>
          <w:color w:val="auto"/>
          <w:lang w:val="sr-Cyrl-RS"/>
        </w:rPr>
        <w:t>ују се</w:t>
      </w:r>
      <w:r w:rsidR="00A66EE0" w:rsidRPr="00340C4A">
        <w:rPr>
          <w:rFonts w:cs="Times New Roman"/>
          <w:color w:val="auto"/>
          <w:lang w:val="sr-Cyrl-RS"/>
        </w:rPr>
        <w:t xml:space="preserve"> из више извора,</w:t>
      </w:r>
      <w:r w:rsidRPr="00340C4A">
        <w:rPr>
          <w:rFonts w:cs="Times New Roman"/>
          <w:color w:val="auto"/>
          <w:lang w:val="sr-Cyrl-RS"/>
        </w:rPr>
        <w:t xml:space="preserve"> </w:t>
      </w:r>
      <w:r w:rsidR="00A66EE0" w:rsidRPr="00340C4A">
        <w:rPr>
          <w:rFonts w:cs="Times New Roman"/>
          <w:color w:val="auto"/>
          <w:lang w:val="sr-Cyrl-RS"/>
        </w:rPr>
        <w:t xml:space="preserve">укључујући буџет Републике Србије, буџете јединица локалне самоуправе, </w:t>
      </w:r>
      <w:r w:rsidR="001A4D7C">
        <w:rPr>
          <w:rFonts w:cs="Times New Roman"/>
          <w:color w:val="auto"/>
          <w:lang w:val="sr-Cyrl-RS"/>
        </w:rPr>
        <w:t xml:space="preserve">аутономне покрајине, </w:t>
      </w:r>
      <w:r w:rsidR="006F453B">
        <w:rPr>
          <w:rFonts w:cs="Times New Roman"/>
          <w:color w:val="auto"/>
          <w:lang w:val="sr-Cyrl-RS"/>
        </w:rPr>
        <w:t xml:space="preserve">партиципацију корисника, средства приватних пружалаца, </w:t>
      </w:r>
      <w:r w:rsidR="00A66EE0" w:rsidRPr="00340C4A">
        <w:rPr>
          <w:rFonts w:cs="Times New Roman"/>
          <w:color w:val="auto"/>
          <w:lang w:val="sr-Cyrl-RS"/>
        </w:rPr>
        <w:t xml:space="preserve">као и донаторска средства </w:t>
      </w:r>
      <w:r w:rsidRPr="00340C4A">
        <w:rPr>
          <w:rFonts w:cs="Times New Roman"/>
          <w:color w:val="auto"/>
          <w:lang w:val="sr-Cyrl-RS"/>
        </w:rPr>
        <w:t xml:space="preserve"> </w:t>
      </w:r>
      <w:r w:rsidR="00A66EE0" w:rsidRPr="00340C4A">
        <w:rPr>
          <w:rFonts w:cs="Times New Roman"/>
          <w:color w:val="auto"/>
          <w:lang w:val="sr-Cyrl-RS"/>
        </w:rPr>
        <w:t xml:space="preserve">која се обезбеђују кроз пројектно финансирање. </w:t>
      </w:r>
    </w:p>
    <w:p w14:paraId="14744484" w14:textId="77777777" w:rsidR="001A4D7C" w:rsidRDefault="001A4D7C" w:rsidP="00340C4A">
      <w:pPr>
        <w:pStyle w:val="BodyB"/>
        <w:jc w:val="both"/>
        <w:rPr>
          <w:rFonts w:cs="Times New Roman"/>
          <w:color w:val="auto"/>
          <w:lang w:val="sr-Cyrl-RS"/>
        </w:rPr>
      </w:pPr>
    </w:p>
    <w:p w14:paraId="0FAFB325" w14:textId="6E1D9BAB" w:rsidR="00E41A9E" w:rsidRPr="00340C4A" w:rsidRDefault="00A66EE0" w:rsidP="00340C4A">
      <w:pPr>
        <w:pStyle w:val="BodyB"/>
        <w:jc w:val="both"/>
        <w:rPr>
          <w:rFonts w:cs="Times New Roman"/>
          <w:color w:val="auto"/>
          <w:lang w:val="sr-Cyrl-RS"/>
        </w:rPr>
      </w:pPr>
      <w:r w:rsidRPr="00340C4A">
        <w:rPr>
          <w:rFonts w:cs="Times New Roman"/>
          <w:color w:val="auto"/>
          <w:lang w:val="sr-Cyrl-RS"/>
        </w:rPr>
        <w:t xml:space="preserve">Као један од значајнијих извора средстава </w:t>
      </w:r>
      <w:r w:rsidR="001A4D7C">
        <w:rPr>
          <w:rFonts w:cs="Times New Roman"/>
          <w:color w:val="auto"/>
          <w:lang w:val="sr-Cyrl-RS"/>
        </w:rPr>
        <w:t xml:space="preserve">у извештајном периоду </w:t>
      </w:r>
      <w:r w:rsidRPr="00340C4A">
        <w:rPr>
          <w:rFonts w:cs="Times New Roman"/>
          <w:color w:val="auto"/>
          <w:lang w:val="sr-Cyrl-RS"/>
        </w:rPr>
        <w:t>издваја</w:t>
      </w:r>
      <w:r w:rsidR="008573FD" w:rsidRPr="00340C4A">
        <w:rPr>
          <w:rFonts w:cs="Times New Roman"/>
          <w:color w:val="auto"/>
          <w:lang w:val="sr-Cyrl-RS"/>
        </w:rPr>
        <w:t xml:space="preserve">ју се </w:t>
      </w:r>
      <w:r w:rsidR="008573FD" w:rsidRPr="00340C4A">
        <w:rPr>
          <w:rFonts w:cs="Times New Roman"/>
          <w:b/>
          <w:bCs/>
          <w:color w:val="auto"/>
          <w:lang w:val="sr-Cyrl-RS"/>
        </w:rPr>
        <w:t>средства из</w:t>
      </w:r>
      <w:r w:rsidRPr="00340C4A">
        <w:rPr>
          <w:rFonts w:cs="Times New Roman"/>
          <w:b/>
          <w:bCs/>
          <w:color w:val="auto"/>
          <w:lang w:val="sr-Cyrl-RS"/>
        </w:rPr>
        <w:t xml:space="preserve"> </w:t>
      </w:r>
      <w:r w:rsidR="008573FD" w:rsidRPr="00340C4A">
        <w:rPr>
          <w:rFonts w:cs="Times New Roman"/>
          <w:b/>
          <w:bCs/>
          <w:color w:val="auto"/>
          <w:lang w:val="sr-Cyrl-RS"/>
        </w:rPr>
        <w:t>ИПА 2020 програма,</w:t>
      </w:r>
      <w:r w:rsidR="008573FD" w:rsidRPr="00340C4A">
        <w:rPr>
          <w:rFonts w:cs="Times New Roman"/>
          <w:color w:val="auto"/>
          <w:lang w:val="sr-Cyrl-RS"/>
        </w:rPr>
        <w:t xml:space="preserve"> у оквиру које</w:t>
      </w:r>
      <w:r w:rsidR="001A4D7C">
        <w:rPr>
          <w:rFonts w:cs="Times New Roman"/>
          <w:color w:val="auto"/>
          <w:lang w:val="sr-Cyrl-RS"/>
        </w:rPr>
        <w:t>г</w:t>
      </w:r>
      <w:r w:rsidR="008573FD" w:rsidRPr="00340C4A">
        <w:rPr>
          <w:rFonts w:cs="Times New Roman"/>
          <w:color w:val="auto"/>
          <w:lang w:val="sr-Cyrl-RS"/>
        </w:rPr>
        <w:t xml:space="preserve"> су дефинисана два циља која за крајњи резултат имају унапређење развоја услуга социјалне заштите</w:t>
      </w:r>
      <w:r w:rsidR="00E41A9E" w:rsidRPr="00340C4A">
        <w:rPr>
          <w:rFonts w:cs="Times New Roman"/>
          <w:color w:val="auto"/>
          <w:lang w:val="sr-Cyrl-RS"/>
        </w:rPr>
        <w:t xml:space="preserve">: </w:t>
      </w:r>
      <w:r w:rsidR="00E41A9E" w:rsidRPr="00340C4A">
        <w:rPr>
          <w:rFonts w:cs="Times New Roman"/>
          <w:i/>
          <w:iCs/>
          <w:color w:val="auto"/>
          <w:lang w:val="sr-Cyrl-RS"/>
        </w:rPr>
        <w:t>Резултат 1</w:t>
      </w:r>
      <w:r w:rsidR="00E41A9E" w:rsidRPr="00340C4A">
        <w:rPr>
          <w:rFonts w:cs="Times New Roman"/>
          <w:color w:val="auto"/>
          <w:lang w:val="sr-Cyrl-RS"/>
        </w:rPr>
        <w:t xml:space="preserve"> - Модернизација институција и служби на тржишту рада за пружање прилагођене помоћи и побољшање приступа могућностима запошљавања теже запошљивих особа и </w:t>
      </w:r>
      <w:r w:rsidR="00E41A9E" w:rsidRPr="00340C4A">
        <w:rPr>
          <w:rFonts w:cs="Times New Roman"/>
          <w:i/>
          <w:iCs/>
          <w:color w:val="auto"/>
          <w:lang w:val="sr-Cyrl-RS"/>
        </w:rPr>
        <w:t>Резултат 4</w:t>
      </w:r>
      <w:r w:rsidR="00E41A9E" w:rsidRPr="00340C4A">
        <w:rPr>
          <w:rFonts w:cs="Times New Roman"/>
          <w:color w:val="auto"/>
          <w:lang w:val="sr-Cyrl-RS"/>
        </w:rPr>
        <w:t xml:space="preserve"> - Модернизовани систем социјалне заштите у ком се врши процена и предвиђају потребе Министарства за рад, запошљавање, борачка и социјална питања,  жена и мушкараца, девојчица и дечака у најосетљивијем положају и омогућава им се да благовремено остваре право на квалитетне, одрживе, по цени приступачне услуге у заједници. </w:t>
      </w:r>
    </w:p>
    <w:p w14:paraId="39F9E73C" w14:textId="77777777" w:rsidR="00E41A9E" w:rsidRPr="00340C4A" w:rsidRDefault="00E41A9E" w:rsidP="00340C4A">
      <w:pPr>
        <w:pStyle w:val="BodyB"/>
        <w:jc w:val="both"/>
        <w:rPr>
          <w:rFonts w:cs="Times New Roman"/>
          <w:color w:val="auto"/>
          <w:lang w:val="sr-Cyrl-RS"/>
        </w:rPr>
      </w:pPr>
    </w:p>
    <w:p w14:paraId="289B7865" w14:textId="68FBB348" w:rsidR="00E41A9E" w:rsidRDefault="00E41A9E" w:rsidP="00340C4A">
      <w:pPr>
        <w:pStyle w:val="BodyB"/>
        <w:jc w:val="both"/>
        <w:rPr>
          <w:rFonts w:cs="Times New Roman"/>
          <w:color w:val="auto"/>
          <w:lang w:val="sr-Cyrl-RS"/>
        </w:rPr>
      </w:pPr>
      <w:r w:rsidRPr="00340C4A">
        <w:rPr>
          <w:rFonts w:cs="Times New Roman"/>
          <w:color w:val="auto"/>
          <w:lang w:val="sr-Cyrl-RS"/>
        </w:rPr>
        <w:t xml:space="preserve">У оквиру ИПА 2020 програма уговорени су следећи пројекти: </w:t>
      </w:r>
    </w:p>
    <w:p w14:paraId="1B19B6FD" w14:textId="77777777" w:rsidR="004A443F" w:rsidRPr="00340C4A" w:rsidRDefault="004A443F" w:rsidP="00340C4A">
      <w:pPr>
        <w:pStyle w:val="BodyB"/>
        <w:jc w:val="both"/>
        <w:rPr>
          <w:rFonts w:cs="Times New Roman"/>
          <w:color w:val="auto"/>
          <w:lang w:val="sr-Cyrl-RS"/>
        </w:rPr>
      </w:pPr>
    </w:p>
    <w:p w14:paraId="018020AD" w14:textId="3E4DE4E7" w:rsidR="00E41A9E" w:rsidRPr="00340C4A" w:rsidRDefault="00E41A9E" w:rsidP="00340C4A">
      <w:pPr>
        <w:pStyle w:val="ListParagraph"/>
        <w:numPr>
          <w:ilvl w:val="0"/>
          <w:numId w:val="5"/>
        </w:numPr>
        <w:spacing w:line="240" w:lineRule="auto"/>
        <w:jc w:val="both"/>
        <w:rPr>
          <w:rFonts w:ascii="Times New Roman" w:eastAsia="Arial Unicode MS" w:hAnsi="Times New Roman" w:cs="Times New Roman"/>
          <w:sz w:val="24"/>
          <w:szCs w:val="24"/>
          <w:u w:color="000000"/>
          <w:bdr w:val="nil"/>
          <w:lang w:eastAsia="sr-Latn-RS"/>
        </w:rPr>
      </w:pPr>
      <w:r w:rsidRPr="00340C4A">
        <w:rPr>
          <w:rFonts w:ascii="Times New Roman" w:eastAsia="Arial Unicode MS" w:hAnsi="Times New Roman" w:cs="Times New Roman"/>
          <w:sz w:val="24"/>
          <w:szCs w:val="24"/>
          <w:u w:val="single"/>
          <w:bdr w:val="nil"/>
          <w:lang w:eastAsia="sr-Latn-RS"/>
        </w:rPr>
        <w:t>Уговор о услугама „Унапређење и јачање ефикасности регулаторних механизама социјалне заштите на националном нивоу, алата за спровођење политика и оквира за проверу квалитета и за јачање капацитета за учешће у ЕСФ“</w:t>
      </w:r>
      <w:r w:rsidRPr="00340C4A">
        <w:rPr>
          <w:rFonts w:ascii="Times New Roman" w:eastAsia="Arial Unicode MS" w:hAnsi="Times New Roman" w:cs="Times New Roman"/>
          <w:sz w:val="24"/>
          <w:szCs w:val="24"/>
          <w:u w:color="000000"/>
          <w:bdr w:val="nil"/>
          <w:lang w:eastAsia="sr-Latn-RS"/>
        </w:rPr>
        <w:t xml:space="preserve"> је потписан 29. маја 2023., укупне вредности од 2.321.450,00 евра. Техничку подршку пружа NIRAS SR д.о.о Београд у конзорцијуму са Предузећем за ревизију Ernst &amp; Young д.о.о Београд. Крајњи корисник је Министарство за рад, запошљавање, борачка и социјална питања. Период реализације пројекта је 36 месеци (29.05.2023-28.05.2026). Општи циљ пројекта је побољшање ефикасности политика социјалног укључивања како би се подстакле једнаке могућности и активно учешће жена и мушкараца из најугроженијих и маргинализованих група. Специфични циљ пројекта је модернизован систем социјалне заштите како би се побољшала ванинституционална заштита и благовремен приступ квалитетним и одрживим социјалним услугама у заједници за најугроженије жене и мушкарце, дечаке и девојчице. </w:t>
      </w:r>
      <w:r w:rsidR="00251FD5" w:rsidRPr="00340C4A">
        <w:rPr>
          <w:rFonts w:ascii="Times New Roman" w:eastAsia="Arial Unicode MS" w:hAnsi="Times New Roman" w:cs="Times New Roman"/>
          <w:sz w:val="24"/>
          <w:szCs w:val="24"/>
          <w:u w:color="000000"/>
          <w:bdr w:val="nil"/>
          <w:lang w:eastAsia="sr-Latn-RS"/>
        </w:rPr>
        <w:t>У оквиру овог пројекта два су очекивана резултата од изузетног значаја за спровођење процеса деинституционализације: а) Јачање капацитета система социјалне заштите за процес деинституционализације и б) Унапређење квалитета социјалних услуга које подржавају самосталан живот у заједници и јачање капацитета пружалаца социјалних услуга.</w:t>
      </w:r>
    </w:p>
    <w:p w14:paraId="4E86E10C" w14:textId="77777777" w:rsidR="004A443F" w:rsidRDefault="00CB407C" w:rsidP="00340C4A">
      <w:pPr>
        <w:pStyle w:val="BodyB"/>
        <w:numPr>
          <w:ilvl w:val="0"/>
          <w:numId w:val="5"/>
        </w:numPr>
        <w:jc w:val="both"/>
        <w:rPr>
          <w:rFonts w:cs="Times New Roman"/>
          <w:color w:val="auto"/>
          <w:lang w:val="sr-Cyrl-RS"/>
        </w:rPr>
      </w:pPr>
      <w:r w:rsidRPr="00340C4A">
        <w:rPr>
          <w:rFonts w:cs="Times New Roman"/>
          <w:color w:val="auto"/>
          <w:u w:val="single"/>
          <w:lang w:val="sr-Cyrl-RS"/>
        </w:rPr>
        <w:t>Директни грант Сталној конференцији градова и општина - „Подршка одрживим услугама социјалне заштите у заједници и политикама укључивања на локалном нивоу“</w:t>
      </w:r>
      <w:r w:rsidRPr="00340C4A">
        <w:rPr>
          <w:rFonts w:cs="Times New Roman"/>
          <w:color w:val="auto"/>
          <w:lang w:val="sr-Cyrl-RS"/>
        </w:rPr>
        <w:t>. Уговорена вредност пројекта је 6.500.000 евра. Период реализације пројекта је 36 месеци (16.01.2023 - 15.01.2026). Тело за уговарање је Министарство финансија - Сектор за уговарање и финансирање програма из средстава Европске уније, надлежно министарство за реализацију пројекта је Министарство за рад, запошљавање, борачка и социјална питања, док је Стална конференција градова и општина (СКГО) задужена за имплементацију пројекта. Уговор са СКГО је потписан 02.11.2022. Општи циљ је подршка одрживим услугама у заједници и мерама политике укључивања на локалном нивоу. Активности пројекта усмерене су на реализацију следећих специфичнх циљева:</w:t>
      </w:r>
      <w:r w:rsidR="00BF55E7" w:rsidRPr="00340C4A">
        <w:rPr>
          <w:rFonts w:cs="Times New Roman"/>
          <w:color w:val="auto"/>
          <w:lang w:val="sr-Cyrl-RS"/>
        </w:rPr>
        <w:t xml:space="preserve"> </w:t>
      </w:r>
      <w:r w:rsidRPr="00340C4A">
        <w:rPr>
          <w:rFonts w:cs="Times New Roman"/>
          <w:color w:val="auto"/>
          <w:lang w:val="sr-Cyrl-RS"/>
        </w:rPr>
        <w:t>а. Унапређени правни, финансијски и институционални механизми за одрживо планирање и имплементацију социјалне заштите на локалном нивоу; б.</w:t>
      </w:r>
      <w:r w:rsidR="00BF55E7" w:rsidRPr="00340C4A">
        <w:rPr>
          <w:rFonts w:cs="Times New Roman"/>
          <w:color w:val="auto"/>
          <w:lang w:val="sr-Cyrl-RS"/>
        </w:rPr>
        <w:t xml:space="preserve"> </w:t>
      </w:r>
      <w:r w:rsidRPr="00340C4A">
        <w:rPr>
          <w:rFonts w:cs="Times New Roman"/>
          <w:color w:val="auto"/>
          <w:lang w:val="sr-Cyrl-RS"/>
        </w:rPr>
        <w:t xml:space="preserve">Унапређена имплементација локалних мера и механизама за инклузију Рома; </w:t>
      </w:r>
      <w:r w:rsidR="00BF55E7" w:rsidRPr="00340C4A">
        <w:rPr>
          <w:rFonts w:cs="Times New Roman"/>
          <w:color w:val="auto"/>
          <w:lang w:val="sr-Cyrl-RS"/>
        </w:rPr>
        <w:t xml:space="preserve">и </w:t>
      </w:r>
      <w:r w:rsidRPr="00340C4A">
        <w:rPr>
          <w:rFonts w:cs="Times New Roman"/>
          <w:color w:val="auto"/>
          <w:lang w:val="sr-Cyrl-RS"/>
        </w:rPr>
        <w:t>в. Побољшан квалитет услуга социјалне заштите и мера инклузије Рома на локалном нивоу (грант шема).</w:t>
      </w:r>
      <w:r w:rsidR="004A443F">
        <w:rPr>
          <w:rFonts w:cs="Times New Roman"/>
          <w:color w:val="auto"/>
          <w:lang w:val="sr-Cyrl-RS"/>
        </w:rPr>
        <w:t xml:space="preserve"> </w:t>
      </w:r>
    </w:p>
    <w:p w14:paraId="4EEDDC97" w14:textId="5E8279C8" w:rsidR="00005834" w:rsidRPr="004A443F" w:rsidRDefault="00CB407C" w:rsidP="004A443F">
      <w:pPr>
        <w:pStyle w:val="BodyB"/>
        <w:ind w:left="720"/>
        <w:jc w:val="both"/>
        <w:rPr>
          <w:rFonts w:cs="Times New Roman"/>
          <w:color w:val="auto"/>
          <w:lang w:val="sr-Cyrl-RS"/>
        </w:rPr>
      </w:pPr>
      <w:r w:rsidRPr="004A443F">
        <w:rPr>
          <w:rFonts w:cs="Times New Roman"/>
          <w:color w:val="auto"/>
          <w:lang w:val="sr-Cyrl-RS"/>
        </w:rPr>
        <w:t xml:space="preserve">За постизање наведених циљева предвиђене су четири групе активности. Прва група је подршка усмерена ка свим ЈЛС, друга је  оријентисана на техничку и </w:t>
      </w:r>
      <w:r w:rsidRPr="004A443F">
        <w:rPr>
          <w:rFonts w:cs="Times New Roman"/>
          <w:color w:val="auto"/>
          <w:lang w:val="sr-Cyrl-RS"/>
        </w:rPr>
        <w:lastRenderedPageBreak/>
        <w:t>финансијску помоћ посебно одабраним ЈЛС кроз пилот пакете подршке, трећа на даљу подршку локалним механизмима за социјално укључивање Рома као посебно угрожене заједнице и четврта на унапређивање услуга социјалне заштите и инклузије Рома на локалном нивоу кроз Грант шему.</w:t>
      </w:r>
    </w:p>
    <w:p w14:paraId="4CC0991A" w14:textId="61BA9B8A" w:rsidR="00322734" w:rsidRPr="00340C4A" w:rsidRDefault="00322734" w:rsidP="004A443F">
      <w:pPr>
        <w:pStyle w:val="BodyB"/>
        <w:ind w:left="708"/>
        <w:jc w:val="both"/>
        <w:rPr>
          <w:rFonts w:cs="Times New Roman"/>
          <w:color w:val="auto"/>
          <w:lang w:val="sr-Cyrl-RS"/>
        </w:rPr>
      </w:pPr>
      <w:r w:rsidRPr="00340C4A">
        <w:rPr>
          <w:rFonts w:cs="Times New Roman"/>
          <w:color w:val="auto"/>
          <w:lang w:val="sr-Cyrl-RS"/>
        </w:rPr>
        <w:t>У 2023. години током јула и августа обављена је оцена пријава пристиглих у оквиру два јавна позива: „Јавни позив за доделу пакета подршке јединицама локалне самоуправе за унапређење социјалне заштите“ и „Јавни позив за добијање свеобухватне подршке за успостављање/унапређивање локалних механизама за инклузију Рома и Ромкиња“ који су били отворени за пријаве од 24. маја до 23. јуна 2023. године. Након завршене евалуације, 30 локалних самоуправа je изабрано за подршку СКГО у области социјалне заштите и инклузије Рома</w:t>
      </w:r>
      <w:r w:rsidR="00340C4A" w:rsidRPr="00340C4A">
        <w:rPr>
          <w:rFonts w:cs="Times New Roman"/>
          <w:color w:val="auto"/>
          <w:lang w:val="sr-Cyrl-RS"/>
        </w:rPr>
        <w:t xml:space="preserve"> (20+10)</w:t>
      </w:r>
      <w:r w:rsidRPr="00340C4A">
        <w:rPr>
          <w:rFonts w:cs="Times New Roman"/>
          <w:color w:val="auto"/>
          <w:lang w:val="sr-Cyrl-RS"/>
        </w:rPr>
        <w:t>.</w:t>
      </w:r>
    </w:p>
    <w:p w14:paraId="061EF86E" w14:textId="77777777" w:rsidR="00322734" w:rsidRPr="00340C4A" w:rsidRDefault="00322734" w:rsidP="00340C4A">
      <w:pPr>
        <w:pStyle w:val="BodyB"/>
        <w:jc w:val="both"/>
        <w:rPr>
          <w:rFonts w:cs="Times New Roman"/>
          <w:color w:val="auto"/>
          <w:lang w:val="sr-Cyrl-RS"/>
        </w:rPr>
      </w:pPr>
    </w:p>
    <w:p w14:paraId="607006B8" w14:textId="6B06FD65" w:rsidR="00C81911" w:rsidRDefault="00C81911" w:rsidP="00340C4A">
      <w:pPr>
        <w:pStyle w:val="BodyB"/>
        <w:jc w:val="both"/>
        <w:rPr>
          <w:rFonts w:cs="Times New Roman"/>
          <w:color w:val="auto"/>
          <w:lang w:val="sr-Cyrl-RS"/>
        </w:rPr>
      </w:pPr>
      <w:r>
        <w:rPr>
          <w:rFonts w:cs="Times New Roman"/>
          <w:color w:val="auto"/>
          <w:lang w:val="sr-Cyrl-RS"/>
        </w:rPr>
        <w:t xml:space="preserve">У склопу пројекта </w:t>
      </w:r>
      <w:r w:rsidRPr="00C81911">
        <w:rPr>
          <w:rFonts w:cs="Times New Roman"/>
        </w:rPr>
        <w:t>„Унапређење и јачање ефикасности регулаторних механизама социјалне заштите на националном нивоу, алата за спровођење политика и оквира за проверу квалитета и за јачање капацитета за учешће у ЕСФ“</w:t>
      </w:r>
      <w:r w:rsidRPr="00340C4A">
        <w:rPr>
          <w:rFonts w:cs="Times New Roman"/>
        </w:rPr>
        <w:t xml:space="preserve"> </w:t>
      </w:r>
      <w:r>
        <w:rPr>
          <w:rFonts w:cs="Times New Roman"/>
          <w:color w:val="auto"/>
          <w:lang w:val="sr-Cyrl-RS"/>
        </w:rPr>
        <w:t xml:space="preserve">у извештајном периоду је у оквиру побољшања </w:t>
      </w:r>
      <w:r w:rsidRPr="00C81911">
        <w:rPr>
          <w:rFonts w:eastAsia="Times New Roman" w:cs="Times New Roman"/>
          <w:lang w:val="sr-Cyrl-RS"/>
        </w:rPr>
        <w:t xml:space="preserve">финансијских механизама МРЗБСП реализован </w:t>
      </w:r>
      <w:r w:rsidRPr="00C81911">
        <w:rPr>
          <w:rFonts w:eastAsia="Times New Roman" w:cs="Times New Roman"/>
        </w:rPr>
        <w:t xml:space="preserve">предлог могућих праваца финансирања социјалне заштите: највећи изазови и могућа решења. Програм наредних корака истражује различите опције и препоруке за побољшање финансијских механизама </w:t>
      </w:r>
      <w:r w:rsidRPr="00C81911">
        <w:rPr>
          <w:rFonts w:eastAsia="Times New Roman" w:cs="Times New Roman"/>
          <w:lang w:val="sr-Cyrl-RS"/>
        </w:rPr>
        <w:t>пружалаца услуга социјалне заштите к</w:t>
      </w:r>
      <w:r w:rsidRPr="00C81911">
        <w:rPr>
          <w:rFonts w:eastAsia="Times New Roman" w:cs="Times New Roman"/>
        </w:rPr>
        <w:t>оји се финансирају кроз М</w:t>
      </w:r>
      <w:r w:rsidRPr="00C81911">
        <w:rPr>
          <w:rFonts w:eastAsia="Times New Roman" w:cs="Times New Roman"/>
          <w:lang w:val="sr-Cyrl-RS"/>
        </w:rPr>
        <w:t>РЗБСП</w:t>
      </w:r>
      <w:r w:rsidRPr="00C81911">
        <w:rPr>
          <w:rFonts w:eastAsia="Times New Roman" w:cs="Times New Roman"/>
        </w:rPr>
        <w:t xml:space="preserve">. Документ пружа различите моделе финансирања социјалних услуга на локалном нивоу са циљем побољшања одрживости и ефикасности. Посебна пажња посвећена је улози наменски трансфера, анализирајући њихов потенцијал да ојачају пружање услуга и доступност. </w:t>
      </w:r>
    </w:p>
    <w:p w14:paraId="627CD800" w14:textId="77777777" w:rsidR="00C81911" w:rsidRDefault="00C81911" w:rsidP="00340C4A">
      <w:pPr>
        <w:pStyle w:val="BodyB"/>
        <w:jc w:val="both"/>
        <w:rPr>
          <w:rFonts w:cs="Times New Roman"/>
          <w:color w:val="auto"/>
          <w:lang w:val="sr-Cyrl-RS"/>
        </w:rPr>
      </w:pPr>
    </w:p>
    <w:p w14:paraId="63CBEAB7" w14:textId="44BEB043" w:rsidR="00DC1D1E" w:rsidRPr="00340C4A" w:rsidRDefault="00322734" w:rsidP="00340C4A">
      <w:pPr>
        <w:pStyle w:val="BodyB"/>
        <w:jc w:val="both"/>
        <w:rPr>
          <w:rFonts w:cs="Times New Roman"/>
          <w:color w:val="auto"/>
          <w:lang w:val="sr-Cyrl-RS"/>
        </w:rPr>
      </w:pPr>
      <w:r w:rsidRPr="00340C4A">
        <w:rPr>
          <w:rFonts w:cs="Times New Roman"/>
          <w:color w:val="auto"/>
          <w:lang w:val="sr-Cyrl-RS"/>
        </w:rPr>
        <w:t xml:space="preserve">Други веома значајан извор средстава који ће допринети развоју услуга социјалне заштите су средства </w:t>
      </w:r>
      <w:r w:rsidR="00DC1D1E" w:rsidRPr="00340C4A">
        <w:rPr>
          <w:rFonts w:cs="Times New Roman"/>
          <w:color w:val="auto"/>
          <w:lang w:val="sr-Cyrl-RS"/>
        </w:rPr>
        <w:t xml:space="preserve">у оквиру </w:t>
      </w:r>
      <w:r w:rsidR="00DC1D1E" w:rsidRPr="00340C4A">
        <w:rPr>
          <w:rFonts w:cs="Times New Roman"/>
          <w:b/>
          <w:bCs/>
          <w:color w:val="auto"/>
          <w:lang w:val="sr-Cyrl-RS"/>
        </w:rPr>
        <w:t>„ПРО  програма – Локално управљање за људе и природу“</w:t>
      </w:r>
      <w:r w:rsidR="00DC1D1E" w:rsidRPr="00340C4A">
        <w:rPr>
          <w:rFonts w:cs="Times New Roman"/>
          <w:color w:val="auto"/>
          <w:lang w:val="sr-Cyrl-RS"/>
        </w:rPr>
        <w:t xml:space="preserve">  који спроводи Канцеларија уједињених нација за пројектне услуге у Србији (УНОПС) у партнерству са УН агенцијама - УНИЦЕФ, УНФПА и УНЕП, а у сарадњи са кључним националним партнерима - Министарство за рад, запошљавање, борачка и социјална питања (МРЗБСП), Министарство државне управе и локалне самоуправе и Министарство заштите животне средине</w:t>
      </w:r>
      <w:r w:rsidR="00ED5620" w:rsidRPr="00340C4A">
        <w:rPr>
          <w:rFonts w:cs="Times New Roman"/>
          <w:color w:val="auto"/>
          <w:lang w:val="sr-Cyrl-RS"/>
        </w:rPr>
        <w:t>, у укупној вредности од девет милиона евра, у периоду од 1. јануара 2023. до 31. децембра 2026. године</w:t>
      </w:r>
      <w:r w:rsidR="00527E7C" w:rsidRPr="00340C4A">
        <w:rPr>
          <w:rFonts w:cs="Times New Roman"/>
          <w:color w:val="auto"/>
          <w:lang w:val="sr-Cyrl-RS"/>
        </w:rPr>
        <w:t xml:space="preserve"> </w:t>
      </w:r>
      <w:r w:rsidR="00ED5620" w:rsidRPr="00340C4A">
        <w:rPr>
          <w:rFonts w:cs="Times New Roman"/>
          <w:color w:val="auto"/>
          <w:lang w:val="sr-Cyrl-RS"/>
        </w:rPr>
        <w:t xml:space="preserve">ПРО </w:t>
      </w:r>
      <w:r w:rsidR="00DC1D1E" w:rsidRPr="00340C4A">
        <w:rPr>
          <w:rFonts w:cs="Times New Roman"/>
          <w:color w:val="auto"/>
          <w:lang w:val="sr-Cyrl-RS"/>
        </w:rPr>
        <w:t>програм доприноси побољшању квалитета живота грађана и грађанки кроз унапређење локалног управљања, социјалне укључености и управљања заштитом животне средине у 99 градова и општина у Шумадији, западној, источној и јужној Србији које имају право на подршку програма. Програм ће пружити подршку кроз активности изградње капацитета, техничку подршку и обезбеђивање бесповратних средстава за пројекте који ће бити одабрани путем јавних позива.</w:t>
      </w:r>
    </w:p>
    <w:p w14:paraId="20F86206" w14:textId="1DAF0EA8" w:rsidR="00DC1D1E" w:rsidRPr="00340C4A" w:rsidRDefault="00DC1D1E" w:rsidP="00340C4A">
      <w:pPr>
        <w:pStyle w:val="BodyB"/>
        <w:jc w:val="both"/>
        <w:rPr>
          <w:rFonts w:cs="Times New Roman"/>
          <w:color w:val="auto"/>
          <w:lang w:val="sr-Cyrl-RS"/>
        </w:rPr>
      </w:pPr>
      <w:r w:rsidRPr="00340C4A">
        <w:rPr>
          <w:rFonts w:cs="Times New Roman"/>
          <w:color w:val="auto"/>
          <w:lang w:val="sr-Cyrl-RS"/>
        </w:rPr>
        <w:t xml:space="preserve">Јавни позив за организације цивилног друштва за спровођење социјално интегрисаних услуга са укупним фондом од 273.000 евра трајао је од 26. априла до 16. јуна 2023. године. Од априла до јуна 2023. године, реализоване су припремне активности (одржане четири инфо сесије и поднет је 31 предлог пројекта). У евалуационом процесу у периоду јул-август 2023. године подржано је 20 пројеката (13 јужна и источна Србија, седам Шумадија и западна Србија). Очекује се да ће кроз ове пројекте више од 6.000 корисника/ца из рањивих група имати директне користи. Програм </w:t>
      </w:r>
      <w:r w:rsidR="00340C4A" w:rsidRPr="00340C4A">
        <w:rPr>
          <w:rFonts w:cs="Times New Roman"/>
          <w:color w:val="auto"/>
          <w:lang w:val="sr-Cyrl-RS"/>
        </w:rPr>
        <w:t>спроводи</w:t>
      </w:r>
      <w:r w:rsidRPr="00340C4A">
        <w:rPr>
          <w:rFonts w:cs="Times New Roman"/>
          <w:color w:val="auto"/>
          <w:lang w:val="sr-Cyrl-RS"/>
        </w:rPr>
        <w:t xml:space="preserve"> две техничке помоћи за јачање капацитета јединица локалних самоуправа и трећа техничка помоћ је покренута за организације цивилног друштва ради подршке за поступак лиценцирања.</w:t>
      </w:r>
    </w:p>
    <w:p w14:paraId="5FD1FE99" w14:textId="330B0BA8" w:rsidR="00340C4A" w:rsidRPr="00340C4A" w:rsidRDefault="00340C4A" w:rsidP="00340C4A">
      <w:pPr>
        <w:pStyle w:val="BodyB"/>
        <w:jc w:val="both"/>
        <w:rPr>
          <w:rFonts w:cs="Times New Roman"/>
          <w:color w:val="auto"/>
          <w:lang w:val="sr-Cyrl-RS"/>
        </w:rPr>
      </w:pPr>
    </w:p>
    <w:p w14:paraId="67A9E030" w14:textId="77777777" w:rsidR="00340C4A" w:rsidRPr="00340C4A" w:rsidRDefault="00340C4A" w:rsidP="00340C4A">
      <w:pPr>
        <w:pStyle w:val="NormalWeb"/>
        <w:spacing w:before="0" w:beforeAutospacing="0" w:after="0" w:afterAutospacing="0"/>
        <w:jc w:val="both"/>
        <w:rPr>
          <w:lang w:val="sr-Cyrl-RS"/>
        </w:rPr>
      </w:pPr>
      <w:r w:rsidRPr="00340C4A">
        <w:rPr>
          <w:lang w:val="sr-Cyrl-RS"/>
        </w:rPr>
        <w:lastRenderedPageBreak/>
        <w:t>Пројекат немачко-српске развојне сарадње „</w:t>
      </w:r>
      <w:r w:rsidRPr="00340C4A">
        <w:rPr>
          <w:b/>
          <w:bCs/>
          <w:lang w:val="sr-Cyrl-RS"/>
        </w:rPr>
        <w:t>Подршка социјалном укључивању у Србији</w:t>
      </w:r>
      <w:r w:rsidRPr="00340C4A">
        <w:rPr>
          <w:lang w:val="sr-Cyrl-RS"/>
        </w:rPr>
        <w:t xml:space="preserve">“, који спроводи </w:t>
      </w:r>
      <w:r w:rsidRPr="00340C4A">
        <w:t>GIZ</w:t>
      </w:r>
      <w:r w:rsidRPr="00340C4A">
        <w:rPr>
          <w:lang w:val="sr-Cyrl-RS"/>
        </w:rPr>
        <w:t xml:space="preserve"> (</w:t>
      </w:r>
      <w:r w:rsidRPr="00340C4A">
        <w:t>Deutsche</w:t>
      </w:r>
      <w:r w:rsidRPr="00340C4A">
        <w:rPr>
          <w:lang w:val="sr-Cyrl-RS"/>
        </w:rPr>
        <w:t xml:space="preserve"> </w:t>
      </w:r>
      <w:r w:rsidRPr="00340C4A">
        <w:t>Gesellschaft</w:t>
      </w:r>
      <w:r w:rsidRPr="00340C4A">
        <w:rPr>
          <w:lang w:val="sr-Cyrl-RS"/>
        </w:rPr>
        <w:t xml:space="preserve"> </w:t>
      </w:r>
      <w:r w:rsidRPr="00340C4A">
        <w:t>fur</w:t>
      </w:r>
      <w:r w:rsidRPr="00340C4A">
        <w:rPr>
          <w:lang w:val="sr-Cyrl-RS"/>
        </w:rPr>
        <w:t xml:space="preserve"> </w:t>
      </w:r>
      <w:r w:rsidRPr="00340C4A">
        <w:t>Internacionale</w:t>
      </w:r>
      <w:r w:rsidRPr="00340C4A">
        <w:rPr>
          <w:lang w:val="sr-Cyrl-RS"/>
        </w:rPr>
        <w:t xml:space="preserve"> </w:t>
      </w:r>
      <w:r w:rsidRPr="00340C4A">
        <w:t>Zusammenarbeit</w:t>
      </w:r>
      <w:r w:rsidRPr="00340C4A">
        <w:rPr>
          <w:lang w:val="sr-Cyrl-RS"/>
        </w:rPr>
        <w:t xml:space="preserve"> </w:t>
      </w:r>
      <w:r w:rsidRPr="00340C4A">
        <w:t>GmbH</w:t>
      </w:r>
      <w:r w:rsidRPr="00340C4A">
        <w:rPr>
          <w:lang w:val="sr-Cyrl-RS"/>
        </w:rPr>
        <w:t>), резултат је опредељења Савезне Републике Немачке</w:t>
      </w:r>
      <w:r w:rsidRPr="00340C4A">
        <w:t> </w:t>
      </w:r>
      <w:r w:rsidRPr="00340C4A">
        <w:rPr>
          <w:lang w:val="sr-Cyrl-RS"/>
        </w:rPr>
        <w:t xml:space="preserve"> и Савезног министарства за економску сарадњу и развој (</w:t>
      </w:r>
      <w:r w:rsidRPr="00340C4A">
        <w:t>BMZ</w:t>
      </w:r>
      <w:r w:rsidRPr="00340C4A">
        <w:rPr>
          <w:lang w:val="sr-Cyrl-RS"/>
        </w:rPr>
        <w:t>) за наставак пружања подршке социјалном и економском укључивању осетљивих и маргинализованих група у Србији и представља даљу надоградњу резултата пројекта „Услуге социјалне заштите за осетљиве групе“ и програма „Инклузија Рома и других маргинализованих група у Србији“. Пројекат је у складу с немачком феминистичком развојном политиком, која је један од приоритета актуелне немачке владе, што значи да су његова главна циљна група жене, што не искључује друге осетљиве и маргинализоване друштвене групе, као што су Роми, особе с инвалидитетом, стари и остале групе.</w:t>
      </w:r>
    </w:p>
    <w:p w14:paraId="6619FAB6" w14:textId="77777777" w:rsidR="00005834" w:rsidRDefault="00005834" w:rsidP="00340C4A">
      <w:pPr>
        <w:pStyle w:val="NormalWeb"/>
        <w:spacing w:before="0" w:beforeAutospacing="0" w:after="0" w:afterAutospacing="0"/>
        <w:jc w:val="both"/>
        <w:rPr>
          <w:color w:val="000000"/>
          <w:sz w:val="22"/>
          <w:szCs w:val="22"/>
          <w:lang w:val="sr-Cyrl-RS"/>
        </w:rPr>
      </w:pPr>
    </w:p>
    <w:p w14:paraId="7B0A802E" w14:textId="6FDDC21C" w:rsidR="00340C4A" w:rsidRDefault="00340C4A" w:rsidP="00340C4A">
      <w:pPr>
        <w:pStyle w:val="NormalWeb"/>
        <w:spacing w:before="0" w:beforeAutospacing="0" w:after="0" w:afterAutospacing="0"/>
        <w:jc w:val="both"/>
        <w:rPr>
          <w:color w:val="000000"/>
          <w:lang w:val="sr-Cyrl-RS"/>
        </w:rPr>
      </w:pPr>
      <w:r w:rsidRPr="00005834">
        <w:rPr>
          <w:color w:val="000000"/>
          <w:lang w:val="sr-Cyrl-RS"/>
        </w:rPr>
        <w:t>Почео је са реализацијом у априлу 2023.год. и спроводиће се до марта 2026.године (36 мес.). Вредност овог пројекта је 9,5 милиона еура. Пројекат подржава развој и ширење интегрисаних и родно осетљивих услуга за социјално и економско оснаживање жена и других рањивих група на локалном нивоу. У 20 одабраних ЈЛС (Ариље, Бач, Кањижа, Кикинда, Кула, Лебане, Лесковац, Сокобања, Нови Пазар, Пирот, Пожаревац, Пријепоље, Рашка, Шид, Ужице, Ваљево, Власотинце, Вршац, Крушевац и Шабац) биће развијене интегрисане родно одговорне услуге кроз родно трансформативни и антидискриминативни приступ који укључује неопходне политичке и законодавне процесе на локалном и националном нивоу. У свакој од наведених ЈЛС развијаће се по једна интегративна услуга социјалне заштите (средства опредељена по ЈЛС су до 75.000 ЕУР). Предвиђено је да пројектне активности буду усклађене са другим актуелним иницијативама у области социјалног и економског укључивања, на првом месту са пројектом „Подршка одрживим услугама у заједници и политикама укључивања на локалном нивоу“, који спроводи СКГО.</w:t>
      </w:r>
    </w:p>
    <w:p w14:paraId="296CA6FB" w14:textId="77777777" w:rsidR="00BB1555" w:rsidRPr="00005834" w:rsidRDefault="00BB1555" w:rsidP="00340C4A">
      <w:pPr>
        <w:pStyle w:val="NormalWeb"/>
        <w:spacing w:before="0" w:beforeAutospacing="0" w:after="0" w:afterAutospacing="0"/>
        <w:jc w:val="both"/>
        <w:rPr>
          <w:lang w:val="sr-Cyrl-RS"/>
        </w:rPr>
      </w:pPr>
    </w:p>
    <w:p w14:paraId="5CE45062" w14:textId="77777777" w:rsidR="00340C4A" w:rsidRPr="00005834" w:rsidRDefault="00340C4A" w:rsidP="00340C4A">
      <w:pPr>
        <w:pStyle w:val="NormalWeb"/>
        <w:spacing w:before="0" w:beforeAutospacing="0" w:after="0" w:afterAutospacing="0"/>
        <w:ind w:firstLine="360"/>
        <w:jc w:val="both"/>
      </w:pPr>
      <w:r w:rsidRPr="00005834">
        <w:rPr>
          <w:b/>
          <w:bCs/>
          <w:color w:val="000000"/>
        </w:rPr>
        <w:t>Области деловања пројекта:</w:t>
      </w:r>
    </w:p>
    <w:p w14:paraId="3DEC9A31" w14:textId="77777777" w:rsidR="00340C4A" w:rsidRPr="00005834" w:rsidRDefault="00340C4A" w:rsidP="00340C4A">
      <w:pPr>
        <w:pStyle w:val="NormalWeb"/>
        <w:numPr>
          <w:ilvl w:val="0"/>
          <w:numId w:val="7"/>
        </w:numPr>
        <w:spacing w:before="0" w:beforeAutospacing="0" w:after="0" w:afterAutospacing="0"/>
        <w:jc w:val="both"/>
        <w:textAlignment w:val="baseline"/>
        <w:rPr>
          <w:color w:val="000000"/>
        </w:rPr>
      </w:pPr>
      <w:r w:rsidRPr="00005834">
        <w:rPr>
          <w:color w:val="000000"/>
          <w:u w:val="single"/>
        </w:rPr>
        <w:t>јачање интегрисаних услуга социјалне заштите на локалном нивоу</w:t>
      </w:r>
      <w:r w:rsidRPr="00005834">
        <w:rPr>
          <w:color w:val="000000"/>
        </w:rPr>
        <w:t xml:space="preserve"> кроз: даљи развој модела интегрисаних услуга социјалне заштите; развој капацитета локалних самоуправа и других актера за пружање услуга у заједници; пружање техничке подршке јединицама локалне самоуправе за даље прилагођавање и развој родно осетљивог нормативног оквира.</w:t>
      </w:r>
    </w:p>
    <w:p w14:paraId="38E4146E" w14:textId="77777777" w:rsidR="00340C4A" w:rsidRPr="00005834" w:rsidRDefault="00340C4A" w:rsidP="00340C4A">
      <w:pPr>
        <w:pStyle w:val="NormalWeb"/>
        <w:numPr>
          <w:ilvl w:val="0"/>
          <w:numId w:val="7"/>
        </w:numPr>
        <w:spacing w:before="0" w:beforeAutospacing="0" w:after="0" w:afterAutospacing="0"/>
        <w:jc w:val="both"/>
        <w:textAlignment w:val="baseline"/>
        <w:rPr>
          <w:color w:val="000000"/>
        </w:rPr>
      </w:pPr>
      <w:r w:rsidRPr="00005834">
        <w:rPr>
          <w:color w:val="000000"/>
          <w:u w:val="single"/>
        </w:rPr>
        <w:t xml:space="preserve">Стварање подстицајног окружења за економско оснаживање жена </w:t>
      </w:r>
      <w:r w:rsidRPr="00005834">
        <w:rPr>
          <w:color w:val="000000"/>
        </w:rPr>
        <w:t>кроз: даљу надоградњу и ширење постојећих приступа за повећање запослености; идентификацију и умрежавање социјалних предузећа, организација цивилног друштва, привредних субјеката и јединица локалне самоуправе; техничку подршку за умрежавање и сарадњу између привредних друштава и јединица локалне самоуправе.</w:t>
      </w:r>
    </w:p>
    <w:p w14:paraId="20F09681" w14:textId="77777777" w:rsidR="00340C4A" w:rsidRPr="00005834" w:rsidRDefault="00340C4A" w:rsidP="00340C4A">
      <w:pPr>
        <w:pStyle w:val="NormalWeb"/>
        <w:numPr>
          <w:ilvl w:val="0"/>
          <w:numId w:val="7"/>
        </w:numPr>
        <w:spacing w:before="0" w:beforeAutospacing="0" w:after="0" w:afterAutospacing="0"/>
        <w:jc w:val="both"/>
        <w:textAlignment w:val="baseline"/>
        <w:rPr>
          <w:color w:val="000000"/>
        </w:rPr>
      </w:pPr>
      <w:r w:rsidRPr="00005834">
        <w:rPr>
          <w:color w:val="000000"/>
          <w:u w:val="single"/>
        </w:rPr>
        <w:t xml:space="preserve">Подизање свести о дискриминацији на основу рода, националне припадности и других својстава </w:t>
      </w:r>
      <w:r w:rsidRPr="00005834">
        <w:rPr>
          <w:color w:val="000000"/>
        </w:rPr>
        <w:t>кроз: пружање подршке организацијама цивилног друштва и другим релевантним актерима у спровођењу кампања и обука за борбу против дискриминације; пружање савета у вези са увођењем обука и других мера за повећање информисаности; наставак развоја дигиталних алата у области борбе против дискриминације.</w:t>
      </w:r>
    </w:p>
    <w:p w14:paraId="48CAA4D6" w14:textId="77777777" w:rsidR="00340C4A" w:rsidRPr="00005834" w:rsidRDefault="00340C4A" w:rsidP="00340C4A">
      <w:pPr>
        <w:pStyle w:val="NormalWeb"/>
        <w:numPr>
          <w:ilvl w:val="0"/>
          <w:numId w:val="7"/>
        </w:numPr>
        <w:spacing w:before="0" w:beforeAutospacing="0" w:after="160" w:afterAutospacing="0"/>
        <w:jc w:val="both"/>
        <w:textAlignment w:val="baseline"/>
        <w:rPr>
          <w:color w:val="000000"/>
        </w:rPr>
      </w:pPr>
      <w:r w:rsidRPr="00005834">
        <w:rPr>
          <w:color w:val="000000"/>
          <w:u w:val="single"/>
        </w:rPr>
        <w:t>Подршка нормативном оквиру за социјално и економско укључивање и његову примену на локалном нивоу </w:t>
      </w:r>
      <w:r w:rsidRPr="00005834">
        <w:rPr>
          <w:color w:val="000000"/>
        </w:rPr>
        <w:t>кроз: техничку подршку МРЗБСП и МЉМПДД за даљи развој нормативног оквира; подршку дијалогу који укључује више различитих заинтересованих страна (“multi-stakeholder dialogue”); техничку подршку за прикупљање и евидентирање родно разврстаних података.</w:t>
      </w:r>
    </w:p>
    <w:p w14:paraId="6B1E9646" w14:textId="77777777" w:rsidR="007878BB" w:rsidRDefault="007878BB" w:rsidP="00EB7C2F">
      <w:pPr>
        <w:pStyle w:val="BodyB"/>
        <w:spacing w:line="276" w:lineRule="auto"/>
        <w:jc w:val="both"/>
        <w:rPr>
          <w:rFonts w:ascii="Cambria" w:hAnsi="Cambria"/>
          <w:color w:val="FF0000"/>
          <w:lang w:val="sr-Cyrl-RS"/>
        </w:rPr>
      </w:pPr>
    </w:p>
    <w:p w14:paraId="04293F36" w14:textId="77777777" w:rsidR="007878BB" w:rsidRPr="00EF0B0E" w:rsidRDefault="007878BB" w:rsidP="00EB7C2F">
      <w:pPr>
        <w:pStyle w:val="BodyB"/>
        <w:spacing w:line="276" w:lineRule="auto"/>
        <w:jc w:val="both"/>
        <w:rPr>
          <w:rFonts w:ascii="Cambria" w:hAnsi="Cambria"/>
          <w:color w:val="1F4E79" w:themeColor="accent5" w:themeShade="80"/>
          <w:lang w:val="sr-Cyrl-RS"/>
        </w:rPr>
      </w:pPr>
    </w:p>
    <w:p w14:paraId="50A067D0" w14:textId="77777777" w:rsidR="00EF0B0E" w:rsidRPr="00EF0B0E" w:rsidRDefault="0061072C" w:rsidP="00EF0B0E">
      <w:pPr>
        <w:shd w:val="clear" w:color="auto" w:fill="C5E0B3" w:themeFill="accent6" w:themeFillTint="66"/>
        <w:spacing w:after="0" w:line="276" w:lineRule="auto"/>
        <w:jc w:val="both"/>
        <w:rPr>
          <w:rFonts w:ascii="Cambria" w:hAnsi="Cambria"/>
          <w:b/>
          <w:bCs/>
          <w:color w:val="1F4E79" w:themeColor="accent5" w:themeShade="80"/>
          <w:sz w:val="24"/>
          <w:szCs w:val="24"/>
          <w:u w:val="single"/>
          <w:lang w:val="sr-Cyrl-RS"/>
        </w:rPr>
      </w:pPr>
      <w:r w:rsidRPr="00EF0B0E">
        <w:rPr>
          <w:rFonts w:ascii="Cambria" w:hAnsi="Cambria"/>
          <w:b/>
          <w:bCs/>
          <w:color w:val="1F4E79" w:themeColor="accent5" w:themeShade="80"/>
          <w:sz w:val="24"/>
          <w:szCs w:val="24"/>
          <w:u w:val="single"/>
          <w:lang w:val="sr-Cyrl-RS"/>
        </w:rPr>
        <w:t xml:space="preserve">Посебни циљ 2: </w:t>
      </w:r>
    </w:p>
    <w:p w14:paraId="207A659F" w14:textId="0A14878A" w:rsidR="00BC055F" w:rsidRPr="00EF0B0E" w:rsidRDefault="0061072C" w:rsidP="00EF0B0E">
      <w:pPr>
        <w:shd w:val="clear" w:color="auto" w:fill="C5E0B3" w:themeFill="accent6" w:themeFillTint="66"/>
        <w:spacing w:after="0" w:line="276" w:lineRule="auto"/>
        <w:jc w:val="both"/>
        <w:rPr>
          <w:rFonts w:ascii="Cambria" w:hAnsi="Cambria"/>
          <w:color w:val="1F4E79" w:themeColor="accent5" w:themeShade="80"/>
          <w:sz w:val="24"/>
          <w:szCs w:val="24"/>
          <w:lang w:val="sr-Cyrl-RS"/>
        </w:rPr>
      </w:pPr>
      <w:r w:rsidRPr="00EF0B0E">
        <w:rPr>
          <w:rFonts w:ascii="Cambria" w:hAnsi="Cambria"/>
          <w:color w:val="1F4E79" w:themeColor="accent5" w:themeShade="80"/>
          <w:sz w:val="24"/>
          <w:szCs w:val="24"/>
          <w:lang w:val="sr-Cyrl-RS"/>
        </w:rPr>
        <w:t>Територијално усклађен развој и одрживост услуга социјалне заштите у заједници</w:t>
      </w:r>
    </w:p>
    <w:p w14:paraId="00C86220" w14:textId="07F475CB" w:rsidR="00BC055F" w:rsidRDefault="00BC055F" w:rsidP="00E85678">
      <w:pPr>
        <w:spacing w:after="0" w:line="276" w:lineRule="auto"/>
        <w:jc w:val="both"/>
        <w:rPr>
          <w:rFonts w:ascii="Cambria" w:hAnsi="Cambria"/>
          <w:color w:val="1F4E79" w:themeColor="accent5" w:themeShade="80"/>
          <w:sz w:val="24"/>
          <w:szCs w:val="24"/>
          <w:lang w:val="sr-Cyrl-RS"/>
        </w:rPr>
      </w:pPr>
    </w:p>
    <w:p w14:paraId="65AA50DE" w14:textId="375C0ED6" w:rsidR="00D76588" w:rsidRPr="00C87B57" w:rsidRDefault="00D76588" w:rsidP="00D7658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постизање Посебног циља 2 Стратегијом је одређено </w:t>
      </w:r>
      <w:r>
        <w:rPr>
          <w:rFonts w:ascii="Times New Roman" w:hAnsi="Times New Roman" w:cs="Times New Roman"/>
          <w:b/>
          <w:sz w:val="24"/>
          <w:szCs w:val="24"/>
          <w:lang w:val="sr-Cyrl-RS"/>
        </w:rPr>
        <w:t>11</w:t>
      </w:r>
      <w:r w:rsidRPr="00C87B57">
        <w:rPr>
          <w:rFonts w:ascii="Times New Roman" w:hAnsi="Times New Roman" w:cs="Times New Roman"/>
          <w:b/>
          <w:sz w:val="24"/>
          <w:szCs w:val="24"/>
          <w:lang w:val="sr-Cyrl-RS"/>
        </w:rPr>
        <w:t xml:space="preserve"> показатеља исхода</w:t>
      </w:r>
      <w:r>
        <w:rPr>
          <w:rFonts w:ascii="Times New Roman" w:hAnsi="Times New Roman" w:cs="Times New Roman"/>
          <w:sz w:val="24"/>
          <w:szCs w:val="24"/>
          <w:lang w:val="sr-Cyrl-RS"/>
        </w:rPr>
        <w:t xml:space="preserve"> и </w:t>
      </w:r>
      <w:r>
        <w:rPr>
          <w:rFonts w:ascii="Times New Roman" w:hAnsi="Times New Roman" w:cs="Times New Roman"/>
          <w:b/>
          <w:sz w:val="24"/>
          <w:szCs w:val="24"/>
          <w:lang w:val="sr-Cyrl-RS"/>
        </w:rPr>
        <w:t>4</w:t>
      </w:r>
      <w:r w:rsidRPr="00C87B57">
        <w:rPr>
          <w:rFonts w:ascii="Times New Roman" w:hAnsi="Times New Roman" w:cs="Times New Roman"/>
          <w:b/>
          <w:sz w:val="24"/>
          <w:szCs w:val="24"/>
          <w:lang w:val="sr-Cyrl-RS"/>
        </w:rPr>
        <w:t xml:space="preserve"> мер</w:t>
      </w:r>
      <w:r>
        <w:rPr>
          <w:rFonts w:ascii="Times New Roman" w:hAnsi="Times New Roman" w:cs="Times New Roman"/>
          <w:b/>
          <w:sz w:val="24"/>
          <w:szCs w:val="24"/>
          <w:lang w:val="sr-Cyrl-RS"/>
        </w:rPr>
        <w:t>е</w:t>
      </w:r>
      <w:r>
        <w:rPr>
          <w:rFonts w:ascii="Times New Roman" w:hAnsi="Times New Roman" w:cs="Times New Roman"/>
          <w:sz w:val="24"/>
          <w:szCs w:val="24"/>
          <w:lang w:val="sr-Cyrl-RS"/>
        </w:rPr>
        <w:t xml:space="preserve"> за остварење циља. </w:t>
      </w:r>
    </w:p>
    <w:tbl>
      <w:tblPr>
        <w:tblStyle w:val="TableGrid"/>
        <w:tblW w:w="0" w:type="auto"/>
        <w:tblLook w:val="04A0" w:firstRow="1" w:lastRow="0" w:firstColumn="1" w:lastColumn="0" w:noHBand="0" w:noVBand="1"/>
      </w:tblPr>
      <w:tblGrid>
        <w:gridCol w:w="1760"/>
        <w:gridCol w:w="1681"/>
        <w:gridCol w:w="1714"/>
        <w:gridCol w:w="1739"/>
        <w:gridCol w:w="2122"/>
      </w:tblGrid>
      <w:tr w:rsidR="00C05D7F" w14:paraId="77D44E31" w14:textId="77777777" w:rsidTr="00D76588">
        <w:tc>
          <w:tcPr>
            <w:tcW w:w="1803" w:type="dxa"/>
          </w:tcPr>
          <w:p w14:paraId="571BED71" w14:textId="43E59A8F" w:rsidR="00C05D7F" w:rsidRDefault="00C05D7F" w:rsidP="00C05D7F">
            <w:pPr>
              <w:spacing w:line="276" w:lineRule="auto"/>
              <w:jc w:val="both"/>
              <w:rPr>
                <w:rFonts w:ascii="Cambria" w:hAnsi="Cambria"/>
                <w:color w:val="1F4E79" w:themeColor="accent5" w:themeShade="80"/>
                <w:sz w:val="24"/>
                <w:szCs w:val="24"/>
                <w:lang w:val="sr-Cyrl-RS"/>
              </w:rPr>
            </w:pPr>
            <w:r w:rsidRPr="00C434C8">
              <w:rPr>
                <w:rStyle w:val="None"/>
                <w:rFonts w:ascii="Times New Roman" w:hAnsi="Times New Roman" w:cs="Times New Roman"/>
                <w:bCs/>
                <w:color w:val="000000" w:themeColor="text1"/>
                <w:sz w:val="24"/>
                <w:szCs w:val="24"/>
              </w:rPr>
              <w:t xml:space="preserve">Показатељ исхода </w:t>
            </w:r>
          </w:p>
        </w:tc>
        <w:tc>
          <w:tcPr>
            <w:tcW w:w="1803" w:type="dxa"/>
          </w:tcPr>
          <w:p w14:paraId="6570F4D8" w14:textId="5A674600" w:rsidR="00C05D7F" w:rsidRDefault="00C05D7F" w:rsidP="00C05D7F">
            <w:pPr>
              <w:spacing w:line="276" w:lineRule="auto"/>
              <w:jc w:val="both"/>
              <w:rPr>
                <w:rFonts w:ascii="Cambria" w:hAnsi="Cambria"/>
                <w:color w:val="1F4E79" w:themeColor="accent5" w:themeShade="80"/>
                <w:sz w:val="24"/>
                <w:szCs w:val="24"/>
                <w:lang w:val="sr-Cyrl-RS"/>
              </w:rPr>
            </w:pPr>
            <w:r w:rsidRPr="00C434C8">
              <w:rPr>
                <w:rStyle w:val="None"/>
                <w:rFonts w:ascii="Times New Roman" w:hAnsi="Times New Roman" w:cs="Times New Roman"/>
                <w:bCs/>
                <w:color w:val="000000" w:themeColor="text1"/>
                <w:sz w:val="24"/>
                <w:szCs w:val="24"/>
              </w:rPr>
              <w:t>Почетна вредност</w:t>
            </w:r>
          </w:p>
        </w:tc>
        <w:tc>
          <w:tcPr>
            <w:tcW w:w="1803" w:type="dxa"/>
          </w:tcPr>
          <w:p w14:paraId="396DF8C8" w14:textId="46F556F9" w:rsidR="00C05D7F" w:rsidRDefault="00C05D7F" w:rsidP="00C05D7F">
            <w:pPr>
              <w:spacing w:line="276" w:lineRule="auto"/>
              <w:jc w:val="both"/>
              <w:rPr>
                <w:rFonts w:ascii="Cambria" w:hAnsi="Cambria"/>
                <w:color w:val="1F4E79" w:themeColor="accent5" w:themeShade="80"/>
                <w:sz w:val="24"/>
                <w:szCs w:val="24"/>
                <w:lang w:val="sr-Cyrl-RS"/>
              </w:rPr>
            </w:pPr>
            <w:r w:rsidRPr="00C434C8">
              <w:rPr>
                <w:rStyle w:val="None"/>
                <w:rFonts w:ascii="Times New Roman" w:hAnsi="Times New Roman" w:cs="Times New Roman"/>
                <w:bCs/>
                <w:color w:val="000000" w:themeColor="text1"/>
                <w:sz w:val="24"/>
                <w:szCs w:val="24"/>
              </w:rPr>
              <w:t>Циљана вредност</w:t>
            </w:r>
          </w:p>
        </w:tc>
        <w:tc>
          <w:tcPr>
            <w:tcW w:w="1803" w:type="dxa"/>
          </w:tcPr>
          <w:p w14:paraId="4AEDE33A" w14:textId="4D167AA7" w:rsidR="00C05D7F" w:rsidRPr="00C05D7F" w:rsidRDefault="00C05D7F" w:rsidP="00C05D7F">
            <w:pPr>
              <w:spacing w:line="276" w:lineRule="auto"/>
              <w:jc w:val="both"/>
              <w:rPr>
                <w:rFonts w:ascii="Times New Roman" w:hAnsi="Times New Roman" w:cs="Times New Roman"/>
                <w:color w:val="1F4E79" w:themeColor="accent5" w:themeShade="80"/>
                <w:sz w:val="24"/>
                <w:szCs w:val="24"/>
                <w:lang w:val="sr-Cyrl-RS"/>
              </w:rPr>
            </w:pPr>
            <w:r w:rsidRPr="00C05D7F">
              <w:rPr>
                <w:rStyle w:val="None"/>
                <w:rFonts w:ascii="Times New Roman" w:hAnsi="Times New Roman" w:cs="Times New Roman"/>
                <w:color w:val="000000" w:themeColor="text1"/>
                <w:sz w:val="24"/>
                <w:szCs w:val="24"/>
              </w:rPr>
              <w:t>О</w:t>
            </w:r>
            <w:r w:rsidRPr="00C05D7F">
              <w:rPr>
                <w:rStyle w:val="None"/>
                <w:rFonts w:ascii="Times New Roman" w:hAnsi="Times New Roman" w:cs="Times New Roman"/>
                <w:color w:val="000000" w:themeColor="text1"/>
                <w:sz w:val="24"/>
                <w:szCs w:val="24"/>
                <w:lang w:val="sr-Cyrl-RS"/>
              </w:rPr>
              <w:t>стварена вредност</w:t>
            </w:r>
          </w:p>
        </w:tc>
        <w:tc>
          <w:tcPr>
            <w:tcW w:w="1804" w:type="dxa"/>
          </w:tcPr>
          <w:p w14:paraId="2333085B" w14:textId="726C3D98" w:rsidR="00C05D7F" w:rsidRPr="00C05D7F" w:rsidRDefault="00C05D7F" w:rsidP="00C05D7F">
            <w:pPr>
              <w:spacing w:line="276" w:lineRule="auto"/>
              <w:jc w:val="both"/>
              <w:rPr>
                <w:rFonts w:ascii="Times New Roman" w:hAnsi="Times New Roman" w:cs="Times New Roman"/>
                <w:color w:val="1F4E79" w:themeColor="accent5" w:themeShade="80"/>
                <w:sz w:val="24"/>
                <w:szCs w:val="24"/>
                <w:lang w:val="sr-Cyrl-RS"/>
              </w:rPr>
            </w:pPr>
            <w:r w:rsidRPr="00C05D7F">
              <w:rPr>
                <w:rStyle w:val="None"/>
                <w:rFonts w:ascii="Times New Roman" w:hAnsi="Times New Roman" w:cs="Times New Roman"/>
                <w:color w:val="000000" w:themeColor="text1"/>
                <w:sz w:val="24"/>
                <w:szCs w:val="24"/>
              </w:rPr>
              <w:t>К</w:t>
            </w:r>
            <w:r w:rsidRPr="00C05D7F">
              <w:rPr>
                <w:rStyle w:val="None"/>
                <w:rFonts w:ascii="Times New Roman" w:hAnsi="Times New Roman" w:cs="Times New Roman"/>
                <w:color w:val="000000" w:themeColor="text1"/>
                <w:sz w:val="24"/>
                <w:szCs w:val="24"/>
                <w:lang w:val="sr-Cyrl-RS"/>
              </w:rPr>
              <w:t>оментар</w:t>
            </w:r>
          </w:p>
        </w:tc>
      </w:tr>
      <w:tr w:rsidR="005E4854" w14:paraId="5AA7FF0E" w14:textId="77777777" w:rsidTr="00D76588">
        <w:tc>
          <w:tcPr>
            <w:tcW w:w="1803" w:type="dxa"/>
          </w:tcPr>
          <w:p w14:paraId="26C8A46A" w14:textId="104F7DF8"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heme="minorEastAsia" w:hAnsi="Times New Roman" w:cs="Times New Roman"/>
                <w:bCs/>
                <w:sz w:val="18"/>
                <w:szCs w:val="18"/>
                <w:lang w:eastAsia="en-GB"/>
              </w:rPr>
              <w:t>Јединице локалне самоуправе ће у својим плановима развоја услуга социјалне заштите у заједници у складу са Кровним планом трансформације Министарства надлежног за послове социјалне заштите и реалним потребама становника за услугама (наведено у показатељу 1.) навести и финансијски план издвајања из буџета јединице локалне самоуправе за развој услуга у заједници.</w:t>
            </w:r>
          </w:p>
        </w:tc>
        <w:tc>
          <w:tcPr>
            <w:tcW w:w="1803" w:type="dxa"/>
          </w:tcPr>
          <w:p w14:paraId="7A583EA9" w14:textId="54A0455F"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t>0 јединица локалне самоуправе</w:t>
            </w:r>
          </w:p>
        </w:tc>
        <w:tc>
          <w:tcPr>
            <w:tcW w:w="1803" w:type="dxa"/>
          </w:tcPr>
          <w:p w14:paraId="2668D687" w14:textId="239222C8"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t>Све јединице локалне самоуправе</w:t>
            </w:r>
          </w:p>
        </w:tc>
        <w:tc>
          <w:tcPr>
            <w:tcW w:w="1803" w:type="dxa"/>
          </w:tcPr>
          <w:p w14:paraId="1EFAB9B5" w14:textId="5394DCD5" w:rsidR="005E4854" w:rsidRPr="00022C1E" w:rsidRDefault="00022C1E" w:rsidP="005E4854">
            <w:pPr>
              <w:spacing w:line="276" w:lineRule="auto"/>
              <w:rPr>
                <w:rFonts w:ascii="Times New Roman" w:hAnsi="Times New Roman" w:cs="Times New Roman"/>
                <w:color w:val="1F4E79" w:themeColor="accent5" w:themeShade="80"/>
                <w:sz w:val="18"/>
                <w:szCs w:val="18"/>
                <w:lang w:val="sr-Cyrl-RS"/>
              </w:rPr>
            </w:pPr>
            <w:r>
              <w:rPr>
                <w:rFonts w:ascii="Times New Roman" w:eastAsia="Times New Roman" w:hAnsi="Times New Roman" w:cs="Times New Roman"/>
                <w:bCs/>
                <w:sz w:val="18"/>
                <w:szCs w:val="18"/>
                <w:lang w:val="sr-Cyrl-RS" w:eastAsia="en-GB"/>
              </w:rPr>
              <w:t xml:space="preserve">Општи (кровни) план трансформације установа у извештајном периоду није урађен. Његова израда је саставни део ИПА 2020 пројекта чија се реализација завршава 2026.год. </w:t>
            </w:r>
          </w:p>
        </w:tc>
        <w:tc>
          <w:tcPr>
            <w:tcW w:w="1804" w:type="dxa"/>
          </w:tcPr>
          <w:p w14:paraId="1795BDA2" w14:textId="77777777" w:rsidR="005E4854" w:rsidRDefault="00837C57" w:rsidP="005E4854">
            <w:pPr>
              <w:spacing w:line="276" w:lineRule="auto"/>
              <w:rPr>
                <w:rFonts w:ascii="Times New Roman" w:hAnsi="Times New Roman" w:cs="Times New Roman"/>
                <w:sz w:val="18"/>
                <w:szCs w:val="18"/>
                <w:lang w:val="sr-Cyrl-RS"/>
              </w:rPr>
            </w:pPr>
            <w:r w:rsidRPr="00837C57">
              <w:rPr>
                <w:rFonts w:ascii="Times New Roman" w:hAnsi="Times New Roman" w:cs="Times New Roman"/>
                <w:sz w:val="18"/>
                <w:szCs w:val="18"/>
                <w:lang w:val="sr-Cyrl-RS"/>
              </w:rPr>
              <w:t xml:space="preserve">Наведени показатељ није добро постављен с обзиром да </w:t>
            </w:r>
            <w:r>
              <w:rPr>
                <w:rFonts w:ascii="Times New Roman" w:hAnsi="Times New Roman" w:cs="Times New Roman"/>
                <w:sz w:val="18"/>
                <w:szCs w:val="18"/>
                <w:lang w:val="sr-Cyrl-RS"/>
              </w:rPr>
              <w:t xml:space="preserve">МРЗБСП нема могућност ни утицаја ни провере ЈЛС, њихових планова и издвајања из буџета. Ова информација се не може добити ни преко МДУЛС. </w:t>
            </w:r>
          </w:p>
          <w:p w14:paraId="13B3253B" w14:textId="592AA653" w:rsidR="00837C57" w:rsidRPr="00837C57" w:rsidRDefault="00837C57" w:rsidP="005E4854">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 xml:space="preserve">Генерално узев прикупљљање информација са локала представља проблем у било ком акционом плану који се ради на нивоу Републике. </w:t>
            </w:r>
          </w:p>
        </w:tc>
      </w:tr>
      <w:tr w:rsidR="005E4854" w14:paraId="43AE886E" w14:textId="77777777" w:rsidTr="00D76588">
        <w:tc>
          <w:tcPr>
            <w:tcW w:w="1803" w:type="dxa"/>
          </w:tcPr>
          <w:p w14:paraId="79F0A5E2" w14:textId="384D2142"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heme="minorEastAsia" w:hAnsi="Times New Roman" w:cs="Times New Roman"/>
                <w:bCs/>
                <w:sz w:val="18"/>
                <w:szCs w:val="18"/>
                <w:lang w:eastAsia="en-GB"/>
              </w:rPr>
              <w:t>У свим јединицама локалне самоуправе издвајања из буџета за развој услуга у заједници повећана су од 5 до 10% у односу на прву, односно завршну годину примене Стратегије.</w:t>
            </w:r>
          </w:p>
        </w:tc>
        <w:tc>
          <w:tcPr>
            <w:tcW w:w="1803" w:type="dxa"/>
          </w:tcPr>
          <w:p w14:paraId="2018BB3A" w14:textId="0201A936"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sz w:val="18"/>
                <w:szCs w:val="18"/>
                <w:lang w:eastAsia="en-GB"/>
              </w:rPr>
              <w:t>Вредност издвајања из буџета сваке локалне самоуправе за развој услуга у заједници</w:t>
            </w:r>
          </w:p>
        </w:tc>
        <w:tc>
          <w:tcPr>
            <w:tcW w:w="1803" w:type="dxa"/>
          </w:tcPr>
          <w:p w14:paraId="6FD357BD" w14:textId="14C533FE"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sz w:val="18"/>
                <w:szCs w:val="18"/>
                <w:lang w:eastAsia="en-GB"/>
              </w:rPr>
              <w:t>Вредност издвајања из буџета сваке локалне самоуправе за развој услуга у заједници повећан за 5% до 10%</w:t>
            </w:r>
          </w:p>
        </w:tc>
        <w:tc>
          <w:tcPr>
            <w:tcW w:w="1803" w:type="dxa"/>
          </w:tcPr>
          <w:p w14:paraId="19D9EC4B" w14:textId="538715C2" w:rsidR="005E4854" w:rsidRPr="00E11586" w:rsidRDefault="00E11586" w:rsidP="005E4854">
            <w:pPr>
              <w:spacing w:line="276" w:lineRule="auto"/>
              <w:rPr>
                <w:rFonts w:ascii="Times New Roman" w:hAnsi="Times New Roman" w:cs="Times New Roman"/>
                <w:sz w:val="18"/>
                <w:szCs w:val="18"/>
                <w:lang w:val="sr-Cyrl-RS"/>
              </w:rPr>
            </w:pPr>
            <w:r w:rsidRPr="00E11586">
              <w:rPr>
                <w:rFonts w:ascii="Times New Roman" w:hAnsi="Times New Roman" w:cs="Times New Roman"/>
                <w:sz w:val="18"/>
                <w:szCs w:val="18"/>
                <w:lang w:val="sr-Cyrl-RS"/>
              </w:rPr>
              <w:t>МРЗБСП нема информациј</w:t>
            </w:r>
            <w:r>
              <w:rPr>
                <w:rFonts w:ascii="Times New Roman" w:hAnsi="Times New Roman" w:cs="Times New Roman"/>
                <w:sz w:val="18"/>
                <w:szCs w:val="18"/>
                <w:lang w:val="sr-Cyrl-RS"/>
              </w:rPr>
              <w:t>е</w:t>
            </w:r>
            <w:r w:rsidRPr="00E11586">
              <w:rPr>
                <w:rFonts w:ascii="Times New Roman" w:hAnsi="Times New Roman" w:cs="Times New Roman"/>
                <w:sz w:val="18"/>
                <w:szCs w:val="18"/>
                <w:lang w:val="sr-Cyrl-RS"/>
              </w:rPr>
              <w:t xml:space="preserve"> о буџетима ЈЛС </w:t>
            </w:r>
          </w:p>
        </w:tc>
        <w:tc>
          <w:tcPr>
            <w:tcW w:w="1804" w:type="dxa"/>
          </w:tcPr>
          <w:p w14:paraId="584AABD2" w14:textId="36225041" w:rsidR="005E4854" w:rsidRPr="00E11586" w:rsidRDefault="00E11586" w:rsidP="005E4854">
            <w:pPr>
              <w:spacing w:line="276" w:lineRule="auto"/>
              <w:rPr>
                <w:rFonts w:ascii="Times New Roman" w:hAnsi="Times New Roman" w:cs="Times New Roman"/>
                <w:sz w:val="18"/>
                <w:szCs w:val="18"/>
                <w:lang w:val="sr-Cyrl-RS"/>
              </w:rPr>
            </w:pPr>
            <w:r w:rsidRPr="00E11586">
              <w:rPr>
                <w:rFonts w:ascii="Times New Roman" w:hAnsi="Times New Roman" w:cs="Times New Roman"/>
                <w:sz w:val="18"/>
                <w:szCs w:val="18"/>
                <w:lang w:val="sr-Cyrl-RS"/>
              </w:rPr>
              <w:t>Исто као под 1</w:t>
            </w:r>
          </w:p>
        </w:tc>
      </w:tr>
      <w:tr w:rsidR="005E4854" w:rsidRPr="00D54A0A" w14:paraId="1C215495" w14:textId="77777777" w:rsidTr="00D76588">
        <w:tc>
          <w:tcPr>
            <w:tcW w:w="1803" w:type="dxa"/>
          </w:tcPr>
          <w:p w14:paraId="19B4C871" w14:textId="6C6853AA"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heme="minorEastAsia" w:hAnsi="Times New Roman" w:cs="Times New Roman"/>
                <w:bCs/>
                <w:iCs/>
                <w:sz w:val="18"/>
                <w:szCs w:val="18"/>
                <w:lang w:eastAsia="en-GB"/>
              </w:rPr>
              <w:t xml:space="preserve">До краја примене Стратегије јединице локалне самоуправе су обезбедиле доступност услуга социјалне заштите на основу процењених потреба грађана и у складу са Кровним </w:t>
            </w:r>
            <w:r w:rsidRPr="00A16A3F">
              <w:rPr>
                <w:rFonts w:ascii="Times New Roman" w:eastAsiaTheme="minorEastAsia" w:hAnsi="Times New Roman" w:cs="Times New Roman"/>
                <w:bCs/>
                <w:iCs/>
                <w:sz w:val="18"/>
                <w:szCs w:val="18"/>
                <w:lang w:eastAsia="en-GB"/>
              </w:rPr>
              <w:lastRenderedPageBreak/>
              <w:t>планом трансформације</w:t>
            </w:r>
          </w:p>
        </w:tc>
        <w:tc>
          <w:tcPr>
            <w:tcW w:w="1803" w:type="dxa"/>
          </w:tcPr>
          <w:p w14:paraId="477A60C8" w14:textId="795EA108"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lastRenderedPageBreak/>
              <w:t>Нема података</w:t>
            </w:r>
          </w:p>
        </w:tc>
        <w:tc>
          <w:tcPr>
            <w:tcW w:w="1803" w:type="dxa"/>
          </w:tcPr>
          <w:p w14:paraId="3CDFA84E" w14:textId="3E54AEE9"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heme="minorEastAsia" w:hAnsi="Times New Roman" w:cs="Times New Roman"/>
                <w:bCs/>
                <w:iCs/>
                <w:sz w:val="18"/>
                <w:szCs w:val="18"/>
                <w:lang w:eastAsia="en-GB"/>
              </w:rPr>
              <w:t>Обезбеђена доступност услуга социјалне заштите на основу процењених потреба грађана у свим локалним самоуправама</w:t>
            </w:r>
          </w:p>
        </w:tc>
        <w:tc>
          <w:tcPr>
            <w:tcW w:w="1803" w:type="dxa"/>
          </w:tcPr>
          <w:p w14:paraId="6B489565" w14:textId="6D597793" w:rsidR="005E4854" w:rsidRPr="00E11586" w:rsidRDefault="00E11586" w:rsidP="005E4854">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 xml:space="preserve">Нема података </w:t>
            </w:r>
          </w:p>
        </w:tc>
        <w:tc>
          <w:tcPr>
            <w:tcW w:w="1804" w:type="dxa"/>
          </w:tcPr>
          <w:p w14:paraId="100B94DD" w14:textId="77777777" w:rsidR="005E4854" w:rsidRDefault="00E11586" w:rsidP="005E4854">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 xml:space="preserve">Лоше постављен показатељ за који се не могу добити подаци чак ни истраживањем осим ако би обухват истраживачких јединица био потпун. </w:t>
            </w:r>
          </w:p>
          <w:p w14:paraId="5A983475" w14:textId="75D58913" w:rsidR="00E11586" w:rsidRPr="00E11586" w:rsidRDefault="00E11586" w:rsidP="005E4854">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 xml:space="preserve">Једини доступан извор података за сада је Извештај о услугама који израђује РЗСЗ и </w:t>
            </w:r>
            <w:r>
              <w:rPr>
                <w:rFonts w:ascii="Times New Roman" w:hAnsi="Times New Roman" w:cs="Times New Roman"/>
                <w:sz w:val="18"/>
                <w:szCs w:val="18"/>
                <w:lang w:val="sr-Cyrl-RS"/>
              </w:rPr>
              <w:lastRenderedPageBreak/>
              <w:t xml:space="preserve">чији су резултати представљени у </w:t>
            </w:r>
            <w:r w:rsidR="005E6EC3">
              <w:rPr>
                <w:rFonts w:ascii="Times New Roman" w:hAnsi="Times New Roman" w:cs="Times New Roman"/>
                <w:sz w:val="18"/>
                <w:szCs w:val="18"/>
                <w:lang w:val="sr-Cyrl-RS"/>
              </w:rPr>
              <w:t xml:space="preserve">резултатима мера у наставку </w:t>
            </w:r>
          </w:p>
        </w:tc>
      </w:tr>
      <w:tr w:rsidR="005E4854" w14:paraId="795BE40E" w14:textId="77777777" w:rsidTr="00D76588">
        <w:tc>
          <w:tcPr>
            <w:tcW w:w="1803" w:type="dxa"/>
          </w:tcPr>
          <w:p w14:paraId="45B69712" w14:textId="51C6F5FD" w:rsidR="005E4854" w:rsidRPr="00A16A3F" w:rsidRDefault="005E4854" w:rsidP="005E4854">
            <w:pPr>
              <w:spacing w:line="276" w:lineRule="auto"/>
              <w:rPr>
                <w:rFonts w:ascii="Times New Roman" w:hAnsi="Times New Roman" w:cs="Times New Roman"/>
                <w:sz w:val="18"/>
                <w:szCs w:val="18"/>
                <w:lang w:val="sr-Cyrl-RS"/>
              </w:rPr>
            </w:pPr>
            <w:bookmarkStart w:id="2" w:name="_Hlk196733301"/>
            <w:r w:rsidRPr="00A16A3F">
              <w:rPr>
                <w:rFonts w:ascii="Times New Roman" w:eastAsiaTheme="minorEastAsia" w:hAnsi="Times New Roman" w:cs="Times New Roman"/>
                <w:bCs/>
                <w:sz w:val="18"/>
                <w:szCs w:val="18"/>
                <w:lang w:eastAsia="en-GB"/>
              </w:rPr>
              <w:lastRenderedPageBreak/>
              <w:t>Донети су стандарди за породични смештај одраслих и специјализовано, ургентно и повремено хранитељство</w:t>
            </w:r>
            <w:bookmarkEnd w:id="2"/>
          </w:p>
        </w:tc>
        <w:tc>
          <w:tcPr>
            <w:tcW w:w="1803" w:type="dxa"/>
          </w:tcPr>
          <w:p w14:paraId="08CE5733" w14:textId="58D7C07A"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t>Нема стандарда</w:t>
            </w:r>
          </w:p>
        </w:tc>
        <w:tc>
          <w:tcPr>
            <w:tcW w:w="1803" w:type="dxa"/>
          </w:tcPr>
          <w:p w14:paraId="6EF3E1D8" w14:textId="67FFF2CB"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t xml:space="preserve">Пропис </w:t>
            </w:r>
            <w:r w:rsidRPr="00A16A3F">
              <w:rPr>
                <w:rFonts w:ascii="Times New Roman" w:eastAsia="Times New Roman" w:hAnsi="Times New Roman" w:cs="Times New Roman"/>
                <w:sz w:val="18"/>
                <w:szCs w:val="18"/>
                <w:lang w:eastAsia="en-GB"/>
              </w:rPr>
              <w:t>Министарства за рад, запошљавање, борачка и  социјална питања којим се утврђују стандарди</w:t>
            </w:r>
          </w:p>
        </w:tc>
        <w:tc>
          <w:tcPr>
            <w:tcW w:w="1803" w:type="dxa"/>
          </w:tcPr>
          <w:p w14:paraId="1D2BFCA7" w14:textId="1723A81C" w:rsidR="005E4854" w:rsidRPr="00E11586" w:rsidRDefault="005157BA" w:rsidP="005E4854">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Кроз пројекат ИПА 2020 припремљен је предлог стандарда за породични смештај одраслих и старијих</w:t>
            </w:r>
          </w:p>
        </w:tc>
        <w:tc>
          <w:tcPr>
            <w:tcW w:w="1804" w:type="dxa"/>
          </w:tcPr>
          <w:p w14:paraId="3B885CC6" w14:textId="0E6B14AE" w:rsidR="005E4854" w:rsidRPr="00E11586" w:rsidRDefault="005157BA" w:rsidP="005E4854">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Показатељ је делимично остварен</w:t>
            </w:r>
          </w:p>
        </w:tc>
      </w:tr>
      <w:tr w:rsidR="005E4854" w14:paraId="5C622F96" w14:textId="77777777" w:rsidTr="00D76588">
        <w:tc>
          <w:tcPr>
            <w:tcW w:w="1803" w:type="dxa"/>
          </w:tcPr>
          <w:p w14:paraId="5548DBE7" w14:textId="611233DB"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heme="minorEastAsia" w:hAnsi="Times New Roman" w:cs="Times New Roman"/>
                <w:bCs/>
                <w:sz w:val="18"/>
                <w:szCs w:val="18"/>
                <w:lang w:eastAsia="en-GB"/>
              </w:rPr>
              <w:t>Број деце корисника специјализованог хранитељства повећан је за минимално 15% у периоду примене Стратегије.</w:t>
            </w:r>
          </w:p>
        </w:tc>
        <w:tc>
          <w:tcPr>
            <w:tcW w:w="1803" w:type="dxa"/>
          </w:tcPr>
          <w:p w14:paraId="67291FA2" w14:textId="125C37CC"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t>347</w:t>
            </w:r>
          </w:p>
        </w:tc>
        <w:tc>
          <w:tcPr>
            <w:tcW w:w="1803" w:type="dxa"/>
          </w:tcPr>
          <w:p w14:paraId="2FAF6737" w14:textId="76D53B69" w:rsidR="005E4854" w:rsidRPr="00A16A3F" w:rsidRDefault="005E4854" w:rsidP="005E4854">
            <w:pPr>
              <w:spacing w:line="276" w:lineRule="auto"/>
              <w:rPr>
                <w:rFonts w:ascii="Times New Roman" w:hAnsi="Times New Roman" w:cs="Times New Roman"/>
                <w:sz w:val="18"/>
                <w:szCs w:val="18"/>
                <w:lang w:val="sr-Cyrl-RS"/>
              </w:rPr>
            </w:pPr>
            <w:r w:rsidRPr="00A16A3F">
              <w:rPr>
                <w:rFonts w:ascii="Times New Roman" w:eastAsia="Times New Roman" w:hAnsi="Times New Roman" w:cs="Times New Roman"/>
                <w:bCs/>
                <w:sz w:val="18"/>
                <w:szCs w:val="18"/>
                <w:lang w:eastAsia="en-GB"/>
              </w:rPr>
              <w:t>400</w:t>
            </w:r>
          </w:p>
        </w:tc>
        <w:tc>
          <w:tcPr>
            <w:tcW w:w="1803" w:type="dxa"/>
          </w:tcPr>
          <w:p w14:paraId="771768E4" w14:textId="56C86E35" w:rsidR="005E4854" w:rsidRPr="00D54A0A" w:rsidRDefault="00D54A0A" w:rsidP="005E4854">
            <w:pPr>
              <w:spacing w:line="276" w:lineRule="auto"/>
              <w:rPr>
                <w:rFonts w:ascii="Times New Roman" w:hAnsi="Times New Roman" w:cs="Times New Roman"/>
                <w:color w:val="1F4E79" w:themeColor="accent5" w:themeShade="80"/>
                <w:sz w:val="18"/>
                <w:szCs w:val="18"/>
                <w:lang w:val="en-US"/>
              </w:rPr>
            </w:pPr>
            <w:r w:rsidRPr="00AC297C">
              <w:rPr>
                <w:rFonts w:ascii="Times New Roman" w:hAnsi="Times New Roman" w:cs="Times New Roman"/>
                <w:sz w:val="18"/>
                <w:szCs w:val="18"/>
                <w:lang w:val="en-US"/>
              </w:rPr>
              <w:t>389</w:t>
            </w:r>
          </w:p>
        </w:tc>
        <w:tc>
          <w:tcPr>
            <w:tcW w:w="1804" w:type="dxa"/>
          </w:tcPr>
          <w:p w14:paraId="581FF0B5" w14:textId="12220009" w:rsidR="005E4854" w:rsidRPr="00E26CFE" w:rsidRDefault="00E26CFE" w:rsidP="005E4854">
            <w:pPr>
              <w:spacing w:line="276" w:lineRule="auto"/>
              <w:rPr>
                <w:rFonts w:ascii="Times New Roman" w:hAnsi="Times New Roman" w:cs="Times New Roman"/>
                <w:color w:val="1F4E79" w:themeColor="accent5" w:themeShade="80"/>
                <w:sz w:val="18"/>
                <w:szCs w:val="18"/>
                <w:lang w:val="sr-Cyrl-RS"/>
              </w:rPr>
            </w:pPr>
            <w:r>
              <w:rPr>
                <w:rFonts w:ascii="Times New Roman" w:hAnsi="Times New Roman" w:cs="Times New Roman"/>
                <w:sz w:val="18"/>
                <w:szCs w:val="18"/>
                <w:lang w:val="sr-Cyrl-RS"/>
              </w:rPr>
              <w:t>Показатељ је делимично остварен</w:t>
            </w:r>
            <w:r>
              <w:rPr>
                <w:rFonts w:ascii="Times New Roman" w:hAnsi="Times New Roman" w:cs="Times New Roman"/>
                <w:sz w:val="18"/>
                <w:szCs w:val="18"/>
                <w:lang w:val="en-US"/>
              </w:rPr>
              <w:t xml:space="preserve"> </w:t>
            </w:r>
            <w:r>
              <w:rPr>
                <w:rFonts w:ascii="Times New Roman" w:hAnsi="Times New Roman" w:cs="Times New Roman"/>
                <w:sz w:val="18"/>
                <w:szCs w:val="18"/>
                <w:lang w:val="sr-Cyrl-RS"/>
              </w:rPr>
              <w:t>што говори о томе да треба појачано радити на развоју и промоцији специјализованог хранитељства за децу</w:t>
            </w:r>
          </w:p>
        </w:tc>
      </w:tr>
      <w:tr w:rsidR="005E4854" w14:paraId="25A8A473" w14:textId="77777777" w:rsidTr="00D76588">
        <w:tc>
          <w:tcPr>
            <w:tcW w:w="1803" w:type="dxa"/>
          </w:tcPr>
          <w:p w14:paraId="3DC8738C" w14:textId="6D553516" w:rsidR="005E4854" w:rsidRPr="00AC32C8" w:rsidRDefault="005E4854" w:rsidP="005E4854">
            <w:pPr>
              <w:spacing w:line="276" w:lineRule="auto"/>
              <w:rPr>
                <w:rFonts w:ascii="Times New Roman" w:hAnsi="Times New Roman" w:cs="Times New Roman"/>
                <w:sz w:val="18"/>
                <w:szCs w:val="18"/>
                <w:lang w:val="sr-Cyrl-RS"/>
              </w:rPr>
            </w:pPr>
            <w:r w:rsidRPr="00AC32C8">
              <w:rPr>
                <w:rFonts w:ascii="Times New Roman" w:eastAsiaTheme="minorEastAsia" w:hAnsi="Times New Roman" w:cs="Times New Roman"/>
                <w:bCs/>
                <w:sz w:val="18"/>
                <w:szCs w:val="18"/>
                <w:lang w:eastAsia="en-GB"/>
              </w:rPr>
              <w:t>Број одраслих корисника специјализованог породичног смештаја повећан је за минимално 200% у периоду примене Стратегије</w:t>
            </w:r>
          </w:p>
        </w:tc>
        <w:tc>
          <w:tcPr>
            <w:tcW w:w="1803" w:type="dxa"/>
          </w:tcPr>
          <w:p w14:paraId="4E058478" w14:textId="78E27643" w:rsidR="005E4854" w:rsidRPr="00AC32C8" w:rsidRDefault="005E4854" w:rsidP="005E4854">
            <w:pPr>
              <w:spacing w:line="276" w:lineRule="auto"/>
              <w:rPr>
                <w:rFonts w:ascii="Times New Roman" w:hAnsi="Times New Roman" w:cs="Times New Roman"/>
                <w:sz w:val="18"/>
                <w:szCs w:val="18"/>
                <w:lang w:val="sr-Cyrl-RS"/>
              </w:rPr>
            </w:pPr>
            <w:r w:rsidRPr="00AC32C8">
              <w:rPr>
                <w:rFonts w:ascii="Times New Roman" w:eastAsia="Times New Roman" w:hAnsi="Times New Roman" w:cs="Times New Roman"/>
                <w:bCs/>
                <w:sz w:val="18"/>
                <w:szCs w:val="18"/>
                <w:lang w:eastAsia="en-GB"/>
              </w:rPr>
              <w:t>910</w:t>
            </w:r>
          </w:p>
        </w:tc>
        <w:tc>
          <w:tcPr>
            <w:tcW w:w="1803" w:type="dxa"/>
          </w:tcPr>
          <w:p w14:paraId="44B7DBCA" w14:textId="22DFF07D" w:rsidR="005E4854" w:rsidRPr="00AC32C8" w:rsidRDefault="005E4854" w:rsidP="005E4854">
            <w:pPr>
              <w:spacing w:line="276" w:lineRule="auto"/>
              <w:rPr>
                <w:rFonts w:ascii="Times New Roman" w:hAnsi="Times New Roman" w:cs="Times New Roman"/>
                <w:sz w:val="18"/>
                <w:szCs w:val="18"/>
                <w:lang w:val="sr-Cyrl-RS"/>
              </w:rPr>
            </w:pPr>
            <w:r w:rsidRPr="00AC32C8">
              <w:rPr>
                <w:rFonts w:ascii="Times New Roman" w:eastAsia="Times New Roman" w:hAnsi="Times New Roman" w:cs="Times New Roman"/>
                <w:bCs/>
                <w:sz w:val="18"/>
                <w:szCs w:val="18"/>
                <w:lang w:eastAsia="en-GB"/>
              </w:rPr>
              <w:t>2.730</w:t>
            </w:r>
          </w:p>
        </w:tc>
        <w:tc>
          <w:tcPr>
            <w:tcW w:w="1803" w:type="dxa"/>
          </w:tcPr>
          <w:p w14:paraId="5C77B94F" w14:textId="3F4B0086" w:rsidR="005E4854" w:rsidRPr="00AC32C8" w:rsidRDefault="00AC32C8" w:rsidP="005E4854">
            <w:pPr>
              <w:spacing w:line="276" w:lineRule="auto"/>
              <w:rPr>
                <w:rFonts w:ascii="Times New Roman" w:hAnsi="Times New Roman" w:cs="Times New Roman"/>
                <w:color w:val="1F4E79" w:themeColor="accent5" w:themeShade="80"/>
                <w:sz w:val="18"/>
                <w:szCs w:val="18"/>
                <w:lang w:val="sr-Cyrl-RS"/>
              </w:rPr>
            </w:pPr>
            <w:r w:rsidRPr="00AC32C8">
              <w:rPr>
                <w:rFonts w:ascii="Times New Roman" w:eastAsia="Times New Roman" w:hAnsi="Times New Roman" w:cs="Times New Roman"/>
                <w:bCs/>
                <w:sz w:val="18"/>
                <w:szCs w:val="18"/>
                <w:lang w:eastAsia="en-GB"/>
              </w:rPr>
              <w:t>Нема података</w:t>
            </w:r>
          </w:p>
        </w:tc>
        <w:tc>
          <w:tcPr>
            <w:tcW w:w="1804" w:type="dxa"/>
          </w:tcPr>
          <w:p w14:paraId="780CFF3C" w14:textId="3B5FED78" w:rsidR="005E4854" w:rsidRPr="00AC32C8" w:rsidRDefault="00AC32C8" w:rsidP="005E4854">
            <w:pPr>
              <w:spacing w:line="276" w:lineRule="auto"/>
              <w:rPr>
                <w:rFonts w:ascii="Times New Roman" w:hAnsi="Times New Roman" w:cs="Times New Roman"/>
                <w:color w:val="1F4E79" w:themeColor="accent5" w:themeShade="80"/>
                <w:sz w:val="18"/>
                <w:szCs w:val="18"/>
                <w:lang w:val="sr-Cyrl-RS"/>
              </w:rPr>
            </w:pPr>
            <w:r w:rsidRPr="00AC32C8">
              <w:rPr>
                <w:rFonts w:ascii="Times New Roman" w:eastAsia="Times New Roman" w:hAnsi="Times New Roman" w:cs="Times New Roman"/>
                <w:bCs/>
                <w:sz w:val="18"/>
                <w:szCs w:val="18"/>
                <w:lang w:eastAsia="en-GB"/>
              </w:rPr>
              <w:t>Нема података</w:t>
            </w:r>
          </w:p>
        </w:tc>
      </w:tr>
      <w:tr w:rsidR="005E4854" w14:paraId="673B8B41" w14:textId="77777777" w:rsidTr="00D76588">
        <w:tc>
          <w:tcPr>
            <w:tcW w:w="1803" w:type="dxa"/>
          </w:tcPr>
          <w:p w14:paraId="51B988CC" w14:textId="0419A08A" w:rsidR="005E4854" w:rsidRPr="00AC32C8" w:rsidRDefault="005E4854" w:rsidP="005E4854">
            <w:pPr>
              <w:spacing w:line="276" w:lineRule="auto"/>
              <w:rPr>
                <w:rFonts w:ascii="Times New Roman" w:hAnsi="Times New Roman" w:cs="Times New Roman"/>
                <w:sz w:val="18"/>
                <w:szCs w:val="18"/>
                <w:lang w:val="sr-Cyrl-RS"/>
              </w:rPr>
            </w:pPr>
            <w:r w:rsidRPr="00AC32C8">
              <w:rPr>
                <w:rFonts w:ascii="Times New Roman" w:eastAsiaTheme="minorEastAsia" w:hAnsi="Times New Roman" w:cs="Times New Roman"/>
                <w:bCs/>
                <w:sz w:val="18"/>
                <w:szCs w:val="18"/>
                <w:lang w:eastAsia="en-GB"/>
              </w:rPr>
              <w:t>Број корисника ургентног и повременог хранитељства је повећан за минимално 200%.</w:t>
            </w:r>
          </w:p>
        </w:tc>
        <w:tc>
          <w:tcPr>
            <w:tcW w:w="1803" w:type="dxa"/>
          </w:tcPr>
          <w:p w14:paraId="55C1DCB7" w14:textId="6630794A" w:rsidR="005E4854" w:rsidRPr="00AC32C8" w:rsidRDefault="005E4854" w:rsidP="005E4854">
            <w:pPr>
              <w:spacing w:line="276" w:lineRule="auto"/>
              <w:rPr>
                <w:rFonts w:ascii="Times New Roman" w:hAnsi="Times New Roman" w:cs="Times New Roman"/>
                <w:sz w:val="18"/>
                <w:szCs w:val="18"/>
                <w:lang w:val="sr-Cyrl-RS"/>
              </w:rPr>
            </w:pPr>
            <w:r w:rsidRPr="00AC32C8">
              <w:rPr>
                <w:rFonts w:ascii="Times New Roman" w:eastAsia="Times New Roman" w:hAnsi="Times New Roman" w:cs="Times New Roman"/>
                <w:bCs/>
                <w:sz w:val="18"/>
                <w:szCs w:val="18"/>
                <w:lang w:eastAsia="en-GB"/>
              </w:rPr>
              <w:t>Нема података</w:t>
            </w:r>
          </w:p>
        </w:tc>
        <w:tc>
          <w:tcPr>
            <w:tcW w:w="1803" w:type="dxa"/>
          </w:tcPr>
          <w:p w14:paraId="093D33D2" w14:textId="6CA9FDB2" w:rsidR="005E4854" w:rsidRPr="00AC32C8" w:rsidRDefault="005E4854" w:rsidP="005E4854">
            <w:pPr>
              <w:spacing w:line="276" w:lineRule="auto"/>
              <w:rPr>
                <w:rFonts w:ascii="Times New Roman" w:hAnsi="Times New Roman" w:cs="Times New Roman"/>
                <w:sz w:val="18"/>
                <w:szCs w:val="18"/>
                <w:lang w:val="sr-Cyrl-RS"/>
              </w:rPr>
            </w:pPr>
            <w:r w:rsidRPr="00AC32C8">
              <w:rPr>
                <w:rFonts w:ascii="Times New Roman" w:eastAsia="Times New Roman" w:hAnsi="Times New Roman" w:cs="Times New Roman"/>
                <w:bCs/>
                <w:sz w:val="18"/>
                <w:szCs w:val="18"/>
                <w:lang w:eastAsia="en-GB"/>
              </w:rPr>
              <w:t>Увећање броја корисника за 200% у односу почетну вредност која ће бити утврђена пре почетка спровођења Стратегије</w:t>
            </w:r>
          </w:p>
        </w:tc>
        <w:tc>
          <w:tcPr>
            <w:tcW w:w="1803" w:type="dxa"/>
          </w:tcPr>
          <w:p w14:paraId="0BF9C2E1" w14:textId="5DC324CC" w:rsidR="005E4854" w:rsidRPr="00AC32C8" w:rsidRDefault="002106C7" w:rsidP="005E4854">
            <w:pPr>
              <w:spacing w:line="276" w:lineRule="auto"/>
              <w:rPr>
                <w:rFonts w:ascii="Times New Roman" w:hAnsi="Times New Roman" w:cs="Times New Roman"/>
                <w:color w:val="1F4E79" w:themeColor="accent5" w:themeShade="80"/>
                <w:sz w:val="18"/>
                <w:szCs w:val="18"/>
                <w:lang w:val="sr-Cyrl-RS"/>
              </w:rPr>
            </w:pPr>
            <w:r w:rsidRPr="00AC32C8">
              <w:rPr>
                <w:rFonts w:ascii="Times New Roman" w:eastAsia="Times New Roman" w:hAnsi="Times New Roman" w:cs="Times New Roman"/>
                <w:bCs/>
                <w:sz w:val="18"/>
                <w:szCs w:val="18"/>
                <w:lang w:eastAsia="en-GB"/>
              </w:rPr>
              <w:t>Нема података</w:t>
            </w:r>
          </w:p>
        </w:tc>
        <w:tc>
          <w:tcPr>
            <w:tcW w:w="1804" w:type="dxa"/>
          </w:tcPr>
          <w:p w14:paraId="07B5DF13" w14:textId="6A25F7CC" w:rsidR="005E4854" w:rsidRPr="00AC32C8" w:rsidRDefault="00AC32C8" w:rsidP="005E4854">
            <w:pPr>
              <w:spacing w:line="276" w:lineRule="auto"/>
              <w:rPr>
                <w:rFonts w:ascii="Times New Roman" w:hAnsi="Times New Roman" w:cs="Times New Roman"/>
                <w:color w:val="1F4E79" w:themeColor="accent5" w:themeShade="80"/>
                <w:sz w:val="18"/>
                <w:szCs w:val="18"/>
                <w:lang w:val="sr-Cyrl-RS"/>
              </w:rPr>
            </w:pPr>
            <w:r w:rsidRPr="00AC32C8">
              <w:rPr>
                <w:rFonts w:ascii="Times New Roman" w:eastAsia="Times New Roman" w:hAnsi="Times New Roman" w:cs="Times New Roman"/>
                <w:bCs/>
                <w:sz w:val="18"/>
                <w:szCs w:val="18"/>
                <w:lang w:eastAsia="en-GB"/>
              </w:rPr>
              <w:t>Нема података</w:t>
            </w:r>
          </w:p>
        </w:tc>
      </w:tr>
      <w:tr w:rsidR="005E4854" w14:paraId="1528CA7D" w14:textId="77777777" w:rsidTr="00D76588">
        <w:tc>
          <w:tcPr>
            <w:tcW w:w="1803" w:type="dxa"/>
          </w:tcPr>
          <w:p w14:paraId="5BEC7B42" w14:textId="58ECE8B6" w:rsidR="005E4854" w:rsidRPr="00A16A3F" w:rsidRDefault="005E4854" w:rsidP="005E4854">
            <w:pPr>
              <w:spacing w:line="276" w:lineRule="auto"/>
              <w:rPr>
                <w:rFonts w:ascii="Times New Roman" w:eastAsiaTheme="minorEastAsia" w:hAnsi="Times New Roman" w:cs="Times New Roman"/>
                <w:bCs/>
                <w:sz w:val="18"/>
                <w:szCs w:val="18"/>
                <w:lang w:eastAsia="en-GB"/>
              </w:rPr>
            </w:pPr>
            <w:r w:rsidRPr="00A16A3F">
              <w:rPr>
                <w:rFonts w:ascii="Times New Roman" w:eastAsiaTheme="minorEastAsia" w:hAnsi="Times New Roman" w:cs="Times New Roman"/>
                <w:bCs/>
                <w:sz w:val="18"/>
                <w:szCs w:val="18"/>
                <w:lang w:eastAsia="en-GB"/>
              </w:rPr>
              <w:t>Број корисника услуге социјалне заштите становање уз подршку за децу и младе повећао се за минимално 300% у периоду примене Стратегије.</w:t>
            </w:r>
          </w:p>
        </w:tc>
        <w:tc>
          <w:tcPr>
            <w:tcW w:w="1803" w:type="dxa"/>
          </w:tcPr>
          <w:p w14:paraId="1A416A32" w14:textId="13A87D04"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50</w:t>
            </w:r>
          </w:p>
        </w:tc>
        <w:tc>
          <w:tcPr>
            <w:tcW w:w="1803" w:type="dxa"/>
          </w:tcPr>
          <w:p w14:paraId="5A93C41F" w14:textId="41D0AF56"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150</w:t>
            </w:r>
          </w:p>
        </w:tc>
        <w:tc>
          <w:tcPr>
            <w:tcW w:w="1803" w:type="dxa"/>
          </w:tcPr>
          <w:p w14:paraId="71D7CFCC" w14:textId="29A8F773" w:rsidR="005E4854" w:rsidRPr="005E4854" w:rsidRDefault="0011102F" w:rsidP="005E4854">
            <w:pPr>
              <w:spacing w:line="276" w:lineRule="auto"/>
              <w:rPr>
                <w:rFonts w:ascii="Times New Roman" w:hAnsi="Times New Roman" w:cs="Times New Roman"/>
                <w:color w:val="1F4E79" w:themeColor="accent5" w:themeShade="80"/>
                <w:sz w:val="18"/>
                <w:szCs w:val="18"/>
                <w:lang w:val="sr-Cyrl-RS"/>
              </w:rPr>
            </w:pPr>
            <w:r>
              <w:rPr>
                <w:rFonts w:ascii="Times New Roman" w:hAnsi="Times New Roman" w:cs="Times New Roman"/>
                <w:sz w:val="18"/>
                <w:szCs w:val="18"/>
                <w:lang w:val="sr-Cyrl-RS"/>
              </w:rPr>
              <w:t>31</w:t>
            </w:r>
          </w:p>
        </w:tc>
        <w:tc>
          <w:tcPr>
            <w:tcW w:w="1804" w:type="dxa"/>
          </w:tcPr>
          <w:p w14:paraId="7F4BAC95" w14:textId="2B9320C0" w:rsidR="005E4854" w:rsidRPr="005E4854" w:rsidRDefault="0011102F" w:rsidP="005E4854">
            <w:pPr>
              <w:spacing w:line="276" w:lineRule="auto"/>
              <w:rPr>
                <w:rFonts w:ascii="Times New Roman" w:hAnsi="Times New Roman" w:cs="Times New Roman"/>
                <w:color w:val="1F4E79" w:themeColor="accent5" w:themeShade="80"/>
                <w:sz w:val="18"/>
                <w:szCs w:val="18"/>
                <w:lang w:val="sr-Cyrl-RS"/>
              </w:rPr>
            </w:pPr>
            <w:r w:rsidRPr="0011102F">
              <w:rPr>
                <w:rFonts w:ascii="Times New Roman" w:hAnsi="Times New Roman" w:cs="Times New Roman"/>
                <w:sz w:val="18"/>
                <w:szCs w:val="18"/>
                <w:lang w:val="sr-Cyrl-RS"/>
              </w:rPr>
              <w:t xml:space="preserve">Показатељ није остварен с обзиром да се број корисника смањио у извештајном периоду. </w:t>
            </w:r>
          </w:p>
        </w:tc>
      </w:tr>
      <w:tr w:rsidR="005E4854" w14:paraId="7475DAA0" w14:textId="77777777" w:rsidTr="00D76588">
        <w:tc>
          <w:tcPr>
            <w:tcW w:w="1803" w:type="dxa"/>
          </w:tcPr>
          <w:p w14:paraId="0DD66F1A" w14:textId="68511CE4" w:rsidR="005E4854" w:rsidRPr="00A16A3F" w:rsidRDefault="005E4854" w:rsidP="005E4854">
            <w:pPr>
              <w:spacing w:line="276" w:lineRule="auto"/>
              <w:rPr>
                <w:rFonts w:ascii="Times New Roman" w:eastAsiaTheme="minorEastAsia" w:hAnsi="Times New Roman" w:cs="Times New Roman"/>
                <w:bCs/>
                <w:sz w:val="18"/>
                <w:szCs w:val="18"/>
                <w:lang w:eastAsia="en-GB"/>
              </w:rPr>
            </w:pPr>
            <w:r w:rsidRPr="00A16A3F">
              <w:rPr>
                <w:rFonts w:ascii="Times New Roman" w:eastAsiaTheme="minorEastAsia" w:hAnsi="Times New Roman" w:cs="Times New Roman"/>
                <w:bCs/>
                <w:sz w:val="18"/>
                <w:szCs w:val="18"/>
                <w:lang w:eastAsia="en-GB"/>
              </w:rPr>
              <w:t>Број корисника услуге социјалне заштите становање уз подршку ѕа особе са инвалидитетом повећао се за минимално 300% у периоду примене Стратегије.</w:t>
            </w:r>
          </w:p>
        </w:tc>
        <w:tc>
          <w:tcPr>
            <w:tcW w:w="1803" w:type="dxa"/>
          </w:tcPr>
          <w:p w14:paraId="7670F210" w14:textId="0ACE3EE8"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27</w:t>
            </w:r>
          </w:p>
        </w:tc>
        <w:tc>
          <w:tcPr>
            <w:tcW w:w="1803" w:type="dxa"/>
          </w:tcPr>
          <w:p w14:paraId="660343CD" w14:textId="25500939"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81</w:t>
            </w:r>
          </w:p>
        </w:tc>
        <w:tc>
          <w:tcPr>
            <w:tcW w:w="1803" w:type="dxa"/>
          </w:tcPr>
          <w:p w14:paraId="264CF035" w14:textId="5229C36E" w:rsidR="005E4854" w:rsidRPr="005E4854" w:rsidRDefault="0011102F" w:rsidP="005E4854">
            <w:pPr>
              <w:spacing w:line="276" w:lineRule="auto"/>
              <w:rPr>
                <w:rFonts w:ascii="Times New Roman" w:hAnsi="Times New Roman" w:cs="Times New Roman"/>
                <w:color w:val="1F4E79" w:themeColor="accent5" w:themeShade="80"/>
                <w:sz w:val="18"/>
                <w:szCs w:val="18"/>
                <w:lang w:val="sr-Cyrl-RS"/>
              </w:rPr>
            </w:pPr>
            <w:r w:rsidRPr="0011102F">
              <w:rPr>
                <w:rFonts w:ascii="Times New Roman" w:hAnsi="Times New Roman" w:cs="Times New Roman"/>
                <w:sz w:val="18"/>
                <w:szCs w:val="18"/>
                <w:lang w:val="sr-Cyrl-RS"/>
              </w:rPr>
              <w:t>3</w:t>
            </w:r>
          </w:p>
        </w:tc>
        <w:tc>
          <w:tcPr>
            <w:tcW w:w="1804" w:type="dxa"/>
          </w:tcPr>
          <w:p w14:paraId="70A7E7D5" w14:textId="31BC9B00" w:rsidR="005E4854" w:rsidRPr="005E4854" w:rsidRDefault="0011102F" w:rsidP="005E4854">
            <w:pPr>
              <w:spacing w:line="276" w:lineRule="auto"/>
              <w:rPr>
                <w:rFonts w:ascii="Times New Roman" w:hAnsi="Times New Roman" w:cs="Times New Roman"/>
                <w:color w:val="1F4E79" w:themeColor="accent5" w:themeShade="80"/>
                <w:sz w:val="18"/>
                <w:szCs w:val="18"/>
                <w:lang w:val="sr-Cyrl-RS"/>
              </w:rPr>
            </w:pPr>
            <w:r w:rsidRPr="0011102F">
              <w:rPr>
                <w:rFonts w:ascii="Times New Roman" w:hAnsi="Times New Roman" w:cs="Times New Roman"/>
                <w:sz w:val="18"/>
                <w:szCs w:val="18"/>
                <w:lang w:val="sr-Cyrl-RS"/>
              </w:rPr>
              <w:t>Показатељ није остварен с обзиром да се број корисника смањио у извештајном периоду. Услуга становања уз подршку и даље је једна од најнеразвијених услуга а кључна је за процес деинституционализације</w:t>
            </w:r>
          </w:p>
        </w:tc>
      </w:tr>
      <w:tr w:rsidR="005E4854" w14:paraId="11539FEF" w14:textId="77777777" w:rsidTr="00D76588">
        <w:tc>
          <w:tcPr>
            <w:tcW w:w="1803" w:type="dxa"/>
          </w:tcPr>
          <w:p w14:paraId="4C0147D3" w14:textId="502B5C0E" w:rsidR="005E4854" w:rsidRPr="00A16A3F" w:rsidRDefault="005E4854" w:rsidP="005E4854">
            <w:pPr>
              <w:spacing w:line="276" w:lineRule="auto"/>
              <w:rPr>
                <w:rFonts w:ascii="Times New Roman" w:eastAsiaTheme="minorEastAsia" w:hAnsi="Times New Roman" w:cs="Times New Roman"/>
                <w:bCs/>
                <w:sz w:val="18"/>
                <w:szCs w:val="18"/>
                <w:lang w:eastAsia="en-GB"/>
              </w:rPr>
            </w:pPr>
            <w:r w:rsidRPr="00A16A3F">
              <w:rPr>
                <w:rFonts w:ascii="Times New Roman" w:eastAsiaTheme="minorEastAsia" w:hAnsi="Times New Roman" w:cs="Times New Roman"/>
                <w:bCs/>
                <w:sz w:val="18"/>
                <w:szCs w:val="18"/>
                <w:lang w:eastAsia="en-GB"/>
              </w:rPr>
              <w:t xml:space="preserve">Број корисника услуге социјалне заштите лични пратилац детета је </w:t>
            </w:r>
            <w:r w:rsidRPr="00A16A3F">
              <w:rPr>
                <w:rFonts w:ascii="Times New Roman" w:eastAsiaTheme="minorEastAsia" w:hAnsi="Times New Roman" w:cs="Times New Roman"/>
                <w:bCs/>
                <w:sz w:val="18"/>
                <w:szCs w:val="18"/>
                <w:lang w:eastAsia="en-GB"/>
              </w:rPr>
              <w:lastRenderedPageBreak/>
              <w:t>повећан за минимално 30% у периоду примене Стратегије</w:t>
            </w:r>
          </w:p>
        </w:tc>
        <w:tc>
          <w:tcPr>
            <w:tcW w:w="1803" w:type="dxa"/>
          </w:tcPr>
          <w:p w14:paraId="682D358D" w14:textId="2A7762D3"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lastRenderedPageBreak/>
              <w:t>1762</w:t>
            </w:r>
          </w:p>
        </w:tc>
        <w:tc>
          <w:tcPr>
            <w:tcW w:w="1803" w:type="dxa"/>
          </w:tcPr>
          <w:p w14:paraId="296C6280" w14:textId="4116F50B"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2291</w:t>
            </w:r>
          </w:p>
        </w:tc>
        <w:tc>
          <w:tcPr>
            <w:tcW w:w="1803" w:type="dxa"/>
          </w:tcPr>
          <w:p w14:paraId="3E0BA124" w14:textId="5F790899" w:rsidR="005E4854" w:rsidRPr="005E4854" w:rsidRDefault="002106C7" w:rsidP="005E4854">
            <w:pPr>
              <w:spacing w:line="276" w:lineRule="auto"/>
              <w:rPr>
                <w:rFonts w:ascii="Times New Roman" w:hAnsi="Times New Roman" w:cs="Times New Roman"/>
                <w:color w:val="1F4E79" w:themeColor="accent5" w:themeShade="80"/>
                <w:sz w:val="18"/>
                <w:szCs w:val="18"/>
                <w:lang w:val="sr-Cyrl-RS"/>
              </w:rPr>
            </w:pPr>
            <w:r w:rsidRPr="002106C7">
              <w:rPr>
                <w:rFonts w:ascii="Times New Roman" w:hAnsi="Times New Roman" w:cs="Times New Roman"/>
                <w:sz w:val="18"/>
                <w:szCs w:val="18"/>
                <w:lang w:val="sr-Cyrl-RS"/>
              </w:rPr>
              <w:t>2183</w:t>
            </w:r>
          </w:p>
        </w:tc>
        <w:tc>
          <w:tcPr>
            <w:tcW w:w="1804" w:type="dxa"/>
          </w:tcPr>
          <w:p w14:paraId="5F31B758" w14:textId="07DEDAA4" w:rsidR="005E4854" w:rsidRPr="005E4854" w:rsidRDefault="002106C7" w:rsidP="005E4854">
            <w:pPr>
              <w:spacing w:line="276" w:lineRule="auto"/>
              <w:rPr>
                <w:rFonts w:ascii="Times New Roman" w:hAnsi="Times New Roman" w:cs="Times New Roman"/>
                <w:color w:val="1F4E79" w:themeColor="accent5" w:themeShade="80"/>
                <w:sz w:val="18"/>
                <w:szCs w:val="18"/>
                <w:lang w:val="sr-Cyrl-RS"/>
              </w:rPr>
            </w:pPr>
            <w:r w:rsidRPr="002106C7">
              <w:rPr>
                <w:rFonts w:ascii="Times New Roman" w:hAnsi="Times New Roman" w:cs="Times New Roman"/>
                <w:sz w:val="18"/>
                <w:szCs w:val="18"/>
                <w:lang w:val="sr-Cyrl-RS"/>
              </w:rPr>
              <w:t xml:space="preserve">Показатељ није достигао циљану вредност али је врло близу ње. Услуга лични </w:t>
            </w:r>
            <w:r w:rsidRPr="002106C7">
              <w:rPr>
                <w:rFonts w:ascii="Times New Roman" w:hAnsi="Times New Roman" w:cs="Times New Roman"/>
                <w:sz w:val="18"/>
                <w:szCs w:val="18"/>
                <w:lang w:val="sr-Cyrl-RS"/>
              </w:rPr>
              <w:lastRenderedPageBreak/>
              <w:t>пратилац се развијала веома динамично у извештајном периоду па се може смтрати да је показатељ остварен када је реч о овој услузи</w:t>
            </w:r>
          </w:p>
        </w:tc>
      </w:tr>
      <w:tr w:rsidR="005E4854" w14:paraId="7E30682A" w14:textId="77777777" w:rsidTr="00D76588">
        <w:tc>
          <w:tcPr>
            <w:tcW w:w="1803" w:type="dxa"/>
          </w:tcPr>
          <w:p w14:paraId="44FBA3BD" w14:textId="22190C58" w:rsidR="005E4854" w:rsidRPr="00A16A3F" w:rsidRDefault="005E4854" w:rsidP="005E4854">
            <w:pPr>
              <w:spacing w:line="276" w:lineRule="auto"/>
              <w:rPr>
                <w:rFonts w:ascii="Times New Roman" w:eastAsiaTheme="minorEastAsia" w:hAnsi="Times New Roman" w:cs="Times New Roman"/>
                <w:bCs/>
                <w:sz w:val="18"/>
                <w:szCs w:val="18"/>
                <w:lang w:eastAsia="en-GB"/>
              </w:rPr>
            </w:pPr>
            <w:r w:rsidRPr="00A16A3F">
              <w:rPr>
                <w:rFonts w:ascii="Times New Roman" w:eastAsiaTheme="minorEastAsia" w:hAnsi="Times New Roman" w:cs="Times New Roman"/>
                <w:bCs/>
                <w:sz w:val="18"/>
                <w:szCs w:val="18"/>
                <w:lang w:eastAsia="en-GB"/>
              </w:rPr>
              <w:lastRenderedPageBreak/>
              <w:t>Број корисника услуге социјалне заштите персонални асистент је повећан за минимално 30% у периоду примене Стратегије</w:t>
            </w:r>
          </w:p>
        </w:tc>
        <w:tc>
          <w:tcPr>
            <w:tcW w:w="1803" w:type="dxa"/>
          </w:tcPr>
          <w:p w14:paraId="04C56D3E" w14:textId="35FB53D3"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223</w:t>
            </w:r>
          </w:p>
        </w:tc>
        <w:tc>
          <w:tcPr>
            <w:tcW w:w="1803" w:type="dxa"/>
          </w:tcPr>
          <w:p w14:paraId="24FCA65D" w14:textId="05CBA6EA" w:rsidR="005E4854" w:rsidRPr="00A16A3F" w:rsidRDefault="005E4854" w:rsidP="005E4854">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290</w:t>
            </w:r>
          </w:p>
        </w:tc>
        <w:tc>
          <w:tcPr>
            <w:tcW w:w="1803" w:type="dxa"/>
          </w:tcPr>
          <w:p w14:paraId="0B86F22A" w14:textId="29AA633E" w:rsidR="005E4854" w:rsidRPr="005E4854" w:rsidRDefault="002106C7" w:rsidP="005E4854">
            <w:pPr>
              <w:spacing w:line="276" w:lineRule="auto"/>
              <w:rPr>
                <w:rFonts w:ascii="Times New Roman" w:hAnsi="Times New Roman" w:cs="Times New Roman"/>
                <w:color w:val="1F4E79" w:themeColor="accent5" w:themeShade="80"/>
                <w:sz w:val="18"/>
                <w:szCs w:val="18"/>
                <w:lang w:val="sr-Cyrl-RS"/>
              </w:rPr>
            </w:pPr>
            <w:r w:rsidRPr="002106C7">
              <w:rPr>
                <w:rFonts w:ascii="Times New Roman" w:hAnsi="Times New Roman" w:cs="Times New Roman"/>
                <w:sz w:val="18"/>
                <w:szCs w:val="18"/>
                <w:lang w:val="sr-Cyrl-RS"/>
              </w:rPr>
              <w:t>185</w:t>
            </w:r>
          </w:p>
        </w:tc>
        <w:tc>
          <w:tcPr>
            <w:tcW w:w="1804" w:type="dxa"/>
          </w:tcPr>
          <w:p w14:paraId="5304E775" w14:textId="1E26436B" w:rsidR="005E4854" w:rsidRPr="005E4854" w:rsidRDefault="002106C7" w:rsidP="005E4854">
            <w:pPr>
              <w:spacing w:line="276" w:lineRule="auto"/>
              <w:rPr>
                <w:rFonts w:ascii="Times New Roman" w:hAnsi="Times New Roman" w:cs="Times New Roman"/>
                <w:color w:val="1F4E79" w:themeColor="accent5" w:themeShade="80"/>
                <w:sz w:val="18"/>
                <w:szCs w:val="18"/>
                <w:lang w:val="sr-Cyrl-RS"/>
              </w:rPr>
            </w:pPr>
            <w:r w:rsidRPr="002106C7">
              <w:rPr>
                <w:rFonts w:ascii="Times New Roman" w:hAnsi="Times New Roman" w:cs="Times New Roman"/>
                <w:sz w:val="18"/>
                <w:szCs w:val="18"/>
                <w:lang w:val="sr-Cyrl-RS"/>
              </w:rPr>
              <w:t>С обзиром да се број коринсика у извештајном периоду смањио јасно је да на овој услузи треба више радити у наредном периоду</w:t>
            </w:r>
          </w:p>
        </w:tc>
      </w:tr>
    </w:tbl>
    <w:p w14:paraId="4857A6E4" w14:textId="61B20BB2" w:rsidR="00D76588" w:rsidRDefault="00D76588" w:rsidP="00E85678">
      <w:pPr>
        <w:spacing w:after="0" w:line="276" w:lineRule="auto"/>
        <w:jc w:val="both"/>
        <w:rPr>
          <w:rFonts w:ascii="Cambria" w:hAnsi="Cambria"/>
          <w:color w:val="1F4E79" w:themeColor="accent5" w:themeShade="80"/>
          <w:sz w:val="24"/>
          <w:szCs w:val="24"/>
          <w:lang w:val="sr-Cyrl-RS"/>
        </w:rPr>
      </w:pPr>
    </w:p>
    <w:p w14:paraId="06779158" w14:textId="340FA31A" w:rsidR="00D76588" w:rsidRDefault="00D76588" w:rsidP="00E85678">
      <w:pPr>
        <w:spacing w:after="0" w:line="276" w:lineRule="auto"/>
        <w:jc w:val="both"/>
        <w:rPr>
          <w:rFonts w:ascii="Cambria" w:hAnsi="Cambria"/>
          <w:color w:val="1F4E79" w:themeColor="accent5" w:themeShade="80"/>
          <w:sz w:val="24"/>
          <w:szCs w:val="24"/>
          <w:lang w:val="sr-Cyrl-RS"/>
        </w:rPr>
      </w:pPr>
    </w:p>
    <w:p w14:paraId="1E842051" w14:textId="77777777" w:rsidR="00D76588" w:rsidRPr="00EF0B0E" w:rsidRDefault="00D76588" w:rsidP="00E85678">
      <w:pPr>
        <w:spacing w:after="0" w:line="276" w:lineRule="auto"/>
        <w:jc w:val="both"/>
        <w:rPr>
          <w:rFonts w:ascii="Cambria" w:hAnsi="Cambria"/>
          <w:color w:val="1F4E79" w:themeColor="accent5" w:themeShade="80"/>
          <w:sz w:val="24"/>
          <w:szCs w:val="24"/>
          <w:lang w:val="sr-Cyrl-RS"/>
        </w:rPr>
      </w:pPr>
    </w:p>
    <w:p w14:paraId="1DCFEE96" w14:textId="6F041447" w:rsidR="00AE4546" w:rsidRDefault="00AE4546" w:rsidP="00AE4546">
      <w:pPr>
        <w:spacing w:after="0" w:line="276" w:lineRule="auto"/>
        <w:jc w:val="both"/>
        <w:rPr>
          <w:rFonts w:ascii="Cambria" w:hAnsi="Cambria"/>
          <w:color w:val="1F4E79" w:themeColor="accent5" w:themeShade="80"/>
          <w:sz w:val="24"/>
          <w:szCs w:val="24"/>
          <w:lang w:val="sr-Cyrl-RS"/>
        </w:rPr>
      </w:pPr>
      <w:r w:rsidRPr="00FB3B9D">
        <w:rPr>
          <w:rFonts w:ascii="Cambria" w:hAnsi="Cambria"/>
          <w:b/>
          <w:bCs/>
          <w:color w:val="1F4E79" w:themeColor="accent5" w:themeShade="80"/>
          <w:shd w:val="clear" w:color="auto" w:fill="F7CAAC" w:themeFill="accent2" w:themeFillTint="66"/>
          <w:lang w:val="sr-Cyrl-RS"/>
        </w:rPr>
        <w:t xml:space="preserve">МЕРА </w:t>
      </w:r>
      <w:r>
        <w:rPr>
          <w:rFonts w:ascii="Cambria" w:hAnsi="Cambria"/>
          <w:b/>
          <w:bCs/>
          <w:color w:val="1F4E79" w:themeColor="accent5" w:themeShade="80"/>
          <w:shd w:val="clear" w:color="auto" w:fill="F7CAAC" w:themeFill="accent2" w:themeFillTint="66"/>
          <w:lang w:val="sr-Cyrl-RS"/>
        </w:rPr>
        <w:t>2</w:t>
      </w:r>
      <w:r w:rsidRPr="00FB3B9D">
        <w:rPr>
          <w:rFonts w:ascii="Cambria" w:hAnsi="Cambria"/>
          <w:b/>
          <w:bCs/>
          <w:color w:val="1F4E79" w:themeColor="accent5" w:themeShade="80"/>
          <w:shd w:val="clear" w:color="auto" w:fill="F7CAAC" w:themeFill="accent2" w:themeFillTint="66"/>
          <w:lang w:val="sr-Cyrl-RS"/>
        </w:rPr>
        <w:t>.1.</w:t>
      </w:r>
      <w:r w:rsidRPr="00DA4DAE">
        <w:rPr>
          <w:rFonts w:ascii="Cambria" w:hAnsi="Cambria"/>
          <w:b/>
          <w:bCs/>
          <w:color w:val="1F4E79" w:themeColor="accent5" w:themeShade="80"/>
          <w:lang w:val="sr-Cyrl-RS"/>
        </w:rPr>
        <w:t xml:space="preserve"> </w:t>
      </w:r>
      <w:r w:rsidRPr="00D36022">
        <w:rPr>
          <w:rFonts w:ascii="Cambria" w:hAnsi="Cambria"/>
          <w:color w:val="1F4E79" w:themeColor="accent5" w:themeShade="80"/>
          <w:sz w:val="24"/>
          <w:szCs w:val="24"/>
          <w:lang w:val="sr-Cyrl-RS"/>
        </w:rPr>
        <w:t>УСПОСТАВЉАЊЕ ПЛАНСКОГ И ОДРЖИВОГ ПРИСТУПА У РАЗВОЈУ УСЛУГА У ЗАЈЕДНИЦИ</w:t>
      </w:r>
    </w:p>
    <w:p w14:paraId="0A8AD39E" w14:textId="77777777" w:rsidR="007C5E6E" w:rsidRPr="00EF0B0E" w:rsidRDefault="007C5E6E" w:rsidP="00AE4546">
      <w:pPr>
        <w:spacing w:after="0" w:line="276" w:lineRule="auto"/>
        <w:jc w:val="both"/>
        <w:rPr>
          <w:rFonts w:ascii="Cambria" w:hAnsi="Cambria"/>
          <w:color w:val="1F4E79" w:themeColor="accent5" w:themeShade="80"/>
          <w:sz w:val="24"/>
          <w:szCs w:val="24"/>
          <w:lang w:val="sr-Cyrl-RS"/>
        </w:rPr>
      </w:pPr>
    </w:p>
    <w:p w14:paraId="7121583A" w14:textId="7FF699C0" w:rsidR="00BE4835" w:rsidRPr="004D0F9A" w:rsidRDefault="00AE4546" w:rsidP="004D0F9A">
      <w:pPr>
        <w:spacing w:after="0" w:line="240" w:lineRule="auto"/>
        <w:jc w:val="both"/>
        <w:rPr>
          <w:rFonts w:ascii="Times New Roman" w:hAnsi="Times New Roman" w:cs="Times New Roman"/>
          <w:b/>
          <w:bCs/>
          <w:shd w:val="clear" w:color="auto" w:fill="9CC2E5" w:themeFill="accent5" w:themeFillTint="99"/>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7634EC">
        <w:rPr>
          <w:rFonts w:ascii="Cambria" w:hAnsi="Cambria"/>
          <w:b/>
          <w:bCs/>
          <w:color w:val="1F4E79" w:themeColor="accent5" w:themeShade="80"/>
          <w:shd w:val="clear" w:color="auto" w:fill="9CC2E5" w:themeFill="accent5" w:themeFillTint="99"/>
          <w:lang w:val="sr-Cyrl-RS"/>
        </w:rPr>
        <w:t xml:space="preserve"> </w:t>
      </w:r>
      <w:r w:rsidR="00BE4835" w:rsidRPr="004D0F9A">
        <w:rPr>
          <w:rFonts w:ascii="Times New Roman" w:hAnsi="Times New Roman" w:cs="Times New Roman"/>
          <w:sz w:val="24"/>
          <w:szCs w:val="24"/>
          <w:lang w:val="sr-Cyrl-RS"/>
        </w:rPr>
        <w:t>У извештајном трогодишњем периоду МРЗБСП је израдило предлоге стандарда за услуге у заједници које су се спроводиле и спроводе се још увек али које нису стандардизоване и још увек се не лиценцирају</w:t>
      </w:r>
      <w:r w:rsidR="00B769C7" w:rsidRPr="004D0F9A">
        <w:rPr>
          <w:rFonts w:ascii="Times New Roman" w:hAnsi="Times New Roman" w:cs="Times New Roman"/>
          <w:sz w:val="24"/>
          <w:szCs w:val="24"/>
          <w:lang w:val="sr-Cyrl-RS"/>
        </w:rPr>
        <w:t xml:space="preserve"> због чега нису доступне за средства из наменских трансфера</w:t>
      </w:r>
      <w:r w:rsidR="00BE4835" w:rsidRPr="004D0F9A">
        <w:rPr>
          <w:rFonts w:ascii="Times New Roman" w:hAnsi="Times New Roman" w:cs="Times New Roman"/>
          <w:sz w:val="24"/>
          <w:szCs w:val="24"/>
          <w:lang w:val="sr-Cyrl-RS"/>
        </w:rPr>
        <w:t xml:space="preserve">. То су: услуге интензивне подршке породици (једна од њих је породични сарадник), услуга теренског сарадника, услуге саветовања преко средстава дигиталних комуникација, саветодавно терапијске услуге. </w:t>
      </w:r>
    </w:p>
    <w:p w14:paraId="7F7C6FB7" w14:textId="77777777" w:rsidR="004D0F9A" w:rsidRDefault="004D0F9A" w:rsidP="004D0F9A">
      <w:pPr>
        <w:spacing w:after="0" w:line="240" w:lineRule="auto"/>
        <w:jc w:val="both"/>
        <w:rPr>
          <w:rFonts w:ascii="Times New Roman" w:hAnsi="Times New Roman" w:cs="Times New Roman"/>
          <w:sz w:val="24"/>
          <w:szCs w:val="24"/>
          <w:lang w:val="sr-Cyrl-RS"/>
        </w:rPr>
      </w:pPr>
    </w:p>
    <w:p w14:paraId="0EFC962D" w14:textId="1371BDD2" w:rsidR="00BE4835" w:rsidRDefault="00BE4835" w:rsidP="004D0F9A">
      <w:pPr>
        <w:spacing w:after="0" w:line="240" w:lineRule="auto"/>
        <w:jc w:val="both"/>
        <w:rPr>
          <w:rFonts w:ascii="Cambria" w:hAnsi="Cambria"/>
          <w:color w:val="1F4E79" w:themeColor="accent5" w:themeShade="80"/>
          <w:sz w:val="24"/>
          <w:szCs w:val="24"/>
          <w:lang w:val="sr-Cyrl-RS"/>
        </w:rPr>
      </w:pPr>
      <w:r w:rsidRPr="004D0F9A">
        <w:rPr>
          <w:rFonts w:ascii="Times New Roman" w:hAnsi="Times New Roman" w:cs="Times New Roman"/>
          <w:sz w:val="24"/>
          <w:szCs w:val="24"/>
          <w:lang w:val="sr-Cyrl-RS"/>
        </w:rPr>
        <w:t xml:space="preserve">Решењем министра </w:t>
      </w:r>
      <w:r w:rsidR="00B769C7" w:rsidRPr="004D0F9A">
        <w:rPr>
          <w:rFonts w:ascii="Times New Roman" w:hAnsi="Times New Roman" w:cs="Times New Roman"/>
          <w:sz w:val="24"/>
          <w:szCs w:val="24"/>
          <w:lang w:val="sr-Cyrl-RS"/>
        </w:rPr>
        <w:t xml:space="preserve">у 2024.год. </w:t>
      </w:r>
      <w:r w:rsidRPr="004D0F9A">
        <w:rPr>
          <w:rFonts w:ascii="Times New Roman" w:hAnsi="Times New Roman" w:cs="Times New Roman"/>
          <w:sz w:val="24"/>
          <w:szCs w:val="24"/>
          <w:lang w:val="sr-Cyrl-RS"/>
        </w:rPr>
        <w:t xml:space="preserve">формирана је радна група која ради на изменама и допунама </w:t>
      </w:r>
      <w:r w:rsidRPr="004D0F9A">
        <w:rPr>
          <w:rFonts w:ascii="Times New Roman" w:hAnsi="Times New Roman" w:cs="Times New Roman"/>
          <w:i/>
          <w:sz w:val="24"/>
          <w:szCs w:val="24"/>
          <w:lang w:val="sr-Cyrl-RS"/>
        </w:rPr>
        <w:t xml:space="preserve">Правилника о ближим условима и стандардима за пружање </w:t>
      </w:r>
      <w:r w:rsidR="007634EC" w:rsidRPr="004D0F9A">
        <w:rPr>
          <w:rFonts w:ascii="Times New Roman" w:hAnsi="Times New Roman" w:cs="Times New Roman"/>
          <w:i/>
          <w:sz w:val="24"/>
          <w:szCs w:val="24"/>
          <w:lang w:val="sr-Cyrl-RS"/>
        </w:rPr>
        <w:t>услуга социјалне заштите</w:t>
      </w:r>
      <w:r w:rsidR="007634EC" w:rsidRPr="004D0F9A">
        <w:rPr>
          <w:rFonts w:ascii="Times New Roman" w:hAnsi="Times New Roman" w:cs="Times New Roman"/>
          <w:sz w:val="24"/>
          <w:szCs w:val="24"/>
          <w:lang w:val="sr-Cyrl-RS"/>
        </w:rPr>
        <w:t xml:space="preserve"> са посебним освртом на услуге персоналне асистенције, личног пратиоца</w:t>
      </w:r>
      <w:r w:rsidR="00B769C7" w:rsidRPr="004D0F9A">
        <w:rPr>
          <w:rFonts w:ascii="Times New Roman" w:hAnsi="Times New Roman" w:cs="Times New Roman"/>
          <w:sz w:val="24"/>
          <w:szCs w:val="24"/>
          <w:lang w:val="sr-Cyrl-RS"/>
        </w:rPr>
        <w:t>, мале кућне заједнице</w:t>
      </w:r>
      <w:r w:rsidR="007634EC" w:rsidRPr="004D0F9A">
        <w:rPr>
          <w:rFonts w:ascii="Times New Roman" w:hAnsi="Times New Roman" w:cs="Times New Roman"/>
          <w:sz w:val="24"/>
          <w:szCs w:val="24"/>
          <w:lang w:val="sr-Cyrl-RS"/>
        </w:rPr>
        <w:t xml:space="preserve"> и становање уз подршку. Ова радна група наставила је рад и у 2025.год. </w:t>
      </w:r>
    </w:p>
    <w:p w14:paraId="0A6B8CD3" w14:textId="77777777" w:rsidR="004D7414" w:rsidRPr="00BB6E49" w:rsidRDefault="004D7414" w:rsidP="00E85678">
      <w:pPr>
        <w:spacing w:after="0" w:line="276" w:lineRule="auto"/>
        <w:jc w:val="both"/>
        <w:rPr>
          <w:rFonts w:ascii="Times New Roman" w:eastAsia="Times New Roman" w:hAnsi="Times New Roman" w:cs="Times New Roman"/>
          <w:color w:val="000000"/>
          <w:kern w:val="0"/>
          <w:sz w:val="18"/>
          <w:szCs w:val="18"/>
          <w:lang w:val="en-US" w:eastAsia="ja-JP"/>
          <w14:ligatures w14:val="none"/>
        </w:rPr>
      </w:pPr>
    </w:p>
    <w:p w14:paraId="6DB50A27" w14:textId="52DBF819" w:rsidR="007634EC" w:rsidRDefault="004D7414" w:rsidP="00E11871">
      <w:pPr>
        <w:spacing w:after="0" w:line="240" w:lineRule="auto"/>
        <w:jc w:val="both"/>
        <w:rPr>
          <w:rFonts w:ascii="Times New Roman" w:hAnsi="Times New Roman" w:cs="Times New Roman"/>
          <w:sz w:val="24"/>
          <w:szCs w:val="24"/>
        </w:rPr>
      </w:pPr>
      <w:r w:rsidRPr="004D7414">
        <w:rPr>
          <w:rFonts w:ascii="Times New Roman" w:hAnsi="Times New Roman" w:cs="Times New Roman"/>
          <w:sz w:val="24"/>
          <w:szCs w:val="24"/>
        </w:rPr>
        <w:t xml:space="preserve">У оквиру пројекта </w:t>
      </w:r>
      <w:r w:rsidR="004056F8">
        <w:rPr>
          <w:rFonts w:ascii="Times New Roman" w:hAnsi="Times New Roman" w:cs="Times New Roman"/>
          <w:sz w:val="24"/>
          <w:szCs w:val="24"/>
          <w:lang w:val="sr-Cyrl-RS"/>
        </w:rPr>
        <w:t xml:space="preserve">из </w:t>
      </w:r>
      <w:r w:rsidR="004056F8" w:rsidRPr="002847B0">
        <w:rPr>
          <w:rFonts w:ascii="Times New Roman" w:hAnsi="Times New Roman" w:cs="Times New Roman"/>
          <w:b/>
          <w:sz w:val="24"/>
          <w:szCs w:val="24"/>
          <w:lang w:val="sr-Cyrl-RS"/>
        </w:rPr>
        <w:t>ИПА 2020</w:t>
      </w:r>
      <w:r w:rsidR="004056F8">
        <w:rPr>
          <w:rFonts w:ascii="Times New Roman" w:hAnsi="Times New Roman" w:cs="Times New Roman"/>
          <w:sz w:val="24"/>
          <w:szCs w:val="24"/>
          <w:lang w:val="sr-Cyrl-RS"/>
        </w:rPr>
        <w:t xml:space="preserve"> који спроводи СКГО </w:t>
      </w:r>
      <w:r w:rsidRPr="004D7414">
        <w:rPr>
          <w:rFonts w:ascii="Times New Roman" w:hAnsi="Times New Roman" w:cs="Times New Roman"/>
          <w:sz w:val="24"/>
          <w:szCs w:val="24"/>
        </w:rPr>
        <w:t>„</w:t>
      </w:r>
      <w:r w:rsidRPr="004D7414">
        <w:rPr>
          <w:rFonts w:ascii="Times New Roman" w:hAnsi="Times New Roman" w:cs="Times New Roman"/>
          <w:b/>
          <w:bCs/>
          <w:sz w:val="24"/>
          <w:szCs w:val="24"/>
        </w:rPr>
        <w:t>Подршка одрживим услугама социјалне заштите у заједници и политикама ук</w:t>
      </w:r>
      <w:r>
        <w:rPr>
          <w:rFonts w:ascii="Times New Roman" w:hAnsi="Times New Roman" w:cs="Times New Roman"/>
          <w:b/>
          <w:bCs/>
          <w:sz w:val="24"/>
          <w:szCs w:val="24"/>
          <w:lang w:val="sr-Cyrl-RS"/>
        </w:rPr>
        <w:t>љ</w:t>
      </w:r>
      <w:r w:rsidRPr="004D7414">
        <w:rPr>
          <w:rFonts w:ascii="Times New Roman" w:hAnsi="Times New Roman" w:cs="Times New Roman"/>
          <w:b/>
          <w:bCs/>
          <w:sz w:val="24"/>
          <w:szCs w:val="24"/>
        </w:rPr>
        <w:t>учивања на локалном нивоу</w:t>
      </w:r>
      <w:r w:rsidRPr="004D7414">
        <w:rPr>
          <w:rFonts w:ascii="Times New Roman" w:hAnsi="Times New Roman" w:cs="Times New Roman"/>
          <w:sz w:val="24"/>
          <w:szCs w:val="24"/>
        </w:rPr>
        <w:t>“</w:t>
      </w:r>
      <w:r w:rsidRPr="004D7414">
        <w:rPr>
          <w:rFonts w:ascii="Times New Roman" w:hAnsi="Times New Roman" w:cs="Times New Roman"/>
          <w:sz w:val="24"/>
          <w:szCs w:val="24"/>
          <w:lang w:val="sr-Cyrl-RS"/>
        </w:rPr>
        <w:t xml:space="preserve"> </w:t>
      </w:r>
      <w:r w:rsidRPr="004D7414">
        <w:rPr>
          <w:rFonts w:ascii="Times New Roman" w:hAnsi="Times New Roman" w:cs="Times New Roman"/>
          <w:sz w:val="24"/>
          <w:szCs w:val="24"/>
        </w:rPr>
        <w:t>ради се на изради стандарда, методологија и модела који ће служити као основа за интензивнији и уравнотеженији развој услуга социјалне заштите у јединицама локалне самоуправе.</w:t>
      </w:r>
    </w:p>
    <w:p w14:paraId="7D9476FD" w14:textId="48EC248B" w:rsidR="00E11871" w:rsidRDefault="00E11871" w:rsidP="00E11871">
      <w:pPr>
        <w:pStyle w:val="paragraph"/>
        <w:spacing w:before="0" w:after="0"/>
        <w:jc w:val="both"/>
        <w:textAlignment w:val="baseline"/>
        <w:rPr>
          <w:rFonts w:eastAsiaTheme="minorHAnsi"/>
          <w:kern w:val="2"/>
          <w:lang w:val="sr-Cyrl-RS"/>
          <w14:ligatures w14:val="standardContextual"/>
        </w:rPr>
      </w:pPr>
      <w:r w:rsidRPr="00253DB5">
        <w:rPr>
          <w:rFonts w:eastAsiaTheme="minorHAnsi"/>
          <w:kern w:val="2"/>
          <w:lang w:val="sr-Cyrl-RS"/>
          <w14:ligatures w14:val="standardContextual"/>
        </w:rPr>
        <w:t xml:space="preserve">Реализацијом овог пројекта </w:t>
      </w:r>
      <w:r>
        <w:rPr>
          <w:rFonts w:eastAsiaTheme="minorHAnsi"/>
          <w:kern w:val="2"/>
          <w:lang w:val="sr-Cyrl-RS"/>
          <w14:ligatures w14:val="standardContextual"/>
        </w:rPr>
        <w:t xml:space="preserve">(јануар 2023. - јануар 2026.) </w:t>
      </w:r>
      <w:r w:rsidRPr="00253DB5">
        <w:rPr>
          <w:rFonts w:eastAsiaTheme="minorHAnsi"/>
          <w:kern w:val="2"/>
          <w:lang w:val="sr-Cyrl-RS"/>
          <w14:ligatures w14:val="standardContextual"/>
        </w:rPr>
        <w:t>биће створени услови за унапређење квалитета и обима услуга социјалне заштите и подстицање инклузије угрожених и маргинализованих група, посебно ромске популације на локалном нивоу, што ће допринети побољшању ефикасности политика социјалног укључивања како би се подстакле једнаке могућности и активно учешће жена и мушкараца. </w:t>
      </w:r>
    </w:p>
    <w:p w14:paraId="6BBB7E4B" w14:textId="290A33D5" w:rsidR="00E11871" w:rsidRPr="00E11871" w:rsidRDefault="00E11871" w:rsidP="00E11871">
      <w:pPr>
        <w:spacing w:line="240" w:lineRule="auto"/>
        <w:jc w:val="both"/>
        <w:rPr>
          <w:rFonts w:ascii="Times New Roman" w:hAnsi="Times New Roman" w:cs="Times New Roman"/>
          <w:sz w:val="24"/>
          <w:szCs w:val="24"/>
        </w:rPr>
      </w:pPr>
      <w:r w:rsidRPr="00E11871">
        <w:rPr>
          <w:rFonts w:ascii="Times New Roman" w:hAnsi="Times New Roman" w:cs="Times New Roman"/>
          <w:sz w:val="24"/>
          <w:szCs w:val="24"/>
          <w:lang w:val="sr-Cyrl-RS"/>
        </w:rPr>
        <w:t xml:space="preserve">У извештајном периоду у оквиру стручно-техничке и финансијске подршке за 20 изабраних ЈЛС пружана је подршка у ревизији правних аката којима се регулише социјална заштита на локалу, а на основу модела развијених у претходном периоду као и подршка у изради програма унапређења социјалне заштите. </w:t>
      </w:r>
    </w:p>
    <w:p w14:paraId="12E905A0" w14:textId="77777777" w:rsidR="00E11871" w:rsidRPr="00E11871" w:rsidRDefault="00E11871" w:rsidP="00E11871">
      <w:pPr>
        <w:spacing w:line="240" w:lineRule="auto"/>
        <w:jc w:val="both"/>
        <w:rPr>
          <w:rFonts w:ascii="Times New Roman" w:hAnsi="Times New Roman" w:cs="Times New Roman"/>
          <w:sz w:val="24"/>
          <w:szCs w:val="24"/>
          <w:lang w:val="sr-Cyrl-RS"/>
        </w:rPr>
      </w:pPr>
      <w:r w:rsidRPr="00E11871">
        <w:rPr>
          <w:rFonts w:ascii="Times New Roman" w:hAnsi="Times New Roman" w:cs="Times New Roman"/>
          <w:sz w:val="24"/>
          <w:szCs w:val="24"/>
          <w:lang w:val="sr-Cyrl-RS"/>
        </w:rPr>
        <w:t xml:space="preserve">До сада су нови или унапређени акти усвојени у Петровцу на Млави, Беочину, Рачи, Блацу, Сврљигу и Шиду. Поред тога, у припреми је и пакет докумената који се односи на </w:t>
      </w:r>
      <w:r w:rsidRPr="00E11871">
        <w:rPr>
          <w:rFonts w:ascii="Times New Roman" w:hAnsi="Times New Roman" w:cs="Times New Roman"/>
          <w:sz w:val="24"/>
          <w:szCs w:val="24"/>
          <w:lang w:val="sr-Cyrl-RS"/>
        </w:rPr>
        <w:lastRenderedPageBreak/>
        <w:t xml:space="preserve">успостављање међусекторских услуга, укључујући </w:t>
      </w:r>
      <w:r w:rsidRPr="00E11871">
        <w:rPr>
          <w:rFonts w:ascii="Times New Roman" w:hAnsi="Times New Roman" w:cs="Times New Roman"/>
          <w:b/>
          <w:i/>
          <w:sz w:val="24"/>
          <w:szCs w:val="24"/>
          <w:lang w:val="sr-Cyrl-RS"/>
        </w:rPr>
        <w:t>Протокол о сарадњи између пружаоца услуге, Уговор између ЈЛС и пружаоца услуге којима се дефинишу међусобна права и обавезе и Одлуку о моделовању и/или пилотирању услуге коју доноси Скупштина ЈЛС</w:t>
      </w:r>
      <w:r w:rsidRPr="00E11871">
        <w:rPr>
          <w:rFonts w:ascii="Times New Roman" w:hAnsi="Times New Roman" w:cs="Times New Roman"/>
          <w:sz w:val="24"/>
          <w:szCs w:val="24"/>
          <w:lang w:val="sr-Cyrl-RS"/>
        </w:rPr>
        <w:t>, а који ће бити примењени у Крагујевцу, Алексинцу, Рашкој и Шиду.</w:t>
      </w:r>
    </w:p>
    <w:p w14:paraId="108980B4" w14:textId="77777777" w:rsidR="00E11871" w:rsidRPr="00E11871" w:rsidRDefault="00E11871" w:rsidP="00E11871">
      <w:pPr>
        <w:spacing w:line="240" w:lineRule="auto"/>
        <w:jc w:val="both"/>
        <w:rPr>
          <w:rFonts w:ascii="Times New Roman" w:hAnsi="Times New Roman" w:cs="Times New Roman"/>
          <w:sz w:val="24"/>
          <w:szCs w:val="24"/>
          <w:lang w:val="sr-Cyrl-RS"/>
        </w:rPr>
      </w:pPr>
      <w:r w:rsidRPr="00E11871">
        <w:rPr>
          <w:rFonts w:ascii="Times New Roman" w:hAnsi="Times New Roman" w:cs="Times New Roman"/>
          <w:sz w:val="24"/>
          <w:szCs w:val="24"/>
          <w:lang w:val="sr-Cyrl-RS"/>
        </w:rPr>
        <w:t>Програми за унапређење су усвојени у 5 локалних самоуправа (Белој Паланци, Сврљигу, Петровцу на Млави и Блацу). Нацрти програма израђени су и налазе се у фази јавне расправе или пред јавну расправу у 11 јединица локалне самоуправе, док је израда програма у току у 4 локалне самоуправе (Смедеревској Паланци, Рашкој, Крагујевцу и Алексинцу).</w:t>
      </w:r>
    </w:p>
    <w:p w14:paraId="66F46FB4"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sz w:val="24"/>
          <w:szCs w:val="24"/>
          <w:lang w:val="sr-Cyrl-RS"/>
        </w:rPr>
        <w:t xml:space="preserve">У јануару 2025.год. је објављен Jавни позив за подношење пријава за доделу осам пакета подршке јединицама локалне самоуправе у циљу унапређења социјалне заштите са роком за достављање пријава до 07.02.2025. На конкурс се пријавило 12 ЈЛС и у току је и техничка евалуацију пријава. </w:t>
      </w:r>
    </w:p>
    <w:p w14:paraId="4A6E4001"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sz w:val="24"/>
          <w:szCs w:val="24"/>
          <w:lang w:val="sr-Cyrl-RS"/>
        </w:rPr>
        <w:t>Крајем 2024. године потписани су уговори о донацији са 18 ЈЛС и започета њихова реализација. С обзиром да су Уговори потписани крајем године акценат је био на ребалансу буџета за 2025. годину као и успостављање СПИРИ апликације за извршење буџета. Прве пројектне активности односиле су се на формирање пројектних тимова као и припрему и покретање процедура набавки. СКГО је током фебруара 2025. године започео са редовним кварталним посетама пројектима у циљу праћења реализације пројеката и пружања подршке за превазилажење евентуалних изазова.</w:t>
      </w:r>
    </w:p>
    <w:p w14:paraId="029A4A9F"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sz w:val="24"/>
          <w:szCs w:val="24"/>
          <w:lang w:val="sr-Cyrl-RS"/>
        </w:rPr>
        <w:t xml:space="preserve">У оквиру подршке свим ЈЛС у Србији, а у циљу подизања капацитета у области социјалне заштите у периоду 21.1.2025. до 13.2.2025. године реализовано је 7 регионалних акредитованих обука „Финансирање услуга социјалне заштите на локалном нивоу” у Сокобањи, Нишу, Краљеву, Руми, Суботици, Златибору и Београду. На радионицама је присуствовало 134 учесника из 71 локалне самоуправе. </w:t>
      </w:r>
    </w:p>
    <w:p w14:paraId="742D6A95"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b/>
          <w:bCs/>
          <w:sz w:val="24"/>
          <w:szCs w:val="24"/>
          <w:lang w:val="sr-Cyrl-RS"/>
        </w:rPr>
        <w:t xml:space="preserve">У области инклузије Рома </w:t>
      </w:r>
      <w:r w:rsidRPr="007F5D7A">
        <w:rPr>
          <w:rFonts w:ascii="Times New Roman" w:hAnsi="Times New Roman" w:cs="Times New Roman"/>
          <w:sz w:val="24"/>
          <w:szCs w:val="24"/>
          <w:lang w:val="sr-Cyrl-RS"/>
        </w:rPr>
        <w:t>у току је реализација свеобухватне подршке</w:t>
      </w:r>
      <w:r w:rsidRPr="007F5D7A">
        <w:rPr>
          <w:rFonts w:ascii="Times New Roman" w:hAnsi="Times New Roman" w:cs="Times New Roman"/>
          <w:b/>
          <w:bCs/>
          <w:sz w:val="24"/>
          <w:szCs w:val="24"/>
          <w:lang w:val="sr-Cyrl-RS"/>
        </w:rPr>
        <w:t xml:space="preserve"> </w:t>
      </w:r>
      <w:r w:rsidRPr="007F5D7A">
        <w:rPr>
          <w:rFonts w:ascii="Times New Roman" w:hAnsi="Times New Roman" w:cs="Times New Roman"/>
          <w:bCs/>
          <w:sz w:val="24"/>
          <w:szCs w:val="24"/>
          <w:lang w:val="sr-Cyrl-RS"/>
        </w:rPr>
        <w:t>за</w:t>
      </w:r>
      <w:r w:rsidRPr="007F5D7A">
        <w:rPr>
          <w:rFonts w:ascii="Times New Roman" w:hAnsi="Times New Roman" w:cs="Times New Roman"/>
          <w:b/>
          <w:bCs/>
          <w:sz w:val="24"/>
          <w:szCs w:val="24"/>
          <w:lang w:val="sr-Cyrl-RS"/>
        </w:rPr>
        <w:t xml:space="preserve"> </w:t>
      </w:r>
      <w:r w:rsidRPr="007F5D7A">
        <w:rPr>
          <w:rFonts w:ascii="Times New Roman" w:hAnsi="Times New Roman" w:cs="Times New Roman"/>
          <w:sz w:val="24"/>
          <w:szCs w:val="24"/>
          <w:lang w:val="sr-Cyrl-RS"/>
        </w:rPr>
        <w:t>10 изабраних локалних самоуправа у</w:t>
      </w:r>
      <w:r w:rsidRPr="007F5D7A">
        <w:rPr>
          <w:rFonts w:ascii="Times New Roman" w:hAnsi="Times New Roman" w:cs="Times New Roman"/>
          <w:sz w:val="24"/>
          <w:szCs w:val="24"/>
        </w:rPr>
        <w:t xml:space="preserve"> </w:t>
      </w:r>
      <w:r w:rsidRPr="007F5D7A">
        <w:rPr>
          <w:rFonts w:ascii="Times New Roman" w:hAnsi="Times New Roman" w:cs="Times New Roman"/>
          <w:sz w:val="24"/>
          <w:szCs w:val="24"/>
          <w:lang w:val="sr-Cyrl-RS"/>
        </w:rPr>
        <w:t>подизању капацитета</w:t>
      </w:r>
      <w:r w:rsidRPr="007F5D7A">
        <w:rPr>
          <w:rFonts w:ascii="Times New Roman" w:hAnsi="Times New Roman" w:cs="Times New Roman"/>
          <w:sz w:val="24"/>
          <w:szCs w:val="24"/>
        </w:rPr>
        <w:t xml:space="preserve"> мобилних тимова и локалних координационих тела и подрш</w:t>
      </w:r>
      <w:r w:rsidRPr="007F5D7A">
        <w:rPr>
          <w:rFonts w:ascii="Times New Roman" w:hAnsi="Times New Roman" w:cs="Times New Roman"/>
          <w:sz w:val="24"/>
          <w:szCs w:val="24"/>
          <w:lang w:val="sr-Cyrl-RS"/>
        </w:rPr>
        <w:t>ку у</w:t>
      </w:r>
      <w:r w:rsidRPr="007F5D7A">
        <w:rPr>
          <w:rFonts w:ascii="Times New Roman" w:hAnsi="Times New Roman" w:cs="Times New Roman"/>
          <w:sz w:val="24"/>
          <w:szCs w:val="24"/>
        </w:rPr>
        <w:t xml:space="preserve"> њиховом функционисању</w:t>
      </w:r>
      <w:r w:rsidRPr="007F5D7A">
        <w:rPr>
          <w:rFonts w:ascii="Times New Roman" w:hAnsi="Times New Roman" w:cs="Times New Roman"/>
          <w:sz w:val="24"/>
          <w:szCs w:val="24"/>
          <w:lang w:val="sr-Cyrl-RS"/>
        </w:rPr>
        <w:t xml:space="preserve">. Имплементација оперативних планова за 2024. годину је завршена 30.11.2024. године и у току је израда оперативних планова за 2025. годину. </w:t>
      </w:r>
      <w:r w:rsidRPr="007F5D7A">
        <w:rPr>
          <w:rFonts w:ascii="Times New Roman" w:hAnsi="Times New Roman" w:cs="Times New Roman"/>
          <w:sz w:val="24"/>
          <w:szCs w:val="24"/>
        </w:rPr>
        <w:t>Такође, изабран</w:t>
      </w:r>
      <w:r w:rsidRPr="007F5D7A">
        <w:rPr>
          <w:rFonts w:ascii="Times New Roman" w:hAnsi="Times New Roman" w:cs="Times New Roman"/>
          <w:sz w:val="24"/>
          <w:szCs w:val="24"/>
          <w:lang w:val="sr-Cyrl-RS"/>
        </w:rPr>
        <w:t>им</w:t>
      </w:r>
      <w:r w:rsidRPr="007F5D7A">
        <w:rPr>
          <w:rFonts w:ascii="Times New Roman" w:hAnsi="Times New Roman" w:cs="Times New Roman"/>
          <w:sz w:val="24"/>
          <w:szCs w:val="24"/>
        </w:rPr>
        <w:t xml:space="preserve"> локалн</w:t>
      </w:r>
      <w:r w:rsidRPr="007F5D7A">
        <w:rPr>
          <w:rFonts w:ascii="Times New Roman" w:hAnsi="Times New Roman" w:cs="Times New Roman"/>
          <w:sz w:val="24"/>
          <w:szCs w:val="24"/>
          <w:lang w:val="sr-Cyrl-RS"/>
        </w:rPr>
        <w:t>им</w:t>
      </w:r>
      <w:r w:rsidRPr="007F5D7A">
        <w:rPr>
          <w:rFonts w:ascii="Times New Roman" w:hAnsi="Times New Roman" w:cs="Times New Roman"/>
          <w:sz w:val="24"/>
          <w:szCs w:val="24"/>
        </w:rPr>
        <w:t xml:space="preserve"> самоуправ</w:t>
      </w:r>
      <w:r w:rsidRPr="007F5D7A">
        <w:rPr>
          <w:rFonts w:ascii="Times New Roman" w:hAnsi="Times New Roman" w:cs="Times New Roman"/>
          <w:sz w:val="24"/>
          <w:szCs w:val="24"/>
          <w:lang w:val="sr-Cyrl-RS"/>
        </w:rPr>
        <w:t>ама се</w:t>
      </w:r>
      <w:r w:rsidRPr="007F5D7A">
        <w:rPr>
          <w:rFonts w:ascii="Times New Roman" w:hAnsi="Times New Roman" w:cs="Times New Roman"/>
          <w:sz w:val="24"/>
          <w:szCs w:val="24"/>
        </w:rPr>
        <w:t xml:space="preserve"> </w:t>
      </w:r>
      <w:r w:rsidRPr="007F5D7A">
        <w:rPr>
          <w:rFonts w:ascii="Times New Roman" w:hAnsi="Times New Roman" w:cs="Times New Roman"/>
          <w:sz w:val="24"/>
          <w:szCs w:val="24"/>
          <w:lang w:val="sr-Cyrl-RS"/>
        </w:rPr>
        <w:t>пружа</w:t>
      </w:r>
      <w:r w:rsidRPr="007F5D7A">
        <w:rPr>
          <w:rFonts w:ascii="Times New Roman" w:hAnsi="Times New Roman" w:cs="Times New Roman"/>
          <w:sz w:val="24"/>
          <w:szCs w:val="24"/>
        </w:rPr>
        <w:t xml:space="preserve"> подршк</w:t>
      </w:r>
      <w:r w:rsidRPr="007F5D7A">
        <w:rPr>
          <w:rFonts w:ascii="Times New Roman" w:hAnsi="Times New Roman" w:cs="Times New Roman"/>
          <w:sz w:val="24"/>
          <w:szCs w:val="24"/>
          <w:lang w:val="sr-Cyrl-RS"/>
        </w:rPr>
        <w:t>а</w:t>
      </w:r>
      <w:r w:rsidRPr="007F5D7A">
        <w:rPr>
          <w:rFonts w:ascii="Times New Roman" w:hAnsi="Times New Roman" w:cs="Times New Roman"/>
          <w:sz w:val="24"/>
          <w:szCs w:val="24"/>
        </w:rPr>
        <w:t xml:space="preserve"> у изради </w:t>
      </w:r>
      <w:r w:rsidRPr="007F5D7A">
        <w:rPr>
          <w:rFonts w:ascii="Times New Roman" w:hAnsi="Times New Roman" w:cs="Times New Roman"/>
          <w:sz w:val="24"/>
          <w:szCs w:val="24"/>
          <w:lang w:val="sr-Cyrl-RS"/>
        </w:rPr>
        <w:t>локалних акционих планова</w:t>
      </w:r>
      <w:r w:rsidRPr="007F5D7A">
        <w:rPr>
          <w:rFonts w:ascii="Times New Roman" w:hAnsi="Times New Roman" w:cs="Times New Roman"/>
          <w:sz w:val="24"/>
          <w:szCs w:val="24"/>
        </w:rPr>
        <w:t xml:space="preserve"> </w:t>
      </w:r>
      <w:r w:rsidRPr="007F5D7A">
        <w:rPr>
          <w:rFonts w:ascii="Times New Roman" w:hAnsi="Times New Roman" w:cs="Times New Roman"/>
          <w:sz w:val="24"/>
          <w:szCs w:val="24"/>
          <w:lang w:val="sr-Cyrl-RS"/>
        </w:rPr>
        <w:t xml:space="preserve">(ЛАП) </w:t>
      </w:r>
      <w:r w:rsidRPr="007F5D7A">
        <w:rPr>
          <w:rFonts w:ascii="Times New Roman" w:hAnsi="Times New Roman" w:cs="Times New Roman"/>
          <w:sz w:val="24"/>
          <w:szCs w:val="24"/>
        </w:rPr>
        <w:t>за инклузију Рома.</w:t>
      </w:r>
      <w:r w:rsidRPr="007F5D7A">
        <w:rPr>
          <w:rFonts w:ascii="Times New Roman" w:hAnsi="Times New Roman" w:cs="Times New Roman"/>
          <w:sz w:val="24"/>
          <w:szCs w:val="24"/>
          <w:lang w:val="sr-Cyrl-RS"/>
        </w:rPr>
        <w:t xml:space="preserve"> Израђени/ревидирани ЛАП-ови су усвојени у 8 подржаних локалних самоуправа: Врњачка Бања, Жабаљ, Врбас, ГО Обреновац, Кикинда, Сечањ, Кањижа и ГО Нови Београд. Усвајање се чека за преостале 2 ЛС - Чачак и Пожегу.</w:t>
      </w:r>
    </w:p>
    <w:p w14:paraId="0D5ED883"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sz w:val="24"/>
          <w:szCs w:val="24"/>
          <w:lang w:val="sr-Cyrl-RS"/>
        </w:rPr>
        <w:t>Два јавна позива за подршку новим локалним самоуправама објављена су 17.09.2024. године, и то:</w:t>
      </w:r>
    </w:p>
    <w:p w14:paraId="0AA4BFE2"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sz w:val="24"/>
          <w:szCs w:val="24"/>
          <w:lang w:val="sr-Cyrl-RS"/>
        </w:rPr>
        <w:t>1)</w:t>
      </w:r>
      <w:r w:rsidRPr="007F5D7A">
        <w:rPr>
          <w:rFonts w:ascii="Times New Roman" w:hAnsi="Times New Roman" w:cs="Times New Roman"/>
          <w:sz w:val="24"/>
          <w:szCs w:val="24"/>
          <w:lang w:val="sr-Cyrl-RS"/>
        </w:rPr>
        <w:tab/>
        <w:t xml:space="preserve">Јавни позив за добијање подршке за израду/унапређење Локалног акционог плана за социјално укључивање Рома и Ромкиња (ЛАП) и </w:t>
      </w:r>
    </w:p>
    <w:p w14:paraId="6D61ED9B" w14:textId="77777777" w:rsidR="007F5D7A" w:rsidRPr="007F5D7A" w:rsidRDefault="007F5D7A" w:rsidP="007F5D7A">
      <w:pPr>
        <w:spacing w:line="240" w:lineRule="auto"/>
        <w:jc w:val="both"/>
        <w:rPr>
          <w:rFonts w:ascii="Times New Roman" w:hAnsi="Times New Roman" w:cs="Times New Roman"/>
          <w:sz w:val="24"/>
          <w:szCs w:val="24"/>
          <w:lang w:val="sr-Cyrl-RS"/>
        </w:rPr>
      </w:pPr>
      <w:r w:rsidRPr="007F5D7A">
        <w:rPr>
          <w:rFonts w:ascii="Times New Roman" w:hAnsi="Times New Roman" w:cs="Times New Roman"/>
          <w:sz w:val="24"/>
          <w:szCs w:val="24"/>
          <w:lang w:val="sr-Cyrl-RS"/>
        </w:rPr>
        <w:t>2)</w:t>
      </w:r>
      <w:r w:rsidRPr="007F5D7A">
        <w:rPr>
          <w:rFonts w:ascii="Times New Roman" w:hAnsi="Times New Roman" w:cs="Times New Roman"/>
          <w:sz w:val="24"/>
          <w:szCs w:val="24"/>
          <w:lang w:val="sr-Cyrl-RS"/>
        </w:rPr>
        <w:tab/>
        <w:t xml:space="preserve">Јавни позив за добијање подршке за спровођење Оперативног плана мобилног тима за инклузију Рома за 2025. годину. </w:t>
      </w:r>
    </w:p>
    <w:p w14:paraId="60E54F77" w14:textId="77777777" w:rsidR="007F5D7A" w:rsidRPr="007F5D7A" w:rsidRDefault="007F5D7A" w:rsidP="007F5D7A">
      <w:pPr>
        <w:spacing w:line="240" w:lineRule="auto"/>
        <w:jc w:val="both"/>
        <w:rPr>
          <w:rFonts w:ascii="Times New Roman" w:hAnsi="Times New Roman" w:cs="Times New Roman"/>
          <w:sz w:val="24"/>
          <w:szCs w:val="24"/>
        </w:rPr>
      </w:pPr>
      <w:r w:rsidRPr="007F5D7A">
        <w:rPr>
          <w:rFonts w:ascii="Times New Roman" w:hAnsi="Times New Roman" w:cs="Times New Roman"/>
          <w:sz w:val="24"/>
          <w:szCs w:val="24"/>
          <w:lang w:val="sr-Cyrl-RS"/>
        </w:rPr>
        <w:t>У оквиру првог Јавн</w:t>
      </w:r>
      <w:r w:rsidRPr="007F5D7A">
        <w:rPr>
          <w:rFonts w:ascii="Times New Roman" w:hAnsi="Times New Roman" w:cs="Times New Roman"/>
          <w:sz w:val="24"/>
          <w:szCs w:val="24"/>
        </w:rPr>
        <w:t>o</w:t>
      </w:r>
      <w:r w:rsidRPr="007F5D7A">
        <w:rPr>
          <w:rFonts w:ascii="Times New Roman" w:hAnsi="Times New Roman" w:cs="Times New Roman"/>
          <w:sz w:val="24"/>
          <w:szCs w:val="24"/>
          <w:lang w:val="sr-Cyrl-RS"/>
        </w:rPr>
        <w:t>г позива почев од маја 2025. године биће подржано следећих 10 ЛС: Вршац, Нови Пазар, Нова Црња, Младеновац, Сурдулица, Лесковац, Врање, Беочин, Прокупље и Лозница</w:t>
      </w:r>
      <w:r w:rsidRPr="007F5D7A">
        <w:rPr>
          <w:rFonts w:ascii="Times New Roman" w:hAnsi="Times New Roman" w:cs="Times New Roman"/>
          <w:sz w:val="24"/>
          <w:szCs w:val="24"/>
        </w:rPr>
        <w:t>.</w:t>
      </w:r>
    </w:p>
    <w:p w14:paraId="53705F81" w14:textId="2C614EEA" w:rsidR="007F5D7A" w:rsidRPr="007F5D7A" w:rsidRDefault="007F5D7A" w:rsidP="007F5D7A">
      <w:pPr>
        <w:spacing w:line="240" w:lineRule="auto"/>
        <w:jc w:val="both"/>
        <w:rPr>
          <w:rFonts w:ascii="Times New Roman" w:hAnsi="Times New Roman" w:cs="Times New Roman"/>
          <w:sz w:val="24"/>
          <w:szCs w:val="24"/>
        </w:rPr>
      </w:pPr>
      <w:r w:rsidRPr="007F5D7A">
        <w:rPr>
          <w:rFonts w:ascii="Times New Roman" w:hAnsi="Times New Roman" w:cs="Times New Roman"/>
          <w:sz w:val="24"/>
          <w:szCs w:val="24"/>
          <w:lang w:val="sr-Cyrl-RS"/>
        </w:rPr>
        <w:lastRenderedPageBreak/>
        <w:t>У оквиру другог Јавн</w:t>
      </w:r>
      <w:r w:rsidRPr="007F5D7A">
        <w:rPr>
          <w:rFonts w:ascii="Times New Roman" w:hAnsi="Times New Roman" w:cs="Times New Roman"/>
          <w:sz w:val="24"/>
          <w:szCs w:val="24"/>
        </w:rPr>
        <w:t>o</w:t>
      </w:r>
      <w:r w:rsidRPr="007F5D7A">
        <w:rPr>
          <w:rFonts w:ascii="Times New Roman" w:hAnsi="Times New Roman" w:cs="Times New Roman"/>
          <w:sz w:val="24"/>
          <w:szCs w:val="24"/>
          <w:lang w:val="sr-Cyrl-RS"/>
        </w:rPr>
        <w:t>г позива почев од маја 2025. године биће подржано следећих 11 ЛС: Крагујевац, Пожаревац, Вршац, Бојник, Звездара, Пирот, Рума, Бор, Алексинац, Смедеревска Паланка и Крушевац.</w:t>
      </w:r>
    </w:p>
    <w:p w14:paraId="2642D2BF" w14:textId="190CB41A" w:rsidR="00E11871" w:rsidRPr="00253DB5" w:rsidRDefault="007F5D7A" w:rsidP="007F5D7A">
      <w:pPr>
        <w:pStyle w:val="paragraph"/>
        <w:spacing w:before="0" w:after="0"/>
        <w:jc w:val="both"/>
        <w:textAlignment w:val="baseline"/>
        <w:rPr>
          <w:rFonts w:eastAsiaTheme="minorHAnsi"/>
          <w:kern w:val="2"/>
          <w:lang w:val="sr-Cyrl-RS"/>
          <w14:ligatures w14:val="standardContextual"/>
        </w:rPr>
      </w:pPr>
      <w:r w:rsidRPr="00FD7108">
        <w:rPr>
          <w:bCs/>
          <w:lang w:val="sr-Latn-RS"/>
        </w:rPr>
        <w:t>Обе области покривене Програмом</w:t>
      </w:r>
      <w:r w:rsidRPr="00253DB5">
        <w:rPr>
          <w:lang w:val="sr-Latn-RS"/>
        </w:rPr>
        <w:t xml:space="preserve"> </w:t>
      </w:r>
      <w:r w:rsidRPr="00253DB5">
        <w:rPr>
          <w:lang w:val="sr-Cyrl-RS"/>
        </w:rPr>
        <w:t>су</w:t>
      </w:r>
      <w:r w:rsidRPr="00253DB5">
        <w:rPr>
          <w:lang w:val="sr-Latn-RS"/>
        </w:rPr>
        <w:t xml:space="preserve"> додатно подржане кроз директно финансирање пројеката усмерених на унапређење социјалних услуга у заједници које доприносе деинституционализацији и неразвијене услуге на локалном нивоу, укључујући ту и потенцијалне иновативне или међуопштинске услуге као и оних пројеката који су усмерени на спречавање дискриминације </w:t>
      </w:r>
      <w:r>
        <w:rPr>
          <w:lang w:val="sr-Cyrl-RS"/>
        </w:rPr>
        <w:t>р</w:t>
      </w:r>
      <w:r w:rsidRPr="00253DB5">
        <w:rPr>
          <w:lang w:val="sr-Latn-RS"/>
        </w:rPr>
        <w:t xml:space="preserve">омске популације пре свега деце, </w:t>
      </w:r>
      <w:r>
        <w:rPr>
          <w:lang w:val="sr-Cyrl-RS"/>
        </w:rPr>
        <w:t>младих</w:t>
      </w:r>
      <w:r w:rsidRPr="00253DB5">
        <w:rPr>
          <w:lang w:val="sr-Latn-RS"/>
        </w:rPr>
        <w:t>, жена, старих и особа са инвалидитетом.</w:t>
      </w:r>
    </w:p>
    <w:p w14:paraId="16DCF51A" w14:textId="77777777" w:rsidR="004056F8" w:rsidRPr="004056F8" w:rsidRDefault="004056F8" w:rsidP="004056F8">
      <w:pPr>
        <w:spacing w:line="240" w:lineRule="auto"/>
        <w:jc w:val="both"/>
        <w:rPr>
          <w:rFonts w:ascii="Times New Roman" w:hAnsi="Times New Roman" w:cs="Times New Roman"/>
          <w:sz w:val="24"/>
          <w:szCs w:val="24"/>
        </w:rPr>
      </w:pPr>
      <w:r w:rsidRPr="004056F8">
        <w:rPr>
          <w:rFonts w:ascii="Times New Roman" w:hAnsi="Times New Roman" w:cs="Times New Roman"/>
          <w:sz w:val="24"/>
          <w:szCs w:val="24"/>
          <w:lang w:val="sr-Cyrl-RS"/>
        </w:rPr>
        <w:t>Уговори о донацији су потписани за укупно 31 пројекат у оквиру Грант шеме, а који ће се спроводити у 27 ЈЛС. С обзиром да је већина пројеката почела реализацију у периоду крај септембра - средина октобра 2024.године, тромесечни период имплементације релевантан за проверу прогреса пројекта комплетиран је током јануара 2025. када су грант пројекти поднели прве кварталне извештаје. Иницијалне пројектне активности односиле су се на формирање пројектних тимова као и припрему и покретање процедура набавки. СКГО је током фебруара започео са редовним кварталним посетама пројектима у циљу праћења реализације пројеката и пружања подршке за превазилажење евентуалних изазова.</w:t>
      </w:r>
    </w:p>
    <w:p w14:paraId="7CB4A2F1" w14:textId="38DC0517" w:rsidR="002847B0" w:rsidRPr="00327B20" w:rsidRDefault="002847B0" w:rsidP="002847B0">
      <w:pPr>
        <w:spacing w:line="240" w:lineRule="auto"/>
        <w:jc w:val="both"/>
        <w:rPr>
          <w:rFonts w:ascii="Times New Roman" w:hAnsi="Times New Roman" w:cs="Times New Roman"/>
          <w:szCs w:val="24"/>
        </w:rPr>
      </w:pPr>
      <w:r w:rsidRPr="002847B0">
        <w:rPr>
          <w:rFonts w:ascii="Times New Roman" w:eastAsia="Times New Roman" w:hAnsi="Times New Roman" w:cs="Times New Roman"/>
          <w:kern w:val="0"/>
          <w:sz w:val="24"/>
          <w:szCs w:val="24"/>
          <w:lang w:val="sr-Cyrl-RS" w:eastAsia="ja-JP"/>
          <w14:ligatures w14:val="none"/>
        </w:rPr>
        <w:t xml:space="preserve">Други значајан пројекат који се спроводи у оквиру ИПА 2020 је </w:t>
      </w:r>
      <w:bookmarkStart w:id="3" w:name="_Hlk195084272"/>
      <w:r w:rsidRPr="002847B0">
        <w:rPr>
          <w:rFonts w:ascii="Times New Roman" w:hAnsi="Times New Roman" w:cs="Times New Roman"/>
          <w:b/>
          <w:color w:val="000000"/>
          <w:sz w:val="24"/>
        </w:rPr>
        <w:t>„</w:t>
      </w:r>
      <w:r w:rsidRPr="002847B0">
        <w:rPr>
          <w:rFonts w:ascii="Times New Roman" w:hAnsi="Times New Roman" w:cs="Times New Roman"/>
          <w:b/>
          <w:sz w:val="24"/>
        </w:rPr>
        <w:t>Унапређење</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и</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јачање</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ефикасности</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регулаторних</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механизама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социјалне</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заштите</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на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националном</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нивоу</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алата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за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спровођење</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политика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и</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оквира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за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проверу</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квалитета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и</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за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јачање</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капацитета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за</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учешће</w:t>
      </w:r>
      <w:r w:rsidRPr="002847B0">
        <w:rPr>
          <w:rFonts w:ascii="Times New Roman" w:hAnsi="Times New Roman" w:cs="Times New Roman"/>
          <w:b/>
          <w:color w:val="000000"/>
          <w:sz w:val="24"/>
        </w:rPr>
        <w:t xml:space="preserve"> </w:t>
      </w:r>
      <w:r w:rsidRPr="002847B0">
        <w:rPr>
          <w:rFonts w:ascii="Times New Roman" w:hAnsi="Times New Roman" w:cs="Times New Roman"/>
          <w:b/>
          <w:sz w:val="24"/>
          <w:lang w:val="sr-Cyrl-RS"/>
        </w:rPr>
        <w:t>у</w:t>
      </w:r>
      <w:r w:rsidRPr="002847B0">
        <w:rPr>
          <w:rFonts w:ascii="Times New Roman" w:hAnsi="Times New Roman" w:cs="Times New Roman"/>
          <w:b/>
          <w:color w:val="000000"/>
          <w:sz w:val="24"/>
        </w:rPr>
        <w:t xml:space="preserve"> </w:t>
      </w:r>
      <w:r w:rsidRPr="002847B0">
        <w:rPr>
          <w:rFonts w:ascii="Times New Roman" w:hAnsi="Times New Roman" w:cs="Times New Roman"/>
          <w:b/>
          <w:sz w:val="24"/>
        </w:rPr>
        <w:t>ЕСФ</w:t>
      </w:r>
      <w:r w:rsidRPr="002847B0">
        <w:rPr>
          <w:rFonts w:ascii="Times New Roman" w:hAnsi="Times New Roman" w:cs="Times New Roman"/>
          <w:b/>
          <w:color w:val="000000"/>
          <w:sz w:val="24"/>
        </w:rPr>
        <w:t>“</w:t>
      </w:r>
      <w:bookmarkEnd w:id="3"/>
      <w:r>
        <w:rPr>
          <w:rFonts w:ascii="Times New Roman" w:hAnsi="Times New Roman" w:cs="Times New Roman"/>
          <w:b/>
          <w:color w:val="000000"/>
          <w:sz w:val="24"/>
          <w:lang w:val="sr-Cyrl-RS"/>
        </w:rPr>
        <w:t xml:space="preserve">. </w:t>
      </w:r>
      <w:r w:rsidRPr="002847B0">
        <w:rPr>
          <w:rFonts w:ascii="Times New Roman" w:hAnsi="Times New Roman" w:cs="Times New Roman"/>
          <w:color w:val="000000"/>
          <w:sz w:val="24"/>
          <w:lang w:val="sr-Cyrl-RS"/>
        </w:rPr>
        <w:t xml:space="preserve">Спровођење је почело маја 2023.год. и трајаће три године. </w:t>
      </w:r>
      <w:r w:rsidRPr="00327B20">
        <w:rPr>
          <w:rFonts w:ascii="Times New Roman" w:hAnsi="Times New Roman" w:cs="Times New Roman"/>
          <w:szCs w:val="24"/>
        </w:rPr>
        <w:t xml:space="preserve">Ради се о комплексном пројекту који покрива значајне аспекте унапређења система социјалне заштите у Србији. Његов </w:t>
      </w:r>
      <w:r w:rsidRPr="00327B20">
        <w:rPr>
          <w:rFonts w:ascii="Times New Roman" w:hAnsi="Times New Roman" w:cs="Times New Roman"/>
          <w:b/>
          <w:bCs/>
          <w:szCs w:val="24"/>
        </w:rPr>
        <w:t>главни циљ</w:t>
      </w:r>
      <w:r w:rsidRPr="00327B20">
        <w:rPr>
          <w:rFonts w:ascii="Times New Roman" w:hAnsi="Times New Roman" w:cs="Times New Roman"/>
          <w:szCs w:val="24"/>
        </w:rPr>
        <w:t xml:space="preserve"> је модернизација и унапређење система социјалне заштите кроз обезбеђивање ефикасности политика социјалног укључивања, успостављања регулаторних механизама, деинституционализацију </w:t>
      </w:r>
      <w:r w:rsidRPr="00327B20">
        <w:rPr>
          <w:rFonts w:ascii="Times New Roman" w:hAnsi="Times New Roman" w:cs="Times New Roman"/>
          <w:szCs w:val="24"/>
          <w:lang w:val="sr-Cyrl-RS"/>
        </w:rPr>
        <w:t>и</w:t>
      </w:r>
      <w:r w:rsidRPr="00327B20">
        <w:rPr>
          <w:rFonts w:ascii="Times New Roman" w:hAnsi="Times New Roman" w:cs="Times New Roman"/>
          <w:szCs w:val="24"/>
        </w:rPr>
        <w:t xml:space="preserve"> развој услуга у заједници.</w:t>
      </w:r>
    </w:p>
    <w:p w14:paraId="310D862F" w14:textId="77777777" w:rsidR="00B032EC" w:rsidRPr="00327B20" w:rsidRDefault="00B032EC" w:rsidP="00B032EC">
      <w:pPr>
        <w:pStyle w:val="NormalWeb"/>
        <w:rPr>
          <w:color w:val="000000"/>
        </w:rPr>
      </w:pPr>
      <w:r w:rsidRPr="00327B20">
        <w:rPr>
          <w:color w:val="000000"/>
        </w:rPr>
        <w:t>Главни очекивани резултати овог пројекта су:</w:t>
      </w:r>
    </w:p>
    <w:p w14:paraId="6EE18859" w14:textId="77777777" w:rsidR="00B032EC" w:rsidRPr="00327B20" w:rsidRDefault="00B032EC" w:rsidP="00B032EC">
      <w:pPr>
        <w:pStyle w:val="NormalWeb"/>
        <w:numPr>
          <w:ilvl w:val="0"/>
          <w:numId w:val="13"/>
        </w:numPr>
        <w:jc w:val="both"/>
        <w:rPr>
          <w:color w:val="000000"/>
        </w:rPr>
      </w:pPr>
      <w:r w:rsidRPr="00327B20">
        <w:rPr>
          <w:b/>
          <w:bCs/>
          <w:color w:val="000000"/>
        </w:rPr>
        <w:t>Резултат 1:</w:t>
      </w:r>
      <w:r w:rsidRPr="00327B20">
        <w:rPr>
          <w:color w:val="000000"/>
        </w:rPr>
        <w:t xml:space="preserve"> Ојачани капацитети Министарства и Покрајинског секретаријата за социјалну заштиту, као и Републичког и Покрајинског завода за социјалну заштиту за креирање политике засноване на доказима, са посебним фокусом на родну одговорност, спровођење, пра</w:t>
      </w:r>
      <w:r>
        <w:rPr>
          <w:color w:val="000000"/>
          <w:lang w:val="sr-Cyrl-RS"/>
        </w:rPr>
        <w:t>ћ</w:t>
      </w:r>
      <w:r w:rsidRPr="00327B20">
        <w:rPr>
          <w:color w:val="000000"/>
        </w:rPr>
        <w:t>ење и евалуацију политике социјалне заштите са акцентом на ЦБЗС.</w:t>
      </w:r>
    </w:p>
    <w:p w14:paraId="5D389EEA" w14:textId="77777777" w:rsidR="00B032EC" w:rsidRPr="00327B20" w:rsidRDefault="00B032EC" w:rsidP="00B032EC">
      <w:pPr>
        <w:pStyle w:val="NormalWeb"/>
        <w:numPr>
          <w:ilvl w:val="0"/>
          <w:numId w:val="13"/>
        </w:numPr>
        <w:jc w:val="both"/>
        <w:rPr>
          <w:color w:val="000000"/>
        </w:rPr>
      </w:pPr>
      <w:r w:rsidRPr="00327B20">
        <w:rPr>
          <w:b/>
          <w:bCs/>
          <w:color w:val="000000"/>
        </w:rPr>
        <w:t>Резултат 2:</w:t>
      </w:r>
      <w:r w:rsidRPr="00327B20">
        <w:rPr>
          <w:color w:val="000000"/>
        </w:rPr>
        <w:t xml:space="preserve"> Програми и политике активне инклузије, са фокусом на кориснике НСП, развијени и побољшани, засновани на стандардима ЕУ и добрим праксама ЕУ и у складу са ЕУ Стубом социјалних права.</w:t>
      </w:r>
    </w:p>
    <w:p w14:paraId="60355617" w14:textId="77777777" w:rsidR="00B032EC" w:rsidRPr="00327B20" w:rsidRDefault="00B032EC" w:rsidP="00B032EC">
      <w:pPr>
        <w:pStyle w:val="NormalWeb"/>
        <w:numPr>
          <w:ilvl w:val="0"/>
          <w:numId w:val="13"/>
        </w:numPr>
        <w:jc w:val="both"/>
        <w:rPr>
          <w:color w:val="000000"/>
        </w:rPr>
      </w:pPr>
      <w:r w:rsidRPr="00327B20">
        <w:rPr>
          <w:b/>
          <w:bCs/>
          <w:color w:val="000000"/>
        </w:rPr>
        <w:t>Резултат 3:</w:t>
      </w:r>
      <w:r w:rsidRPr="00327B20">
        <w:rPr>
          <w:color w:val="000000"/>
        </w:rPr>
        <w:t xml:space="preserve"> Јачање капацитета система социјалне заштите за процес деинституционализације.</w:t>
      </w:r>
    </w:p>
    <w:p w14:paraId="79349D73" w14:textId="77777777" w:rsidR="00B032EC" w:rsidRPr="00327B20" w:rsidRDefault="00B032EC" w:rsidP="00B032EC">
      <w:pPr>
        <w:pStyle w:val="NormalWeb"/>
        <w:numPr>
          <w:ilvl w:val="0"/>
          <w:numId w:val="13"/>
        </w:numPr>
        <w:jc w:val="both"/>
        <w:rPr>
          <w:color w:val="000000"/>
        </w:rPr>
      </w:pPr>
      <w:r w:rsidRPr="00327B20">
        <w:rPr>
          <w:b/>
          <w:bCs/>
          <w:color w:val="000000"/>
        </w:rPr>
        <w:t>Резултат 4:</w:t>
      </w:r>
      <w:r w:rsidRPr="00327B20">
        <w:rPr>
          <w:color w:val="000000"/>
        </w:rPr>
        <w:t xml:space="preserve"> Побољшање квалитета социјалних услуга које подржавају самосталан живот у заједници и јачање капацитета пружалаца социјалних услуга.</w:t>
      </w:r>
    </w:p>
    <w:p w14:paraId="72893099" w14:textId="77777777" w:rsidR="00B032EC" w:rsidRPr="00327B20" w:rsidRDefault="00B032EC" w:rsidP="00B032EC">
      <w:pPr>
        <w:pStyle w:val="NormalWeb"/>
        <w:numPr>
          <w:ilvl w:val="0"/>
          <w:numId w:val="13"/>
        </w:numPr>
        <w:jc w:val="both"/>
        <w:rPr>
          <w:color w:val="000000"/>
        </w:rPr>
      </w:pPr>
      <w:r w:rsidRPr="00327B20">
        <w:rPr>
          <w:b/>
          <w:bCs/>
          <w:color w:val="000000"/>
        </w:rPr>
        <w:t>Резултат 5:</w:t>
      </w:r>
      <w:r w:rsidRPr="00327B20">
        <w:rPr>
          <w:color w:val="000000"/>
        </w:rPr>
        <w:t xml:space="preserve"> Подизање капацитета корисника пројекта за учешће у ЕСФ+ (Европски Социјални Фонд Плус).</w:t>
      </w:r>
    </w:p>
    <w:p w14:paraId="09EE076D" w14:textId="77777777" w:rsidR="00B032EC" w:rsidRPr="00327B20" w:rsidRDefault="00B032EC" w:rsidP="00B032EC">
      <w:pPr>
        <w:pStyle w:val="NormalWeb"/>
        <w:jc w:val="both"/>
        <w:rPr>
          <w:color w:val="000000"/>
        </w:rPr>
      </w:pPr>
      <w:r w:rsidRPr="00327B20">
        <w:rPr>
          <w:color w:val="000000"/>
        </w:rPr>
        <w:t xml:space="preserve">Пројекат обухвата низ активности усмерених на изградњу капацитета, техничка унапређења и јачање финансијских механизама у сектору социјалне заштите. Такође, </w:t>
      </w:r>
      <w:r w:rsidRPr="00327B20">
        <w:rPr>
          <w:color w:val="000000"/>
        </w:rPr>
        <w:lastRenderedPageBreak/>
        <w:t xml:space="preserve">укључује ревизију и пилотирање програма активне инклузије, као и развој предлога за побољшање и јачање капацитета кључних актера за деинституционализацију. </w:t>
      </w:r>
    </w:p>
    <w:p w14:paraId="0B9FA7EF" w14:textId="65A5B5BF" w:rsidR="00B032EC" w:rsidRDefault="00B032EC" w:rsidP="00B032EC">
      <w:pPr>
        <w:pStyle w:val="NormalWeb"/>
        <w:jc w:val="both"/>
        <w:rPr>
          <w:color w:val="000000"/>
        </w:rPr>
      </w:pPr>
      <w:r w:rsidRPr="00327B20">
        <w:rPr>
          <w:color w:val="000000"/>
        </w:rPr>
        <w:t>Ове активности усмерене су ка промовисању социјалне инклузије, једнаких могу</w:t>
      </w:r>
      <w:r>
        <w:rPr>
          <w:color w:val="000000"/>
          <w:lang w:val="sr-Cyrl-RS"/>
        </w:rPr>
        <w:t>ћ</w:t>
      </w:r>
      <w:r w:rsidRPr="00327B20">
        <w:rPr>
          <w:color w:val="000000"/>
        </w:rPr>
        <w:t>ности и домета услуга социјалне заштите за угрожене појединце. Поред тога, припрема за учеш</w:t>
      </w:r>
      <w:r>
        <w:rPr>
          <w:color w:val="000000"/>
          <w:lang w:val="sr-Cyrl-RS"/>
        </w:rPr>
        <w:t>ћ</w:t>
      </w:r>
      <w:r w:rsidRPr="00327B20">
        <w:rPr>
          <w:color w:val="000000"/>
        </w:rPr>
        <w:t xml:space="preserve">е у ЕСФ+ </w:t>
      </w:r>
      <w:r>
        <w:rPr>
          <w:color w:val="000000"/>
          <w:lang w:val="sr-Cyrl-RS"/>
        </w:rPr>
        <w:t>ћ</w:t>
      </w:r>
      <w:r w:rsidRPr="00327B20">
        <w:rPr>
          <w:color w:val="000000"/>
        </w:rPr>
        <w:t>е олакшати боље управљање ресурсима ЕСФ-а за подршку иницијативама социјалне заштите, као део процеса приближавања Србије Европској унији.</w:t>
      </w:r>
    </w:p>
    <w:p w14:paraId="1329B932" w14:textId="7D151E93" w:rsidR="00B53850" w:rsidRDefault="00EE24AA" w:rsidP="00B032EC">
      <w:pPr>
        <w:pStyle w:val="NormalWeb"/>
        <w:jc w:val="both"/>
        <w:rPr>
          <w:color w:val="000000"/>
          <w:lang w:val="sr-Cyrl-RS"/>
        </w:rPr>
      </w:pPr>
      <w:r w:rsidRPr="00B53850">
        <w:rPr>
          <w:color w:val="000000"/>
          <w:lang w:val="sr-Cyrl-RS"/>
        </w:rPr>
        <w:t>У извештајном периоду</w:t>
      </w:r>
      <w:r w:rsidR="00B53850">
        <w:rPr>
          <w:color w:val="000000"/>
          <w:lang w:val="sr-Cyrl-RS"/>
        </w:rPr>
        <w:t xml:space="preserve">: </w:t>
      </w:r>
    </w:p>
    <w:p w14:paraId="213A3C67" w14:textId="4F105E73" w:rsidR="00EE24AA" w:rsidRDefault="00B53850" w:rsidP="00B53850">
      <w:pPr>
        <w:pStyle w:val="NormalWeb"/>
        <w:numPr>
          <w:ilvl w:val="0"/>
          <w:numId w:val="15"/>
        </w:numPr>
        <w:jc w:val="both"/>
        <w:rPr>
          <w:color w:val="000000"/>
          <w:lang w:val="sr-Cyrl-RS"/>
        </w:rPr>
      </w:pPr>
      <w:r>
        <w:rPr>
          <w:color w:val="000000"/>
          <w:lang w:val="sr-Cyrl-RS"/>
        </w:rPr>
        <w:t xml:space="preserve">су одржане </w:t>
      </w:r>
      <w:r w:rsidRPr="00C25446">
        <w:rPr>
          <w:b/>
          <w:color w:val="000000"/>
          <w:lang w:val="sr-Cyrl-RS"/>
        </w:rPr>
        <w:t>фокус групе за израду предлога индикатора релевантних за годишње праћење о услугама социјалне заштите у заједници</w:t>
      </w:r>
      <w:r w:rsidR="00EE24AA">
        <w:rPr>
          <w:color w:val="000000"/>
          <w:lang w:val="sr-Cyrl-RS"/>
        </w:rPr>
        <w:t xml:space="preserve">  </w:t>
      </w:r>
    </w:p>
    <w:p w14:paraId="42044CDA" w14:textId="393870EA" w:rsidR="008C287B" w:rsidRDefault="008C287B" w:rsidP="00B53850">
      <w:pPr>
        <w:pStyle w:val="NormalWeb"/>
        <w:numPr>
          <w:ilvl w:val="0"/>
          <w:numId w:val="15"/>
        </w:numPr>
        <w:jc w:val="both"/>
        <w:rPr>
          <w:color w:val="000000"/>
          <w:lang w:val="sr-Cyrl-RS"/>
        </w:rPr>
      </w:pPr>
      <w:r w:rsidRPr="002E77C2">
        <w:rPr>
          <w:rFonts w:eastAsiaTheme="minorEastAsia"/>
          <w:color w:val="000000" w:themeColor="text1"/>
          <w:kern w:val="24"/>
        </w:rPr>
        <w:t xml:space="preserve">одржана </w:t>
      </w:r>
      <w:r>
        <w:rPr>
          <w:rFonts w:eastAsiaTheme="minorEastAsia"/>
          <w:color w:val="000000" w:themeColor="text1"/>
          <w:kern w:val="24"/>
        </w:rPr>
        <w:t xml:space="preserve">су </w:t>
      </w:r>
      <w:r w:rsidRPr="008C287B">
        <w:rPr>
          <w:rFonts w:eastAsiaTheme="minorEastAsia"/>
          <w:b/>
          <w:color w:val="000000" w:themeColor="text1"/>
          <w:kern w:val="24"/>
        </w:rPr>
        <w:t>два стручна скупа</w:t>
      </w:r>
      <w:r w:rsidRPr="002E77C2">
        <w:rPr>
          <w:rFonts w:eastAsiaTheme="minorEastAsia"/>
          <w:color w:val="000000" w:themeColor="text1"/>
          <w:kern w:val="24"/>
        </w:rPr>
        <w:t xml:space="preserve"> под називом </w:t>
      </w:r>
      <w:r w:rsidRPr="008C287B">
        <w:rPr>
          <w:rFonts w:eastAsiaTheme="minorEastAsia"/>
          <w:b/>
          <w:color w:val="000000" w:themeColor="text1"/>
          <w:kern w:val="24"/>
        </w:rPr>
        <w:t>„</w:t>
      </w:r>
      <w:r>
        <w:rPr>
          <w:rFonts w:eastAsiaTheme="minorEastAsia"/>
          <w:b/>
          <w:color w:val="000000" w:themeColor="text1"/>
          <w:kern w:val="24"/>
          <w:lang w:val="sr-Cyrl-RS"/>
        </w:rPr>
        <w:t xml:space="preserve"> </w:t>
      </w:r>
      <w:r w:rsidRPr="008C287B">
        <w:rPr>
          <w:rFonts w:eastAsiaTheme="minorEastAsia"/>
          <w:b/>
          <w:color w:val="000000" w:themeColor="text1"/>
          <w:kern w:val="24"/>
        </w:rPr>
        <w:t>Деинституционализација – искуства и препоруке</w:t>
      </w:r>
      <w:r>
        <w:rPr>
          <w:rFonts w:eastAsiaTheme="minorEastAsia"/>
          <w:b/>
          <w:color w:val="000000" w:themeColor="text1"/>
          <w:kern w:val="24"/>
          <w:lang w:val="sr-Cyrl-RS"/>
        </w:rPr>
        <w:t xml:space="preserve"> </w:t>
      </w:r>
      <w:r w:rsidRPr="008C287B">
        <w:rPr>
          <w:rFonts w:eastAsiaTheme="minorEastAsia"/>
          <w:b/>
          <w:color w:val="000000" w:themeColor="text1"/>
          <w:kern w:val="24"/>
        </w:rPr>
        <w:t>“</w:t>
      </w:r>
      <w:r w:rsidRPr="002E77C2">
        <w:rPr>
          <w:rFonts w:eastAsiaTheme="minorEastAsia"/>
          <w:color w:val="000000" w:themeColor="text1"/>
          <w:kern w:val="24"/>
        </w:rPr>
        <w:t>, у Крагујевцу и Новом Саду, на којима су учествовали представници установа у трансформацији, других установа које нису директно укључење у спровођење пројектних активности, јединица локалних самоуправа, центра за социјални рад, здравственог система и пружала</w:t>
      </w:r>
      <w:r>
        <w:rPr>
          <w:rFonts w:eastAsiaTheme="minorEastAsia"/>
          <w:color w:val="000000" w:themeColor="text1"/>
          <w:kern w:val="24"/>
          <w:lang w:val="sr-Cyrl-RS"/>
        </w:rPr>
        <w:t>ца</w:t>
      </w:r>
      <w:r w:rsidRPr="002E77C2">
        <w:rPr>
          <w:rFonts w:eastAsiaTheme="minorEastAsia"/>
          <w:color w:val="000000" w:themeColor="text1"/>
          <w:kern w:val="24"/>
        </w:rPr>
        <w:t xml:space="preserve"> услуга социјалне заштите које се пружају у заједници и које подржавају процес деинституционализације</w:t>
      </w:r>
    </w:p>
    <w:p w14:paraId="65CF35AC" w14:textId="3DB5EDA8" w:rsidR="00B53850" w:rsidRPr="00C81911" w:rsidRDefault="00B53850" w:rsidP="00B53850">
      <w:pPr>
        <w:pStyle w:val="NormalWeb"/>
        <w:numPr>
          <w:ilvl w:val="0"/>
          <w:numId w:val="15"/>
        </w:numPr>
        <w:jc w:val="both"/>
        <w:rPr>
          <w:b/>
          <w:color w:val="000000"/>
          <w:lang w:val="sr-Cyrl-RS"/>
        </w:rPr>
      </w:pPr>
      <w:r>
        <w:rPr>
          <w:color w:val="000000"/>
          <w:lang w:val="sr-Cyrl-RS"/>
        </w:rPr>
        <w:t xml:space="preserve">започета је израда </w:t>
      </w:r>
      <w:r w:rsidRPr="00C25446">
        <w:rPr>
          <w:b/>
          <w:color w:val="000000"/>
          <w:lang w:val="sr-Cyrl-RS"/>
        </w:rPr>
        <w:t>Студије изводљивости за успостављање система дуготрајне неге</w:t>
      </w:r>
      <w:r w:rsidR="002D0176">
        <w:rPr>
          <w:b/>
          <w:color w:val="000000"/>
        </w:rPr>
        <w:t xml:space="preserve">. </w:t>
      </w:r>
      <w:r w:rsidR="00C81911" w:rsidRPr="00C81911">
        <w:rPr>
          <w:lang w:eastAsia="sr-Latn-RS"/>
        </w:rPr>
        <w:t>Студија укључује анализу кључних услуга које треба да буду укључене у систем са конкретним препорукама за развој одрживог система дугорочне неге</w:t>
      </w:r>
      <w:r w:rsidR="00C81911">
        <w:rPr>
          <w:lang w:eastAsia="sr-Latn-RS"/>
        </w:rPr>
        <w:t xml:space="preserve"> </w:t>
      </w:r>
      <w:r w:rsidR="00C81911">
        <w:rPr>
          <w:lang w:val="sr-Cyrl-RS" w:eastAsia="sr-Latn-RS"/>
        </w:rPr>
        <w:t>у Србији</w:t>
      </w:r>
    </w:p>
    <w:p w14:paraId="336FA9BD" w14:textId="1B0CA89A" w:rsidR="00DC65B2" w:rsidRDefault="00DC65B2" w:rsidP="00B53850">
      <w:pPr>
        <w:pStyle w:val="NormalWeb"/>
        <w:numPr>
          <w:ilvl w:val="0"/>
          <w:numId w:val="15"/>
        </w:numPr>
        <w:jc w:val="both"/>
        <w:rPr>
          <w:color w:val="000000"/>
          <w:lang w:val="sr-Cyrl-RS"/>
        </w:rPr>
      </w:pPr>
      <w:r>
        <w:rPr>
          <w:color w:val="000000"/>
          <w:lang w:val="sr-Cyrl-RS"/>
        </w:rPr>
        <w:t>креирани су интерни тимови за израду планова трансформације у пет пилот установа за смештај ОСИ</w:t>
      </w:r>
    </w:p>
    <w:p w14:paraId="56D9BD43" w14:textId="25F40F2B" w:rsidR="00EE24AA" w:rsidRPr="00D61333" w:rsidRDefault="00DC65B2" w:rsidP="00DC65B2">
      <w:pPr>
        <w:pStyle w:val="NormalWeb"/>
        <w:numPr>
          <w:ilvl w:val="0"/>
          <w:numId w:val="15"/>
        </w:numPr>
        <w:jc w:val="both"/>
        <w:rPr>
          <w:color w:val="000000"/>
          <w:lang w:val="sr-Cyrl-RS"/>
        </w:rPr>
      </w:pPr>
      <w:r>
        <w:rPr>
          <w:bCs/>
          <w:color w:val="242424"/>
          <w:lang w:val="sr-Cyrl-RS"/>
        </w:rPr>
        <w:t xml:space="preserve">урађене су </w:t>
      </w:r>
      <w:r w:rsidR="00EE24AA" w:rsidRPr="007E4156">
        <w:rPr>
          <w:b/>
          <w:bCs/>
          <w:color w:val="242424"/>
        </w:rPr>
        <w:t>инструкције/упутства за израду планова трансформације</w:t>
      </w:r>
      <w:r w:rsidR="00EE24AA" w:rsidRPr="00DC65B2">
        <w:rPr>
          <w:bCs/>
          <w:color w:val="242424"/>
        </w:rPr>
        <w:t xml:space="preserve"> и </w:t>
      </w:r>
      <w:r w:rsidR="00EE24AA" w:rsidRPr="007E4156">
        <w:rPr>
          <w:b/>
          <w:bCs/>
          <w:color w:val="242424"/>
        </w:rPr>
        <w:t>индивидуалних планова корисника</w:t>
      </w:r>
      <w:r w:rsidR="00EE24AA" w:rsidRPr="00DC65B2">
        <w:rPr>
          <w:bCs/>
          <w:color w:val="242424"/>
        </w:rPr>
        <w:t xml:space="preserve"> установа социјалне заштите и започет </w:t>
      </w:r>
      <w:r>
        <w:rPr>
          <w:bCs/>
          <w:color w:val="242424"/>
          <w:lang w:val="sr-Cyrl-RS"/>
        </w:rPr>
        <w:t xml:space="preserve">је </w:t>
      </w:r>
      <w:r w:rsidR="00EE24AA" w:rsidRPr="00DC65B2">
        <w:rPr>
          <w:bCs/>
          <w:color w:val="242424"/>
        </w:rPr>
        <w:t xml:space="preserve">рад на изради индивидуалних планова, уз експертску подршку </w:t>
      </w:r>
    </w:p>
    <w:p w14:paraId="78AB20EB" w14:textId="24C13079" w:rsidR="00D61333" w:rsidRPr="00F865CD" w:rsidRDefault="00D61333" w:rsidP="00D61333">
      <w:pPr>
        <w:pStyle w:val="NormalWeb"/>
        <w:numPr>
          <w:ilvl w:val="0"/>
          <w:numId w:val="15"/>
        </w:numPr>
        <w:jc w:val="both"/>
        <w:rPr>
          <w:color w:val="000000"/>
          <w:lang w:val="sr-Cyrl-RS"/>
        </w:rPr>
      </w:pPr>
      <w:r>
        <w:rPr>
          <w:bCs/>
          <w:color w:val="242424"/>
          <w:lang w:val="sr-Cyrl-RS"/>
        </w:rPr>
        <w:t>с</w:t>
      </w:r>
      <w:r w:rsidRPr="00F865CD">
        <w:rPr>
          <w:bCs/>
          <w:color w:val="242424"/>
        </w:rPr>
        <w:t>проведен</w:t>
      </w:r>
      <w:r w:rsidR="007E1989">
        <w:rPr>
          <w:bCs/>
          <w:color w:val="242424"/>
          <w:lang w:val="sr-Cyrl-RS"/>
        </w:rPr>
        <w:t>и су</w:t>
      </w:r>
      <w:r w:rsidRPr="00F865CD">
        <w:rPr>
          <w:bCs/>
          <w:color w:val="242424"/>
        </w:rPr>
        <w:t xml:space="preserve"> </w:t>
      </w:r>
      <w:r w:rsidR="007E1989" w:rsidRPr="007E4156">
        <w:rPr>
          <w:b/>
          <w:bCs/>
          <w:color w:val="242424"/>
          <w:lang w:val="sr-Cyrl-RS"/>
        </w:rPr>
        <w:t>тренинзи</w:t>
      </w:r>
      <w:r w:rsidRPr="007E4156">
        <w:rPr>
          <w:b/>
          <w:bCs/>
          <w:color w:val="242424"/>
        </w:rPr>
        <w:t xml:space="preserve"> на тему израде планова трансформације</w:t>
      </w:r>
      <w:r w:rsidRPr="00F865CD">
        <w:rPr>
          <w:bCs/>
          <w:color w:val="242424"/>
        </w:rPr>
        <w:t xml:space="preserve"> у установама социјалне заштите у процесу трансформације;</w:t>
      </w:r>
    </w:p>
    <w:p w14:paraId="12E23A8D" w14:textId="4561E7E1" w:rsidR="007E1989" w:rsidRPr="00E150BC" w:rsidRDefault="00D61333" w:rsidP="00E150BC">
      <w:pPr>
        <w:pStyle w:val="NormalWeb"/>
        <w:numPr>
          <w:ilvl w:val="0"/>
          <w:numId w:val="15"/>
        </w:numPr>
        <w:jc w:val="both"/>
        <w:rPr>
          <w:color w:val="000000"/>
          <w:lang w:val="sr-Cyrl-RS"/>
        </w:rPr>
      </w:pPr>
      <w:r>
        <w:rPr>
          <w:bCs/>
          <w:color w:val="242424"/>
          <w:lang w:val="sr-Cyrl-RS"/>
        </w:rPr>
        <w:t>к</w:t>
      </w:r>
      <w:r w:rsidRPr="007B31C2">
        <w:rPr>
          <w:bCs/>
          <w:color w:val="242424"/>
        </w:rPr>
        <w:t xml:space="preserve">реирани </w:t>
      </w:r>
      <w:r>
        <w:rPr>
          <w:bCs/>
          <w:color w:val="242424"/>
          <w:lang w:val="sr-Cyrl-RS"/>
        </w:rPr>
        <w:t xml:space="preserve">су </w:t>
      </w:r>
      <w:r w:rsidRPr="007C5E6E">
        <w:rPr>
          <w:b/>
          <w:bCs/>
          <w:color w:val="242424"/>
        </w:rPr>
        <w:t>тренинг програми</w:t>
      </w:r>
      <w:r w:rsidRPr="007B31C2">
        <w:rPr>
          <w:bCs/>
          <w:color w:val="242424"/>
        </w:rPr>
        <w:t xml:space="preserve"> „</w:t>
      </w:r>
      <w:r w:rsidRPr="007C5E6E">
        <w:rPr>
          <w:bCs/>
          <w:i/>
          <w:color w:val="242424"/>
        </w:rPr>
        <w:t>Нормализација корисника“, „Лично планирање за кориснике“ и „Заступање корисника у установама социјалне заштите</w:t>
      </w:r>
      <w:r w:rsidRPr="007B31C2">
        <w:rPr>
          <w:bCs/>
          <w:color w:val="242424"/>
        </w:rPr>
        <w:t>“ и одржана заједничка тродневна обука за представнике установа социјалне заштите у процесу трансформације</w:t>
      </w:r>
    </w:p>
    <w:p w14:paraId="511558A9" w14:textId="7350B952" w:rsidR="00D61333" w:rsidRPr="00DC65B2" w:rsidRDefault="00D61333" w:rsidP="00DC65B2">
      <w:pPr>
        <w:pStyle w:val="NormalWeb"/>
        <w:numPr>
          <w:ilvl w:val="0"/>
          <w:numId w:val="15"/>
        </w:numPr>
        <w:jc w:val="both"/>
        <w:rPr>
          <w:color w:val="000000"/>
          <w:lang w:val="sr-Cyrl-RS"/>
        </w:rPr>
      </w:pPr>
      <w:r w:rsidRPr="007B31C2">
        <w:rPr>
          <w:bCs/>
          <w:color w:val="242424"/>
        </w:rPr>
        <w:t>пружа</w:t>
      </w:r>
      <w:r>
        <w:rPr>
          <w:bCs/>
          <w:color w:val="242424"/>
          <w:lang w:val="sr-Cyrl-RS"/>
        </w:rPr>
        <w:t xml:space="preserve"> се</w:t>
      </w:r>
      <w:r w:rsidRPr="007B31C2">
        <w:rPr>
          <w:bCs/>
          <w:color w:val="242424"/>
        </w:rPr>
        <w:t xml:space="preserve"> експертск</w:t>
      </w:r>
      <w:r>
        <w:rPr>
          <w:bCs/>
          <w:color w:val="242424"/>
          <w:lang w:val="sr-Cyrl-RS"/>
        </w:rPr>
        <w:t>а</w:t>
      </w:r>
      <w:r w:rsidRPr="007B31C2">
        <w:rPr>
          <w:bCs/>
          <w:color w:val="242424"/>
        </w:rPr>
        <w:t xml:space="preserve"> подршк</w:t>
      </w:r>
      <w:r>
        <w:rPr>
          <w:bCs/>
          <w:color w:val="242424"/>
          <w:lang w:val="sr-Cyrl-RS"/>
        </w:rPr>
        <w:t>а</w:t>
      </w:r>
      <w:r w:rsidRPr="007B31C2">
        <w:rPr>
          <w:bCs/>
          <w:color w:val="242424"/>
        </w:rPr>
        <w:t xml:space="preserve"> установама у трансформацији за израду планова трансформације</w:t>
      </w:r>
    </w:p>
    <w:p w14:paraId="7A3E9891" w14:textId="1AAE8EF4" w:rsidR="00EE24AA" w:rsidRPr="007E1989" w:rsidRDefault="00DC65B2" w:rsidP="00DC65B2">
      <w:pPr>
        <w:pStyle w:val="NormalWeb"/>
        <w:numPr>
          <w:ilvl w:val="0"/>
          <w:numId w:val="15"/>
        </w:numPr>
        <w:jc w:val="both"/>
        <w:rPr>
          <w:color w:val="000000"/>
          <w:lang w:val="sr-Cyrl-RS"/>
        </w:rPr>
      </w:pPr>
      <w:r>
        <w:rPr>
          <w:bCs/>
          <w:color w:val="242424"/>
          <w:lang w:val="sr-Cyrl-RS"/>
        </w:rPr>
        <w:t>к</w:t>
      </w:r>
      <w:r w:rsidR="00EE24AA" w:rsidRPr="00DC65B2">
        <w:rPr>
          <w:bCs/>
          <w:color w:val="242424"/>
        </w:rPr>
        <w:t xml:space="preserve">реиран </w:t>
      </w:r>
      <w:r w:rsidRPr="00DC65B2">
        <w:rPr>
          <w:bCs/>
          <w:color w:val="242424"/>
          <w:lang w:val="sr-Cyrl-RS"/>
        </w:rPr>
        <w:t xml:space="preserve">је </w:t>
      </w:r>
      <w:r w:rsidR="00EE24AA" w:rsidRPr="00074E5E">
        <w:rPr>
          <w:b/>
          <w:bCs/>
          <w:color w:val="242424"/>
        </w:rPr>
        <w:t>програм обуке</w:t>
      </w:r>
      <w:r w:rsidR="00EE24AA" w:rsidRPr="00DC65B2">
        <w:rPr>
          <w:bCs/>
          <w:color w:val="242424"/>
        </w:rPr>
        <w:t xml:space="preserve"> </w:t>
      </w:r>
      <w:r w:rsidR="00EE24AA" w:rsidRPr="00074E5E">
        <w:rPr>
          <w:b/>
          <w:bCs/>
          <w:color w:val="242424"/>
        </w:rPr>
        <w:t>„Унапређење капацитета стручних радника за покретање поступака преиспитивања и враћања пословне способности корисника“</w:t>
      </w:r>
      <w:r w:rsidR="00EE24AA" w:rsidRPr="00DC65B2">
        <w:rPr>
          <w:bCs/>
          <w:color w:val="242424"/>
        </w:rPr>
        <w:t xml:space="preserve"> и спроведено </w:t>
      </w:r>
      <w:r w:rsidR="00EE24AA" w:rsidRPr="00074E5E">
        <w:rPr>
          <w:b/>
          <w:bCs/>
          <w:color w:val="242424"/>
        </w:rPr>
        <w:t>5 тренинга</w:t>
      </w:r>
      <w:r w:rsidR="00EE24AA" w:rsidRPr="00DC65B2">
        <w:rPr>
          <w:bCs/>
          <w:color w:val="242424"/>
        </w:rPr>
        <w:t xml:space="preserve"> – два у Београду и по један у Новом Саду, Нишу и Крагујевцу</w:t>
      </w:r>
    </w:p>
    <w:p w14:paraId="63BBFEA7" w14:textId="6D3BF27C" w:rsidR="00D61333" w:rsidRPr="00E150BC" w:rsidRDefault="00DC65B2" w:rsidP="00E150BC">
      <w:pPr>
        <w:pStyle w:val="NormalWeb"/>
        <w:numPr>
          <w:ilvl w:val="0"/>
          <w:numId w:val="15"/>
        </w:numPr>
        <w:jc w:val="both"/>
        <w:rPr>
          <w:color w:val="000000"/>
          <w:lang w:val="sr-Cyrl-RS"/>
        </w:rPr>
      </w:pPr>
      <w:r w:rsidRPr="00DC65B2">
        <w:rPr>
          <w:bCs/>
          <w:color w:val="242424"/>
          <w:lang w:val="sr-Cyrl-RS"/>
        </w:rPr>
        <w:t>к</w:t>
      </w:r>
      <w:r w:rsidR="00EE24AA" w:rsidRPr="00DC65B2">
        <w:rPr>
          <w:bCs/>
          <w:color w:val="242424"/>
        </w:rPr>
        <w:t>реиран</w:t>
      </w:r>
      <w:r w:rsidR="00D61333">
        <w:rPr>
          <w:bCs/>
          <w:color w:val="242424"/>
          <w:lang w:val="sr-Cyrl-RS"/>
        </w:rPr>
        <w:t>а</w:t>
      </w:r>
      <w:r w:rsidR="00EE24AA" w:rsidRPr="00DC65B2">
        <w:rPr>
          <w:bCs/>
          <w:color w:val="242424"/>
        </w:rPr>
        <w:t xml:space="preserve"> </w:t>
      </w:r>
      <w:r>
        <w:rPr>
          <w:bCs/>
          <w:color w:val="242424"/>
          <w:lang w:val="sr-Cyrl-RS"/>
        </w:rPr>
        <w:t xml:space="preserve">је </w:t>
      </w:r>
      <w:bookmarkStart w:id="4" w:name="_Hlk195084858"/>
      <w:r w:rsidR="00EE24AA" w:rsidRPr="00D61333">
        <w:rPr>
          <w:b/>
          <w:bCs/>
          <w:color w:val="242424"/>
        </w:rPr>
        <w:t>Анализ</w:t>
      </w:r>
      <w:r w:rsidR="00D61333" w:rsidRPr="00D61333">
        <w:rPr>
          <w:b/>
          <w:bCs/>
          <w:color w:val="242424"/>
          <w:lang w:val="sr-Cyrl-RS"/>
        </w:rPr>
        <w:t>а</w:t>
      </w:r>
      <w:r w:rsidR="00EE24AA" w:rsidRPr="00D61333">
        <w:rPr>
          <w:b/>
          <w:bCs/>
          <w:color w:val="242424"/>
        </w:rPr>
        <w:t xml:space="preserve"> за унапређење стандарда за услуге социјалне заштите у заједници у складу са потребама и Добровољним европским оквиром квалитета социјалних услуга</w:t>
      </w:r>
      <w:bookmarkEnd w:id="4"/>
    </w:p>
    <w:p w14:paraId="70FFC71E" w14:textId="7A45F177" w:rsidR="00EE24AA" w:rsidRPr="00DC65B2" w:rsidRDefault="00DC65B2" w:rsidP="00DC65B2">
      <w:pPr>
        <w:pStyle w:val="NormalWeb"/>
        <w:numPr>
          <w:ilvl w:val="0"/>
          <w:numId w:val="15"/>
        </w:numPr>
        <w:jc w:val="both"/>
        <w:rPr>
          <w:color w:val="000000"/>
          <w:lang w:val="sr-Cyrl-RS"/>
        </w:rPr>
      </w:pPr>
      <w:r>
        <w:rPr>
          <w:bCs/>
          <w:color w:val="242424"/>
          <w:lang w:val="sr-Cyrl-RS"/>
        </w:rPr>
        <w:t>к</w:t>
      </w:r>
      <w:r w:rsidR="00EE24AA" w:rsidRPr="00DC65B2">
        <w:rPr>
          <w:bCs/>
          <w:color w:val="242424"/>
        </w:rPr>
        <w:t xml:space="preserve">реиран </w:t>
      </w:r>
      <w:r w:rsidRPr="00DC65B2">
        <w:rPr>
          <w:bCs/>
          <w:color w:val="242424"/>
          <w:lang w:val="sr-Cyrl-RS"/>
        </w:rPr>
        <w:t xml:space="preserve">је </w:t>
      </w:r>
      <w:r w:rsidR="00EE24AA" w:rsidRPr="00DC65B2">
        <w:rPr>
          <w:bCs/>
          <w:color w:val="242424"/>
        </w:rPr>
        <w:t>предлог измена заједничких минималних стандарда за пружање услуга социјалне заштите у заједници</w:t>
      </w:r>
    </w:p>
    <w:p w14:paraId="1F86CAC7" w14:textId="0CEC140F" w:rsidR="00EE24AA" w:rsidRPr="00DC65B2" w:rsidRDefault="00DC65B2" w:rsidP="00DC65B2">
      <w:pPr>
        <w:pStyle w:val="NormalWeb"/>
        <w:numPr>
          <w:ilvl w:val="0"/>
          <w:numId w:val="15"/>
        </w:numPr>
        <w:jc w:val="both"/>
        <w:rPr>
          <w:color w:val="000000"/>
          <w:lang w:val="sr-Cyrl-RS"/>
        </w:rPr>
      </w:pPr>
      <w:r>
        <w:rPr>
          <w:bCs/>
          <w:color w:val="242424"/>
          <w:lang w:val="sr-Cyrl-RS"/>
        </w:rPr>
        <w:t>к</w:t>
      </w:r>
      <w:r w:rsidR="00EE24AA" w:rsidRPr="00DC65B2">
        <w:rPr>
          <w:bCs/>
          <w:color w:val="242424"/>
        </w:rPr>
        <w:t xml:space="preserve">реирана </w:t>
      </w:r>
      <w:r>
        <w:rPr>
          <w:bCs/>
          <w:color w:val="242424"/>
          <w:lang w:val="sr-Cyrl-RS"/>
        </w:rPr>
        <w:t xml:space="preserve">је </w:t>
      </w:r>
      <w:r w:rsidR="00EE24AA" w:rsidRPr="007E4156">
        <w:rPr>
          <w:b/>
          <w:bCs/>
          <w:color w:val="242424"/>
        </w:rPr>
        <w:t>Анализа имплементације и трошкова услуге породичног смештаја за одрасле и старије</w:t>
      </w:r>
    </w:p>
    <w:p w14:paraId="356F1853" w14:textId="0FD360BF" w:rsidR="00D61333" w:rsidRDefault="00D61333" w:rsidP="00D61333">
      <w:pPr>
        <w:pStyle w:val="xmsonormal"/>
        <w:numPr>
          <w:ilvl w:val="0"/>
          <w:numId w:val="15"/>
        </w:numPr>
        <w:shd w:val="clear" w:color="auto" w:fill="FFFFFF"/>
        <w:spacing w:before="0" w:beforeAutospacing="0" w:after="0" w:afterAutospacing="0"/>
        <w:jc w:val="both"/>
        <w:rPr>
          <w:bCs/>
          <w:color w:val="242424"/>
        </w:rPr>
      </w:pPr>
      <w:r>
        <w:rPr>
          <w:bCs/>
          <w:color w:val="242424"/>
          <w:lang w:val="sr-Cyrl-RS"/>
        </w:rPr>
        <w:t>о</w:t>
      </w:r>
      <w:r w:rsidRPr="007B31C2">
        <w:rPr>
          <w:bCs/>
          <w:color w:val="242424"/>
        </w:rPr>
        <w:t xml:space="preserve">држана </w:t>
      </w:r>
      <w:r>
        <w:rPr>
          <w:bCs/>
          <w:color w:val="242424"/>
          <w:lang w:val="sr-Cyrl-RS"/>
        </w:rPr>
        <w:t xml:space="preserve">је </w:t>
      </w:r>
      <w:r w:rsidRPr="007B31C2">
        <w:rPr>
          <w:bCs/>
          <w:color w:val="242424"/>
        </w:rPr>
        <w:t xml:space="preserve">фокус група за израду </w:t>
      </w:r>
      <w:r w:rsidRPr="00074E5E">
        <w:rPr>
          <w:b/>
          <w:bCs/>
          <w:color w:val="242424"/>
        </w:rPr>
        <w:t>предлога стандарда за услугу породични смештај за одрасле и старије</w:t>
      </w:r>
      <w:r w:rsidRPr="007B31C2">
        <w:rPr>
          <w:bCs/>
          <w:color w:val="242424"/>
        </w:rPr>
        <w:t>;</w:t>
      </w:r>
    </w:p>
    <w:p w14:paraId="36BA33E1" w14:textId="77777777" w:rsidR="00D61333" w:rsidRPr="00D61333" w:rsidRDefault="00D61333" w:rsidP="00D61333">
      <w:pPr>
        <w:pStyle w:val="NormalWeb"/>
        <w:numPr>
          <w:ilvl w:val="0"/>
          <w:numId w:val="15"/>
        </w:numPr>
        <w:jc w:val="both"/>
        <w:rPr>
          <w:color w:val="000000"/>
          <w:lang w:val="sr-Cyrl-RS"/>
        </w:rPr>
      </w:pPr>
      <w:r w:rsidRPr="00DC65B2">
        <w:rPr>
          <w:bCs/>
          <w:color w:val="242424"/>
          <w:lang w:val="sr-Cyrl-RS"/>
        </w:rPr>
        <w:lastRenderedPageBreak/>
        <w:t>к</w:t>
      </w:r>
      <w:r w:rsidRPr="00DC65B2">
        <w:rPr>
          <w:bCs/>
          <w:color w:val="242424"/>
        </w:rPr>
        <w:t xml:space="preserve">реиран </w:t>
      </w:r>
      <w:r w:rsidRPr="00DC65B2">
        <w:rPr>
          <w:bCs/>
          <w:color w:val="242424"/>
          <w:lang w:val="sr-Cyrl-RS"/>
        </w:rPr>
        <w:t xml:space="preserve">је </w:t>
      </w:r>
      <w:r w:rsidRPr="00DC65B2">
        <w:rPr>
          <w:bCs/>
          <w:color w:val="242424"/>
        </w:rPr>
        <w:t xml:space="preserve">предлог </w:t>
      </w:r>
      <w:r w:rsidRPr="00D61333">
        <w:rPr>
          <w:b/>
          <w:bCs/>
          <w:color w:val="242424"/>
        </w:rPr>
        <w:t>Правилника о ближим условима и стандардима за пружање услуге породичног смештаја одраслих и старијих</w:t>
      </w:r>
    </w:p>
    <w:p w14:paraId="10A6CE7B" w14:textId="3B9F0BE3" w:rsidR="00D61333" w:rsidRDefault="00D61333" w:rsidP="00D61333">
      <w:pPr>
        <w:pStyle w:val="xmsonormal"/>
        <w:numPr>
          <w:ilvl w:val="0"/>
          <w:numId w:val="15"/>
        </w:numPr>
        <w:shd w:val="clear" w:color="auto" w:fill="FFFFFF"/>
        <w:spacing w:before="0" w:beforeAutospacing="0" w:after="0" w:afterAutospacing="0"/>
        <w:jc w:val="both"/>
        <w:rPr>
          <w:bCs/>
          <w:color w:val="242424"/>
        </w:rPr>
      </w:pPr>
      <w:r w:rsidRPr="00D61333">
        <w:rPr>
          <w:bCs/>
          <w:color w:val="242424"/>
          <w:lang w:val="sr-Cyrl-RS"/>
        </w:rPr>
        <w:t>к</w:t>
      </w:r>
      <w:r w:rsidRPr="00D61333">
        <w:rPr>
          <w:bCs/>
          <w:color w:val="242424"/>
        </w:rPr>
        <w:t xml:space="preserve">реиран </w:t>
      </w:r>
      <w:r w:rsidRPr="00D61333">
        <w:rPr>
          <w:bCs/>
          <w:color w:val="242424"/>
          <w:lang w:val="sr-Cyrl-RS"/>
        </w:rPr>
        <w:t xml:space="preserve">је </w:t>
      </w:r>
      <w:r w:rsidRPr="00D61333">
        <w:rPr>
          <w:bCs/>
          <w:color w:val="242424"/>
        </w:rPr>
        <w:t>нацрт анализе имплементације и трошкова услуге породичног смештаја за одрасле и старије, укључујући и предложене стандарде услуге</w:t>
      </w:r>
    </w:p>
    <w:p w14:paraId="265C13C4" w14:textId="67898FA3" w:rsidR="00D61333" w:rsidRPr="00E150BC" w:rsidRDefault="00C25446" w:rsidP="00E150BC">
      <w:pPr>
        <w:pStyle w:val="xmsonormal"/>
        <w:numPr>
          <w:ilvl w:val="0"/>
          <w:numId w:val="15"/>
        </w:numPr>
        <w:shd w:val="clear" w:color="auto" w:fill="FFFFFF"/>
        <w:spacing w:before="0" w:beforeAutospacing="0" w:after="0" w:afterAutospacing="0"/>
        <w:jc w:val="both"/>
        <w:rPr>
          <w:bCs/>
          <w:color w:val="242424"/>
        </w:rPr>
      </w:pPr>
      <w:r>
        <w:rPr>
          <w:rFonts w:eastAsiaTheme="minorEastAsia"/>
          <w:color w:val="000000" w:themeColor="text1"/>
          <w:kern w:val="24"/>
          <w:lang w:val="sr-Cyrl-RS"/>
        </w:rPr>
        <w:t>р</w:t>
      </w:r>
      <w:r w:rsidRPr="00D61333">
        <w:rPr>
          <w:rFonts w:eastAsiaTheme="minorEastAsia"/>
          <w:color w:val="000000" w:themeColor="text1"/>
          <w:kern w:val="24"/>
        </w:rPr>
        <w:t>азвијен</w:t>
      </w:r>
      <w:r>
        <w:rPr>
          <w:rFonts w:eastAsiaTheme="minorEastAsia"/>
          <w:color w:val="000000" w:themeColor="text1"/>
          <w:kern w:val="24"/>
          <w:lang w:val="sr-Cyrl-RS"/>
        </w:rPr>
        <w:t>и</w:t>
      </w:r>
      <w:r w:rsidRPr="00D61333">
        <w:rPr>
          <w:rFonts w:eastAsiaTheme="minorEastAsia"/>
          <w:color w:val="000000" w:themeColor="text1"/>
          <w:kern w:val="24"/>
        </w:rPr>
        <w:t xml:space="preserve"> </w:t>
      </w:r>
      <w:r>
        <w:rPr>
          <w:rFonts w:eastAsiaTheme="minorEastAsia"/>
          <w:color w:val="000000" w:themeColor="text1"/>
          <w:kern w:val="24"/>
          <w:lang w:val="sr-Cyrl-RS"/>
        </w:rPr>
        <w:t xml:space="preserve">су </w:t>
      </w:r>
      <w:r w:rsidRPr="007C5E6E">
        <w:rPr>
          <w:rFonts w:eastAsiaTheme="minorEastAsia"/>
          <w:b/>
          <w:color w:val="000000" w:themeColor="text1"/>
          <w:kern w:val="24"/>
        </w:rPr>
        <w:t>програм</w:t>
      </w:r>
      <w:r w:rsidRPr="007C5E6E">
        <w:rPr>
          <w:rFonts w:eastAsiaTheme="minorEastAsia"/>
          <w:b/>
          <w:color w:val="000000" w:themeColor="text1"/>
          <w:kern w:val="24"/>
          <w:lang w:val="sr-Cyrl-RS"/>
        </w:rPr>
        <w:t>и</w:t>
      </w:r>
      <w:r w:rsidRPr="007C5E6E">
        <w:rPr>
          <w:rFonts w:eastAsiaTheme="minorEastAsia"/>
          <w:b/>
          <w:color w:val="000000" w:themeColor="text1"/>
          <w:kern w:val="24"/>
        </w:rPr>
        <w:t xml:space="preserve"> обуке</w:t>
      </w:r>
      <w:r w:rsidRPr="00D61333">
        <w:rPr>
          <w:rFonts w:eastAsiaTheme="minorEastAsia"/>
          <w:color w:val="000000" w:themeColor="text1"/>
          <w:kern w:val="24"/>
        </w:rPr>
        <w:t xml:space="preserve"> – „</w:t>
      </w:r>
      <w:r w:rsidRPr="007C5E6E">
        <w:rPr>
          <w:rFonts w:eastAsiaTheme="minorEastAsia"/>
          <w:i/>
          <w:color w:val="000000" w:themeColor="text1"/>
          <w:kern w:val="24"/>
        </w:rPr>
        <w:t xml:space="preserve">Јачање локалних капацитета за успостављање услуге становања уз подршку“ и „Могућност развијања </w:t>
      </w:r>
      <w:r w:rsidR="008C287B" w:rsidRPr="007C5E6E">
        <w:rPr>
          <w:rFonts w:eastAsiaTheme="minorEastAsia"/>
          <w:i/>
          <w:color w:val="000000" w:themeColor="text1"/>
          <w:kern w:val="24"/>
          <w:lang w:val="sr-Cyrl-RS"/>
        </w:rPr>
        <w:t xml:space="preserve">услуге </w:t>
      </w:r>
      <w:r w:rsidRPr="007C5E6E">
        <w:rPr>
          <w:rFonts w:eastAsiaTheme="minorEastAsia"/>
          <w:i/>
          <w:color w:val="000000" w:themeColor="text1"/>
          <w:kern w:val="24"/>
        </w:rPr>
        <w:t>породичног смештаја одраслих“</w:t>
      </w:r>
      <w:r w:rsidRPr="00D61333">
        <w:rPr>
          <w:rFonts w:eastAsiaTheme="minorEastAsia"/>
          <w:color w:val="000000" w:themeColor="text1"/>
          <w:kern w:val="24"/>
        </w:rPr>
        <w:t xml:space="preserve"> – и спроведено </w:t>
      </w:r>
      <w:r>
        <w:rPr>
          <w:rFonts w:eastAsiaTheme="minorEastAsia"/>
          <w:color w:val="000000" w:themeColor="text1"/>
          <w:kern w:val="24"/>
          <w:lang w:val="sr-Cyrl-RS"/>
        </w:rPr>
        <w:t xml:space="preserve">је </w:t>
      </w:r>
      <w:r w:rsidRPr="00D61333">
        <w:rPr>
          <w:rFonts w:eastAsiaTheme="minorEastAsia"/>
          <w:color w:val="000000" w:themeColor="text1"/>
          <w:kern w:val="24"/>
        </w:rPr>
        <w:t>по пет једнодневних тренинга за оба програма у различитим градовима у Србији</w:t>
      </w:r>
    </w:p>
    <w:p w14:paraId="4EE7298C" w14:textId="6147B06B" w:rsidR="00EE24AA" w:rsidRPr="00F865CD" w:rsidRDefault="00DC65B2" w:rsidP="00DC65B2">
      <w:pPr>
        <w:pStyle w:val="NormalWeb"/>
        <w:numPr>
          <w:ilvl w:val="0"/>
          <w:numId w:val="15"/>
        </w:numPr>
        <w:jc w:val="both"/>
        <w:rPr>
          <w:color w:val="000000"/>
          <w:lang w:val="sr-Cyrl-RS"/>
        </w:rPr>
      </w:pPr>
      <w:r>
        <w:rPr>
          <w:bCs/>
          <w:color w:val="242424"/>
          <w:lang w:val="sr-Cyrl-RS"/>
        </w:rPr>
        <w:t>с</w:t>
      </w:r>
      <w:r w:rsidR="00EE24AA" w:rsidRPr="00DC65B2">
        <w:rPr>
          <w:bCs/>
          <w:color w:val="242424"/>
        </w:rPr>
        <w:t>проведен</w:t>
      </w:r>
      <w:r>
        <w:rPr>
          <w:bCs/>
          <w:color w:val="242424"/>
          <w:lang w:val="sr-Cyrl-RS"/>
        </w:rPr>
        <w:t>и су</w:t>
      </w:r>
      <w:r w:rsidR="00EE24AA" w:rsidRPr="00DC65B2">
        <w:rPr>
          <w:bCs/>
          <w:color w:val="242424"/>
        </w:rPr>
        <w:t xml:space="preserve"> </w:t>
      </w:r>
      <w:r w:rsidR="00EE24AA" w:rsidRPr="00D61333">
        <w:rPr>
          <w:b/>
          <w:bCs/>
          <w:color w:val="242424"/>
        </w:rPr>
        <w:t>тренин</w:t>
      </w:r>
      <w:r w:rsidRPr="00D61333">
        <w:rPr>
          <w:b/>
          <w:bCs/>
          <w:color w:val="242424"/>
          <w:lang w:val="sr-Cyrl-RS"/>
        </w:rPr>
        <w:t>зи</w:t>
      </w:r>
      <w:r w:rsidR="00EE24AA" w:rsidRPr="00D61333">
        <w:rPr>
          <w:b/>
          <w:bCs/>
          <w:color w:val="242424"/>
        </w:rPr>
        <w:t xml:space="preserve"> на тему „Оквир за праћење система социјалне заштите у земљама ЕУ, са посебним освртом на систем у Републици Италији“</w:t>
      </w:r>
      <w:r w:rsidR="00EE24AA" w:rsidRPr="00DC65B2">
        <w:rPr>
          <w:bCs/>
          <w:color w:val="242424"/>
        </w:rPr>
        <w:t xml:space="preserve"> </w:t>
      </w:r>
      <w:r w:rsidR="00F865CD">
        <w:rPr>
          <w:bCs/>
          <w:color w:val="242424"/>
          <w:lang w:val="sr-Cyrl-RS"/>
        </w:rPr>
        <w:t>(</w:t>
      </w:r>
      <w:r w:rsidR="00EE24AA" w:rsidRPr="00DC65B2">
        <w:rPr>
          <w:bCs/>
          <w:color w:val="242424"/>
        </w:rPr>
        <w:t>у Београду, Кикинди, Богатићу, Крагујевцу и Алексинцу</w:t>
      </w:r>
      <w:r w:rsidR="00F865CD">
        <w:rPr>
          <w:bCs/>
          <w:color w:val="242424"/>
          <w:lang w:val="sr-Cyrl-RS"/>
        </w:rPr>
        <w:t>)</w:t>
      </w:r>
    </w:p>
    <w:p w14:paraId="1531BC66" w14:textId="28C27715" w:rsidR="00EE24AA" w:rsidRPr="00F865CD" w:rsidRDefault="00F865CD" w:rsidP="00F865CD">
      <w:pPr>
        <w:pStyle w:val="NormalWeb"/>
        <w:numPr>
          <w:ilvl w:val="0"/>
          <w:numId w:val="15"/>
        </w:numPr>
        <w:jc w:val="both"/>
        <w:rPr>
          <w:color w:val="000000"/>
          <w:lang w:val="sr-Cyrl-RS"/>
        </w:rPr>
      </w:pPr>
      <w:r>
        <w:rPr>
          <w:bCs/>
          <w:color w:val="242424"/>
          <w:lang w:val="sr-Cyrl-RS"/>
        </w:rPr>
        <w:t>з</w:t>
      </w:r>
      <w:r w:rsidR="00EE24AA" w:rsidRPr="00F865CD">
        <w:rPr>
          <w:bCs/>
          <w:color w:val="242424"/>
        </w:rPr>
        <w:t xml:space="preserve">авршена </w:t>
      </w:r>
      <w:r>
        <w:rPr>
          <w:bCs/>
          <w:color w:val="242424"/>
          <w:lang w:val="sr-Cyrl-RS"/>
        </w:rPr>
        <w:t xml:space="preserve">је </w:t>
      </w:r>
      <w:bookmarkStart w:id="5" w:name="_Hlk195084245"/>
      <w:r w:rsidRPr="00F865CD">
        <w:rPr>
          <w:b/>
          <w:bCs/>
          <w:color w:val="242424"/>
          <w:lang w:val="sr-Cyrl-RS"/>
        </w:rPr>
        <w:t>А</w:t>
      </w:r>
      <w:r w:rsidR="00EE24AA" w:rsidRPr="00F865CD">
        <w:rPr>
          <w:b/>
          <w:bCs/>
          <w:color w:val="242424"/>
        </w:rPr>
        <w:t>нализа и евалуација постојећих механизама финансирања социјалне заштите у оквиру Министарства за рад, запошљавање, борачка и социјална питања</w:t>
      </w:r>
      <w:bookmarkEnd w:id="5"/>
      <w:r w:rsidR="00EE24AA" w:rsidRPr="00F865CD">
        <w:rPr>
          <w:bCs/>
          <w:color w:val="242424"/>
        </w:rPr>
        <w:t>;</w:t>
      </w:r>
    </w:p>
    <w:p w14:paraId="3015550B" w14:textId="5DD683A0" w:rsidR="00EE24AA" w:rsidRPr="00F865CD" w:rsidRDefault="00F865CD" w:rsidP="00F865CD">
      <w:pPr>
        <w:pStyle w:val="NormalWeb"/>
        <w:numPr>
          <w:ilvl w:val="0"/>
          <w:numId w:val="15"/>
        </w:numPr>
        <w:jc w:val="both"/>
        <w:rPr>
          <w:color w:val="000000"/>
          <w:lang w:val="sr-Cyrl-RS"/>
        </w:rPr>
      </w:pPr>
      <w:bookmarkStart w:id="6" w:name="_Hlk195084426"/>
      <w:r w:rsidRPr="00F865CD">
        <w:rPr>
          <w:bCs/>
          <w:color w:val="242424"/>
          <w:lang w:val="sr-Cyrl-RS"/>
        </w:rPr>
        <w:t>урађена је</w:t>
      </w:r>
      <w:r w:rsidR="00EE24AA" w:rsidRPr="00F865CD">
        <w:rPr>
          <w:bCs/>
          <w:color w:val="242424"/>
        </w:rPr>
        <w:t xml:space="preserve"> </w:t>
      </w:r>
      <w:r w:rsidR="007E4156" w:rsidRPr="007E4156">
        <w:rPr>
          <w:b/>
          <w:bCs/>
          <w:color w:val="242424"/>
          <w:lang w:val="sr-Cyrl-RS"/>
        </w:rPr>
        <w:t>Е</w:t>
      </w:r>
      <w:r w:rsidR="00EE24AA" w:rsidRPr="007E4156">
        <w:rPr>
          <w:b/>
          <w:bCs/>
          <w:color w:val="242424"/>
        </w:rPr>
        <w:t>x-анте анализа Уредбе о наменским трансферима</w:t>
      </w:r>
      <w:r w:rsidR="00EE24AA" w:rsidRPr="00F865CD">
        <w:rPr>
          <w:bCs/>
          <w:color w:val="242424"/>
        </w:rPr>
        <w:t xml:space="preserve"> у социјалној заштити</w:t>
      </w:r>
      <w:bookmarkEnd w:id="6"/>
    </w:p>
    <w:p w14:paraId="3D6C657B" w14:textId="0C90580B" w:rsidR="00EE24AA" w:rsidRPr="00F865CD" w:rsidRDefault="00074E5E" w:rsidP="00F865CD">
      <w:pPr>
        <w:pStyle w:val="NormalWeb"/>
        <w:numPr>
          <w:ilvl w:val="0"/>
          <w:numId w:val="15"/>
        </w:numPr>
        <w:jc w:val="both"/>
        <w:rPr>
          <w:color w:val="000000"/>
          <w:lang w:val="sr-Cyrl-RS"/>
        </w:rPr>
      </w:pPr>
      <w:r>
        <w:rPr>
          <w:bCs/>
          <w:color w:val="242424"/>
          <w:lang w:val="sr-Cyrl-RS"/>
        </w:rPr>
        <w:t>з</w:t>
      </w:r>
      <w:r w:rsidR="00EE24AA" w:rsidRPr="00F865CD">
        <w:rPr>
          <w:bCs/>
          <w:color w:val="242424"/>
        </w:rPr>
        <w:t xml:space="preserve">авршен </w:t>
      </w:r>
      <w:r w:rsidR="00F865CD">
        <w:rPr>
          <w:bCs/>
          <w:color w:val="242424"/>
          <w:lang w:val="sr-Cyrl-RS"/>
        </w:rPr>
        <w:t xml:space="preserve">је </w:t>
      </w:r>
      <w:r w:rsidR="00EE24AA" w:rsidRPr="007E4156">
        <w:rPr>
          <w:b/>
          <w:bCs/>
          <w:color w:val="242424"/>
        </w:rPr>
        <w:t>предлог</w:t>
      </w:r>
      <w:r w:rsidR="00EE24AA" w:rsidRPr="00F865CD">
        <w:rPr>
          <w:bCs/>
          <w:color w:val="242424"/>
        </w:rPr>
        <w:t xml:space="preserve"> </w:t>
      </w:r>
      <w:r w:rsidR="00EE24AA" w:rsidRPr="007E4156">
        <w:rPr>
          <w:b/>
          <w:bCs/>
          <w:color w:val="242424"/>
        </w:rPr>
        <w:t>нове Уредбе о наменским трансферима</w:t>
      </w:r>
    </w:p>
    <w:p w14:paraId="027DFB66" w14:textId="4CF4BCD6" w:rsidR="00EE24AA" w:rsidRPr="00F865CD" w:rsidRDefault="00EE24AA" w:rsidP="00F865CD">
      <w:pPr>
        <w:pStyle w:val="NormalWeb"/>
        <w:numPr>
          <w:ilvl w:val="0"/>
          <w:numId w:val="15"/>
        </w:numPr>
        <w:jc w:val="both"/>
        <w:rPr>
          <w:color w:val="000000"/>
          <w:lang w:val="sr-Cyrl-RS"/>
        </w:rPr>
      </w:pPr>
      <w:r w:rsidRPr="00F865CD">
        <w:rPr>
          <w:bCs/>
          <w:color w:val="242424"/>
        </w:rPr>
        <w:t xml:space="preserve">организована </w:t>
      </w:r>
      <w:r w:rsidR="00F865CD">
        <w:rPr>
          <w:bCs/>
          <w:color w:val="242424"/>
          <w:lang w:val="sr-Cyrl-RS"/>
        </w:rPr>
        <w:t xml:space="preserve">је </w:t>
      </w:r>
      <w:r w:rsidRPr="001D3845">
        <w:rPr>
          <w:b/>
          <w:bCs/>
          <w:color w:val="242424"/>
        </w:rPr>
        <w:t>национална конференција</w:t>
      </w:r>
      <w:r w:rsidRPr="00F865CD">
        <w:rPr>
          <w:bCs/>
          <w:color w:val="242424"/>
        </w:rPr>
        <w:t xml:space="preserve"> „Унапређење механизама финансирања Министарства за рад, запошљавање, борачка и социјална питања за подршку развоју услуга социјалне заштите у јединицама локалне </w:t>
      </w:r>
      <w:proofErr w:type="gramStart"/>
      <w:r w:rsidRPr="00F865CD">
        <w:rPr>
          <w:bCs/>
          <w:color w:val="242424"/>
        </w:rPr>
        <w:t>самоуправе“</w:t>
      </w:r>
      <w:proofErr w:type="gramEnd"/>
    </w:p>
    <w:p w14:paraId="3622381F" w14:textId="581AD3D3" w:rsidR="00EE24AA" w:rsidRPr="00D61333" w:rsidRDefault="00F865CD" w:rsidP="00F865CD">
      <w:pPr>
        <w:pStyle w:val="NormalWeb"/>
        <w:numPr>
          <w:ilvl w:val="0"/>
          <w:numId w:val="15"/>
        </w:numPr>
        <w:jc w:val="both"/>
        <w:rPr>
          <w:color w:val="000000"/>
          <w:lang w:val="sr-Cyrl-RS"/>
        </w:rPr>
      </w:pPr>
      <w:r>
        <w:rPr>
          <w:bCs/>
          <w:color w:val="242424"/>
          <w:lang w:val="sr-Cyrl-RS"/>
        </w:rPr>
        <w:t>к</w:t>
      </w:r>
      <w:r w:rsidR="00EE24AA" w:rsidRPr="00F865CD">
        <w:rPr>
          <w:bCs/>
          <w:color w:val="242424"/>
        </w:rPr>
        <w:t xml:space="preserve">реиран </w:t>
      </w:r>
      <w:r>
        <w:rPr>
          <w:bCs/>
          <w:color w:val="242424"/>
          <w:lang w:val="sr-Cyrl-RS"/>
        </w:rPr>
        <w:t xml:space="preserve">је </w:t>
      </w:r>
      <w:r w:rsidR="00EE24AA" w:rsidRPr="00F865CD">
        <w:rPr>
          <w:bCs/>
          <w:color w:val="242424"/>
        </w:rPr>
        <w:t>нацрт секундарне („деск“) анализе постојећих метода извештавања у социјалној заштити у Републици Србији (и компаративна анализа са ЕУ оквиром праћења у социјалној заштити)</w:t>
      </w:r>
    </w:p>
    <w:p w14:paraId="5696C2CC" w14:textId="2E3E5985" w:rsidR="00EE24AA" w:rsidRPr="00C25446" w:rsidRDefault="00D61333" w:rsidP="00D61333">
      <w:pPr>
        <w:pStyle w:val="NormalWeb"/>
        <w:numPr>
          <w:ilvl w:val="0"/>
          <w:numId w:val="15"/>
        </w:numPr>
        <w:jc w:val="both"/>
        <w:rPr>
          <w:color w:val="000000"/>
          <w:lang w:val="sr-Cyrl-RS"/>
        </w:rPr>
      </w:pPr>
      <w:r>
        <w:rPr>
          <w:rFonts w:eastAsiaTheme="minorEastAsia"/>
          <w:color w:val="000000" w:themeColor="text1"/>
          <w:kern w:val="24"/>
          <w:lang w:val="sr-Cyrl-RS"/>
        </w:rPr>
        <w:t>с</w:t>
      </w:r>
      <w:r w:rsidR="00EE24AA" w:rsidRPr="00D61333">
        <w:rPr>
          <w:rFonts w:eastAsiaTheme="minorEastAsia"/>
          <w:color w:val="000000" w:themeColor="text1"/>
          <w:kern w:val="24"/>
        </w:rPr>
        <w:t xml:space="preserve">проведена </w:t>
      </w:r>
      <w:r>
        <w:rPr>
          <w:rFonts w:eastAsiaTheme="minorEastAsia"/>
          <w:color w:val="000000" w:themeColor="text1"/>
          <w:kern w:val="24"/>
          <w:lang w:val="sr-Cyrl-RS"/>
        </w:rPr>
        <w:t xml:space="preserve">је </w:t>
      </w:r>
      <w:r w:rsidR="00EE24AA" w:rsidRPr="001D3845">
        <w:rPr>
          <w:rFonts w:eastAsiaTheme="minorEastAsia"/>
          <w:b/>
          <w:color w:val="000000" w:themeColor="text1"/>
          <w:kern w:val="24"/>
        </w:rPr>
        <w:t>студијска посета Италији</w:t>
      </w:r>
      <w:r w:rsidR="00EE24AA" w:rsidRPr="00D61333">
        <w:rPr>
          <w:rFonts w:eastAsiaTheme="minorEastAsia"/>
          <w:color w:val="000000" w:themeColor="text1"/>
          <w:kern w:val="24"/>
        </w:rPr>
        <w:t xml:space="preserve"> на тему примера добре праксе мониторинга услуга социјалне заштите, у складу са ЕУ стандардима</w:t>
      </w:r>
    </w:p>
    <w:p w14:paraId="1763CDC4" w14:textId="48E2BD32" w:rsidR="00C25446" w:rsidRPr="001D3845" w:rsidRDefault="00C25446" w:rsidP="00C25446">
      <w:pPr>
        <w:pStyle w:val="NormalWeb"/>
        <w:numPr>
          <w:ilvl w:val="0"/>
          <w:numId w:val="15"/>
        </w:numPr>
        <w:jc w:val="both"/>
        <w:rPr>
          <w:b/>
          <w:color w:val="000000"/>
          <w:lang w:val="sr-Cyrl-RS"/>
        </w:rPr>
      </w:pPr>
      <w:r>
        <w:rPr>
          <w:color w:val="000000"/>
          <w:lang w:val="sr-Cyrl-RS"/>
        </w:rPr>
        <w:t xml:space="preserve">у континуитету се сарађује са пет </w:t>
      </w:r>
      <w:r w:rsidR="00EE24AA" w:rsidRPr="00C25446">
        <w:rPr>
          <w:rFonts w:eastAsiaTheme="minorEastAsia"/>
          <w:color w:val="000000" w:themeColor="text1"/>
          <w:kern w:val="24"/>
        </w:rPr>
        <w:t xml:space="preserve">резиденцијалних установа које су укључене у реализацију пројекта, </w:t>
      </w:r>
      <w:r w:rsidR="00EE24AA" w:rsidRPr="001D3845">
        <w:rPr>
          <w:rFonts w:eastAsiaTheme="minorEastAsia"/>
          <w:b/>
          <w:color w:val="000000" w:themeColor="text1"/>
          <w:kern w:val="24"/>
        </w:rPr>
        <w:t>Ветерник,</w:t>
      </w:r>
      <w:r w:rsidR="008C287B" w:rsidRPr="001D3845">
        <w:rPr>
          <w:rFonts w:eastAsiaTheme="minorEastAsia"/>
          <w:b/>
          <w:color w:val="000000" w:themeColor="text1"/>
          <w:kern w:val="24"/>
          <w:lang w:val="sr-Cyrl-RS"/>
        </w:rPr>
        <w:t xml:space="preserve"> </w:t>
      </w:r>
      <w:r w:rsidR="00EE24AA" w:rsidRPr="001D3845">
        <w:rPr>
          <w:rFonts w:eastAsiaTheme="minorEastAsia"/>
          <w:b/>
          <w:color w:val="000000" w:themeColor="text1"/>
          <w:kern w:val="24"/>
        </w:rPr>
        <w:t>Мале пчелице, Блаце-Трбуње, Стамница и Сремчица</w:t>
      </w:r>
    </w:p>
    <w:p w14:paraId="262E76E8" w14:textId="69CEAF3F" w:rsidR="00EE24AA" w:rsidRPr="00666C75" w:rsidRDefault="00666C75" w:rsidP="00666C75">
      <w:pPr>
        <w:pStyle w:val="NormalWeb"/>
        <w:numPr>
          <w:ilvl w:val="0"/>
          <w:numId w:val="15"/>
        </w:numPr>
        <w:jc w:val="both"/>
        <w:rPr>
          <w:color w:val="000000"/>
          <w:lang w:val="sr-Cyrl-RS"/>
        </w:rPr>
      </w:pPr>
      <w:r>
        <w:rPr>
          <w:rFonts w:eastAsiaTheme="minorEastAsia"/>
          <w:color w:val="000000" w:themeColor="text1"/>
          <w:kern w:val="24"/>
          <w:lang w:val="sr-Cyrl-RS"/>
        </w:rPr>
        <w:t xml:space="preserve">у континуитету се сарађује се </w:t>
      </w:r>
      <w:r w:rsidR="00EE24AA" w:rsidRPr="001D3845">
        <w:rPr>
          <w:rFonts w:eastAsiaTheme="minorEastAsia"/>
          <w:b/>
          <w:color w:val="000000" w:themeColor="text1"/>
          <w:kern w:val="24"/>
        </w:rPr>
        <w:t>Сталном конференцијом градова и општина</w:t>
      </w:r>
      <w:r w:rsidR="00EE24AA" w:rsidRPr="00666C75">
        <w:rPr>
          <w:rFonts w:eastAsiaTheme="minorEastAsia"/>
          <w:color w:val="000000" w:themeColor="text1"/>
          <w:kern w:val="24"/>
        </w:rPr>
        <w:t xml:space="preserve"> и пружа експертске подршке за имплементацију </w:t>
      </w:r>
      <w:r>
        <w:rPr>
          <w:rFonts w:eastAsiaTheme="minorEastAsia"/>
          <w:color w:val="000000" w:themeColor="text1"/>
          <w:kern w:val="24"/>
          <w:lang w:val="sr-Cyrl-RS"/>
        </w:rPr>
        <w:t>г</w:t>
      </w:r>
      <w:r w:rsidR="00EE24AA" w:rsidRPr="00666C75">
        <w:rPr>
          <w:rFonts w:eastAsiaTheme="minorEastAsia"/>
          <w:color w:val="000000" w:themeColor="text1"/>
          <w:kern w:val="24"/>
        </w:rPr>
        <w:t>рант шеме</w:t>
      </w:r>
      <w:r>
        <w:rPr>
          <w:rFonts w:eastAsiaTheme="minorEastAsia"/>
          <w:color w:val="000000" w:themeColor="text1"/>
          <w:kern w:val="24"/>
          <w:lang w:val="sr-Cyrl-RS"/>
        </w:rPr>
        <w:t xml:space="preserve"> из њиховог пројекта у оквиру ИПА 2020</w:t>
      </w:r>
    </w:p>
    <w:p w14:paraId="75D2F175" w14:textId="2FF29C37" w:rsidR="00EE24AA" w:rsidRDefault="00A27524" w:rsidP="00A27524">
      <w:pPr>
        <w:pStyle w:val="NormalWeb"/>
        <w:numPr>
          <w:ilvl w:val="0"/>
          <w:numId w:val="15"/>
        </w:numPr>
        <w:jc w:val="both"/>
        <w:rPr>
          <w:color w:val="000000"/>
          <w:lang w:val="sr-Cyrl-RS"/>
        </w:rPr>
      </w:pPr>
      <w:r>
        <w:rPr>
          <w:color w:val="000000"/>
          <w:lang w:val="sr-Cyrl-RS"/>
        </w:rPr>
        <w:t xml:space="preserve">Активности овог пројекта током наредног периода ће бити усмерене на </w:t>
      </w:r>
      <w:r w:rsidR="00DC65B2" w:rsidRPr="00A27524">
        <w:rPr>
          <w:color w:val="000000"/>
        </w:rPr>
        <w:t>унапређење капацитета релевантних субјеката за креирање политике социјалне заштите засноване на доказима и фокусирајући се на родну компоненту, јачањ</w:t>
      </w:r>
      <w:r>
        <w:rPr>
          <w:color w:val="000000"/>
          <w:lang w:val="sr-Cyrl-RS"/>
        </w:rPr>
        <w:t>е</w:t>
      </w:r>
      <w:r w:rsidR="00DC65B2" w:rsidRPr="00A27524">
        <w:rPr>
          <w:color w:val="000000"/>
        </w:rPr>
        <w:t xml:space="preserve"> капацитета за процес деинституционализације у области социјалне заштите, као и на израду предлога стандарда иновативних услуга социјалне заштите које се пружају у заједници. </w:t>
      </w:r>
      <w:r>
        <w:rPr>
          <w:color w:val="000000"/>
          <w:lang w:val="sr-Cyrl-RS"/>
        </w:rPr>
        <w:t xml:space="preserve">Такође, </w:t>
      </w:r>
      <w:r w:rsidR="00DC65B2" w:rsidRPr="00A27524">
        <w:rPr>
          <w:color w:val="000000"/>
        </w:rPr>
        <w:t xml:space="preserve">фокус ће бити на активностима које се односе на анализу функционалности и употребе постојећих алата за праћење и извештавање о услугама социјалне заштите које се пружају у заједници, као и изради нових индикатора за мониторинг ових услуга. </w:t>
      </w:r>
      <w:r>
        <w:rPr>
          <w:color w:val="000000"/>
          <w:lang w:val="sr-Cyrl-RS"/>
        </w:rPr>
        <w:t>П</w:t>
      </w:r>
      <w:r w:rsidR="00DC65B2" w:rsidRPr="00A27524">
        <w:rPr>
          <w:color w:val="000000"/>
        </w:rPr>
        <w:t>ројектни тим ће се посветити изради студије изводљивости за успостављање система дуготрајне неге</w:t>
      </w:r>
      <w:r>
        <w:rPr>
          <w:color w:val="000000"/>
          <w:lang w:val="sr-Cyrl-RS"/>
        </w:rPr>
        <w:t xml:space="preserve">, </w:t>
      </w:r>
      <w:r w:rsidR="00DC65B2" w:rsidRPr="00A27524">
        <w:rPr>
          <w:color w:val="000000"/>
        </w:rPr>
        <w:t xml:space="preserve">планиран је наставак подршке процесу деинституционализације, пружањем експертске подршке установама социјалне заштите у трансформацији за израду планова трансформације и индивидуалних планова за кориснике, као и кроз различите едукативне активности намењене представницима установа у трансформацији, стручним радницима, представницима здравственог и система социјалне заштите. Пројектни тим ће радити </w:t>
      </w:r>
      <w:r>
        <w:rPr>
          <w:color w:val="000000"/>
          <w:lang w:val="sr-Cyrl-RS"/>
        </w:rPr>
        <w:t xml:space="preserve">и </w:t>
      </w:r>
      <w:r w:rsidR="00DC65B2" w:rsidRPr="00A27524">
        <w:rPr>
          <w:color w:val="000000"/>
        </w:rPr>
        <w:t>на неопходним припремним активностима за развој Општег плана трансформације установа.</w:t>
      </w:r>
      <w:r>
        <w:rPr>
          <w:color w:val="000000"/>
          <w:lang w:val="sr-Cyrl-RS"/>
        </w:rPr>
        <w:t xml:space="preserve"> </w:t>
      </w:r>
    </w:p>
    <w:p w14:paraId="78954EC0" w14:textId="7E36A8E3" w:rsidR="00EE24AA" w:rsidRPr="00A27524" w:rsidRDefault="00A27524" w:rsidP="00A27524">
      <w:pPr>
        <w:pStyle w:val="NormalWeb"/>
        <w:jc w:val="both"/>
        <w:rPr>
          <w:color w:val="000000"/>
          <w:lang w:val="sr-Cyrl-RS"/>
        </w:rPr>
      </w:pPr>
      <w:r>
        <w:rPr>
          <w:color w:val="000000"/>
          <w:lang w:val="sr-Cyrl-RS"/>
        </w:rPr>
        <w:lastRenderedPageBreak/>
        <w:t xml:space="preserve">У погледу успостављања одрживог система услуга у заједници спроводио се и </w:t>
      </w:r>
      <w:r w:rsidR="00EE24AA" w:rsidRPr="002E77C2">
        <w:rPr>
          <w:b/>
          <w:lang w:val="sr-Cyrl-RS"/>
        </w:rPr>
        <w:t>ПРО ПРОГРАМ</w:t>
      </w:r>
      <w:r>
        <w:rPr>
          <w:b/>
          <w:lang w:val="sr-Cyrl-RS"/>
        </w:rPr>
        <w:t xml:space="preserve"> -</w:t>
      </w:r>
      <w:r>
        <w:rPr>
          <w:color w:val="000000"/>
          <w:lang w:val="sr-Cyrl-RS"/>
        </w:rPr>
        <w:t xml:space="preserve"> з</w:t>
      </w:r>
      <w:r w:rsidR="00EE24AA" w:rsidRPr="0054473F">
        <w:rPr>
          <w:color w:val="000000"/>
        </w:rPr>
        <w:t>аједнички УН програм „</w:t>
      </w:r>
      <w:r w:rsidR="00EE24AA" w:rsidRPr="0054473F">
        <w:rPr>
          <w:rStyle w:val="Strong"/>
          <w:color w:val="000000"/>
        </w:rPr>
        <w:t>ПРО - Локално управљање за људе и природу</w:t>
      </w:r>
      <w:r w:rsidR="00EE24AA" w:rsidRPr="0054473F">
        <w:rPr>
          <w:color w:val="000000"/>
        </w:rPr>
        <w:t xml:space="preserve">“ </w:t>
      </w:r>
      <w:r w:rsidR="00E701AF">
        <w:rPr>
          <w:color w:val="000000"/>
          <w:lang w:val="sr-Cyrl-RS"/>
        </w:rPr>
        <w:t xml:space="preserve">који </w:t>
      </w:r>
      <w:r w:rsidR="00EE24AA" w:rsidRPr="0054473F">
        <w:rPr>
          <w:color w:val="000000"/>
        </w:rPr>
        <w:t>доприноси побољшању квалитета живота грађана и грађанки кроз унапређење локалног управљања, социјалне укључености и заштите животне средине</w:t>
      </w:r>
      <w:r w:rsidR="00EE24AA" w:rsidRPr="0054473F">
        <w:rPr>
          <w:rStyle w:val="Strong"/>
          <w:color w:val="000000"/>
        </w:rPr>
        <w:t> у 110 градова и општина</w:t>
      </w:r>
      <w:r w:rsidR="00EE24AA" w:rsidRPr="0054473F">
        <w:rPr>
          <w:color w:val="000000"/>
        </w:rPr>
        <w:t> широм Србије, који могу да конкуришу за подршку програма. Програм заједнички спроводе агенције Уједињених нација у Србији - УНОПС, УНИЦЕФ, УНФПА и УНЕП, у сарадњи са Владом Републике Србије и уз финансијску подршку Владе Швајцарске. </w:t>
      </w:r>
    </w:p>
    <w:p w14:paraId="35EED4CA" w14:textId="5FA141DC" w:rsidR="00EE24AA" w:rsidRDefault="00EE24AA" w:rsidP="00E701AF">
      <w:pPr>
        <w:pStyle w:val="NormalWeb"/>
        <w:spacing w:before="0" w:beforeAutospacing="0"/>
        <w:jc w:val="both"/>
        <w:rPr>
          <w:color w:val="000000"/>
        </w:rPr>
      </w:pPr>
      <w:proofErr w:type="gramStart"/>
      <w:r w:rsidRPr="0054473F">
        <w:rPr>
          <w:color w:val="000000"/>
        </w:rPr>
        <w:t>Активност</w:t>
      </w:r>
      <w:r w:rsidR="00CC0A69">
        <w:rPr>
          <w:color w:val="000000"/>
          <w:lang w:val="sr-Cyrl-RS"/>
        </w:rPr>
        <w:t xml:space="preserve"> </w:t>
      </w:r>
      <w:r w:rsidRPr="0054473F">
        <w:rPr>
          <w:b/>
          <w:bCs/>
          <w:color w:val="000000"/>
        </w:rPr>
        <w:t>,,Процена</w:t>
      </w:r>
      <w:proofErr w:type="gramEnd"/>
      <w:r w:rsidRPr="0054473F">
        <w:rPr>
          <w:b/>
          <w:bCs/>
          <w:color w:val="000000"/>
        </w:rPr>
        <w:t xml:space="preserve"> капацитета јединица локалне самоуправе (ЈЛС) у процесу деинституционализације”,</w:t>
      </w:r>
      <w:r w:rsidRPr="0054473F">
        <w:rPr>
          <w:color w:val="000000"/>
        </w:rPr>
        <w:t xml:space="preserve"> спроводи Популациони фонд УН у Србији у консултацији са Министарством за рад, запошљавање, борачка и социјална питања. Циљ ове активности је процена капацитета на локалном нивоу и развој услуга социјалне заштите у заједници у процесу деинституционализације, са посебним освртом на старије особе, младе са инвалидитетом, као и младе који напуштају систем социјалне заштите. Процена </w:t>
      </w:r>
      <w:r>
        <w:rPr>
          <w:color w:val="000000"/>
          <w:lang w:val="sr-Cyrl-RS"/>
        </w:rPr>
        <w:t>ћ</w:t>
      </w:r>
      <w:r w:rsidRPr="0054473F">
        <w:rPr>
          <w:color w:val="000000"/>
        </w:rPr>
        <w:t>е укључити тренутни ниво капацитета, као и капацитете локалних пружалаца услуга, нормативне и финансијске претпоставке за имплементацију и одрживост процеса деинституционализације. Активност се спроводи у трајању од 18 месеци (фебруар 2024 – август 2025). Настављен је рад на изради </w:t>
      </w:r>
      <w:r w:rsidRPr="0054473F">
        <w:rPr>
          <w:b/>
          <w:i/>
        </w:rPr>
        <w:t>Смерница за јединице локалне самоуправе у процесу деинституционализације</w:t>
      </w:r>
      <w:r w:rsidRPr="0054473F">
        <w:t>. У документу ће бити сумирани кључни налази који су прикупљени са терена током 2024. године, као и препоруке које</w:t>
      </w:r>
      <w:r w:rsidR="00E701AF">
        <w:rPr>
          <w:lang w:val="sr-Cyrl-RS"/>
        </w:rPr>
        <w:t xml:space="preserve"> </w:t>
      </w:r>
      <w:r w:rsidRPr="0054473F">
        <w:t>ће</w:t>
      </w:r>
      <w:r w:rsidR="00E701AF">
        <w:rPr>
          <w:lang w:val="sr-Cyrl-RS"/>
        </w:rPr>
        <w:t xml:space="preserve"> </w:t>
      </w:r>
      <w:r w:rsidRPr="0054473F">
        <w:t>допринети даљој реализацији циљева </w:t>
      </w:r>
      <w:r w:rsidRPr="0054473F">
        <w:rPr>
          <w:i/>
          <w:iCs/>
        </w:rPr>
        <w:t>Стратегије деинституционализације и развоја услуга социјалне заштите у заједници за период 2022 – 2026. </w:t>
      </w:r>
      <w:r w:rsidRPr="0054473F">
        <w:rPr>
          <w:color w:val="000000"/>
        </w:rPr>
        <w:t>Планирано је да документ смерница буде изра</w:t>
      </w:r>
      <w:r>
        <w:rPr>
          <w:color w:val="000000"/>
          <w:lang w:val="sr-Cyrl-RS"/>
        </w:rPr>
        <w:t>ђ</w:t>
      </w:r>
      <w:r w:rsidRPr="0054473F">
        <w:rPr>
          <w:color w:val="000000"/>
        </w:rPr>
        <w:t>ен до 31. јула 2025. године.</w:t>
      </w:r>
    </w:p>
    <w:p w14:paraId="462EBE6C" w14:textId="147BA671" w:rsidR="00EE24AA" w:rsidRPr="00E701AF" w:rsidRDefault="00E701AF" w:rsidP="00E701AF">
      <w:pPr>
        <w:shd w:val="clear" w:color="auto" w:fill="FFFFFF"/>
        <w:spacing w:line="240" w:lineRule="auto"/>
        <w:jc w:val="both"/>
        <w:rPr>
          <w:rFonts w:ascii="Times New Roman" w:hAnsi="Times New Roman" w:cs="Times New Roman"/>
          <w:bCs/>
          <w:sz w:val="24"/>
          <w:szCs w:val="24"/>
          <w:lang w:val="sr-Cyrl-RS" w:eastAsia="de-DE"/>
        </w:rPr>
      </w:pPr>
      <w:r w:rsidRPr="00E701AF">
        <w:rPr>
          <w:rFonts w:ascii="Times New Roman" w:hAnsi="Times New Roman" w:cs="Times New Roman"/>
          <w:bCs/>
          <w:sz w:val="24"/>
          <w:szCs w:val="24"/>
          <w:lang w:val="sr-Cyrl-RS" w:eastAsia="de-DE"/>
        </w:rPr>
        <w:t xml:space="preserve">Још један пројекат </w:t>
      </w:r>
      <w:r>
        <w:rPr>
          <w:rFonts w:ascii="Times New Roman" w:hAnsi="Times New Roman" w:cs="Times New Roman"/>
          <w:bCs/>
          <w:sz w:val="24"/>
          <w:szCs w:val="24"/>
          <w:lang w:val="sr-Cyrl-RS" w:eastAsia="de-DE"/>
        </w:rPr>
        <w:t xml:space="preserve">од значаја за процес деинституционализације спроводио се у извештајном периоду, то је пројекат </w:t>
      </w:r>
      <w:r w:rsidRPr="00E701AF">
        <w:rPr>
          <w:rFonts w:ascii="Times New Roman" w:hAnsi="Times New Roman" w:cs="Times New Roman"/>
          <w:b/>
          <w:bCs/>
          <w:sz w:val="24"/>
          <w:szCs w:val="24"/>
          <w:lang w:val="sr-Cyrl-RS" w:eastAsia="de-DE"/>
        </w:rPr>
        <w:t>''Подршка социјалном укључивању у Србији'' (СИП)</w:t>
      </w:r>
      <w:r>
        <w:rPr>
          <w:rFonts w:ascii="Times New Roman" w:hAnsi="Times New Roman" w:cs="Times New Roman"/>
          <w:bCs/>
          <w:sz w:val="24"/>
          <w:szCs w:val="24"/>
          <w:lang w:val="sr-Cyrl-RS" w:eastAsia="de-DE"/>
        </w:rPr>
        <w:t xml:space="preserve">. </w:t>
      </w:r>
      <w:r w:rsidR="00EE24AA" w:rsidRPr="00E701AF">
        <w:rPr>
          <w:rFonts w:ascii="Times New Roman" w:hAnsi="Times New Roman" w:cs="Times New Roman"/>
          <w:sz w:val="24"/>
          <w:szCs w:val="24"/>
        </w:rPr>
        <w:t xml:space="preserve">Пројекат је резултат опредељења Савезне Републике Немачке и Савезног министарства за економску сарадњу и развој (BMZ) за наставак пружања подршке социјалном и економском укључивању осетљивих и маргинализованих група у Србији и представља даљу надоградњу резултата пројекта „Услуге социјалне заштите за осетљиве групе“ и програма „Инклузија Рома и других маргинализованих група у Србији“. Циљ пројекта је јачање социјалног и економског укључивања жена у Републици Србији  кроз интегративни и родно трансформативни приступ. Фокус пројекта </w:t>
      </w:r>
      <w:r>
        <w:rPr>
          <w:rFonts w:ascii="Times New Roman" w:hAnsi="Times New Roman" w:cs="Times New Roman"/>
          <w:sz w:val="24"/>
          <w:szCs w:val="24"/>
          <w:lang w:val="sr-Cyrl-RS"/>
        </w:rPr>
        <w:t>је</w:t>
      </w:r>
      <w:r w:rsidR="00EE24AA" w:rsidRPr="00E701AF">
        <w:rPr>
          <w:rFonts w:ascii="Times New Roman" w:hAnsi="Times New Roman" w:cs="Times New Roman"/>
          <w:sz w:val="24"/>
          <w:szCs w:val="24"/>
        </w:rPr>
        <w:t xml:space="preserve"> на пружању подршке за 20 градова и општина у Србији. </w:t>
      </w:r>
      <w:r w:rsidR="00EE24AA" w:rsidRPr="00E701AF">
        <w:rPr>
          <w:rFonts w:ascii="Times New Roman" w:hAnsi="Times New Roman" w:cs="Times New Roman"/>
          <w:bCs/>
          <w:sz w:val="24"/>
          <w:szCs w:val="24"/>
        </w:rPr>
        <w:t>Политички партнер пројекта:</w:t>
      </w:r>
      <w:r w:rsidR="00EE24AA" w:rsidRPr="00E701AF">
        <w:rPr>
          <w:rFonts w:ascii="Times New Roman" w:hAnsi="Times New Roman" w:cs="Times New Roman"/>
          <w:sz w:val="24"/>
          <w:szCs w:val="24"/>
        </w:rPr>
        <w:t xml:space="preserve"> Министарство за рад, запошљавање, борачка и социјална питања (МРЗБСП) а к</w:t>
      </w:r>
      <w:r w:rsidR="00EE24AA" w:rsidRPr="00E701AF">
        <w:rPr>
          <w:rFonts w:ascii="Times New Roman" w:hAnsi="Times New Roman" w:cs="Times New Roman"/>
          <w:bCs/>
          <w:sz w:val="24"/>
          <w:szCs w:val="24"/>
        </w:rPr>
        <w:t>ључни имплементациони партнери</w:t>
      </w:r>
      <w:r w:rsidR="00EE24AA" w:rsidRPr="00E701AF">
        <w:rPr>
          <w:rFonts w:ascii="Times New Roman" w:hAnsi="Times New Roman" w:cs="Times New Roman"/>
          <w:sz w:val="24"/>
          <w:szCs w:val="24"/>
        </w:rPr>
        <w:t xml:space="preserve"> су: Министарство за људска и мањинска права и друштвени дијалог и 20 јединица локалне самоуправе. Пројекат је отпочео са реализацијом од 1. 4. 2023.године и трајаће до марта 2026.године  (36 месеци). </w:t>
      </w:r>
      <w:r w:rsidR="00EE24AA" w:rsidRPr="00E701AF">
        <w:rPr>
          <w:rFonts w:ascii="Times New Roman" w:hAnsi="Times New Roman" w:cs="Times New Roman"/>
          <w:bCs/>
          <w:sz w:val="24"/>
          <w:szCs w:val="24"/>
        </w:rPr>
        <w:t>Буџет</w:t>
      </w:r>
      <w:r w:rsidR="00EE24AA" w:rsidRPr="00E701AF">
        <w:rPr>
          <w:rFonts w:ascii="Times New Roman" w:hAnsi="Times New Roman" w:cs="Times New Roman"/>
          <w:sz w:val="24"/>
          <w:szCs w:val="24"/>
        </w:rPr>
        <w:t xml:space="preserve"> пројекта је 9.500.000 евра (финансијску подршку обезбеђује Савезно министарство за економску сарадњу и развој- </w:t>
      </w:r>
      <w:r w:rsidR="00EE24AA" w:rsidRPr="00E701AF">
        <w:rPr>
          <w:rFonts w:ascii="Times New Roman" w:hAnsi="Times New Roman" w:cs="Times New Roman"/>
          <w:sz w:val="24"/>
          <w:szCs w:val="24"/>
          <w:lang w:val="en-US"/>
        </w:rPr>
        <w:t>BMZ</w:t>
      </w:r>
      <w:r w:rsidR="00EE24AA" w:rsidRPr="00E701AF">
        <w:rPr>
          <w:rFonts w:ascii="Times New Roman" w:hAnsi="Times New Roman" w:cs="Times New Roman"/>
          <w:sz w:val="24"/>
          <w:szCs w:val="24"/>
        </w:rPr>
        <w:t>).</w:t>
      </w:r>
    </w:p>
    <w:p w14:paraId="52BD9262" w14:textId="2ECAE3EC" w:rsidR="00EE24AA" w:rsidRPr="00E701AF" w:rsidRDefault="00E150BC" w:rsidP="00E150BC">
      <w:pPr>
        <w:jc w:val="both"/>
        <w:rPr>
          <w:rFonts w:ascii="Times New Roman" w:hAnsi="Times New Roman" w:cs="Times New Roman"/>
          <w:b/>
          <w:bCs/>
          <w:i/>
          <w:iCs/>
          <w:sz w:val="24"/>
          <w:szCs w:val="24"/>
        </w:rPr>
      </w:pPr>
      <w:r w:rsidRPr="00E150BC">
        <w:rPr>
          <w:rFonts w:ascii="Times New Roman" w:hAnsi="Times New Roman" w:cs="Times New Roman"/>
          <w:sz w:val="24"/>
          <w:szCs w:val="24"/>
          <w:lang w:val="sr-Cyrl-RS"/>
        </w:rPr>
        <w:t xml:space="preserve">Кроз наведени пројекат је завршена израда </w:t>
      </w:r>
      <w:r w:rsidR="00EE24AA" w:rsidRPr="00E150BC">
        <w:rPr>
          <w:rFonts w:ascii="Times New Roman" w:hAnsi="Times New Roman" w:cs="Times New Roman"/>
          <w:sz w:val="24"/>
          <w:szCs w:val="24"/>
          <w:lang w:val="en-US"/>
        </w:rPr>
        <w:t>Еx-анте анализ</w:t>
      </w:r>
      <w:r>
        <w:rPr>
          <w:rFonts w:ascii="Times New Roman" w:hAnsi="Times New Roman" w:cs="Times New Roman"/>
          <w:sz w:val="24"/>
          <w:szCs w:val="24"/>
          <w:lang w:val="sr-Cyrl-RS"/>
        </w:rPr>
        <w:t>е</w:t>
      </w:r>
      <w:r w:rsidR="00EE24AA" w:rsidRPr="00E150BC">
        <w:rPr>
          <w:rFonts w:ascii="Times New Roman" w:hAnsi="Times New Roman" w:cs="Times New Roman"/>
          <w:sz w:val="24"/>
          <w:szCs w:val="24"/>
          <w:lang w:val="en-US"/>
        </w:rPr>
        <w:t xml:space="preserve"> Закона о социјалној заштити</w:t>
      </w:r>
      <w:r>
        <w:rPr>
          <w:rFonts w:ascii="Times New Roman" w:hAnsi="Times New Roman" w:cs="Times New Roman"/>
          <w:sz w:val="24"/>
          <w:szCs w:val="24"/>
          <w:lang w:val="sr-Cyrl-RS"/>
        </w:rPr>
        <w:t xml:space="preserve"> и започет је процес израде нове </w:t>
      </w:r>
      <w:r w:rsidR="00EE24AA" w:rsidRPr="00E150BC">
        <w:rPr>
          <w:rFonts w:ascii="Times New Roman" w:hAnsi="Times New Roman" w:cs="Times New Roman"/>
          <w:sz w:val="24"/>
          <w:szCs w:val="24"/>
          <w:lang w:val="en-US"/>
        </w:rPr>
        <w:t xml:space="preserve">Стратегије социјалне заштите </w:t>
      </w:r>
      <w:r>
        <w:rPr>
          <w:rFonts w:ascii="Times New Roman" w:hAnsi="Times New Roman" w:cs="Times New Roman"/>
          <w:sz w:val="24"/>
          <w:szCs w:val="24"/>
          <w:lang w:val="sr-Cyrl-RS"/>
        </w:rPr>
        <w:t xml:space="preserve">2025-2030.год. и пратећег Акционог плана 2025-2027. Такође, </w:t>
      </w:r>
      <w:r w:rsidR="00EE24AA" w:rsidRPr="00E701AF">
        <w:rPr>
          <w:rFonts w:ascii="Times New Roman" w:hAnsi="Times New Roman" w:cs="Times New Roman"/>
          <w:sz w:val="24"/>
          <w:szCs w:val="24"/>
          <w:lang w:val="en-US"/>
        </w:rPr>
        <w:t xml:space="preserve">одржана </w:t>
      </w:r>
      <w:r w:rsidR="00EE24AA" w:rsidRPr="00E701AF">
        <w:rPr>
          <w:rFonts w:ascii="Times New Roman" w:hAnsi="Times New Roman" w:cs="Times New Roman"/>
          <w:sz w:val="24"/>
          <w:szCs w:val="24"/>
        </w:rPr>
        <w:t xml:space="preserve">су </w:t>
      </w:r>
      <w:r w:rsidR="00EE24AA" w:rsidRPr="00E701AF">
        <w:rPr>
          <w:rFonts w:ascii="Times New Roman" w:hAnsi="Times New Roman" w:cs="Times New Roman"/>
          <w:sz w:val="24"/>
          <w:szCs w:val="24"/>
          <w:lang w:val="en-US"/>
        </w:rPr>
        <w:t>два регионална тренинга од укупно планираних 25 с темом “Препознавање случајева трговине људима и подршка жртвама”.</w:t>
      </w:r>
    </w:p>
    <w:p w14:paraId="219513A9" w14:textId="77777777" w:rsidR="007634EC" w:rsidRPr="007634EC" w:rsidRDefault="007634EC" w:rsidP="00E85678">
      <w:pPr>
        <w:spacing w:after="0" w:line="276" w:lineRule="auto"/>
        <w:jc w:val="both"/>
        <w:rPr>
          <w:rFonts w:ascii="Cambria" w:hAnsi="Cambria"/>
          <w:color w:val="1F4E79" w:themeColor="accent5" w:themeShade="80"/>
          <w:sz w:val="24"/>
          <w:szCs w:val="24"/>
          <w:lang w:val="sr-Cyrl-RS"/>
        </w:rPr>
      </w:pPr>
    </w:p>
    <w:p w14:paraId="0E48AB66" w14:textId="77777777" w:rsidR="00D6572D" w:rsidRDefault="00D6572D" w:rsidP="00E85678">
      <w:pPr>
        <w:spacing w:after="0" w:line="276" w:lineRule="auto"/>
        <w:jc w:val="both"/>
        <w:rPr>
          <w:rFonts w:ascii="Cambria" w:hAnsi="Cambria"/>
          <w:b/>
          <w:bCs/>
          <w:color w:val="1F4E79" w:themeColor="accent5" w:themeShade="80"/>
          <w:sz w:val="24"/>
          <w:szCs w:val="24"/>
          <w:shd w:val="clear" w:color="auto" w:fill="F7CAAC" w:themeFill="accent2" w:themeFillTint="66"/>
          <w:lang w:val="sr-Cyrl-RS"/>
        </w:rPr>
      </w:pPr>
    </w:p>
    <w:p w14:paraId="11485C51" w14:textId="77777777" w:rsidR="00D6572D" w:rsidRDefault="00D6572D" w:rsidP="00E85678">
      <w:pPr>
        <w:spacing w:after="0" w:line="276" w:lineRule="auto"/>
        <w:jc w:val="both"/>
        <w:rPr>
          <w:rFonts w:ascii="Cambria" w:hAnsi="Cambria"/>
          <w:b/>
          <w:bCs/>
          <w:color w:val="1F4E79" w:themeColor="accent5" w:themeShade="80"/>
          <w:sz w:val="24"/>
          <w:szCs w:val="24"/>
          <w:shd w:val="clear" w:color="auto" w:fill="F7CAAC" w:themeFill="accent2" w:themeFillTint="66"/>
          <w:lang w:val="sr-Cyrl-RS"/>
        </w:rPr>
      </w:pPr>
    </w:p>
    <w:p w14:paraId="36F5A02E" w14:textId="14E4316A" w:rsidR="00F9572D" w:rsidRDefault="001E03B3"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lastRenderedPageBreak/>
        <w:t>МЕРА 2.2.</w:t>
      </w:r>
      <w:r w:rsidRPr="00F9572D">
        <w:rPr>
          <w:rFonts w:ascii="Cambria" w:hAnsi="Cambria"/>
          <w:color w:val="1F4E79" w:themeColor="accent5" w:themeShade="80"/>
          <w:sz w:val="24"/>
          <w:szCs w:val="24"/>
          <w:lang w:val="sr-Cyrl-RS"/>
        </w:rPr>
        <w:t xml:space="preserve"> ПОВЕЋАЊЕ ДОСТУПНОСТИ УСЛУГА СОЦИЈАЛНЕ ЗАШТИТЕ У ЗАЈЕДНИЦИ</w:t>
      </w:r>
    </w:p>
    <w:p w14:paraId="268015FD"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64A203F1" w14:textId="1C559BBA" w:rsidR="006F453B" w:rsidRPr="004D0F9A" w:rsidRDefault="00EE475C" w:rsidP="004D0F9A">
      <w:pPr>
        <w:pStyle w:val="NormalWeb"/>
        <w:spacing w:before="0" w:beforeAutospacing="0" w:after="0" w:afterAutospacing="0"/>
        <w:jc w:val="both"/>
        <w:rPr>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6F453B">
        <w:rPr>
          <w:rFonts w:ascii="Cambria" w:hAnsi="Cambria"/>
          <w:b/>
          <w:bCs/>
          <w:color w:val="1F4E79" w:themeColor="accent5" w:themeShade="80"/>
          <w:shd w:val="clear" w:color="auto" w:fill="9CC2E5" w:themeFill="accent5" w:themeFillTint="99"/>
          <w:lang w:val="sr-Cyrl-RS"/>
        </w:rPr>
        <w:t xml:space="preserve"> </w:t>
      </w:r>
      <w:r w:rsidR="006F453B" w:rsidRPr="004D0F9A">
        <w:rPr>
          <w:color w:val="000000"/>
          <w:lang w:val="sr-Cyrl-RS"/>
        </w:rPr>
        <w:t>Постоји</w:t>
      </w:r>
      <w:r w:rsidR="006F453B" w:rsidRPr="004D0F9A">
        <w:rPr>
          <w:color w:val="000000"/>
        </w:rPr>
        <w:t> </w:t>
      </w:r>
      <w:r w:rsidR="006F453B" w:rsidRPr="004D0F9A">
        <w:rPr>
          <w:color w:val="000000"/>
          <w:lang w:val="sr-Cyrl-RS"/>
        </w:rPr>
        <w:t xml:space="preserve"> евидентан напредак у погледу развоја услуга у заједници које помажу останак у породици и спречавају институционализацију мада је географска распрострањеност ових услуга још увек неравномерна, нарочито у руралним срединама. О томе говори и последњи објављен извештај Републичког завода за социјалну заштиту (са подацима за 2023.год.) - </w:t>
      </w:r>
      <w:r w:rsidR="006F453B" w:rsidRPr="004D0F9A">
        <w:rPr>
          <w:b/>
          <w:bCs/>
          <w:i/>
          <w:iCs/>
          <w:color w:val="000000"/>
          <w:lang w:val="sr-Cyrl-RS"/>
        </w:rPr>
        <w:t xml:space="preserve">Извештај о услугама социјалне заштите на локалном нивоу које пружају лиценцирани пружаоци услуга у 2023.год </w:t>
      </w:r>
      <w:hyperlink r:id="rId13" w:history="1">
        <w:r w:rsidR="006F453B" w:rsidRPr="004D0F9A">
          <w:rPr>
            <w:rStyle w:val="Hyperlink"/>
          </w:rPr>
          <w:t>izvestaj</w:t>
        </w:r>
        <w:r w:rsidR="006F453B" w:rsidRPr="004D0F9A">
          <w:rPr>
            <w:rStyle w:val="Hyperlink"/>
            <w:lang w:val="sr-Cyrl-RS"/>
          </w:rPr>
          <w:t>-</w:t>
        </w:r>
        <w:r w:rsidR="006F453B" w:rsidRPr="004D0F9A">
          <w:rPr>
            <w:rStyle w:val="Hyperlink"/>
          </w:rPr>
          <w:t>lplu</w:t>
        </w:r>
        <w:r w:rsidR="006F453B" w:rsidRPr="004D0F9A">
          <w:rPr>
            <w:rStyle w:val="Hyperlink"/>
            <w:lang w:val="sr-Cyrl-RS"/>
          </w:rPr>
          <w:t>-2023-</w:t>
        </w:r>
        <w:r w:rsidR="006F453B" w:rsidRPr="004D0F9A">
          <w:rPr>
            <w:rStyle w:val="Hyperlink"/>
          </w:rPr>
          <w:t>final</w:t>
        </w:r>
        <w:r w:rsidR="006F453B" w:rsidRPr="004D0F9A">
          <w:rPr>
            <w:rStyle w:val="Hyperlink"/>
            <w:lang w:val="sr-Cyrl-RS"/>
          </w:rPr>
          <w:t>-272.</w:t>
        </w:r>
        <w:r w:rsidR="006F453B" w:rsidRPr="004D0F9A">
          <w:rPr>
            <w:rStyle w:val="Hyperlink"/>
          </w:rPr>
          <w:t>pdf</w:t>
        </w:r>
      </w:hyperlink>
      <w:r w:rsidR="006F453B" w:rsidRPr="004D0F9A">
        <w:rPr>
          <w:color w:val="000000"/>
          <w:lang w:val="sr-Cyrl-RS"/>
        </w:rPr>
        <w:t xml:space="preserve">. Према подацима из овог извештаја укупан број свих лиценцираних пружалаца услуга на локалном нивоу је </w:t>
      </w:r>
      <w:r w:rsidR="006F453B" w:rsidRPr="004D0F9A">
        <w:rPr>
          <w:b/>
          <w:bCs/>
          <w:color w:val="000000"/>
          <w:lang w:val="sr-Cyrl-RS"/>
        </w:rPr>
        <w:t>338</w:t>
      </w:r>
      <w:r w:rsidR="006F453B" w:rsidRPr="004D0F9A">
        <w:rPr>
          <w:color w:val="000000"/>
          <w:lang w:val="sr-Cyrl-RS"/>
        </w:rPr>
        <w:t xml:space="preserve"> док је број активних пружалаца у 2023. био 288. Тренд пораста броја лиценцираних пружалаца услуга присутан је од почетка процеса лиценцирања до данас (праћење од стране РЗСЗ почело је од 2016.год. док је процес лиценцирања започет у 2013.год.). Распрострањеност услуга континуирано расте у периоду од 2014. – 2023. године (од 24 лиценцирана пружаоца 2014. до 338 – 2023.). У 2023. години услуге су присутне у 153 или 95% општина у Србији, док у</w:t>
      </w:r>
      <w:r w:rsidR="006F453B" w:rsidRPr="004D0F9A">
        <w:rPr>
          <w:b/>
          <w:bCs/>
          <w:color w:val="000000"/>
          <w:lang w:val="sr-Cyrl-RS"/>
        </w:rPr>
        <w:t xml:space="preserve"> </w:t>
      </w:r>
      <w:r w:rsidR="006F453B" w:rsidRPr="004D0F9A">
        <w:rPr>
          <w:color w:val="000000"/>
          <w:lang w:val="sr-Cyrl-RS"/>
        </w:rPr>
        <w:t>8 општина у Србији у 2023. години није присутан ниједан лиценциран пружалац услуга.</w:t>
      </w:r>
      <w:r w:rsidR="006F453B" w:rsidRPr="004D0F9A">
        <w:rPr>
          <w:color w:val="000000"/>
        </w:rPr>
        <w:t> </w:t>
      </w:r>
    </w:p>
    <w:p w14:paraId="42835CD8" w14:textId="77777777" w:rsidR="004D0F9A" w:rsidRDefault="004D0F9A" w:rsidP="004D0F9A">
      <w:pPr>
        <w:pStyle w:val="NormalWeb"/>
        <w:spacing w:before="0" w:beforeAutospacing="0" w:after="0" w:afterAutospacing="0"/>
        <w:ind w:right="-46"/>
        <w:jc w:val="both"/>
        <w:rPr>
          <w:color w:val="000000"/>
          <w:lang w:val="sr-Cyrl-RS"/>
        </w:rPr>
      </w:pPr>
    </w:p>
    <w:p w14:paraId="367E24B8" w14:textId="756BC577" w:rsidR="006F453B" w:rsidRPr="004D0F9A" w:rsidRDefault="006F453B" w:rsidP="004D0F9A">
      <w:pPr>
        <w:pStyle w:val="NormalWeb"/>
        <w:spacing w:before="0" w:beforeAutospacing="0" w:after="0" w:afterAutospacing="0"/>
        <w:ind w:right="-46"/>
        <w:jc w:val="both"/>
        <w:rPr>
          <w:lang w:val="sr-Cyrl-RS"/>
        </w:rPr>
      </w:pPr>
      <w:r w:rsidRPr="004D0F9A">
        <w:rPr>
          <w:color w:val="000000"/>
          <w:lang w:val="sr-Cyrl-RS"/>
        </w:rPr>
        <w:t xml:space="preserve">У 2023. години настављен је </w:t>
      </w:r>
      <w:r w:rsidRPr="004D0F9A">
        <w:rPr>
          <w:b/>
          <w:bCs/>
          <w:color w:val="000000"/>
          <w:lang w:val="sr-Cyrl-RS"/>
        </w:rPr>
        <w:t>тренд веће заступљености пружалаца из општег сектора</w:t>
      </w:r>
      <w:r w:rsidRPr="004D0F9A">
        <w:rPr>
          <w:color w:val="000000"/>
          <w:lang w:val="sr-Cyrl-RS"/>
        </w:rPr>
        <w:t>. Међу оснивачима доминирају пружаоци из општег сектора (удружење грађана, привредно друштво, предузетник, физичко лице). Код две услуге, прихватилиште и предах смештај доминира учешће јавног сектора као оснивача. Слабије учешће Републике Србије и АП Војводине као оснивача ЛПЛУ (лиценцирани пружаоци локалних услуга) и доминација општег сектора је у складу са циљевима реформе социјалне зашите, односно подстицања укључивања других субјеката као оснивача локалних услуга.</w:t>
      </w:r>
      <w:r w:rsidRPr="004D0F9A">
        <w:rPr>
          <w:color w:val="000000"/>
        </w:rPr>
        <w:t>  </w:t>
      </w:r>
    </w:p>
    <w:p w14:paraId="063EDAE5" w14:textId="77777777" w:rsidR="004D0F9A" w:rsidRDefault="004D0F9A" w:rsidP="004D0F9A">
      <w:pPr>
        <w:pStyle w:val="NormalWeb"/>
        <w:spacing w:before="0" w:beforeAutospacing="0" w:after="0" w:afterAutospacing="0"/>
        <w:ind w:right="51"/>
        <w:jc w:val="both"/>
        <w:rPr>
          <w:color w:val="000000"/>
          <w:lang w:val="sr-Cyrl-RS"/>
        </w:rPr>
      </w:pPr>
    </w:p>
    <w:p w14:paraId="20537D77" w14:textId="448D92A0"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 xml:space="preserve">Праћењем развоја услуга социјалне заштите које на локалном нивоу пружају лиценцирани пружаоци услуга добијени су налази који указују на позитивне исходе процеса лиценцирања у периоду од 2016. – 2023. године. </w:t>
      </w:r>
      <w:r w:rsidRPr="004D0F9A">
        <w:rPr>
          <w:b/>
          <w:bCs/>
          <w:color w:val="000000"/>
          <w:lang w:val="sr-Cyrl-RS"/>
        </w:rPr>
        <w:t>Бележи се континуирано повећање броја лиценцираних пружалаца услуга, корисника услуга и запослених на пружању услуга социјалне заштите</w:t>
      </w:r>
      <w:r w:rsidRPr="004D0F9A">
        <w:rPr>
          <w:color w:val="000000"/>
          <w:lang w:val="sr-Cyrl-RS"/>
        </w:rPr>
        <w:t>.</w:t>
      </w:r>
      <w:r w:rsidRPr="004D0F9A">
        <w:rPr>
          <w:color w:val="000000"/>
        </w:rPr>
        <w:t> </w:t>
      </w:r>
    </w:p>
    <w:p w14:paraId="6C12394A" w14:textId="77777777" w:rsidR="004D0F9A" w:rsidRDefault="004D0F9A" w:rsidP="004D0F9A">
      <w:pPr>
        <w:pStyle w:val="NormalWeb"/>
        <w:spacing w:before="0" w:beforeAutospacing="0" w:after="0" w:afterAutospacing="0"/>
        <w:ind w:right="51"/>
        <w:jc w:val="both"/>
        <w:rPr>
          <w:color w:val="000000"/>
          <w:lang w:val="sr-Cyrl-RS"/>
        </w:rPr>
      </w:pPr>
    </w:p>
    <w:p w14:paraId="5793684C" w14:textId="77777777" w:rsidR="004D0F9A" w:rsidRDefault="006F453B" w:rsidP="004D0F9A">
      <w:pPr>
        <w:pStyle w:val="NormalWeb"/>
        <w:spacing w:before="0" w:beforeAutospacing="0" w:after="0" w:afterAutospacing="0"/>
        <w:ind w:right="51"/>
        <w:jc w:val="both"/>
        <w:rPr>
          <w:color w:val="000000"/>
          <w:lang w:val="sr-Cyrl-RS"/>
        </w:rPr>
      </w:pPr>
      <w:r w:rsidRPr="004D0F9A">
        <w:rPr>
          <w:color w:val="000000"/>
          <w:lang w:val="sr-Cyrl-RS"/>
        </w:rPr>
        <w:t xml:space="preserve">У 2023. години, услуге социјалне заштите користило је </w:t>
      </w:r>
      <w:r w:rsidRPr="004D0F9A">
        <w:rPr>
          <w:b/>
          <w:bCs/>
          <w:color w:val="000000"/>
          <w:lang w:val="sr-Cyrl-RS"/>
        </w:rPr>
        <w:t>27.443 корисника</w:t>
      </w:r>
      <w:r w:rsidRPr="004D0F9A">
        <w:rPr>
          <w:color w:val="000000"/>
          <w:lang w:val="sr-Cyrl-RS"/>
        </w:rPr>
        <w:t xml:space="preserve">, што чини 0,4% укупног броја становника Србије. </w:t>
      </w:r>
      <w:r w:rsidRPr="004D0F9A">
        <w:rPr>
          <w:b/>
          <w:bCs/>
          <w:color w:val="000000"/>
          <w:lang w:val="sr-Cyrl-RS"/>
        </w:rPr>
        <w:t>Укупан број корисника порастао је за 5,1% у односу на 2022. годину и за 127,4% у односу на 2016. годину.</w:t>
      </w:r>
      <w:r w:rsidRPr="004D0F9A">
        <w:rPr>
          <w:color w:val="000000"/>
          <w:lang w:val="sr-Cyrl-RS"/>
        </w:rPr>
        <w:t xml:space="preserve"> Општа стопа обухвата становништва услугама социјалне заштите је 407,2, што значи да од 1.000 становника четири користи неку од услуга. Просечна стопа обухвата у областима РС је 405,3, а у шест области стопа обухвата је испод републичког просека. Пораст броја корисника је последица повећања броја лиценцираних пружалаца услуга чији број је од 2018. до 2023. године порастао је за 68,2%, док је број активних пружалаца услуга порастао за 74,5%. </w:t>
      </w:r>
    </w:p>
    <w:p w14:paraId="3E00F0CF" w14:textId="122CB11D"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Такође, у 2023. години је у односу на 2022. годину пораст броја активних корисника већи него у претходном периоду: број лиценцираних пружалаца услуга повећан за 8,0%, док је број активних пружалаца услуга повећан за 12,1% што</w:t>
      </w:r>
      <w:r w:rsidRPr="004D0F9A">
        <w:rPr>
          <w:color w:val="000000"/>
        </w:rPr>
        <w:t> </w:t>
      </w:r>
      <w:r w:rsidRPr="004D0F9A">
        <w:rPr>
          <w:color w:val="000000"/>
          <w:lang w:val="sr-Cyrl-RS"/>
        </w:rPr>
        <w:t xml:space="preserve"> указује на растући интерес и учешће у сектору пружања услуга.</w:t>
      </w:r>
      <w:r w:rsidRPr="004D0F9A">
        <w:rPr>
          <w:color w:val="000000"/>
        </w:rPr>
        <w:t> </w:t>
      </w:r>
      <w:r w:rsidRPr="004D0F9A">
        <w:rPr>
          <w:color w:val="000000"/>
          <w:lang w:val="sr-Cyrl-RS"/>
        </w:rPr>
        <w:t xml:space="preserve"> Побољшање приступа и дистрибуције услуга остаје кључно за постизање уједначенијег обухвата на нивоу целе земље (постоји регионална неравномерност у доступности услуга нарочито на нивоу појединачних општина, старосних категорија корисника и врсте услуга).</w:t>
      </w:r>
      <w:r w:rsidRPr="004D0F9A">
        <w:rPr>
          <w:color w:val="000000"/>
        </w:rPr>
        <w:t>  </w:t>
      </w:r>
    </w:p>
    <w:p w14:paraId="399608ED" w14:textId="77777777" w:rsidR="004D0F9A" w:rsidRDefault="004D0F9A" w:rsidP="004D0F9A">
      <w:pPr>
        <w:pStyle w:val="NormalWeb"/>
        <w:spacing w:before="0" w:beforeAutospacing="0" w:after="0" w:afterAutospacing="0"/>
        <w:ind w:right="51"/>
        <w:jc w:val="both"/>
        <w:rPr>
          <w:color w:val="000000"/>
          <w:lang w:val="sr-Cyrl-RS"/>
        </w:rPr>
      </w:pPr>
    </w:p>
    <w:p w14:paraId="4522FFFA" w14:textId="4D14FF61"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 xml:space="preserve">У 2023. години 27 општина није имало услуге социјалне заштите доступне деци, а 73 општине нису имале услуге за младе. Најдоступнија и најраспрострањенија услуга је </w:t>
      </w:r>
      <w:r w:rsidRPr="004D0F9A">
        <w:rPr>
          <w:color w:val="000000"/>
          <w:lang w:val="sr-Cyrl-RS"/>
        </w:rPr>
        <w:lastRenderedPageBreak/>
        <w:t>помоћ у кући. Следећа по доступности је услуга лични пратилац детета, која је забележила најзначајнији пораст распрострањености и обухвата од 2016. године.</w:t>
      </w:r>
      <w:r w:rsidRPr="004D0F9A">
        <w:rPr>
          <w:color w:val="000000"/>
        </w:rPr>
        <w:t> </w:t>
      </w:r>
      <w:r w:rsidRPr="004D0F9A">
        <w:rPr>
          <w:color w:val="000000"/>
          <w:lang w:val="sr-Cyrl-RS"/>
        </w:rPr>
        <w:t xml:space="preserve"> Анализа стопа обухвата показује да су у Србији најразвијеније и најдоступније услуге за старије те да су корисници услуга доминантно жене са 64,9%. Општа стопа обухвата старијих корисника је 1039,9, а просечна стопа је 1883,5. Најнижи обухват услуга социјалне заштите бележи се у категорији деце и младих. Услуге за одрасле нису биле присутне у 20 општина. Старији корисници нису имали доступне услуге у 23 општине.</w:t>
      </w:r>
      <w:r w:rsidRPr="004D0F9A">
        <w:rPr>
          <w:color w:val="000000"/>
        </w:rPr>
        <w:t> </w:t>
      </w:r>
    </w:p>
    <w:p w14:paraId="1A7BCE6D" w14:textId="77777777" w:rsidR="004D0F9A" w:rsidRDefault="004D0F9A" w:rsidP="004D0F9A">
      <w:pPr>
        <w:pStyle w:val="NormalWeb"/>
        <w:spacing w:before="0" w:beforeAutospacing="0" w:after="0" w:afterAutospacing="0"/>
        <w:ind w:right="51"/>
        <w:jc w:val="both"/>
        <w:rPr>
          <w:color w:val="000000"/>
          <w:lang w:val="sr-Cyrl-RS"/>
        </w:rPr>
      </w:pPr>
    </w:p>
    <w:p w14:paraId="6AC2FE4C" w14:textId="4BE13A06"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 xml:space="preserve">Услуге социјалне заштите најдоступније су у Пиротској, Севернобачкој, Западнобачкој и Топличкој области, док су области са најнижом стопом обухвата Подунавска, Пчињска, Нишавска и Поморавска област Србије. У периоду од 2017. до 2023. године, број општина у којима се пружају услуге социјалне заштите порастао је са 103 на 153, што представља раст од 48,4%. Посебно је импресиван раст у Региону Јужне и Источне Србије који је двоструко већи од просечног раста и износи 83,2%. </w:t>
      </w:r>
      <w:r w:rsidRPr="004D0F9A">
        <w:rPr>
          <w:b/>
          <w:bCs/>
          <w:color w:val="000000"/>
          <w:lang w:val="sr-Cyrl-RS"/>
        </w:rPr>
        <w:t xml:space="preserve">Број општина без присутних услуга социјалне заштите смањио се са 58 у 2017. години на 8 у 2023. години, што представља смањење од 86,2%. </w:t>
      </w:r>
      <w:r w:rsidRPr="004D0F9A">
        <w:rPr>
          <w:color w:val="000000"/>
          <w:lang w:val="sr-Cyrl-RS"/>
        </w:rPr>
        <w:t>Најнижу стопу покривености услугама социјалне заштите има Војводина.</w:t>
      </w:r>
      <w:r w:rsidRPr="004D0F9A">
        <w:rPr>
          <w:b/>
          <w:bCs/>
          <w:color w:val="000000"/>
          <w:lang w:val="sr-Cyrl-RS"/>
        </w:rPr>
        <w:t xml:space="preserve"> </w:t>
      </w:r>
      <w:r w:rsidRPr="004D0F9A">
        <w:rPr>
          <w:color w:val="000000"/>
          <w:lang w:val="sr-Cyrl-RS"/>
        </w:rPr>
        <w:t>Само 26 општина пружало је више од три различите услуге. Највише услуга имају Београд, Ниш, Крагујевац и Шабац.</w:t>
      </w:r>
    </w:p>
    <w:p w14:paraId="28A1490D" w14:textId="77777777" w:rsidR="004D0F9A" w:rsidRDefault="004D0F9A" w:rsidP="004D0F9A">
      <w:pPr>
        <w:pStyle w:val="NormalWeb"/>
        <w:spacing w:before="0" w:beforeAutospacing="0" w:after="0" w:afterAutospacing="0"/>
        <w:ind w:right="51"/>
        <w:jc w:val="both"/>
        <w:rPr>
          <w:color w:val="000000"/>
          <w:lang w:val="sr-Cyrl-RS"/>
        </w:rPr>
      </w:pPr>
    </w:p>
    <w:p w14:paraId="0DE26612" w14:textId="77777777" w:rsidR="004D0F9A" w:rsidRDefault="006F453B" w:rsidP="004D0F9A">
      <w:pPr>
        <w:pStyle w:val="NormalWeb"/>
        <w:spacing w:before="0" w:beforeAutospacing="0" w:after="0" w:afterAutospacing="0"/>
        <w:ind w:right="51"/>
        <w:jc w:val="both"/>
        <w:rPr>
          <w:color w:val="000000"/>
          <w:lang w:val="sr-Cyrl-RS"/>
        </w:rPr>
      </w:pPr>
      <w:r w:rsidRPr="004D0F9A">
        <w:rPr>
          <w:color w:val="000000"/>
          <w:lang w:val="sr-Cyrl-RS"/>
        </w:rPr>
        <w:t xml:space="preserve">Најраспрострањенија услуга је помоћ у кући, присутна у 133 или 82,6% општина. </w:t>
      </w:r>
    </w:p>
    <w:p w14:paraId="61439351" w14:textId="77777777" w:rsidR="004D0F9A" w:rsidRDefault="004D0F9A" w:rsidP="004D0F9A">
      <w:pPr>
        <w:pStyle w:val="NormalWeb"/>
        <w:spacing w:before="0" w:beforeAutospacing="0" w:after="0" w:afterAutospacing="0"/>
        <w:ind w:right="51"/>
        <w:jc w:val="both"/>
        <w:rPr>
          <w:color w:val="000000"/>
          <w:lang w:val="sr-Cyrl-RS"/>
        </w:rPr>
      </w:pPr>
    </w:p>
    <w:p w14:paraId="55A299B3" w14:textId="41728420"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Услуга лични пратилац присутна је у 120 или 74,5% општина, дневни боравак за особе са инвалидитетом у 57 или 35,4% општина и персонални асистент у 33 или 20,4% општина.</w:t>
      </w:r>
      <w:r w:rsidRPr="004D0F9A">
        <w:rPr>
          <w:color w:val="000000"/>
        </w:rPr>
        <w:t> </w:t>
      </w:r>
      <w:r w:rsidRPr="004D0F9A">
        <w:rPr>
          <w:color w:val="000000"/>
          <w:lang w:val="sr-Cyrl-RS"/>
        </w:rPr>
        <w:t xml:space="preserve"> Све остале услуге су присутне у мање од шест, а чак четири услуге у само једној општини у Србији. У 2023. години четири услуге су пружане само у једној општини: услуге становање уз подршку за младе који се осамостаљују, становање уз подршку за жртве трговине људима, дневни боравак за одрасле и старије којима је потребна дневна нега и надзор и прихватилиште за жртве трговине људима. Такође, сва три свратишта за децу која су пружала услуге у 2023. години се налазе у две београдске општине.</w:t>
      </w:r>
      <w:r w:rsidRPr="004D0F9A">
        <w:rPr>
          <w:color w:val="000000"/>
        </w:rPr>
        <w:t>  </w:t>
      </w:r>
    </w:p>
    <w:p w14:paraId="1C6FFB47" w14:textId="77777777" w:rsidR="004D0F9A" w:rsidRDefault="004D0F9A" w:rsidP="004D0F9A">
      <w:pPr>
        <w:pStyle w:val="NormalWeb"/>
        <w:spacing w:before="0" w:beforeAutospacing="0" w:after="0" w:afterAutospacing="0"/>
        <w:ind w:right="51"/>
        <w:jc w:val="both"/>
        <w:rPr>
          <w:color w:val="000000"/>
          <w:lang w:val="sr-Cyrl-RS"/>
        </w:rPr>
      </w:pPr>
    </w:p>
    <w:p w14:paraId="59EF5E0A" w14:textId="78778681"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 xml:space="preserve">У систему су најзаступљеније </w:t>
      </w:r>
      <w:r w:rsidRPr="004D0F9A">
        <w:rPr>
          <w:b/>
          <w:bCs/>
          <w:color w:val="000000"/>
          <w:u w:val="single"/>
          <w:lang w:val="sr-Cyrl-RS"/>
        </w:rPr>
        <w:t>дневне услуге у заједници</w:t>
      </w:r>
      <w:r w:rsidRPr="004D0F9A">
        <w:rPr>
          <w:color w:val="000000"/>
          <w:lang w:val="sr-Cyrl-RS"/>
        </w:rPr>
        <w:t xml:space="preserve">, међу којима је најразвијенија услуга </w:t>
      </w:r>
      <w:r w:rsidRPr="004D0F9A">
        <w:rPr>
          <w:b/>
          <w:bCs/>
          <w:color w:val="000000"/>
          <w:lang w:val="sr-Cyrl-RS"/>
        </w:rPr>
        <w:t>помоћ у кући</w:t>
      </w:r>
      <w:r w:rsidRPr="004D0F9A">
        <w:rPr>
          <w:color w:val="000000"/>
          <w:lang w:val="sr-Cyrl-RS"/>
        </w:rPr>
        <w:t xml:space="preserve"> са 137 лиценцираних пружалаца у 2023. години. У периоду од 2014. до 2018. године, број пружалаца услуге помоћ у кући значајно расте сваке године, са високим индексом раста који прелази 140%.</w:t>
      </w:r>
      <w:r w:rsidRPr="004D0F9A">
        <w:rPr>
          <w:color w:val="000000"/>
        </w:rPr>
        <w:t> </w:t>
      </w:r>
    </w:p>
    <w:p w14:paraId="2E215D77" w14:textId="77777777" w:rsidR="004D0F9A" w:rsidRDefault="004D0F9A" w:rsidP="004D0F9A">
      <w:pPr>
        <w:pStyle w:val="NormalWeb"/>
        <w:spacing w:before="0" w:beforeAutospacing="0" w:after="0" w:afterAutospacing="0"/>
        <w:ind w:right="51"/>
        <w:jc w:val="both"/>
        <w:rPr>
          <w:color w:val="000000"/>
          <w:lang w:val="sr-Cyrl-RS"/>
        </w:rPr>
      </w:pPr>
    </w:p>
    <w:p w14:paraId="4EF782B1" w14:textId="0F078260"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 xml:space="preserve">Услуга </w:t>
      </w:r>
      <w:r w:rsidRPr="004D0F9A">
        <w:rPr>
          <w:b/>
          <w:bCs/>
          <w:color w:val="000000"/>
          <w:lang w:val="sr-Cyrl-RS"/>
        </w:rPr>
        <w:t>личног пратиоца детета</w:t>
      </w:r>
      <w:r w:rsidRPr="004D0F9A">
        <w:rPr>
          <w:color w:val="000000"/>
          <w:lang w:val="sr-Cyrl-RS"/>
        </w:rPr>
        <w:t xml:space="preserve"> са 62 лиценцирана пружалаца у 2023. години бележи најинтензивнији раст од 138%. Услуга лични пратилац присутна је у 120 или 74,5% општина.</w:t>
      </w:r>
    </w:p>
    <w:p w14:paraId="3D977868" w14:textId="77777777" w:rsidR="004D0F9A" w:rsidRDefault="004D0F9A" w:rsidP="004D0F9A">
      <w:pPr>
        <w:pStyle w:val="NormalWeb"/>
        <w:spacing w:before="0" w:beforeAutospacing="0" w:after="0" w:afterAutospacing="0"/>
        <w:ind w:right="51"/>
        <w:jc w:val="both"/>
        <w:rPr>
          <w:b/>
          <w:bCs/>
          <w:color w:val="000000"/>
          <w:lang w:val="sr-Cyrl-RS"/>
        </w:rPr>
      </w:pPr>
    </w:p>
    <w:p w14:paraId="085DB112" w14:textId="510B67BC" w:rsidR="006F453B" w:rsidRPr="004D0F9A" w:rsidRDefault="006F453B" w:rsidP="004D0F9A">
      <w:pPr>
        <w:pStyle w:val="NormalWeb"/>
        <w:spacing w:before="0" w:beforeAutospacing="0" w:after="0" w:afterAutospacing="0"/>
        <w:ind w:right="51"/>
        <w:jc w:val="both"/>
        <w:rPr>
          <w:lang w:val="sr-Cyrl-RS"/>
        </w:rPr>
      </w:pPr>
      <w:r w:rsidRPr="004D0F9A">
        <w:rPr>
          <w:b/>
          <w:bCs/>
          <w:color w:val="000000"/>
          <w:lang w:val="sr-Cyrl-RS"/>
        </w:rPr>
        <w:t>Дневни боравак за особе са инвалидитетом</w:t>
      </w:r>
      <w:r w:rsidRPr="004D0F9A">
        <w:rPr>
          <w:color w:val="000000"/>
          <w:lang w:val="sr-Cyrl-RS"/>
        </w:rPr>
        <w:t xml:space="preserve"> такође бележи значајан раст у периоду од 2014. до 2018. године, са индексом раста преко 150%. Дневни боравак за особе са инвалидитетом присутан је у 57 или 35,4% општина у Србији.</w:t>
      </w:r>
      <w:r w:rsidRPr="004D0F9A">
        <w:rPr>
          <w:color w:val="000000"/>
        </w:rPr>
        <w:t> </w:t>
      </w:r>
    </w:p>
    <w:p w14:paraId="610E57BF" w14:textId="77777777" w:rsidR="004D0F9A" w:rsidRDefault="004D0F9A" w:rsidP="004D0F9A">
      <w:pPr>
        <w:pStyle w:val="NormalWeb"/>
        <w:spacing w:before="0" w:beforeAutospacing="0" w:after="0" w:afterAutospacing="0"/>
        <w:ind w:right="51"/>
        <w:jc w:val="both"/>
        <w:rPr>
          <w:color w:val="000000"/>
          <w:lang w:val="sr-Cyrl-RS"/>
        </w:rPr>
      </w:pPr>
    </w:p>
    <w:p w14:paraId="0D5EC12E" w14:textId="76F2F0D7"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t xml:space="preserve">Први </w:t>
      </w:r>
      <w:r w:rsidRPr="004D0F9A">
        <w:rPr>
          <w:b/>
          <w:bCs/>
          <w:color w:val="000000"/>
          <w:lang w:val="sr-Cyrl-RS"/>
        </w:rPr>
        <w:t>дневни боравак за одрасле и старије особе којима је потребан целодневни надзор и подршка</w:t>
      </w:r>
      <w:r w:rsidRPr="004D0F9A">
        <w:rPr>
          <w:color w:val="000000"/>
          <w:lang w:val="sr-Cyrl-RS"/>
        </w:rPr>
        <w:t xml:space="preserve"> почео је са радом 2020. године и остао је једини лиценцирани до данас.</w:t>
      </w:r>
      <w:r w:rsidRPr="004D0F9A">
        <w:rPr>
          <w:color w:val="000000"/>
        </w:rPr>
        <w:t> </w:t>
      </w:r>
    </w:p>
    <w:p w14:paraId="58541BCE" w14:textId="77777777" w:rsidR="004D0F9A" w:rsidRDefault="004D0F9A" w:rsidP="004D0F9A">
      <w:pPr>
        <w:pStyle w:val="NormalWeb"/>
        <w:spacing w:before="0" w:beforeAutospacing="0" w:after="0" w:afterAutospacing="0"/>
        <w:ind w:right="51"/>
        <w:jc w:val="both"/>
        <w:rPr>
          <w:color w:val="000000"/>
          <w:lang w:val="sr-Cyrl-RS"/>
        </w:rPr>
      </w:pPr>
    </w:p>
    <w:p w14:paraId="0725B9B0" w14:textId="7E492D19" w:rsidR="006F453B" w:rsidRPr="004D0F9A" w:rsidRDefault="006F453B" w:rsidP="004D0F9A">
      <w:pPr>
        <w:pStyle w:val="NormalWeb"/>
        <w:spacing w:before="0" w:beforeAutospacing="0" w:after="0" w:afterAutospacing="0"/>
        <w:ind w:right="51"/>
        <w:jc w:val="both"/>
        <w:rPr>
          <w:lang w:val="sr-Cyrl-RS"/>
        </w:rPr>
      </w:pPr>
      <w:r w:rsidRPr="004D0F9A">
        <w:rPr>
          <w:color w:val="000000"/>
          <w:lang w:val="sr-Cyrl-RS"/>
        </w:rPr>
        <w:lastRenderedPageBreak/>
        <w:t xml:space="preserve">Иако су у 2023. години сва четири лиценцирана </w:t>
      </w:r>
      <w:r w:rsidRPr="004D0F9A">
        <w:rPr>
          <w:b/>
          <w:bCs/>
          <w:color w:val="000000"/>
          <w:lang w:val="sr-Cyrl-RS"/>
        </w:rPr>
        <w:t>дневна боравка за децу и младе у сукобу са законом, родитељима, школом или заједницом</w:t>
      </w:r>
      <w:r w:rsidRPr="004D0F9A">
        <w:rPr>
          <w:color w:val="000000"/>
          <w:lang w:val="sr-Cyrl-RS"/>
        </w:rPr>
        <w:t xml:space="preserve"> пружала услугу, овај број није довољан да задовољи потребе рањиве циљне групе.</w:t>
      </w:r>
    </w:p>
    <w:p w14:paraId="1033B3CC" w14:textId="77777777" w:rsidR="004D0F9A" w:rsidRDefault="004D0F9A" w:rsidP="004D0F9A">
      <w:pPr>
        <w:pStyle w:val="NormalWeb"/>
        <w:spacing w:before="0" w:beforeAutospacing="0" w:after="0" w:afterAutospacing="0"/>
        <w:ind w:right="51"/>
        <w:jc w:val="both"/>
        <w:rPr>
          <w:b/>
          <w:bCs/>
          <w:color w:val="000000"/>
          <w:u w:val="single"/>
          <w:lang w:val="sr-Cyrl-RS"/>
        </w:rPr>
      </w:pPr>
    </w:p>
    <w:p w14:paraId="4D513C59" w14:textId="2DBB9444" w:rsidR="006F453B" w:rsidRPr="004D0F9A" w:rsidRDefault="006F453B" w:rsidP="004D0F9A">
      <w:pPr>
        <w:pStyle w:val="NormalWeb"/>
        <w:spacing w:before="0" w:beforeAutospacing="0" w:after="0" w:afterAutospacing="0"/>
        <w:ind w:right="51"/>
        <w:jc w:val="both"/>
      </w:pPr>
      <w:r w:rsidRPr="004D0F9A">
        <w:rPr>
          <w:b/>
          <w:bCs/>
          <w:color w:val="000000"/>
          <w:u w:val="single"/>
          <w:lang w:val="sr-Cyrl-RS"/>
        </w:rPr>
        <w:t>Услуге подршке за самосталан живот</w:t>
      </w:r>
      <w:r w:rsidRPr="004D0F9A">
        <w:rPr>
          <w:color w:val="000000"/>
          <w:lang w:val="sr-Cyrl-RS"/>
        </w:rPr>
        <w:t xml:space="preserve">, попут становања уз подршку и персоналне асистенције, такође нису довољно заступљене у систему социјалне заштите. </w:t>
      </w:r>
      <w:r w:rsidRPr="004D0F9A">
        <w:rPr>
          <w:color w:val="000000"/>
        </w:rPr>
        <w:t xml:space="preserve">Подаци показују да </w:t>
      </w:r>
      <w:r w:rsidRPr="004D0F9A">
        <w:rPr>
          <w:b/>
          <w:bCs/>
          <w:color w:val="000000"/>
        </w:rPr>
        <w:t>услуга становање уз подршку</w:t>
      </w:r>
      <w:r w:rsidRPr="004D0F9A">
        <w:rPr>
          <w:color w:val="000000"/>
        </w:rPr>
        <w:t xml:space="preserve">, једна од најслабије развијених услуга, у 2023. години након две године стагнације, бележи једног новог пружаоца. Од укупно осам лиценцираних пружалаца, само шест активно пружа услугу. Број пружалаца услуга </w:t>
      </w:r>
      <w:r w:rsidRPr="004D0F9A">
        <w:rPr>
          <w:b/>
          <w:bCs/>
          <w:color w:val="000000"/>
        </w:rPr>
        <w:t>персоналног асистента</w:t>
      </w:r>
      <w:r w:rsidRPr="004D0F9A">
        <w:rPr>
          <w:color w:val="000000"/>
        </w:rPr>
        <w:t xml:space="preserve"> бележи значајан пораст, са 21 пружаоца у 2022. години на 26 у 2023. години. Персонални асистент присутан је у 33 или 20,4% општина. </w:t>
      </w:r>
    </w:p>
    <w:p w14:paraId="7EAB7C04" w14:textId="77777777" w:rsidR="004D0F9A" w:rsidRDefault="004D0F9A" w:rsidP="004D0F9A">
      <w:pPr>
        <w:pStyle w:val="NormalWeb"/>
        <w:spacing w:before="0" w:beforeAutospacing="0" w:after="0" w:afterAutospacing="0"/>
        <w:ind w:right="51"/>
        <w:jc w:val="both"/>
        <w:rPr>
          <w:b/>
          <w:bCs/>
          <w:color w:val="000000"/>
          <w:u w:val="single"/>
        </w:rPr>
      </w:pPr>
    </w:p>
    <w:p w14:paraId="40851100" w14:textId="0690DE44" w:rsidR="006F453B" w:rsidRPr="004D0F9A" w:rsidRDefault="006F453B" w:rsidP="004D0F9A">
      <w:pPr>
        <w:pStyle w:val="NormalWeb"/>
        <w:spacing w:before="0" w:beforeAutospacing="0" w:after="0" w:afterAutospacing="0"/>
        <w:ind w:right="51"/>
        <w:jc w:val="both"/>
      </w:pPr>
      <w:r w:rsidRPr="004D0F9A">
        <w:rPr>
          <w:b/>
          <w:bCs/>
          <w:color w:val="000000"/>
          <w:u w:val="single"/>
        </w:rPr>
        <w:t>Услуге смештаја</w:t>
      </w:r>
      <w:r w:rsidRPr="004D0F9A">
        <w:rPr>
          <w:color w:val="000000"/>
        </w:rPr>
        <w:t xml:space="preserve">, укључујући прихватилиште и предах смештај, лиценцирају се споријим темпом. У 2023. години било је 16 лиценцираних пружалаца услуге </w:t>
      </w:r>
      <w:r w:rsidRPr="004D0F9A">
        <w:rPr>
          <w:b/>
          <w:bCs/>
          <w:color w:val="000000"/>
        </w:rPr>
        <w:t>прихватилиште</w:t>
      </w:r>
      <w:r w:rsidRPr="004D0F9A">
        <w:rPr>
          <w:color w:val="000000"/>
        </w:rPr>
        <w:t xml:space="preserve">, укључујући три за децу и младе, шест за одрасле и старије, шест за жртве насиља и једно за жртве трговине људима. Прихватилишта су доступна корисницима широм Србије. Услуга </w:t>
      </w:r>
      <w:r w:rsidRPr="004D0F9A">
        <w:rPr>
          <w:b/>
          <w:bCs/>
          <w:color w:val="000000"/>
        </w:rPr>
        <w:t>предах смештај (дневни, викенд или вишедневни)</w:t>
      </w:r>
      <w:r w:rsidRPr="004D0F9A">
        <w:rPr>
          <w:color w:val="000000"/>
        </w:rPr>
        <w:t>, која је започела лиценцирање 2019. године, у 2023. години има само три лиценцирана пружаоца (Београд, Ниш, Шабац). </w:t>
      </w:r>
    </w:p>
    <w:p w14:paraId="46FA2CAE" w14:textId="77777777" w:rsidR="004D0F9A" w:rsidRDefault="004D0F9A" w:rsidP="004D0F9A">
      <w:pPr>
        <w:pStyle w:val="NormalWeb"/>
        <w:spacing w:before="0" w:beforeAutospacing="0" w:after="0" w:afterAutospacing="0"/>
        <w:ind w:right="51"/>
        <w:jc w:val="both"/>
        <w:rPr>
          <w:b/>
          <w:bCs/>
          <w:color w:val="000000"/>
          <w:u w:val="single"/>
        </w:rPr>
      </w:pPr>
    </w:p>
    <w:p w14:paraId="4BEA11B4" w14:textId="1FDEF217" w:rsidR="006F453B" w:rsidRPr="004D0F9A" w:rsidRDefault="006F453B" w:rsidP="004D0F9A">
      <w:pPr>
        <w:pStyle w:val="NormalWeb"/>
        <w:spacing w:before="0" w:beforeAutospacing="0" w:after="0" w:afterAutospacing="0"/>
        <w:ind w:right="51"/>
        <w:jc w:val="both"/>
      </w:pPr>
      <w:r w:rsidRPr="004D0F9A">
        <w:rPr>
          <w:b/>
          <w:bCs/>
          <w:color w:val="000000"/>
          <w:u w:val="single"/>
        </w:rPr>
        <w:t>Саветодавно-терапијске и социјално-едукативне услуге</w:t>
      </w:r>
      <w:r w:rsidRPr="004D0F9A">
        <w:rPr>
          <w:color w:val="000000"/>
        </w:rPr>
        <w:t xml:space="preserve"> укључују само једну стандардизовану услугу - </w:t>
      </w:r>
      <w:r w:rsidRPr="004D0F9A">
        <w:rPr>
          <w:b/>
          <w:bCs/>
          <w:color w:val="000000"/>
        </w:rPr>
        <w:t>СОС телефон</w:t>
      </w:r>
      <w:r w:rsidRPr="004D0F9A">
        <w:rPr>
          <w:color w:val="000000"/>
        </w:rPr>
        <w:t>. Свих девет лиценцираних пружалаца су у 2023. години пружали су услугу. Потребно је што хитније стандардизовати и друге социо-едукативне и саветодавно-терапијске услуге како би се омогућило њихово лиценцирање. </w:t>
      </w:r>
    </w:p>
    <w:p w14:paraId="134D8473" w14:textId="77777777" w:rsidR="004D0F9A" w:rsidRDefault="004D0F9A" w:rsidP="004D0F9A">
      <w:pPr>
        <w:pStyle w:val="NormalWeb"/>
        <w:spacing w:before="0" w:beforeAutospacing="0" w:after="0" w:afterAutospacing="0"/>
        <w:ind w:right="51"/>
        <w:jc w:val="both"/>
        <w:rPr>
          <w:b/>
          <w:bCs/>
          <w:color w:val="000000"/>
        </w:rPr>
      </w:pPr>
    </w:p>
    <w:p w14:paraId="6DB60506" w14:textId="47B203ED" w:rsidR="006F453B" w:rsidRPr="004D0F9A" w:rsidRDefault="006F453B" w:rsidP="004D0F9A">
      <w:pPr>
        <w:pStyle w:val="NormalWeb"/>
        <w:spacing w:before="0" w:beforeAutospacing="0" w:after="0" w:afterAutospacing="0"/>
        <w:ind w:right="51"/>
        <w:jc w:val="both"/>
      </w:pPr>
      <w:r w:rsidRPr="004D0F9A">
        <w:rPr>
          <w:b/>
          <w:bCs/>
          <w:color w:val="000000"/>
        </w:rPr>
        <w:t>У току 2023. године активни пружаоци услуга социјалне заштите су запошљавали укупно 9.459 радника</w:t>
      </w:r>
      <w:r w:rsidRPr="004D0F9A">
        <w:rPr>
          <w:color w:val="000000"/>
        </w:rPr>
        <w:t>. Укупан број запослених у 2023. години у односу на почетак периода (2016. година) порастао за 214,1% што је последица повећања броја пружалаца услуга и проширења капацитета за пружање услуга. У односу на 2022. годину, број запослених порастао је за 14,8% у току године. Највећи пораст је забележен код пружалаца услуге лични пратилац детета што је последица значајног повећања броја пружалаца. Запослени на услугама чине значајан удео у укупном броју запослених радника у систему социјалне заштите. </w:t>
      </w:r>
    </w:p>
    <w:p w14:paraId="5681AC0B" w14:textId="77777777" w:rsidR="004D0F9A" w:rsidRDefault="004D0F9A" w:rsidP="004D0F9A">
      <w:pPr>
        <w:pStyle w:val="NormalWeb"/>
        <w:spacing w:before="0" w:beforeAutospacing="0" w:after="0" w:afterAutospacing="0"/>
        <w:jc w:val="both"/>
        <w:rPr>
          <w:b/>
          <w:bCs/>
          <w:color w:val="000000"/>
        </w:rPr>
      </w:pPr>
    </w:p>
    <w:p w14:paraId="7AEBA0D3" w14:textId="2A854A57" w:rsidR="006F453B" w:rsidRPr="004D0F9A" w:rsidRDefault="006F453B" w:rsidP="004D0F9A">
      <w:pPr>
        <w:pStyle w:val="NormalWeb"/>
        <w:spacing w:before="0" w:beforeAutospacing="0" w:after="0" w:afterAutospacing="0"/>
        <w:jc w:val="both"/>
      </w:pPr>
      <w:r w:rsidRPr="004D0F9A">
        <w:rPr>
          <w:b/>
          <w:bCs/>
          <w:color w:val="000000"/>
        </w:rPr>
        <w:t>Листа свих лиценцираних пружалаца услуга социјалне заштите</w:t>
      </w:r>
      <w:r w:rsidRPr="004D0F9A">
        <w:rPr>
          <w:color w:val="000000"/>
        </w:rPr>
        <w:t xml:space="preserve"> је јавно доступна на интернет страници Министарства </w:t>
      </w:r>
      <w:hyperlink r:id="rId14" w:history="1">
        <w:r w:rsidRPr="004D0F9A">
          <w:rPr>
            <w:rStyle w:val="Hyperlink"/>
          </w:rPr>
          <w:t>Сектор за социјалну заштиту | Министарство за рад, запошљавање, борачка и социјална питања (minrzs.gov.rs)</w:t>
        </w:r>
      </w:hyperlink>
      <w:r w:rsidRPr="004D0F9A">
        <w:rPr>
          <w:color w:val="000000"/>
        </w:rPr>
        <w:t>.</w:t>
      </w:r>
    </w:p>
    <w:p w14:paraId="1D0B5B03" w14:textId="77777777" w:rsidR="0084022F" w:rsidRDefault="0084022F" w:rsidP="004D0F9A">
      <w:pPr>
        <w:spacing w:after="240" w:line="240" w:lineRule="auto"/>
        <w:jc w:val="both"/>
        <w:rPr>
          <w:rFonts w:ascii="Times New Roman" w:eastAsia="Times New Roman" w:hAnsi="Times New Roman" w:cs="Times New Roman"/>
          <w:color w:val="000000"/>
          <w:kern w:val="0"/>
          <w:sz w:val="24"/>
          <w:szCs w:val="24"/>
          <w:lang w:val="en-US" w:eastAsia="ja-JP"/>
          <w14:ligatures w14:val="none"/>
        </w:rPr>
      </w:pPr>
    </w:p>
    <w:p w14:paraId="7781BC67" w14:textId="2AD734A5" w:rsidR="00E8119F" w:rsidRPr="004D0F9A" w:rsidRDefault="00E8119F" w:rsidP="004D0F9A">
      <w:pPr>
        <w:spacing w:after="240" w:line="240" w:lineRule="auto"/>
        <w:jc w:val="both"/>
        <w:rPr>
          <w:rFonts w:ascii="Times New Roman" w:eastAsia="Times New Roman" w:hAnsi="Times New Roman" w:cs="Times New Roman"/>
          <w:color w:val="000000"/>
          <w:kern w:val="0"/>
          <w:sz w:val="24"/>
          <w:szCs w:val="24"/>
          <w:lang w:val="en-US" w:eastAsia="ja-JP"/>
          <w14:ligatures w14:val="none"/>
        </w:rPr>
      </w:pPr>
      <w:r w:rsidRPr="004D0F9A">
        <w:rPr>
          <w:rFonts w:ascii="Times New Roman" w:eastAsia="Times New Roman" w:hAnsi="Times New Roman" w:cs="Times New Roman"/>
          <w:color w:val="000000"/>
          <w:kern w:val="0"/>
          <w:sz w:val="24"/>
          <w:szCs w:val="24"/>
          <w:lang w:val="en-US" w:eastAsia="ja-JP"/>
          <w14:ligatures w14:val="none"/>
        </w:rPr>
        <w:t xml:space="preserve">У складу са циљевима и мерама дефинисаним Стратегијом деинституционализације и развоја услуга социјалне заштите у заједници за период 2022-2026. године, ПЗСЗ урадио </w:t>
      </w:r>
      <w:r w:rsidRPr="004D0F9A">
        <w:rPr>
          <w:rFonts w:ascii="Times New Roman" w:eastAsia="Times New Roman" w:hAnsi="Times New Roman" w:cs="Times New Roman"/>
          <w:color w:val="000000"/>
          <w:kern w:val="0"/>
          <w:sz w:val="24"/>
          <w:szCs w:val="24"/>
          <w:lang w:val="sr-Cyrl-RS" w:eastAsia="ja-JP"/>
          <w14:ligatures w14:val="none"/>
        </w:rPr>
        <w:t xml:space="preserve">је </w:t>
      </w:r>
      <w:r w:rsidRPr="004D0F9A">
        <w:rPr>
          <w:rFonts w:ascii="Times New Roman" w:eastAsia="Times New Roman" w:hAnsi="Times New Roman" w:cs="Times New Roman"/>
          <w:b/>
          <w:bCs/>
          <w:i/>
          <w:iCs/>
          <w:color w:val="000000"/>
          <w:kern w:val="0"/>
          <w:sz w:val="24"/>
          <w:szCs w:val="24"/>
          <w:lang w:val="en-US" w:eastAsia="ja-JP"/>
          <w14:ligatures w14:val="none"/>
        </w:rPr>
        <w:t>Анализу о услузи становање уз подршку за особе са инвалидитетом у АП Војводини</w:t>
      </w:r>
      <w:r w:rsidRPr="004D0F9A">
        <w:rPr>
          <w:rFonts w:ascii="Times New Roman" w:eastAsia="Times New Roman" w:hAnsi="Times New Roman" w:cs="Times New Roman"/>
          <w:color w:val="000000"/>
          <w:kern w:val="0"/>
          <w:sz w:val="24"/>
          <w:szCs w:val="24"/>
          <w:lang w:val="en-US" w:eastAsia="ja-JP"/>
          <w14:ligatures w14:val="none"/>
        </w:rPr>
        <w:t xml:space="preserve">, са циљем сагледавања актуелног стања када је реч о овој услузи и давања препорука у циљу развоја и одрживости услуге. Анализа даје преглед података о пружаоцима услуге становања уз подршку на територији АП Војводине, материјалним и кадровским капацитетима и условима за пружање услуге, начину финансирања услуге и нормативном уређењу услуге, преглед података о корисницима као и идентификоване тешкоће и примере добре праксе у пружању услуга и предлоге за унапређењем нормативног оквира за пружање услуге.   Истраживањем је обухваћено девет </w:t>
      </w:r>
      <w:r w:rsidRPr="004D0F9A">
        <w:rPr>
          <w:rFonts w:ascii="Times New Roman" w:eastAsia="Times New Roman" w:hAnsi="Times New Roman" w:cs="Times New Roman"/>
          <w:color w:val="000000"/>
          <w:kern w:val="0"/>
          <w:sz w:val="24"/>
          <w:szCs w:val="24"/>
          <w:lang w:val="en-US" w:eastAsia="ja-JP"/>
          <w14:ligatures w14:val="none"/>
        </w:rPr>
        <w:lastRenderedPageBreak/>
        <w:t>организација/установа које су у току 2023. године пружале услугу становање уз подршку (лиценцирани и нелиценцирани пружаоци услуге).</w:t>
      </w:r>
    </w:p>
    <w:p w14:paraId="0B7CF341" w14:textId="42A07EB4" w:rsidR="003743ED" w:rsidRPr="00CC1A4B" w:rsidRDefault="0084022F" w:rsidP="003743ED">
      <w:pPr>
        <w:spacing w:after="0" w:line="240" w:lineRule="auto"/>
        <w:jc w:val="both"/>
        <w:rPr>
          <w:rFonts w:ascii="Times New Roman" w:hAnsi="Times New Roman" w:cs="Times New Roman"/>
          <w:sz w:val="24"/>
          <w:lang w:val="sr-Cyrl-RS"/>
        </w:rPr>
      </w:pPr>
      <w:r w:rsidRPr="003743ED">
        <w:rPr>
          <w:rFonts w:ascii="Times New Roman" w:hAnsi="Times New Roman" w:cs="Times New Roman"/>
          <w:sz w:val="24"/>
          <w:szCs w:val="24"/>
          <w:lang w:val="sr-Cyrl-RS"/>
        </w:rPr>
        <w:t xml:space="preserve">У оквиру пројекта ПРО </w:t>
      </w:r>
      <w:r w:rsidRPr="003743ED">
        <w:rPr>
          <w:rFonts w:ascii="Times New Roman" w:hAnsi="Times New Roman" w:cs="Times New Roman"/>
          <w:b/>
          <w:sz w:val="24"/>
          <w:u w:val="single"/>
          <w:lang w:val="sr-Cyrl-RS"/>
        </w:rPr>
        <w:t>Локално управљање за људе и природу који реализује</w:t>
      </w:r>
      <w:r w:rsidRPr="003743ED">
        <w:rPr>
          <w:rFonts w:ascii="Times New Roman" w:hAnsi="Times New Roman" w:cs="Times New Roman"/>
          <w:b/>
          <w:sz w:val="24"/>
          <w:lang w:val="sr-Cyrl-RS"/>
        </w:rPr>
        <w:t xml:space="preserve"> </w:t>
      </w:r>
      <w:r w:rsidRPr="003743ED">
        <w:rPr>
          <w:rFonts w:ascii="Times New Roman" w:hAnsi="Times New Roman" w:cs="Times New Roman"/>
          <w:sz w:val="24"/>
        </w:rPr>
        <w:t xml:space="preserve">Канцеларија Уједињених нација за пројекте услуга </w:t>
      </w:r>
      <w:r w:rsidRPr="003743ED">
        <w:rPr>
          <w:rFonts w:ascii="Times New Roman" w:eastAsia="Calibri" w:hAnsi="Times New Roman" w:cs="Times New Roman"/>
          <w:sz w:val="24"/>
        </w:rPr>
        <w:t xml:space="preserve">(УНОПС), </w:t>
      </w:r>
      <w:r w:rsidRPr="003743ED">
        <w:rPr>
          <w:rFonts w:ascii="Times New Roman" w:hAnsi="Times New Roman" w:cs="Times New Roman"/>
          <w:sz w:val="24"/>
        </w:rPr>
        <w:t xml:space="preserve">Дечији Фонд Уједињених нација </w:t>
      </w:r>
      <w:r w:rsidRPr="003743ED">
        <w:rPr>
          <w:rFonts w:ascii="Times New Roman" w:eastAsia="Calibri" w:hAnsi="Times New Roman" w:cs="Times New Roman"/>
          <w:sz w:val="24"/>
        </w:rPr>
        <w:t xml:space="preserve">(УНИЦЕФ), </w:t>
      </w:r>
      <w:r w:rsidRPr="003743ED">
        <w:rPr>
          <w:rFonts w:ascii="Times New Roman" w:hAnsi="Times New Roman" w:cs="Times New Roman"/>
          <w:sz w:val="24"/>
        </w:rPr>
        <w:t xml:space="preserve">Популациони Фонд Уједињених нација </w:t>
      </w:r>
      <w:r w:rsidRPr="003743ED">
        <w:rPr>
          <w:rFonts w:ascii="Times New Roman" w:eastAsia="Calibri" w:hAnsi="Times New Roman" w:cs="Times New Roman"/>
          <w:sz w:val="24"/>
        </w:rPr>
        <w:t xml:space="preserve">(УНФПА) </w:t>
      </w:r>
      <w:r w:rsidRPr="003743ED">
        <w:rPr>
          <w:rFonts w:ascii="Times New Roman" w:hAnsi="Times New Roman" w:cs="Times New Roman"/>
          <w:sz w:val="24"/>
        </w:rPr>
        <w:t xml:space="preserve">и Програм Уједињених нација за животну средину </w:t>
      </w:r>
      <w:r w:rsidRPr="003743ED">
        <w:rPr>
          <w:rFonts w:ascii="Times New Roman" w:eastAsia="Calibri" w:hAnsi="Times New Roman" w:cs="Times New Roman"/>
          <w:sz w:val="24"/>
        </w:rPr>
        <w:t>(УНЕП)</w:t>
      </w:r>
      <w:r w:rsidRPr="003743ED">
        <w:rPr>
          <w:rFonts w:ascii="Times New Roman" w:eastAsia="Calibri" w:hAnsi="Times New Roman" w:cs="Times New Roman"/>
          <w:sz w:val="24"/>
          <w:lang w:val="sr-Cyrl-RS"/>
        </w:rPr>
        <w:t xml:space="preserve"> а чији су корисници</w:t>
      </w:r>
      <w:r w:rsidR="003743ED" w:rsidRPr="003743ED">
        <w:rPr>
          <w:rFonts w:ascii="Times New Roman" w:eastAsia="Calibri" w:hAnsi="Times New Roman" w:cs="Times New Roman"/>
          <w:sz w:val="24"/>
          <w:lang w:val="sr-Cyrl-RS"/>
        </w:rPr>
        <w:t xml:space="preserve"> </w:t>
      </w:r>
      <w:r w:rsidRPr="003743ED">
        <w:rPr>
          <w:rFonts w:ascii="Times New Roman" w:hAnsi="Times New Roman" w:cs="Times New Roman"/>
          <w:sz w:val="24"/>
          <w:lang w:val="en-US"/>
        </w:rPr>
        <w:t>Министарство државне управе и локалне самоуправе</w:t>
      </w:r>
      <w:r w:rsidR="003743ED" w:rsidRPr="003743ED">
        <w:rPr>
          <w:rFonts w:ascii="Times New Roman" w:hAnsi="Times New Roman" w:cs="Times New Roman"/>
          <w:sz w:val="24"/>
          <w:lang w:val="sr-Cyrl-RS"/>
        </w:rPr>
        <w:t xml:space="preserve">, </w:t>
      </w:r>
      <w:r w:rsidRPr="003743ED">
        <w:rPr>
          <w:rFonts w:ascii="Times New Roman" w:hAnsi="Times New Roman" w:cs="Times New Roman"/>
          <w:sz w:val="24"/>
          <w:lang w:val="en-US"/>
        </w:rPr>
        <w:t>Министарство за рад, запошљавање, борачка и социјална питања</w:t>
      </w:r>
      <w:r w:rsidR="003743ED" w:rsidRPr="003743ED">
        <w:rPr>
          <w:rFonts w:ascii="Times New Roman" w:hAnsi="Times New Roman" w:cs="Times New Roman"/>
          <w:sz w:val="24"/>
          <w:lang w:val="sr-Cyrl-RS"/>
        </w:rPr>
        <w:t xml:space="preserve"> и </w:t>
      </w:r>
      <w:r w:rsidRPr="003743ED">
        <w:rPr>
          <w:rFonts w:ascii="Times New Roman" w:hAnsi="Times New Roman" w:cs="Times New Roman"/>
          <w:sz w:val="24"/>
          <w:lang w:val="en-US"/>
        </w:rPr>
        <w:t>Министарство за заштиту животне средине</w:t>
      </w:r>
      <w:r w:rsidR="003743ED" w:rsidRPr="003743ED">
        <w:rPr>
          <w:rFonts w:ascii="Times New Roman" w:hAnsi="Times New Roman" w:cs="Times New Roman"/>
          <w:sz w:val="24"/>
          <w:lang w:val="sr-Cyrl-RS"/>
        </w:rPr>
        <w:t xml:space="preserve">, њпроводи се активност </w:t>
      </w:r>
      <w:r w:rsidR="003743ED" w:rsidRPr="003743ED">
        <w:rPr>
          <w:rFonts w:ascii="Times New Roman" w:hAnsi="Times New Roman" w:cs="Times New Roman"/>
          <w:sz w:val="24"/>
        </w:rPr>
        <w:t>,,Процена капацитета јединица локалне самоуправе (ЈЛС) у процесу деинституционализације”</w:t>
      </w:r>
      <w:r w:rsidR="003743ED" w:rsidRPr="003743ED">
        <w:rPr>
          <w:rFonts w:ascii="Times New Roman" w:hAnsi="Times New Roman" w:cs="Times New Roman"/>
          <w:sz w:val="24"/>
          <w:lang w:val="sr-Cyrl-RS"/>
        </w:rPr>
        <w:t xml:space="preserve"> (</w:t>
      </w:r>
      <w:r w:rsidR="003743ED" w:rsidRPr="003743ED">
        <w:rPr>
          <w:rFonts w:ascii="Times New Roman" w:hAnsi="Times New Roman" w:cs="Times New Roman"/>
          <w:sz w:val="24"/>
        </w:rPr>
        <w:t>спроводи Популациони фонд УН у Србији у консултацији са Министарством за рад, запошљавање, борачка и социјална питања</w:t>
      </w:r>
      <w:r w:rsidR="003743ED" w:rsidRPr="003743ED">
        <w:rPr>
          <w:rFonts w:ascii="Times New Roman" w:hAnsi="Times New Roman" w:cs="Times New Roman"/>
          <w:sz w:val="24"/>
          <w:lang w:val="sr-Cyrl-RS"/>
        </w:rPr>
        <w:t>)</w:t>
      </w:r>
      <w:r w:rsidR="003743ED" w:rsidRPr="003743ED">
        <w:rPr>
          <w:rFonts w:ascii="Times New Roman" w:hAnsi="Times New Roman" w:cs="Times New Roman"/>
          <w:sz w:val="24"/>
        </w:rPr>
        <w:t xml:space="preserve">. Циљ ове активности је процена капацитета на локалном нивоу и развој услуга социјалне заштите у заједници у процесу деинституционализације, са посебним освртом на старије особе, младе са инвалидитетом, као и  младе који напуштају систем социјалне заштите. Процена ће укључити тренутни ниво капацитета, као и капацитете локалних пружалаца услуга, нормативне и финансијске претпоставке за имплементацију и одрживост процеса деинституционализације. Активност се спроводити у трајању од 18 месеци (фебруар 2024 – август 2025). </w:t>
      </w:r>
      <w:r w:rsidR="003743ED">
        <w:rPr>
          <w:rFonts w:ascii="Times New Roman" w:hAnsi="Times New Roman" w:cs="Times New Roman"/>
          <w:sz w:val="24"/>
          <w:lang w:val="sr-Cyrl-RS"/>
        </w:rPr>
        <w:t xml:space="preserve">У извештајном периоду је завршено прикупљање података, анализа стања и процена капацитета на локалном нивоу у оквиру процеса </w:t>
      </w:r>
      <w:r w:rsidR="003743ED" w:rsidRPr="003743ED">
        <w:rPr>
          <w:rFonts w:ascii="Times New Roman" w:hAnsi="Times New Roman" w:cs="Times New Roman"/>
          <w:sz w:val="24"/>
        </w:rPr>
        <w:t>деинституционализације у 13 одабраних јединица локалне самоуправе (Шабац, Крушевац, Лајковац, Ужице, Ивањица, Рашка, Деспотовац, Алексинац, Петровац на Млави, Смедеревска Паланка, Сурдулица, Димитровград и Лесковац). На основу прикупљених података сачињен је Извештај о процени капацитета и смернице за унапређење процеса деинституционализације на територији Републике Србије за период 2022–2026.</w:t>
      </w:r>
      <w:r w:rsidR="00CC1A4B">
        <w:rPr>
          <w:rFonts w:ascii="Times New Roman" w:hAnsi="Times New Roman" w:cs="Times New Roman"/>
          <w:sz w:val="24"/>
          <w:lang w:val="sr-Cyrl-RS"/>
        </w:rPr>
        <w:t xml:space="preserve"> током 2025.год. тим експерата ће анализирати овај извештај и смернице а документ ће садржати кључне налазе са терена и препоруке које ће подржати даљу имплементацију циљева Стратегије деинституционализације и развоја услуга социјалне заштите у заједници</w:t>
      </w:r>
      <w:r w:rsidR="00BF3E2E">
        <w:rPr>
          <w:rFonts w:ascii="Times New Roman" w:hAnsi="Times New Roman" w:cs="Times New Roman"/>
          <w:sz w:val="24"/>
          <w:lang w:val="sr-Cyrl-RS"/>
        </w:rPr>
        <w:t xml:space="preserve">. </w:t>
      </w:r>
      <w:r w:rsidR="00CC1A4B">
        <w:rPr>
          <w:rFonts w:ascii="Times New Roman" w:hAnsi="Times New Roman" w:cs="Times New Roman"/>
          <w:sz w:val="24"/>
          <w:lang w:val="sr-Cyrl-RS"/>
        </w:rPr>
        <w:t xml:space="preserve"> </w:t>
      </w:r>
    </w:p>
    <w:p w14:paraId="2484DCF5" w14:textId="77777777" w:rsidR="0084022F" w:rsidRDefault="0084022F" w:rsidP="00E85678">
      <w:pPr>
        <w:spacing w:after="0" w:line="276" w:lineRule="auto"/>
        <w:jc w:val="both"/>
        <w:rPr>
          <w:rFonts w:ascii="Cambria" w:hAnsi="Cambria"/>
          <w:color w:val="1F4E79" w:themeColor="accent5" w:themeShade="80"/>
          <w:sz w:val="24"/>
          <w:szCs w:val="24"/>
          <w:lang w:val="sr-Cyrl-RS"/>
        </w:rPr>
      </w:pPr>
    </w:p>
    <w:p w14:paraId="44A12C44" w14:textId="1629919A" w:rsidR="00D145E6"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2.3</w:t>
      </w:r>
      <w:r w:rsidRPr="00D145E6">
        <w:rPr>
          <w:rFonts w:ascii="Cambria" w:hAnsi="Cambria"/>
          <w:color w:val="1F4E79" w:themeColor="accent5" w:themeShade="80"/>
          <w:sz w:val="24"/>
          <w:szCs w:val="24"/>
          <w:lang w:val="sr-Cyrl-RS"/>
        </w:rPr>
        <w:t>. РАЗВОЈ СПЕЦИЈАЛИЗОВАНОГ, ПОВРЕМЕНОГ И УРГЕНТНОГ ХРАНИТЕЉСТВА ЗА ДЕЦУ И ПОРОДИЧНОГ СМЕШТАЈА ЗА ОДРАСЛЕ И СТАРИЈЕ</w:t>
      </w:r>
    </w:p>
    <w:p w14:paraId="53C38DD2"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1F6D6810" w14:textId="3C1DA22A" w:rsidR="00843D45" w:rsidRPr="004D7414" w:rsidRDefault="00EE475C" w:rsidP="004D7414">
      <w:pPr>
        <w:spacing w:after="0" w:line="240" w:lineRule="auto"/>
        <w:jc w:val="both"/>
        <w:rPr>
          <w:rFonts w:ascii="Cambria" w:hAnsi="Cambria"/>
          <w:color w:val="1F4E79" w:themeColor="accent5" w:themeShade="80"/>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4D7414">
        <w:rPr>
          <w:rFonts w:ascii="Cambria" w:hAnsi="Cambria"/>
          <w:b/>
          <w:bCs/>
          <w:color w:val="1F4E79" w:themeColor="accent5" w:themeShade="80"/>
          <w:shd w:val="clear" w:color="auto" w:fill="9CC2E5" w:themeFill="accent5" w:themeFillTint="99"/>
          <w:lang w:val="sr-Cyrl-RS"/>
        </w:rPr>
        <w:t xml:space="preserve"> </w:t>
      </w:r>
      <w:r w:rsidR="00843D45" w:rsidRPr="004D7414">
        <w:rPr>
          <w:rFonts w:ascii="Times New Roman" w:hAnsi="Times New Roman" w:cs="Times New Roman"/>
          <w:sz w:val="24"/>
          <w:szCs w:val="24"/>
          <w:lang w:val="sr-Cyrl-RS"/>
        </w:rPr>
        <w:t xml:space="preserve">У извештајном периоду </w:t>
      </w:r>
      <w:r w:rsidR="004D7414" w:rsidRPr="004D7414">
        <w:rPr>
          <w:rFonts w:ascii="Times New Roman" w:hAnsi="Times New Roman" w:cs="Times New Roman"/>
          <w:sz w:val="24"/>
          <w:szCs w:val="24"/>
          <w:lang w:val="sr-Cyrl-RS"/>
        </w:rPr>
        <w:t>б</w:t>
      </w:r>
      <w:r w:rsidR="00843D45" w:rsidRPr="004D7414">
        <w:rPr>
          <w:rFonts w:ascii="Times New Roman" w:hAnsi="Times New Roman" w:cs="Times New Roman"/>
          <w:sz w:val="24"/>
          <w:szCs w:val="24"/>
          <w:lang w:val="sr-Cyrl-RS"/>
        </w:rPr>
        <w:t xml:space="preserve">рој деце на хранитељском смештају у Србији </w:t>
      </w:r>
      <w:r w:rsidR="004D7414">
        <w:rPr>
          <w:rFonts w:ascii="Times New Roman" w:hAnsi="Times New Roman" w:cs="Times New Roman"/>
          <w:sz w:val="24"/>
          <w:szCs w:val="24"/>
          <w:lang w:val="sr-Cyrl-RS"/>
        </w:rPr>
        <w:t xml:space="preserve">и даље је </w:t>
      </w:r>
      <w:r w:rsidR="00843D45" w:rsidRPr="004D7414">
        <w:rPr>
          <w:rFonts w:ascii="Times New Roman" w:hAnsi="Times New Roman" w:cs="Times New Roman"/>
          <w:sz w:val="24"/>
          <w:szCs w:val="24"/>
          <w:lang w:val="sr-Cyrl-RS"/>
        </w:rPr>
        <w:t>знатно већи (90%) у односу на број деце у установама за смештај (10%). Проблем представља недовољан број хранитељских породица за тзв. специјализовано хранитељство за децу са сметњама у развоју како би се и преосталих 10% деце изместило из установа у хранитељске породице. Због тога</w:t>
      </w:r>
      <w:r w:rsidR="00843D45" w:rsidRPr="004D7414">
        <w:rPr>
          <w:rFonts w:ascii="Times New Roman" w:hAnsi="Times New Roman" w:cs="Times New Roman"/>
          <w:sz w:val="24"/>
          <w:szCs w:val="24"/>
        </w:rPr>
        <w:t> </w:t>
      </w:r>
      <w:r w:rsidR="00843D45" w:rsidRPr="004D7414">
        <w:rPr>
          <w:rFonts w:ascii="Times New Roman" w:hAnsi="Times New Roman" w:cs="Times New Roman"/>
          <w:sz w:val="24"/>
          <w:szCs w:val="24"/>
          <w:lang w:val="sr-Cyrl-RS"/>
        </w:rPr>
        <w:t xml:space="preserve"> највећи број деце смештене у институцијама чине управо деца са сметњама и то са тежим облицима инвалидитета за коју је потребно посебно обучено особље, опрема, близина здравствених центара, 24/7 надзор и др. У том смислу се предузимају одређени кораци у сарадњи са УНИЦЕФ мисијом у Србији како би се покренула кампања промоције хранитељства ради регрутовања нових хранитељских породица</w:t>
      </w:r>
      <w:r w:rsidR="00843D45" w:rsidRPr="00843D45">
        <w:rPr>
          <w:color w:val="000000"/>
          <w:lang w:val="sr-Cyrl-RS"/>
        </w:rPr>
        <w:t>.</w:t>
      </w:r>
      <w:r w:rsidR="00843D45">
        <w:rPr>
          <w:color w:val="000000"/>
        </w:rPr>
        <w:t> </w:t>
      </w:r>
    </w:p>
    <w:p w14:paraId="2C93C5F2" w14:textId="77777777" w:rsidR="004D0F9A" w:rsidRDefault="004D0F9A" w:rsidP="004D0F9A">
      <w:pPr>
        <w:pStyle w:val="NormalWeb"/>
        <w:spacing w:before="0" w:beforeAutospacing="0" w:after="0" w:afterAutospacing="0"/>
        <w:jc w:val="both"/>
        <w:rPr>
          <w:color w:val="000000"/>
          <w:lang w:val="sr-Cyrl-RS"/>
        </w:rPr>
      </w:pPr>
    </w:p>
    <w:p w14:paraId="433E0242" w14:textId="6A03BDC3" w:rsidR="00843D45" w:rsidRPr="004D0F9A" w:rsidRDefault="00843D45" w:rsidP="004D0F9A">
      <w:pPr>
        <w:pStyle w:val="NormalWeb"/>
        <w:spacing w:before="0" w:beforeAutospacing="0" w:after="0" w:afterAutospacing="0"/>
        <w:jc w:val="both"/>
        <w:rPr>
          <w:lang w:val="sr-Cyrl-RS"/>
        </w:rPr>
      </w:pPr>
      <w:r w:rsidRPr="004D0F9A">
        <w:rPr>
          <w:color w:val="000000"/>
          <w:lang w:val="sr-Cyrl-RS"/>
        </w:rPr>
        <w:t>У склопу Плана рада УНИЦЕФ за 2023-2024.год. који се спроводи у сарадњи са МРЗБСП и МБПД, реализоване су већ активности на подршци даљем развоју хранитељства у Србији и регрутовању нових хранитељских породица и то:</w:t>
      </w:r>
      <w:r w:rsidRPr="004D0F9A">
        <w:rPr>
          <w:color w:val="000000"/>
        </w:rPr>
        <w:t> </w:t>
      </w:r>
    </w:p>
    <w:p w14:paraId="55C46280" w14:textId="77777777" w:rsidR="004D0F9A" w:rsidRDefault="004D0F9A" w:rsidP="004D0F9A">
      <w:pPr>
        <w:pStyle w:val="NormalWeb"/>
        <w:spacing w:before="0" w:beforeAutospacing="0" w:after="0" w:afterAutospacing="0"/>
        <w:jc w:val="both"/>
        <w:rPr>
          <w:color w:val="000000"/>
          <w:lang w:val="sr-Cyrl-RS"/>
        </w:rPr>
      </w:pPr>
    </w:p>
    <w:p w14:paraId="3CE96CA7" w14:textId="48FABA28" w:rsidR="00843D45" w:rsidRPr="004D0F9A" w:rsidRDefault="00843D45" w:rsidP="004D0F9A">
      <w:pPr>
        <w:pStyle w:val="NormalWeb"/>
        <w:spacing w:before="0" w:beforeAutospacing="0" w:after="0" w:afterAutospacing="0"/>
        <w:jc w:val="both"/>
        <w:rPr>
          <w:lang w:val="sr-Cyrl-RS"/>
        </w:rPr>
      </w:pPr>
      <w:r w:rsidRPr="004D0F9A">
        <w:rPr>
          <w:color w:val="000000"/>
          <w:lang w:val="sr-Cyrl-RS"/>
        </w:rPr>
        <w:t xml:space="preserve">Организована је обука за спровођење локалних кампања за регрутовање нових хранитељских породица за запослене у 13 приоритетних центара за социјални рад (ЦСР) </w:t>
      </w:r>
      <w:r w:rsidRPr="004D0F9A">
        <w:rPr>
          <w:color w:val="000000"/>
          <w:lang w:val="sr-Cyrl-RS"/>
        </w:rPr>
        <w:lastRenderedPageBreak/>
        <w:t>и центара за породични смештај и усвојење (ЦПСУ). Након обуке је пружена додатна менторска подршка након чега су кампање реализоване у 13 општина/градова. Као резултат ових активности регрутоване су 82 нове хранитељске породице.</w:t>
      </w:r>
      <w:r w:rsidRPr="004D0F9A">
        <w:rPr>
          <w:color w:val="000000"/>
        </w:rPr>
        <w:t> </w:t>
      </w:r>
    </w:p>
    <w:p w14:paraId="61FA11DE" w14:textId="77777777" w:rsidR="00843D45" w:rsidRPr="004D0F9A" w:rsidRDefault="00843D45" w:rsidP="004D0F9A">
      <w:pPr>
        <w:pStyle w:val="NormalWeb"/>
        <w:spacing w:before="0" w:beforeAutospacing="0" w:after="0" w:afterAutospacing="0"/>
        <w:jc w:val="both"/>
        <w:rPr>
          <w:lang w:val="sr-Cyrl-RS"/>
        </w:rPr>
      </w:pPr>
      <w:r w:rsidRPr="004D0F9A">
        <w:rPr>
          <w:color w:val="000000"/>
          <w:lang w:val="sr-Cyrl-RS"/>
        </w:rPr>
        <w:t xml:space="preserve">Искуство стечено током овог процеса као и примери добре праксе су представљени </w:t>
      </w:r>
      <w:r w:rsidRPr="004D0F9A">
        <w:rPr>
          <w:color w:val="000000"/>
          <w:u w:val="single"/>
          <w:lang w:val="sr-Cyrl-RS"/>
        </w:rPr>
        <w:t>сумиран</w:t>
      </w:r>
      <w:r w:rsidRPr="004D0F9A">
        <w:rPr>
          <w:color w:val="000000"/>
          <w:u w:val="single"/>
        </w:rPr>
        <w:t>o</w:t>
      </w:r>
      <w:r w:rsidRPr="004D0F9A">
        <w:rPr>
          <w:color w:val="000000"/>
          <w:u w:val="single"/>
          <w:lang w:val="sr-Cyrl-RS"/>
        </w:rPr>
        <w:t xml:space="preserve"> </w:t>
      </w:r>
      <w:r w:rsidRPr="004D0F9A">
        <w:rPr>
          <w:color w:val="000000"/>
          <w:lang w:val="sr-Cyrl-RS"/>
        </w:rPr>
        <w:t xml:space="preserve">у практичном </w:t>
      </w:r>
      <w:r w:rsidRPr="004D0F9A">
        <w:rPr>
          <w:i/>
          <w:iCs/>
          <w:color w:val="000000"/>
          <w:u w:val="single"/>
          <w:lang w:val="sr-Cyrl-RS"/>
        </w:rPr>
        <w:t>Водичу за израду и спровођење кампања за регрутовање нових хранитељских породица</w:t>
      </w:r>
      <w:r w:rsidRPr="004D0F9A">
        <w:rPr>
          <w:color w:val="000000"/>
          <w:u w:val="single"/>
          <w:lang w:val="sr-Cyrl-RS"/>
        </w:rPr>
        <w:t>,</w:t>
      </w:r>
      <w:r w:rsidRPr="004D0F9A">
        <w:rPr>
          <w:color w:val="000000"/>
          <w:lang w:val="sr-Cyrl-RS"/>
        </w:rPr>
        <w:t xml:space="preserve"> који представља ресурс и другим ЦПСУ и ЦСР у процесу регрутовања нових хранитељских породица. Водич је у фази финализације и биће објављен током 2025.</w:t>
      </w:r>
      <w:r w:rsidRPr="004D0F9A">
        <w:rPr>
          <w:color w:val="000000"/>
        </w:rPr>
        <w:t>  </w:t>
      </w:r>
    </w:p>
    <w:p w14:paraId="46265E41" w14:textId="77777777" w:rsidR="004D0F9A" w:rsidRDefault="004D0F9A" w:rsidP="004D0F9A">
      <w:pPr>
        <w:pStyle w:val="NormalWeb"/>
        <w:spacing w:before="0" w:beforeAutospacing="0" w:after="0" w:afterAutospacing="0"/>
        <w:jc w:val="both"/>
        <w:rPr>
          <w:color w:val="000000"/>
          <w:lang w:val="sr-Cyrl-RS"/>
        </w:rPr>
      </w:pPr>
    </w:p>
    <w:p w14:paraId="518C4B43" w14:textId="483F7989" w:rsidR="00843D45" w:rsidRPr="004D0F9A" w:rsidRDefault="00843D45" w:rsidP="004D0F9A">
      <w:pPr>
        <w:pStyle w:val="NormalWeb"/>
        <w:spacing w:before="0" w:beforeAutospacing="0" w:after="0" w:afterAutospacing="0"/>
        <w:jc w:val="both"/>
        <w:rPr>
          <w:lang w:val="sr-Cyrl-RS"/>
        </w:rPr>
      </w:pPr>
      <w:r w:rsidRPr="004D0F9A">
        <w:rPr>
          <w:color w:val="000000"/>
          <w:lang w:val="sr-Cyrl-RS"/>
        </w:rPr>
        <w:t>Услед измена Правилника о хранитељству (2022) УНИЦЕФ је организовао развој и акредитацију програма обуке професионалаца и кандидата за стандардно хранитељство „</w:t>
      </w:r>
      <w:r w:rsidRPr="004D0F9A">
        <w:rPr>
          <w:i/>
          <w:iCs/>
          <w:color w:val="000000"/>
          <w:u w:val="single"/>
          <w:lang w:val="sr-Cyrl-RS"/>
        </w:rPr>
        <w:t>Породица по мери детета</w:t>
      </w:r>
      <w:r w:rsidRPr="004D0F9A">
        <w:rPr>
          <w:i/>
          <w:iCs/>
          <w:color w:val="000000"/>
          <w:lang w:val="sr-Cyrl-RS"/>
        </w:rPr>
        <w:t>“</w:t>
      </w:r>
      <w:r w:rsidRPr="004D0F9A">
        <w:rPr>
          <w:color w:val="000000"/>
          <w:lang w:val="sr-Cyrl-RS"/>
        </w:rPr>
        <w:t xml:space="preserve">. Развијен је и пратећи </w:t>
      </w:r>
      <w:r w:rsidRPr="004D0F9A">
        <w:rPr>
          <w:i/>
          <w:iCs/>
          <w:color w:val="000000"/>
          <w:u w:val="single"/>
          <w:lang w:val="sr-Cyrl-RS"/>
        </w:rPr>
        <w:t>Приручник за обуку кандидата „Породица по мери детета – алтернативна брига о деци која не живе у родитељској</w:t>
      </w:r>
      <w:r w:rsidRPr="004D0F9A">
        <w:rPr>
          <w:i/>
          <w:iCs/>
          <w:color w:val="000000"/>
          <w:lang w:val="sr-Cyrl-RS"/>
        </w:rPr>
        <w:t xml:space="preserve"> породици“</w:t>
      </w:r>
      <w:r w:rsidRPr="004D0F9A">
        <w:rPr>
          <w:color w:val="000000"/>
          <w:lang w:val="sr-Cyrl-RS"/>
        </w:rPr>
        <w:t xml:space="preserve"> као ресурс за реализацију основне обуке кандидата за хранитељство.</w:t>
      </w:r>
      <w:r w:rsidRPr="004D0F9A">
        <w:rPr>
          <w:color w:val="000000"/>
        </w:rPr>
        <w:t>  </w:t>
      </w:r>
    </w:p>
    <w:p w14:paraId="0E302C79" w14:textId="702BDB7A" w:rsidR="00843D45" w:rsidRPr="004D0F9A" w:rsidRDefault="00843D45" w:rsidP="004D0F9A">
      <w:pPr>
        <w:pStyle w:val="NormalWeb"/>
        <w:spacing w:before="0" w:beforeAutospacing="0" w:after="0" w:afterAutospacing="0"/>
        <w:jc w:val="both"/>
        <w:rPr>
          <w:color w:val="000000"/>
        </w:rPr>
      </w:pPr>
      <w:r w:rsidRPr="004D0F9A">
        <w:rPr>
          <w:color w:val="000000"/>
          <w:lang w:val="sr-Cyrl-RS"/>
        </w:rPr>
        <w:t>Организовано је додатних пет обука за професионалце – две за стандардно хранитељство на бази новог програма обуке, једна за повремени породични смештај, једна за ургентно хранитељство и једна за припрему и подршку хранитељским породицама за прихват детета са Даун синдромом. Обукама је обухваћено укупно 114 представника из ЦПСУ и ЦСР.</w:t>
      </w:r>
      <w:r w:rsidRPr="004D0F9A">
        <w:rPr>
          <w:color w:val="000000"/>
        </w:rPr>
        <w:t>  </w:t>
      </w:r>
    </w:p>
    <w:p w14:paraId="5D8FC5D7" w14:textId="77777777" w:rsidR="004D7414" w:rsidRPr="004D0F9A" w:rsidRDefault="004D7414" w:rsidP="004D0F9A">
      <w:pPr>
        <w:pStyle w:val="NormalWeb"/>
        <w:spacing w:before="0" w:beforeAutospacing="0" w:after="0" w:afterAutospacing="0"/>
        <w:jc w:val="both"/>
        <w:rPr>
          <w:lang w:val="sr-Cyrl-RS"/>
        </w:rPr>
      </w:pPr>
    </w:p>
    <w:p w14:paraId="6926DD58" w14:textId="19D1D728" w:rsidR="00843D45" w:rsidRPr="004D0F9A" w:rsidRDefault="00843D45" w:rsidP="004D0F9A">
      <w:pPr>
        <w:pStyle w:val="NormalWeb"/>
        <w:spacing w:before="0" w:beforeAutospacing="0" w:after="0" w:afterAutospacing="0"/>
        <w:ind w:firstLine="720"/>
        <w:jc w:val="both"/>
        <w:rPr>
          <w:color w:val="000000"/>
          <w:lang w:val="sr-Cyrl-RS"/>
        </w:rPr>
      </w:pPr>
      <w:r w:rsidRPr="004D0F9A">
        <w:rPr>
          <w:color w:val="000000"/>
          <w:lang w:val="sr-Cyrl-RS"/>
        </w:rPr>
        <w:t>Као резултат наведене сарадње са УНИЦЕФ:</w:t>
      </w:r>
    </w:p>
    <w:p w14:paraId="2237D241" w14:textId="77777777" w:rsidR="004D7414" w:rsidRPr="004D0F9A" w:rsidRDefault="004D7414" w:rsidP="004D0F9A">
      <w:pPr>
        <w:pStyle w:val="NormalWeb"/>
        <w:spacing w:before="0" w:beforeAutospacing="0" w:after="0" w:afterAutospacing="0"/>
        <w:ind w:firstLine="720"/>
        <w:jc w:val="both"/>
        <w:rPr>
          <w:lang w:val="sr-Cyrl-RS"/>
        </w:rPr>
      </w:pPr>
    </w:p>
    <w:p w14:paraId="13066C70" w14:textId="77777777" w:rsidR="00843D45" w:rsidRPr="004D0F9A" w:rsidRDefault="00843D45" w:rsidP="004D0F9A">
      <w:pPr>
        <w:pStyle w:val="NormalWeb"/>
        <w:numPr>
          <w:ilvl w:val="0"/>
          <w:numId w:val="8"/>
        </w:numPr>
        <w:spacing w:before="0" w:beforeAutospacing="0" w:after="0" w:afterAutospacing="0"/>
        <w:jc w:val="both"/>
        <w:textAlignment w:val="baseline"/>
        <w:rPr>
          <w:rFonts w:ascii="Aptos" w:hAnsi="Aptos"/>
          <w:color w:val="000000"/>
        </w:rPr>
      </w:pPr>
      <w:r w:rsidRPr="004D0F9A">
        <w:rPr>
          <w:color w:val="000000"/>
        </w:rPr>
        <w:t xml:space="preserve">Регрутоване су </w:t>
      </w:r>
      <w:r w:rsidRPr="004D0F9A">
        <w:rPr>
          <w:b/>
          <w:bCs/>
          <w:color w:val="000000"/>
        </w:rPr>
        <w:t>82</w:t>
      </w:r>
      <w:r w:rsidRPr="004D0F9A">
        <w:rPr>
          <w:color w:val="000000"/>
        </w:rPr>
        <w:t xml:space="preserve"> хранитељске породице;</w:t>
      </w:r>
    </w:p>
    <w:p w14:paraId="787AB4A3" w14:textId="77777777" w:rsidR="00843D45" w:rsidRPr="004D0F9A" w:rsidRDefault="00843D45" w:rsidP="004D0F9A">
      <w:pPr>
        <w:pStyle w:val="NormalWeb"/>
        <w:numPr>
          <w:ilvl w:val="0"/>
          <w:numId w:val="8"/>
        </w:numPr>
        <w:spacing w:before="0" w:beforeAutospacing="0" w:after="0" w:afterAutospacing="0"/>
        <w:jc w:val="both"/>
        <w:textAlignment w:val="baseline"/>
        <w:rPr>
          <w:rFonts w:ascii="Aptos" w:hAnsi="Aptos"/>
          <w:color w:val="000000"/>
        </w:rPr>
      </w:pPr>
      <w:r w:rsidRPr="004D0F9A">
        <w:rPr>
          <w:color w:val="000000"/>
        </w:rPr>
        <w:t xml:space="preserve">Укупно је </w:t>
      </w:r>
      <w:r w:rsidRPr="004D0F9A">
        <w:rPr>
          <w:b/>
          <w:bCs/>
          <w:color w:val="000000"/>
        </w:rPr>
        <w:t xml:space="preserve">223 </w:t>
      </w:r>
      <w:r w:rsidRPr="004D0F9A">
        <w:rPr>
          <w:color w:val="000000"/>
        </w:rPr>
        <w:t xml:space="preserve">деце и младих (117 дечака i 106 девојчица) смештено у хранитељске породице. Највећи број деце и младих, њих 196 је смештено у стандардне хранитељске породице. У сродничке породице је смештено 10 деце </w:t>
      </w:r>
      <w:proofErr w:type="gramStart"/>
      <w:r w:rsidRPr="004D0F9A">
        <w:rPr>
          <w:color w:val="000000"/>
        </w:rPr>
        <w:t>и  младих</w:t>
      </w:r>
      <w:proofErr w:type="gramEnd"/>
      <w:r w:rsidRPr="004D0F9A">
        <w:rPr>
          <w:color w:val="000000"/>
        </w:rPr>
        <w:t>. Специјализовано хранитељство је обезбеђено за 9 деце и младих а повремено хранитељство за њих 10. </w:t>
      </w:r>
    </w:p>
    <w:p w14:paraId="7074B986" w14:textId="77777777" w:rsidR="004D7414" w:rsidRPr="004D0F9A" w:rsidRDefault="004D7414" w:rsidP="004D0F9A">
      <w:pPr>
        <w:pStyle w:val="NormalWeb"/>
        <w:spacing w:before="0" w:beforeAutospacing="0" w:after="0" w:afterAutospacing="0"/>
        <w:jc w:val="both"/>
        <w:rPr>
          <w:color w:val="000000"/>
        </w:rPr>
      </w:pPr>
    </w:p>
    <w:p w14:paraId="1670DB03" w14:textId="341A4FD0" w:rsidR="00843D45" w:rsidRPr="004D0F9A" w:rsidRDefault="00843D45" w:rsidP="004D0F9A">
      <w:pPr>
        <w:pStyle w:val="NormalWeb"/>
        <w:spacing w:before="0" w:beforeAutospacing="0" w:after="0" w:afterAutospacing="0"/>
        <w:jc w:val="both"/>
      </w:pPr>
      <w:r w:rsidRPr="004D0F9A">
        <w:rPr>
          <w:color w:val="000000"/>
        </w:rPr>
        <w:t xml:space="preserve">Што се тиче планова за 2025. год. нове хранитељске породице ће проћи програм обуке </w:t>
      </w:r>
      <w:r w:rsidRPr="004D0F9A">
        <w:rPr>
          <w:i/>
          <w:iCs/>
          <w:color w:val="000000"/>
        </w:rPr>
        <w:t>Породица по мери детета</w:t>
      </w:r>
      <w:r w:rsidRPr="004D0F9A">
        <w:rPr>
          <w:color w:val="000000"/>
        </w:rPr>
        <w:t xml:space="preserve"> док ће се са постојећим радити на оснаживању за остале облике хранитељства. Такође биће прикупљени и документовани и примери добре праксе који ће бити значајан ресурс за професионалце из других локалних заједница. </w:t>
      </w:r>
    </w:p>
    <w:p w14:paraId="724CE3EB" w14:textId="77777777" w:rsidR="004D0F9A" w:rsidRDefault="004D0F9A" w:rsidP="004D0F9A">
      <w:pPr>
        <w:pStyle w:val="NormalWeb"/>
        <w:spacing w:before="0" w:beforeAutospacing="0" w:after="0" w:afterAutospacing="0"/>
        <w:jc w:val="both"/>
        <w:rPr>
          <w:color w:val="000000"/>
        </w:rPr>
      </w:pPr>
    </w:p>
    <w:p w14:paraId="028EB711" w14:textId="0AD0AB94" w:rsidR="00843D45" w:rsidRDefault="00843D45" w:rsidP="004D0F9A">
      <w:pPr>
        <w:pStyle w:val="NormalWeb"/>
        <w:spacing w:before="0" w:beforeAutospacing="0" w:after="0" w:afterAutospacing="0"/>
        <w:jc w:val="both"/>
        <w:rPr>
          <w:color w:val="000000"/>
          <w:sz w:val="22"/>
          <w:szCs w:val="22"/>
        </w:rPr>
      </w:pPr>
      <w:r w:rsidRPr="004D0F9A">
        <w:rPr>
          <w:color w:val="000000"/>
        </w:rPr>
        <w:t>У Републици Србији функционише 7 центара за породични смештај. Њихов задатак је да пружају подршку хранитељским породицама, обучавају хранитеље за пружање услуге, извештавају о раду хранитеља и функционисању породица које пружају услугу породичног смештаја.</w:t>
      </w:r>
      <w:r>
        <w:rPr>
          <w:color w:val="000000"/>
          <w:sz w:val="22"/>
          <w:szCs w:val="22"/>
        </w:rPr>
        <w:t>   </w:t>
      </w:r>
    </w:p>
    <w:p w14:paraId="18D9B1F3" w14:textId="77777777" w:rsidR="00843D45" w:rsidRPr="00843D45" w:rsidRDefault="00843D45" w:rsidP="00E85678">
      <w:pPr>
        <w:spacing w:after="0" w:line="276" w:lineRule="auto"/>
        <w:jc w:val="both"/>
        <w:rPr>
          <w:rFonts w:ascii="Cambria" w:hAnsi="Cambria"/>
          <w:color w:val="1F4E79" w:themeColor="accent5" w:themeShade="80"/>
          <w:sz w:val="24"/>
          <w:szCs w:val="24"/>
          <w:lang w:val="sr-Cyrl-RS"/>
        </w:rPr>
      </w:pPr>
    </w:p>
    <w:p w14:paraId="14491E9A" w14:textId="77777777" w:rsidR="00843D45" w:rsidRDefault="00843D45" w:rsidP="00E85678">
      <w:pPr>
        <w:spacing w:after="0" w:line="276" w:lineRule="auto"/>
        <w:jc w:val="both"/>
        <w:rPr>
          <w:rFonts w:ascii="Cambria" w:hAnsi="Cambria"/>
          <w:color w:val="1F4E79" w:themeColor="accent5" w:themeShade="80"/>
          <w:sz w:val="24"/>
          <w:szCs w:val="24"/>
          <w:lang w:val="sr-Cyrl-RS"/>
        </w:rPr>
      </w:pPr>
    </w:p>
    <w:p w14:paraId="092BB4CC" w14:textId="10249911" w:rsidR="00D145E6"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2.4.</w:t>
      </w:r>
      <w:r w:rsidRPr="00D145E6">
        <w:rPr>
          <w:rFonts w:ascii="Cambria" w:hAnsi="Cambria"/>
          <w:color w:val="1F4E79" w:themeColor="accent5" w:themeShade="80"/>
          <w:sz w:val="24"/>
          <w:szCs w:val="24"/>
          <w:lang w:val="sr-Cyrl-RS"/>
        </w:rPr>
        <w:t xml:space="preserve"> РАЗВИЈАЊЕ СТАНОВАЊА УЗ ПОДРШКУ ЗА РАЗЛИЧИТЕ КОРИСНИЧКЕ ГРУПЕ У СКЛАДУ СА ПРОЦЕЊЕНИМ ПОТРЕБАМА КОРИСНИКА</w:t>
      </w:r>
    </w:p>
    <w:p w14:paraId="6710EA9A"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54EE6B84" w14:textId="09428912" w:rsidR="00EA4EBE" w:rsidRDefault="00EE475C" w:rsidP="000E06E5">
      <w:pPr>
        <w:spacing w:after="0" w:line="240" w:lineRule="auto"/>
        <w:jc w:val="both"/>
        <w:rPr>
          <w:rFonts w:ascii="Times New Roman" w:hAnsi="Times New Roman" w:cs="Times New Roman"/>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F6092E">
        <w:rPr>
          <w:rFonts w:ascii="Cambria" w:hAnsi="Cambria"/>
          <w:color w:val="1F4E79" w:themeColor="accent5" w:themeShade="80"/>
          <w:sz w:val="24"/>
          <w:szCs w:val="24"/>
          <w:lang w:val="sr-Cyrl-RS"/>
        </w:rPr>
        <w:t xml:space="preserve"> </w:t>
      </w:r>
      <w:r w:rsidR="00EA4EBE" w:rsidRPr="007134F6">
        <w:rPr>
          <w:rFonts w:ascii="Times New Roman" w:hAnsi="Times New Roman" w:cs="Times New Roman"/>
          <w:sz w:val="24"/>
          <w:szCs w:val="24"/>
          <w:lang w:val="sr-Cyrl-RS"/>
        </w:rPr>
        <w:t xml:space="preserve">Крајем 2024.год. решењем министра формирана је радна група која ради на изменама и допунама </w:t>
      </w:r>
      <w:r w:rsidR="00EA4EBE" w:rsidRPr="007134F6">
        <w:rPr>
          <w:rFonts w:ascii="Times New Roman" w:hAnsi="Times New Roman" w:cs="Times New Roman"/>
          <w:i/>
          <w:sz w:val="24"/>
          <w:szCs w:val="24"/>
          <w:lang w:val="sr-Cyrl-RS"/>
        </w:rPr>
        <w:t>Правилника о ближим условима и стандардима за пружање услуга социјалне заштите</w:t>
      </w:r>
      <w:r w:rsidR="00EA4EBE" w:rsidRPr="007134F6">
        <w:rPr>
          <w:rFonts w:ascii="Times New Roman" w:hAnsi="Times New Roman" w:cs="Times New Roman"/>
          <w:sz w:val="24"/>
          <w:szCs w:val="24"/>
          <w:lang w:val="sr-Cyrl-RS"/>
        </w:rPr>
        <w:t xml:space="preserve">. Посебан акценат стављен је управо на услугу становања уз подршку јер се ради о услузи која је најслабије развијена а која је кључна за процес деинституционализације. Радна група је израдила први нацрт измена и допуна и наставила свој рад и у 2025.год. </w:t>
      </w:r>
    </w:p>
    <w:p w14:paraId="180E023A" w14:textId="77777777" w:rsidR="00EA4EBE" w:rsidRDefault="00EA4EBE" w:rsidP="00E85678">
      <w:pPr>
        <w:spacing w:after="0" w:line="276" w:lineRule="auto"/>
        <w:jc w:val="both"/>
        <w:rPr>
          <w:rFonts w:ascii="Cambria" w:hAnsi="Cambria"/>
          <w:color w:val="1F4E79" w:themeColor="accent5" w:themeShade="80"/>
          <w:sz w:val="24"/>
          <w:szCs w:val="24"/>
          <w:lang w:val="sr-Cyrl-RS"/>
        </w:rPr>
      </w:pPr>
    </w:p>
    <w:p w14:paraId="79D59E91" w14:textId="77777777" w:rsidR="00E85678" w:rsidRDefault="00E85678" w:rsidP="00E85678">
      <w:pPr>
        <w:spacing w:after="0" w:line="276" w:lineRule="auto"/>
        <w:jc w:val="both"/>
        <w:rPr>
          <w:rFonts w:ascii="Cambria" w:hAnsi="Cambria"/>
          <w:color w:val="1F4E79" w:themeColor="accent5" w:themeShade="80"/>
          <w:sz w:val="24"/>
          <w:szCs w:val="24"/>
          <w:lang w:val="sr-Cyrl-RS"/>
        </w:rPr>
      </w:pPr>
    </w:p>
    <w:p w14:paraId="205B4CC1" w14:textId="77777777" w:rsidR="00E85678" w:rsidRPr="00E85678" w:rsidRDefault="00E85678" w:rsidP="00E85678">
      <w:pPr>
        <w:shd w:val="clear" w:color="auto" w:fill="C5E0B3" w:themeFill="accent6" w:themeFillTint="66"/>
        <w:spacing w:after="0" w:line="276" w:lineRule="auto"/>
        <w:jc w:val="both"/>
        <w:rPr>
          <w:rFonts w:ascii="Cambria" w:hAnsi="Cambria"/>
          <w:b/>
          <w:bCs/>
          <w:color w:val="1F4E79" w:themeColor="accent5" w:themeShade="80"/>
          <w:sz w:val="24"/>
          <w:szCs w:val="24"/>
          <w:u w:val="single"/>
          <w:lang w:val="sr-Cyrl-RS"/>
        </w:rPr>
      </w:pPr>
      <w:r w:rsidRPr="00E85678">
        <w:rPr>
          <w:rFonts w:ascii="Cambria" w:hAnsi="Cambria"/>
          <w:b/>
          <w:bCs/>
          <w:color w:val="1F4E79" w:themeColor="accent5" w:themeShade="80"/>
          <w:sz w:val="24"/>
          <w:szCs w:val="24"/>
          <w:u w:val="single"/>
          <w:lang w:val="sr-Cyrl-RS"/>
        </w:rPr>
        <w:t xml:space="preserve">Посебни циљ 3: </w:t>
      </w:r>
    </w:p>
    <w:p w14:paraId="604E17E5" w14:textId="45E2942D" w:rsidR="00E85678" w:rsidRDefault="00E85678" w:rsidP="00E85678">
      <w:pPr>
        <w:shd w:val="clear" w:color="auto" w:fill="C5E0B3" w:themeFill="accent6" w:themeFillTint="66"/>
        <w:spacing w:after="0" w:line="276" w:lineRule="auto"/>
        <w:jc w:val="both"/>
        <w:rPr>
          <w:rFonts w:ascii="Cambria" w:hAnsi="Cambria"/>
          <w:color w:val="1F4E79" w:themeColor="accent5" w:themeShade="80"/>
          <w:sz w:val="24"/>
          <w:szCs w:val="24"/>
          <w:lang w:val="sr-Cyrl-RS"/>
        </w:rPr>
      </w:pPr>
      <w:r w:rsidRPr="00E85678">
        <w:rPr>
          <w:rFonts w:ascii="Cambria" w:hAnsi="Cambria"/>
          <w:color w:val="1F4E79" w:themeColor="accent5" w:themeShade="80"/>
          <w:sz w:val="24"/>
          <w:szCs w:val="24"/>
          <w:lang w:val="sr-Cyrl-RS"/>
        </w:rPr>
        <w:t>Трансформација установа за смештај у пружаоце услуга у заједници</w:t>
      </w:r>
    </w:p>
    <w:p w14:paraId="31F6F950" w14:textId="77777777" w:rsidR="00D145E6" w:rsidRDefault="00D145E6" w:rsidP="00E85678">
      <w:pPr>
        <w:spacing w:after="0" w:line="276" w:lineRule="auto"/>
        <w:jc w:val="both"/>
        <w:rPr>
          <w:rFonts w:ascii="Cambria" w:hAnsi="Cambria"/>
          <w:color w:val="1F4E79" w:themeColor="accent5" w:themeShade="80"/>
          <w:sz w:val="24"/>
          <w:szCs w:val="24"/>
          <w:lang w:val="sr-Cyrl-RS"/>
        </w:rPr>
      </w:pPr>
    </w:p>
    <w:p w14:paraId="104D61BC" w14:textId="433C8B71" w:rsidR="00D76588" w:rsidRPr="00C87B57" w:rsidRDefault="00D76588" w:rsidP="00D7658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постизање Посебног циља 3 Стратегијом је одређено </w:t>
      </w:r>
      <w:r>
        <w:rPr>
          <w:rFonts w:ascii="Times New Roman" w:hAnsi="Times New Roman" w:cs="Times New Roman"/>
          <w:b/>
          <w:sz w:val="24"/>
          <w:szCs w:val="24"/>
          <w:lang w:val="sr-Cyrl-RS"/>
        </w:rPr>
        <w:t>5</w:t>
      </w:r>
      <w:r w:rsidRPr="00C87B57">
        <w:rPr>
          <w:rFonts w:ascii="Times New Roman" w:hAnsi="Times New Roman" w:cs="Times New Roman"/>
          <w:b/>
          <w:sz w:val="24"/>
          <w:szCs w:val="24"/>
          <w:lang w:val="sr-Cyrl-RS"/>
        </w:rPr>
        <w:t xml:space="preserve"> показатеља исхода</w:t>
      </w:r>
      <w:r>
        <w:rPr>
          <w:rFonts w:ascii="Times New Roman" w:hAnsi="Times New Roman" w:cs="Times New Roman"/>
          <w:sz w:val="24"/>
          <w:szCs w:val="24"/>
          <w:lang w:val="sr-Cyrl-RS"/>
        </w:rPr>
        <w:t xml:space="preserve"> и </w:t>
      </w:r>
      <w:r>
        <w:rPr>
          <w:rFonts w:ascii="Times New Roman" w:hAnsi="Times New Roman" w:cs="Times New Roman"/>
          <w:b/>
          <w:sz w:val="24"/>
          <w:szCs w:val="24"/>
          <w:lang w:val="sr-Cyrl-RS"/>
        </w:rPr>
        <w:t>3</w:t>
      </w:r>
      <w:r w:rsidRPr="00C87B57">
        <w:rPr>
          <w:rFonts w:ascii="Times New Roman" w:hAnsi="Times New Roman" w:cs="Times New Roman"/>
          <w:b/>
          <w:sz w:val="24"/>
          <w:szCs w:val="24"/>
          <w:lang w:val="sr-Cyrl-RS"/>
        </w:rPr>
        <w:t xml:space="preserve"> мер</w:t>
      </w:r>
      <w:r>
        <w:rPr>
          <w:rFonts w:ascii="Times New Roman" w:hAnsi="Times New Roman" w:cs="Times New Roman"/>
          <w:b/>
          <w:sz w:val="24"/>
          <w:szCs w:val="24"/>
          <w:lang w:val="sr-Cyrl-RS"/>
        </w:rPr>
        <w:t>е</w:t>
      </w:r>
      <w:r>
        <w:rPr>
          <w:rFonts w:ascii="Times New Roman" w:hAnsi="Times New Roman" w:cs="Times New Roman"/>
          <w:sz w:val="24"/>
          <w:szCs w:val="24"/>
          <w:lang w:val="sr-Cyrl-RS"/>
        </w:rPr>
        <w:t xml:space="preserve"> за остварење циља. </w:t>
      </w:r>
    </w:p>
    <w:tbl>
      <w:tblPr>
        <w:tblStyle w:val="TableGrid"/>
        <w:tblW w:w="0" w:type="auto"/>
        <w:tblLook w:val="04A0" w:firstRow="1" w:lastRow="0" w:firstColumn="1" w:lastColumn="0" w:noHBand="0" w:noVBand="1"/>
      </w:tblPr>
      <w:tblGrid>
        <w:gridCol w:w="1803"/>
        <w:gridCol w:w="1803"/>
        <w:gridCol w:w="1803"/>
        <w:gridCol w:w="1803"/>
        <w:gridCol w:w="1804"/>
      </w:tblGrid>
      <w:tr w:rsidR="00C05D7F" w14:paraId="1059E3EB" w14:textId="77777777" w:rsidTr="00D76588">
        <w:tc>
          <w:tcPr>
            <w:tcW w:w="1803" w:type="dxa"/>
          </w:tcPr>
          <w:p w14:paraId="12CE8FD6" w14:textId="368A196B"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 xml:space="preserve">Показатељ исхода </w:t>
            </w:r>
          </w:p>
        </w:tc>
        <w:tc>
          <w:tcPr>
            <w:tcW w:w="1803" w:type="dxa"/>
          </w:tcPr>
          <w:p w14:paraId="1970C961" w14:textId="6AFDDD42"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Почетна вредност</w:t>
            </w:r>
          </w:p>
        </w:tc>
        <w:tc>
          <w:tcPr>
            <w:tcW w:w="1803" w:type="dxa"/>
          </w:tcPr>
          <w:p w14:paraId="16EA5067" w14:textId="281E2071"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Циљана вредност</w:t>
            </w:r>
          </w:p>
        </w:tc>
        <w:tc>
          <w:tcPr>
            <w:tcW w:w="1803" w:type="dxa"/>
          </w:tcPr>
          <w:p w14:paraId="361B41CE" w14:textId="26CF6572" w:rsidR="00C05D7F" w:rsidRPr="00C05D7F" w:rsidRDefault="00C05D7F" w:rsidP="00C05D7F">
            <w:pPr>
              <w:spacing w:line="276" w:lineRule="auto"/>
              <w:jc w:val="both"/>
              <w:rPr>
                <w:rFonts w:ascii="Times New Roman" w:hAnsi="Times New Roman" w:cs="Times New Roman"/>
                <w:b/>
                <w:bCs/>
                <w:color w:val="1F4E79" w:themeColor="accent5" w:themeShade="80"/>
                <w:sz w:val="24"/>
                <w:szCs w:val="24"/>
                <w:shd w:val="clear" w:color="auto" w:fill="F7CAAC" w:themeFill="accent2" w:themeFillTint="66"/>
                <w:lang w:val="sr-Cyrl-RS"/>
              </w:rPr>
            </w:pPr>
            <w:r w:rsidRPr="00C05D7F">
              <w:rPr>
                <w:rStyle w:val="None"/>
                <w:rFonts w:ascii="Times New Roman" w:hAnsi="Times New Roman" w:cs="Times New Roman"/>
                <w:color w:val="000000" w:themeColor="text1"/>
                <w:sz w:val="24"/>
                <w:szCs w:val="24"/>
              </w:rPr>
              <w:t>О</w:t>
            </w:r>
            <w:r w:rsidRPr="00C05D7F">
              <w:rPr>
                <w:rStyle w:val="None"/>
                <w:rFonts w:ascii="Times New Roman" w:hAnsi="Times New Roman" w:cs="Times New Roman"/>
                <w:color w:val="000000" w:themeColor="text1"/>
                <w:sz w:val="24"/>
                <w:szCs w:val="24"/>
                <w:lang w:val="sr-Cyrl-RS"/>
              </w:rPr>
              <w:t>стварена вредност</w:t>
            </w:r>
          </w:p>
        </w:tc>
        <w:tc>
          <w:tcPr>
            <w:tcW w:w="1804" w:type="dxa"/>
          </w:tcPr>
          <w:p w14:paraId="4EB85320" w14:textId="7D738A72" w:rsidR="00C05D7F" w:rsidRPr="00C05D7F" w:rsidRDefault="00C05D7F" w:rsidP="00C05D7F">
            <w:pPr>
              <w:spacing w:line="276" w:lineRule="auto"/>
              <w:jc w:val="both"/>
              <w:rPr>
                <w:rFonts w:ascii="Times New Roman" w:hAnsi="Times New Roman" w:cs="Times New Roman"/>
                <w:b/>
                <w:bCs/>
                <w:color w:val="1F4E79" w:themeColor="accent5" w:themeShade="80"/>
                <w:sz w:val="24"/>
                <w:szCs w:val="24"/>
                <w:shd w:val="clear" w:color="auto" w:fill="F7CAAC" w:themeFill="accent2" w:themeFillTint="66"/>
                <w:lang w:val="sr-Cyrl-RS"/>
              </w:rPr>
            </w:pPr>
            <w:r w:rsidRPr="00C05D7F">
              <w:rPr>
                <w:rStyle w:val="None"/>
                <w:rFonts w:ascii="Times New Roman" w:hAnsi="Times New Roman" w:cs="Times New Roman"/>
                <w:color w:val="000000" w:themeColor="text1"/>
                <w:sz w:val="24"/>
                <w:szCs w:val="24"/>
              </w:rPr>
              <w:t>К</w:t>
            </w:r>
            <w:r w:rsidRPr="00C05D7F">
              <w:rPr>
                <w:rStyle w:val="None"/>
                <w:rFonts w:ascii="Times New Roman" w:hAnsi="Times New Roman" w:cs="Times New Roman"/>
                <w:color w:val="000000" w:themeColor="text1"/>
                <w:sz w:val="24"/>
                <w:szCs w:val="24"/>
                <w:lang w:val="sr-Cyrl-RS"/>
              </w:rPr>
              <w:t>оментар</w:t>
            </w:r>
          </w:p>
        </w:tc>
      </w:tr>
      <w:tr w:rsidR="00A16A3F" w:rsidRPr="00A16A3F" w14:paraId="44EAA036" w14:textId="77777777" w:rsidTr="00D76588">
        <w:tc>
          <w:tcPr>
            <w:tcW w:w="1803" w:type="dxa"/>
          </w:tcPr>
          <w:p w14:paraId="63897A6C" w14:textId="5FC79406" w:rsidR="00A16A3F" w:rsidRPr="00A16A3F" w:rsidRDefault="00A16A3F" w:rsidP="00A16A3F">
            <w:pPr>
              <w:spacing w:line="276" w:lineRule="auto"/>
              <w:rPr>
                <w:rFonts w:ascii="Cambria" w:hAnsi="Cambria"/>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Обезбеђена су новчана средства за прву фазу процеса трансформације, која се подудара са периодом примене Стратегије.</w:t>
            </w:r>
          </w:p>
        </w:tc>
        <w:tc>
          <w:tcPr>
            <w:tcW w:w="1803" w:type="dxa"/>
          </w:tcPr>
          <w:p w14:paraId="2C2A6916" w14:textId="06868D77" w:rsidR="00A16A3F" w:rsidRPr="00A16A3F" w:rsidRDefault="00A16A3F" w:rsidP="00A16A3F">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Нису дефинисана</w:t>
            </w:r>
          </w:p>
        </w:tc>
        <w:tc>
          <w:tcPr>
            <w:tcW w:w="1803" w:type="dxa"/>
          </w:tcPr>
          <w:p w14:paraId="720E4163" w14:textId="72EDB531" w:rsidR="00A16A3F" w:rsidRPr="00A16A3F" w:rsidRDefault="00A16A3F" w:rsidP="00A16A3F">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Утврђена су и обезбеђена новчана средства у складу са Кровним планом трансформације</w:t>
            </w:r>
          </w:p>
        </w:tc>
        <w:tc>
          <w:tcPr>
            <w:tcW w:w="1803" w:type="dxa"/>
          </w:tcPr>
          <w:p w14:paraId="27EF6F59" w14:textId="5DDB0168" w:rsidR="00A16A3F" w:rsidRPr="000C0CAC" w:rsidRDefault="000C0CAC" w:rsidP="00A16A3F">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Општи (кровни) план трансформације још увек није завршен. У процесу је израде кроз ИПА 2020</w:t>
            </w:r>
          </w:p>
        </w:tc>
        <w:tc>
          <w:tcPr>
            <w:tcW w:w="1804" w:type="dxa"/>
          </w:tcPr>
          <w:p w14:paraId="278F70E4" w14:textId="7B670B39" w:rsidR="00A16A3F" w:rsidRPr="00A16A3F" w:rsidRDefault="000C0CAC" w:rsidP="00A16A3F">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Средства за трансформацију установа се обезбеђују како у буџету РС тако и кроз донаторска средства из ИПА пројеката пре свега</w:t>
            </w:r>
          </w:p>
        </w:tc>
      </w:tr>
      <w:tr w:rsidR="009171C1" w:rsidRPr="00A16A3F" w14:paraId="79457284" w14:textId="77777777" w:rsidTr="00D76588">
        <w:tc>
          <w:tcPr>
            <w:tcW w:w="1803" w:type="dxa"/>
          </w:tcPr>
          <w:p w14:paraId="78111919" w14:textId="244D0406" w:rsidR="009171C1" w:rsidRPr="00A16A3F" w:rsidRDefault="009171C1" w:rsidP="009171C1">
            <w:pPr>
              <w:spacing w:line="276" w:lineRule="auto"/>
              <w:rPr>
                <w:rFonts w:ascii="Cambria" w:hAnsi="Cambria"/>
                <w:b/>
                <w:bCs/>
                <w:sz w:val="18"/>
                <w:szCs w:val="18"/>
                <w:shd w:val="clear" w:color="auto" w:fill="F7CAAC" w:themeFill="accent2" w:themeFillTint="66"/>
                <w:lang w:val="sr-Cyrl-RS"/>
              </w:rPr>
            </w:pPr>
            <w:r w:rsidRPr="00A16A3F">
              <w:rPr>
                <w:rFonts w:ascii="Times New Roman" w:eastAsiaTheme="minorEastAsia" w:hAnsi="Times New Roman" w:cs="Times New Roman"/>
                <w:bCs/>
                <w:sz w:val="18"/>
                <w:szCs w:val="18"/>
                <w:lang w:eastAsia="en-GB"/>
              </w:rPr>
              <w:t xml:space="preserve">Број корисника у установама за смештај лица са интелектуалним и менталним тешкоћама смањен је за 15%  </w:t>
            </w:r>
          </w:p>
        </w:tc>
        <w:tc>
          <w:tcPr>
            <w:tcW w:w="1803" w:type="dxa"/>
          </w:tcPr>
          <w:p w14:paraId="42FCB9FC" w14:textId="39A03152"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color w:val="000000" w:themeColor="text1"/>
                <w:sz w:val="18"/>
                <w:szCs w:val="18"/>
                <w:lang w:eastAsia="en-GB"/>
              </w:rPr>
              <w:t>5791</w:t>
            </w:r>
          </w:p>
        </w:tc>
        <w:tc>
          <w:tcPr>
            <w:tcW w:w="1803" w:type="dxa"/>
          </w:tcPr>
          <w:p w14:paraId="7477D395" w14:textId="5190FA25"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4922</w:t>
            </w:r>
          </w:p>
        </w:tc>
        <w:tc>
          <w:tcPr>
            <w:tcW w:w="1803" w:type="dxa"/>
          </w:tcPr>
          <w:p w14:paraId="33FCEF92" w14:textId="10A1BDB4" w:rsidR="009171C1" w:rsidRPr="009171C1"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4928 (2023)</w:t>
            </w:r>
          </w:p>
        </w:tc>
        <w:tc>
          <w:tcPr>
            <w:tcW w:w="1804" w:type="dxa"/>
          </w:tcPr>
          <w:p w14:paraId="097F7202" w14:textId="116210FD"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 xml:space="preserve">Према подацима РЗСЗ (база података ''Аурора'' за 2023.год. индикатор се може сматрати оствареним. Подаци за 2024. ће бити познати крајем 2025.год. </w:t>
            </w:r>
          </w:p>
        </w:tc>
      </w:tr>
      <w:tr w:rsidR="009171C1" w:rsidRPr="00A16A3F" w14:paraId="6C3899C5" w14:textId="77777777" w:rsidTr="00D76588">
        <w:tc>
          <w:tcPr>
            <w:tcW w:w="1803" w:type="dxa"/>
          </w:tcPr>
          <w:p w14:paraId="6ED5200A" w14:textId="41D931BC" w:rsidR="009171C1" w:rsidRPr="00A16A3F" w:rsidRDefault="009171C1" w:rsidP="009171C1">
            <w:pPr>
              <w:spacing w:line="276" w:lineRule="auto"/>
              <w:rPr>
                <w:rFonts w:ascii="Cambria" w:hAnsi="Cambria"/>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Установе које су Кровним планом предвиђене за трансформацију у првој фази, лиценциране су за пружање минимално једне услуге социјалне заштите која подржава живот у заједници</w:t>
            </w:r>
          </w:p>
        </w:tc>
        <w:tc>
          <w:tcPr>
            <w:tcW w:w="1803" w:type="dxa"/>
          </w:tcPr>
          <w:p w14:paraId="013B046A" w14:textId="4455E066"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0</w:t>
            </w:r>
          </w:p>
        </w:tc>
        <w:tc>
          <w:tcPr>
            <w:tcW w:w="1803" w:type="dxa"/>
          </w:tcPr>
          <w:p w14:paraId="502515D2" w14:textId="2D8E807F"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20</w:t>
            </w:r>
          </w:p>
        </w:tc>
        <w:tc>
          <w:tcPr>
            <w:tcW w:w="1803" w:type="dxa"/>
          </w:tcPr>
          <w:p w14:paraId="39C305C9" w14:textId="52C94AFA" w:rsidR="009171C1" w:rsidRPr="00A16A3F" w:rsidRDefault="0025529F"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Општи (кровни) план трансформације још увек није завршен. У процесу је израде кроз ИПА 2020</w:t>
            </w:r>
          </w:p>
        </w:tc>
        <w:tc>
          <w:tcPr>
            <w:tcW w:w="1804" w:type="dxa"/>
          </w:tcPr>
          <w:p w14:paraId="09C1D5ED" w14:textId="747942F6" w:rsidR="009171C1" w:rsidRPr="00A16A3F" w:rsidRDefault="0025529F"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Кроз ИПА 2020 пројекат ради се на трансформацији првих 5 пилот установа за смештај ОСИ (детаљније у тексту извештаја)</w:t>
            </w:r>
          </w:p>
        </w:tc>
      </w:tr>
      <w:tr w:rsidR="009171C1" w:rsidRPr="00A16A3F" w14:paraId="0B3947A1" w14:textId="77777777" w:rsidTr="00D76588">
        <w:tc>
          <w:tcPr>
            <w:tcW w:w="1803" w:type="dxa"/>
          </w:tcPr>
          <w:p w14:paraId="603E0FCF" w14:textId="4EE46100" w:rsidR="009171C1" w:rsidRPr="00A16A3F" w:rsidRDefault="009171C1" w:rsidP="009171C1">
            <w:pPr>
              <w:spacing w:line="276" w:lineRule="auto"/>
              <w:rPr>
                <w:rFonts w:ascii="Cambria" w:hAnsi="Cambria"/>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Забрана пријема корисника у установама које су у процесу трансформације</w:t>
            </w:r>
          </w:p>
        </w:tc>
        <w:tc>
          <w:tcPr>
            <w:tcW w:w="1803" w:type="dxa"/>
          </w:tcPr>
          <w:p w14:paraId="47F1630C" w14:textId="2A6A272D"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0</w:t>
            </w:r>
          </w:p>
        </w:tc>
        <w:tc>
          <w:tcPr>
            <w:tcW w:w="1803" w:type="dxa"/>
          </w:tcPr>
          <w:p w14:paraId="12719DF3" w14:textId="456DAB96" w:rsidR="009171C1" w:rsidRPr="00A16A3F" w:rsidRDefault="009171C1"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sidRPr="00A16A3F">
              <w:rPr>
                <w:rFonts w:ascii="Times New Roman" w:eastAsia="Times New Roman" w:hAnsi="Times New Roman" w:cs="Times New Roman"/>
                <w:bCs/>
                <w:color w:val="000000" w:themeColor="text1"/>
                <w:sz w:val="18"/>
                <w:szCs w:val="18"/>
                <w:lang w:eastAsia="en-GB"/>
              </w:rPr>
              <w:t xml:space="preserve">Кровним планом надлежног Министарства утврдиће се забрана пријема у конкретним установама </w:t>
            </w:r>
          </w:p>
        </w:tc>
        <w:tc>
          <w:tcPr>
            <w:tcW w:w="1803" w:type="dxa"/>
          </w:tcPr>
          <w:p w14:paraId="2BC53DE8" w14:textId="1C4C6439" w:rsidR="009171C1" w:rsidRPr="00A16A3F" w:rsidRDefault="0025529F"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Општи (кровни) план трансформације још увек није завршен. У процесу је израде кроз ИПА 2020</w:t>
            </w:r>
          </w:p>
        </w:tc>
        <w:tc>
          <w:tcPr>
            <w:tcW w:w="1804" w:type="dxa"/>
          </w:tcPr>
          <w:p w14:paraId="48E4C3D3" w14:textId="3E32EB4A" w:rsidR="009171C1" w:rsidRPr="00A16A3F" w:rsidRDefault="0025529F" w:rsidP="009171C1">
            <w:pPr>
              <w:spacing w:line="276" w:lineRule="auto"/>
              <w:rPr>
                <w:rFonts w:ascii="Cambria" w:hAnsi="Cambria"/>
                <w:b/>
                <w:bCs/>
                <w:color w:val="1F4E79" w:themeColor="accent5" w:themeShade="80"/>
                <w:sz w:val="18"/>
                <w:szCs w:val="18"/>
                <w:shd w:val="clear" w:color="auto" w:fill="F7CAAC" w:themeFill="accent2" w:themeFillTint="66"/>
                <w:lang w:val="sr-Cyrl-RS"/>
              </w:rPr>
            </w:pPr>
            <w:r>
              <w:rPr>
                <w:rFonts w:ascii="Times New Roman" w:eastAsia="Times New Roman" w:hAnsi="Times New Roman" w:cs="Times New Roman"/>
                <w:bCs/>
                <w:color w:val="000000" w:themeColor="text1"/>
                <w:sz w:val="18"/>
                <w:szCs w:val="18"/>
                <w:lang w:val="sr-Cyrl-RS" w:eastAsia="en-GB"/>
              </w:rPr>
              <w:t>Потребно је да се од стране министра донесе Одлука о трансформацији установа које су у овом преоцесу</w:t>
            </w:r>
          </w:p>
        </w:tc>
      </w:tr>
      <w:tr w:rsidR="00CA0EF0" w:rsidRPr="00A16A3F" w14:paraId="645FCA59" w14:textId="77777777" w:rsidTr="00D76588">
        <w:tc>
          <w:tcPr>
            <w:tcW w:w="1803" w:type="dxa"/>
          </w:tcPr>
          <w:p w14:paraId="5789A747" w14:textId="49E29BE9" w:rsidR="00CA0EF0" w:rsidRPr="00A16A3F" w:rsidRDefault="00CA0EF0" w:rsidP="00CA0EF0">
            <w:pPr>
              <w:spacing w:line="276" w:lineRule="auto"/>
              <w:rPr>
                <w:rFonts w:ascii="Times New Roman" w:eastAsia="Times New Roman" w:hAnsi="Times New Roman" w:cs="Times New Roman"/>
                <w:bCs/>
                <w:sz w:val="18"/>
                <w:szCs w:val="18"/>
                <w:lang w:eastAsia="en-GB"/>
              </w:rPr>
            </w:pPr>
            <w:r w:rsidRPr="00A16A3F">
              <w:rPr>
                <w:rFonts w:ascii="Times New Roman" w:eastAsia="Times New Roman" w:hAnsi="Times New Roman" w:cs="Times New Roman"/>
                <w:bCs/>
                <w:sz w:val="18"/>
                <w:szCs w:val="18"/>
                <w:lang w:eastAsia="en-GB"/>
              </w:rPr>
              <w:t>Формирана су  минимално три центра за децу, младе и породицу</w:t>
            </w:r>
          </w:p>
        </w:tc>
        <w:tc>
          <w:tcPr>
            <w:tcW w:w="1803" w:type="dxa"/>
          </w:tcPr>
          <w:p w14:paraId="56E33991" w14:textId="158422D9" w:rsidR="00CA0EF0" w:rsidRPr="00A16A3F" w:rsidRDefault="00CA0EF0" w:rsidP="00CA0EF0">
            <w:pPr>
              <w:spacing w:line="276" w:lineRule="auto"/>
              <w:rPr>
                <w:rFonts w:ascii="Times New Roman" w:eastAsia="Times New Roman" w:hAnsi="Times New Roman" w:cs="Times New Roman"/>
                <w:bCs/>
                <w:color w:val="000000" w:themeColor="text1"/>
                <w:sz w:val="18"/>
                <w:szCs w:val="18"/>
                <w:lang w:eastAsia="en-GB"/>
              </w:rPr>
            </w:pPr>
            <w:r w:rsidRPr="00A16A3F">
              <w:rPr>
                <w:rFonts w:ascii="Times New Roman" w:eastAsia="Times New Roman" w:hAnsi="Times New Roman" w:cs="Times New Roman"/>
                <w:bCs/>
                <w:color w:val="000000" w:themeColor="text1"/>
                <w:sz w:val="18"/>
                <w:szCs w:val="18"/>
                <w:lang w:eastAsia="en-GB"/>
              </w:rPr>
              <w:t>0</w:t>
            </w:r>
          </w:p>
        </w:tc>
        <w:tc>
          <w:tcPr>
            <w:tcW w:w="1803" w:type="dxa"/>
          </w:tcPr>
          <w:p w14:paraId="6624434B" w14:textId="09399336" w:rsidR="00CA0EF0" w:rsidRPr="00A16A3F" w:rsidRDefault="00CA0EF0" w:rsidP="00CA0EF0">
            <w:pPr>
              <w:spacing w:line="276" w:lineRule="auto"/>
              <w:rPr>
                <w:rFonts w:ascii="Times New Roman" w:eastAsia="Times New Roman" w:hAnsi="Times New Roman" w:cs="Times New Roman"/>
                <w:bCs/>
                <w:color w:val="000000" w:themeColor="text1"/>
                <w:sz w:val="18"/>
                <w:szCs w:val="18"/>
                <w:lang w:eastAsia="en-GB"/>
              </w:rPr>
            </w:pPr>
            <w:r w:rsidRPr="00A16A3F">
              <w:rPr>
                <w:rFonts w:ascii="Times New Roman" w:eastAsia="Times New Roman" w:hAnsi="Times New Roman" w:cs="Times New Roman"/>
                <w:bCs/>
                <w:color w:val="000000" w:themeColor="text1"/>
                <w:sz w:val="18"/>
                <w:szCs w:val="18"/>
                <w:lang w:eastAsia="en-GB"/>
              </w:rPr>
              <w:t>3</w:t>
            </w:r>
          </w:p>
        </w:tc>
        <w:tc>
          <w:tcPr>
            <w:tcW w:w="1803" w:type="dxa"/>
          </w:tcPr>
          <w:p w14:paraId="5DBCEC2E" w14:textId="4AF35021" w:rsidR="001C3129" w:rsidRDefault="001C3129" w:rsidP="001C3129">
            <w:pPr>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t xml:space="preserve">Израђен је Концепт центра за децу, младе и породицу (крај 2024) у сарадњи са УНИЦЕФ. Овај концепт ће бити имплементиран у четири пилот установе за смештај деце без </w:t>
            </w:r>
            <w:r>
              <w:rPr>
                <w:rFonts w:ascii="Times New Roman" w:eastAsia="Times New Roman" w:hAnsi="Times New Roman" w:cs="Times New Roman"/>
                <w:bCs/>
                <w:color w:val="000000" w:themeColor="text1"/>
                <w:sz w:val="18"/>
                <w:szCs w:val="18"/>
                <w:lang w:val="sr-Cyrl-RS" w:eastAsia="en-GB"/>
              </w:rPr>
              <w:lastRenderedPageBreak/>
              <w:t xml:space="preserve">родитељског старања у склопу њихове трансформације у пружаоце услуга у заједници. </w:t>
            </w:r>
          </w:p>
          <w:p w14:paraId="7355E830" w14:textId="6E83A9CE" w:rsidR="001C3129" w:rsidRDefault="001C3129" w:rsidP="001C3129">
            <w:pPr>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t xml:space="preserve">Такође је завршена и израда предлога стандарда за успостављање услуга интензивне подршке породици које би се између осталих пружале у овим центрима у циљу превенирања </w:t>
            </w:r>
            <w:r w:rsidR="00DE0CFA">
              <w:rPr>
                <w:rFonts w:ascii="Times New Roman" w:eastAsia="Times New Roman" w:hAnsi="Times New Roman" w:cs="Times New Roman"/>
                <w:bCs/>
                <w:color w:val="000000" w:themeColor="text1"/>
                <w:sz w:val="18"/>
                <w:szCs w:val="18"/>
                <w:lang w:val="sr-Cyrl-RS" w:eastAsia="en-GB"/>
              </w:rPr>
              <w:t xml:space="preserve">измештања деце из биолошких породица и подршке и помоћи породицама које се суочавају са вишеструким проблемима. </w:t>
            </w:r>
          </w:p>
          <w:p w14:paraId="4C16440A" w14:textId="61D179E5" w:rsidR="00DE0CFA" w:rsidRDefault="00DE0CFA" w:rsidP="001C3129">
            <w:pPr>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t xml:space="preserve">Израђена је и Мапа пута – АП трансформације у центар за децу, младе и породицу (ЦДМП) са 8 дефинисаних циљева и активностима које треба да доведу до очекиваних резултата. </w:t>
            </w:r>
          </w:p>
          <w:p w14:paraId="3C3E2DD1" w14:textId="70C08F50" w:rsidR="00DE0CFA" w:rsidRPr="00DE0CFA" w:rsidRDefault="00DE0CFA" w:rsidP="001C3129">
            <w:pPr>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t xml:space="preserve">МРЗБСП је у координацији са МЕИ креирало и предлог Оперативног програма ИПА </w:t>
            </w:r>
            <w:r>
              <w:rPr>
                <w:rFonts w:ascii="Times New Roman" w:eastAsia="Times New Roman" w:hAnsi="Times New Roman" w:cs="Times New Roman"/>
                <w:bCs/>
                <w:color w:val="000000" w:themeColor="text1"/>
                <w:sz w:val="18"/>
                <w:szCs w:val="18"/>
                <w:lang w:val="en-US" w:eastAsia="en-GB"/>
              </w:rPr>
              <w:t>III</w:t>
            </w:r>
            <w:r>
              <w:rPr>
                <w:rFonts w:ascii="Times New Roman" w:eastAsia="Times New Roman" w:hAnsi="Times New Roman" w:cs="Times New Roman"/>
                <w:bCs/>
                <w:color w:val="000000" w:themeColor="text1"/>
                <w:sz w:val="18"/>
                <w:szCs w:val="18"/>
                <w:lang w:val="sr-Cyrl-RS" w:eastAsia="en-GB"/>
              </w:rPr>
              <w:t xml:space="preserve"> за 2024/2027 у оквиру којег су планирана и средства за пилотирање Концепта кроз трансформацију минимум четири дома за децу у ЦДМП (Београд, Сремска Каменица, Крушевац и Ниш и у резерви Неготин) а који би се касније применили и у другим установама у којима бораве деца. </w:t>
            </w:r>
          </w:p>
          <w:p w14:paraId="1836895D" w14:textId="42B69586" w:rsidR="00CA0EF0" w:rsidRPr="00A16A3F" w:rsidRDefault="00CA0EF0" w:rsidP="00DE0CFA">
            <w:pPr>
              <w:ind w:firstLine="720"/>
              <w:jc w:val="both"/>
              <w:rPr>
                <w:rFonts w:ascii="Cambria" w:hAnsi="Cambria"/>
                <w:b/>
                <w:bCs/>
                <w:color w:val="1F4E79" w:themeColor="accent5" w:themeShade="80"/>
                <w:sz w:val="18"/>
                <w:szCs w:val="18"/>
                <w:shd w:val="clear" w:color="auto" w:fill="F7CAAC" w:themeFill="accent2" w:themeFillTint="66"/>
                <w:lang w:val="sr-Cyrl-RS"/>
              </w:rPr>
            </w:pPr>
          </w:p>
        </w:tc>
        <w:tc>
          <w:tcPr>
            <w:tcW w:w="1804" w:type="dxa"/>
          </w:tcPr>
          <w:p w14:paraId="2C3ABF67" w14:textId="77777777" w:rsidR="00DE0CFA" w:rsidRDefault="00CA0EF0" w:rsidP="00CA0EF0">
            <w:pPr>
              <w:spacing w:line="276" w:lineRule="auto"/>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lastRenderedPageBreak/>
              <w:t>Формирање центара за децу, младе и породицу предвиђено је и Акционим планом за ПГ 23 у процесу европских интеграција али и</w:t>
            </w:r>
            <w:r w:rsidR="001C3129">
              <w:rPr>
                <w:rFonts w:ascii="Times New Roman" w:eastAsia="Times New Roman" w:hAnsi="Times New Roman" w:cs="Times New Roman"/>
                <w:bCs/>
                <w:color w:val="000000" w:themeColor="text1"/>
                <w:sz w:val="18"/>
                <w:szCs w:val="18"/>
                <w:lang w:val="sr-Cyrl-RS" w:eastAsia="en-GB"/>
              </w:rPr>
              <w:t xml:space="preserve">м претходно треба </w:t>
            </w:r>
            <w:r w:rsidR="001C3129">
              <w:rPr>
                <w:rFonts w:ascii="Times New Roman" w:eastAsia="Times New Roman" w:hAnsi="Times New Roman" w:cs="Times New Roman"/>
                <w:bCs/>
                <w:color w:val="000000" w:themeColor="text1"/>
                <w:sz w:val="18"/>
                <w:szCs w:val="18"/>
                <w:lang w:val="sr-Cyrl-RS" w:eastAsia="en-GB"/>
              </w:rPr>
              <w:lastRenderedPageBreak/>
              <w:t xml:space="preserve">створити и правни основ у Закону о социјалној заштити. </w:t>
            </w:r>
          </w:p>
          <w:p w14:paraId="08F54F95" w14:textId="1B871DAD" w:rsidR="00CA0EF0" w:rsidRDefault="00DE0CFA" w:rsidP="00CA0EF0">
            <w:pPr>
              <w:spacing w:line="276" w:lineRule="auto"/>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t xml:space="preserve">Осим измена и допуна ЗСЗ, потребно је изменити и Уредбу о мрежи установа социјалне заштите и њом предвидети оснивање центара за децу, младе и породицу. </w:t>
            </w:r>
          </w:p>
          <w:p w14:paraId="298A2BDF" w14:textId="57448589" w:rsidR="00DE0CFA" w:rsidRDefault="00DE0CFA" w:rsidP="00CA0EF0">
            <w:pPr>
              <w:spacing w:line="276" w:lineRule="auto"/>
              <w:rPr>
                <w:rFonts w:ascii="Times New Roman" w:eastAsia="Times New Roman" w:hAnsi="Times New Roman" w:cs="Times New Roman"/>
                <w:bCs/>
                <w:color w:val="000000" w:themeColor="text1"/>
                <w:sz w:val="18"/>
                <w:szCs w:val="18"/>
                <w:lang w:val="sr-Cyrl-RS" w:eastAsia="en-GB"/>
              </w:rPr>
            </w:pPr>
            <w:r>
              <w:rPr>
                <w:rFonts w:ascii="Times New Roman" w:eastAsia="Times New Roman" w:hAnsi="Times New Roman" w:cs="Times New Roman"/>
                <w:bCs/>
                <w:color w:val="000000" w:themeColor="text1"/>
                <w:sz w:val="18"/>
                <w:szCs w:val="18"/>
                <w:lang w:val="sr-Cyrl-RS" w:eastAsia="en-GB"/>
              </w:rPr>
              <w:t xml:space="preserve">Такође, потребно је да министар надлежан за социјалну заштиту донесе одлуку о започињању процеса трансформације у наведеним установама чиме би се створила основа за примену Концепта. </w:t>
            </w:r>
          </w:p>
          <w:p w14:paraId="7F406496" w14:textId="32EB6EFE" w:rsidR="00DE0CFA" w:rsidRPr="00A16A3F" w:rsidRDefault="00DE0CFA" w:rsidP="00CA0EF0">
            <w:pPr>
              <w:spacing w:line="276" w:lineRule="auto"/>
              <w:rPr>
                <w:rFonts w:ascii="Cambria" w:hAnsi="Cambria"/>
                <w:b/>
                <w:bCs/>
                <w:color w:val="1F4E79" w:themeColor="accent5" w:themeShade="80"/>
                <w:sz w:val="18"/>
                <w:szCs w:val="18"/>
                <w:shd w:val="clear" w:color="auto" w:fill="F7CAAC" w:themeFill="accent2" w:themeFillTint="66"/>
                <w:lang w:val="sr-Cyrl-RS"/>
              </w:rPr>
            </w:pPr>
          </w:p>
        </w:tc>
      </w:tr>
    </w:tbl>
    <w:p w14:paraId="09B0FD0D" w14:textId="77777777" w:rsidR="00D76588" w:rsidRDefault="00D76588" w:rsidP="00E85678">
      <w:pPr>
        <w:spacing w:after="0" w:line="276" w:lineRule="auto"/>
        <w:jc w:val="both"/>
        <w:rPr>
          <w:rFonts w:ascii="Cambria" w:hAnsi="Cambria"/>
          <w:b/>
          <w:bCs/>
          <w:color w:val="1F4E79" w:themeColor="accent5" w:themeShade="80"/>
          <w:sz w:val="24"/>
          <w:szCs w:val="24"/>
          <w:shd w:val="clear" w:color="auto" w:fill="F7CAAC" w:themeFill="accent2" w:themeFillTint="66"/>
          <w:lang w:val="sr-Cyrl-RS"/>
        </w:rPr>
      </w:pPr>
    </w:p>
    <w:p w14:paraId="2BC62916" w14:textId="65E8957E" w:rsidR="00E85678"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3.1.</w:t>
      </w:r>
      <w:r w:rsidRPr="00E85678">
        <w:rPr>
          <w:rFonts w:ascii="Cambria" w:hAnsi="Cambria"/>
          <w:color w:val="1F4E79" w:themeColor="accent5" w:themeShade="80"/>
          <w:sz w:val="24"/>
          <w:szCs w:val="24"/>
          <w:lang w:val="sr-Cyrl-RS"/>
        </w:rPr>
        <w:t xml:space="preserve"> УСПОСТАВЉАЊЕ СИСТЕМА УПРАВЉАЊА ПРОЦЕСОМ ТРАНСФОРМАЦИЈЕ</w:t>
      </w:r>
    </w:p>
    <w:p w14:paraId="33C9B01C" w14:textId="59395EEB" w:rsidR="00D60273" w:rsidRPr="007134F6" w:rsidRDefault="00EE475C" w:rsidP="007134F6">
      <w:pPr>
        <w:spacing w:after="0" w:line="240" w:lineRule="auto"/>
        <w:jc w:val="both"/>
        <w:rPr>
          <w:rFonts w:ascii="Cambria" w:hAnsi="Cambria"/>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D60273">
        <w:rPr>
          <w:rFonts w:ascii="Cambria" w:hAnsi="Cambria"/>
          <w:b/>
          <w:bCs/>
          <w:color w:val="1F4E79" w:themeColor="accent5" w:themeShade="80"/>
          <w:shd w:val="clear" w:color="auto" w:fill="9CC2E5" w:themeFill="accent5" w:themeFillTint="99"/>
          <w:lang w:val="sr-Cyrl-RS"/>
        </w:rPr>
        <w:t xml:space="preserve"> </w:t>
      </w:r>
      <w:r w:rsidR="00D60273" w:rsidRPr="007134F6">
        <w:rPr>
          <w:rFonts w:ascii="Times New Roman" w:hAnsi="Times New Roman" w:cs="Times New Roman"/>
          <w:sz w:val="24"/>
          <w:szCs w:val="24"/>
          <w:lang w:val="sr-Cyrl-RS"/>
        </w:rPr>
        <w:t xml:space="preserve">У погледу успостављања система управљања процесом трансформације установа за смештај у пружаоце услуга у заједници потребно је формирање тела за управљање овим процесом, израда </w:t>
      </w:r>
      <w:r w:rsidR="00D60273" w:rsidRPr="007134F6">
        <w:rPr>
          <w:rFonts w:ascii="Times New Roman" w:eastAsia="Times New Roman" w:hAnsi="Times New Roman" w:cs="Times New Roman"/>
          <w:kern w:val="0"/>
          <w:sz w:val="24"/>
          <w:szCs w:val="24"/>
          <w:lang w:val="sr-Cyrl-RS" w:eastAsia="ja-JP"/>
          <w14:ligatures w14:val="none"/>
        </w:rPr>
        <w:t xml:space="preserve">Општег плана трансформације установа за смештај </w:t>
      </w:r>
      <w:r w:rsidR="00D60273" w:rsidRPr="007134F6">
        <w:rPr>
          <w:rFonts w:ascii="Times New Roman" w:eastAsia="Times New Roman" w:hAnsi="Times New Roman" w:cs="Times New Roman"/>
          <w:kern w:val="0"/>
          <w:sz w:val="24"/>
          <w:szCs w:val="24"/>
          <w:lang w:val="sr-Cyrl-RS" w:eastAsia="ja-JP"/>
          <w14:ligatures w14:val="none"/>
        </w:rPr>
        <w:lastRenderedPageBreak/>
        <w:t>корисника социјалне заштите, доношење Одлуке о установама у трансформацији, израда анализе финансијског утицаја трансформације установа за смештај корисника као и израда анализе одрживости финансирања услуга у заједници за особе са инвалидитетом.</w:t>
      </w:r>
    </w:p>
    <w:p w14:paraId="7D7A8737" w14:textId="568C1B46" w:rsidR="007134F6" w:rsidRDefault="00D60273" w:rsidP="007134F6">
      <w:pPr>
        <w:spacing w:line="240" w:lineRule="auto"/>
        <w:jc w:val="both"/>
        <w:rPr>
          <w:rFonts w:ascii="Times New Roman" w:eastAsia="Times New Roman" w:hAnsi="Times New Roman" w:cs="Times New Roman"/>
          <w:kern w:val="0"/>
          <w:sz w:val="24"/>
          <w:szCs w:val="24"/>
          <w:lang w:val="sr-Cyrl-RS" w:eastAsia="ja-JP"/>
          <w14:ligatures w14:val="none"/>
        </w:rPr>
      </w:pPr>
      <w:r w:rsidRPr="007134F6">
        <w:rPr>
          <w:rFonts w:ascii="Times New Roman" w:eastAsia="Times New Roman" w:hAnsi="Times New Roman" w:cs="Times New Roman"/>
          <w:kern w:val="0"/>
          <w:sz w:val="24"/>
          <w:szCs w:val="24"/>
          <w:lang w:val="sr-Cyrl-RS" w:eastAsia="ja-JP"/>
          <w14:ligatures w14:val="none"/>
        </w:rPr>
        <w:t xml:space="preserve">У извештајном периоду започело је сровођење неких од наведених активности и то кроз ИПА 2020. </w:t>
      </w:r>
    </w:p>
    <w:p w14:paraId="57FF2C69" w14:textId="609A1760" w:rsidR="00E150BC" w:rsidRDefault="00E150BC" w:rsidP="007134F6">
      <w:pPr>
        <w:spacing w:line="240" w:lineRule="auto"/>
        <w:jc w:val="both"/>
        <w:rPr>
          <w:rFonts w:ascii="Times New Roman" w:eastAsia="Times New Roman" w:hAnsi="Times New Roman" w:cs="Times New Roman"/>
          <w:kern w:val="0"/>
          <w:sz w:val="24"/>
          <w:szCs w:val="24"/>
          <w:lang w:val="sr-Cyrl-RS" w:eastAsia="ja-JP"/>
          <w14:ligatures w14:val="none"/>
        </w:rPr>
      </w:pPr>
      <w:r>
        <w:rPr>
          <w:rFonts w:ascii="Times New Roman" w:eastAsia="Times New Roman" w:hAnsi="Times New Roman" w:cs="Times New Roman"/>
          <w:kern w:val="0"/>
          <w:sz w:val="24"/>
          <w:szCs w:val="24"/>
          <w:lang w:val="sr-Cyrl-RS" w:eastAsia="ja-JP"/>
          <w14:ligatures w14:val="none"/>
        </w:rPr>
        <w:t xml:space="preserve">У оквиру пројекта ИПА 2020 у извештајном периоду: </w:t>
      </w:r>
    </w:p>
    <w:p w14:paraId="5A813DB3" w14:textId="77777777" w:rsidR="00E150BC" w:rsidRDefault="00E150BC" w:rsidP="00E150BC">
      <w:pPr>
        <w:pStyle w:val="NormalWeb"/>
        <w:numPr>
          <w:ilvl w:val="0"/>
          <w:numId w:val="15"/>
        </w:numPr>
        <w:jc w:val="both"/>
        <w:rPr>
          <w:color w:val="000000"/>
          <w:lang w:val="sr-Cyrl-RS"/>
        </w:rPr>
      </w:pPr>
      <w:r>
        <w:rPr>
          <w:color w:val="000000"/>
          <w:lang w:val="sr-Cyrl-RS"/>
        </w:rPr>
        <w:t>креирани су интерни тимови за израду планова трансформације у пет пилот установа за смештај ОСИ</w:t>
      </w:r>
    </w:p>
    <w:p w14:paraId="2B28E5FA" w14:textId="77777777" w:rsidR="00E150BC" w:rsidRPr="00D61333" w:rsidRDefault="00E150BC" w:rsidP="00E150BC">
      <w:pPr>
        <w:pStyle w:val="NormalWeb"/>
        <w:numPr>
          <w:ilvl w:val="0"/>
          <w:numId w:val="15"/>
        </w:numPr>
        <w:jc w:val="both"/>
        <w:rPr>
          <w:color w:val="000000"/>
          <w:lang w:val="sr-Cyrl-RS"/>
        </w:rPr>
      </w:pPr>
      <w:r>
        <w:rPr>
          <w:bCs/>
          <w:color w:val="242424"/>
          <w:lang w:val="sr-Cyrl-RS"/>
        </w:rPr>
        <w:t xml:space="preserve">урађене су </w:t>
      </w:r>
      <w:r w:rsidRPr="00DC65B2">
        <w:rPr>
          <w:bCs/>
          <w:color w:val="242424"/>
        </w:rPr>
        <w:t xml:space="preserve">инструкције/упутства за израду планова трансформације и индивидуалних планова корисника установа социјалне заштите и започет </w:t>
      </w:r>
      <w:r>
        <w:rPr>
          <w:bCs/>
          <w:color w:val="242424"/>
          <w:lang w:val="sr-Cyrl-RS"/>
        </w:rPr>
        <w:t xml:space="preserve">је </w:t>
      </w:r>
      <w:r w:rsidRPr="00DC65B2">
        <w:rPr>
          <w:bCs/>
          <w:color w:val="242424"/>
        </w:rPr>
        <w:t xml:space="preserve">рад на изради индивидуалних планова, уз експертску подршку </w:t>
      </w:r>
    </w:p>
    <w:p w14:paraId="5B0B7B84" w14:textId="77777777" w:rsidR="00E150BC" w:rsidRPr="00F865CD" w:rsidRDefault="00E150BC" w:rsidP="00E150BC">
      <w:pPr>
        <w:pStyle w:val="NormalWeb"/>
        <w:numPr>
          <w:ilvl w:val="0"/>
          <w:numId w:val="15"/>
        </w:numPr>
        <w:jc w:val="both"/>
        <w:rPr>
          <w:color w:val="000000"/>
          <w:lang w:val="sr-Cyrl-RS"/>
        </w:rPr>
      </w:pPr>
      <w:r>
        <w:rPr>
          <w:bCs/>
          <w:color w:val="242424"/>
          <w:lang w:val="sr-Cyrl-RS"/>
        </w:rPr>
        <w:t>с</w:t>
      </w:r>
      <w:r w:rsidRPr="00F865CD">
        <w:rPr>
          <w:bCs/>
          <w:color w:val="242424"/>
        </w:rPr>
        <w:t>проведен</w:t>
      </w:r>
      <w:r>
        <w:rPr>
          <w:bCs/>
          <w:color w:val="242424"/>
          <w:lang w:val="sr-Cyrl-RS"/>
        </w:rPr>
        <w:t>и су</w:t>
      </w:r>
      <w:r w:rsidRPr="00F865CD">
        <w:rPr>
          <w:bCs/>
          <w:color w:val="242424"/>
        </w:rPr>
        <w:t xml:space="preserve"> </w:t>
      </w:r>
      <w:r>
        <w:rPr>
          <w:bCs/>
          <w:color w:val="242424"/>
          <w:lang w:val="sr-Cyrl-RS"/>
        </w:rPr>
        <w:t>тренинзи</w:t>
      </w:r>
      <w:r w:rsidRPr="00F865CD">
        <w:rPr>
          <w:bCs/>
          <w:color w:val="242424"/>
        </w:rPr>
        <w:t xml:space="preserve"> на тему израде планова трансформације у установама социјалне заштите у процесу трансформације;</w:t>
      </w:r>
    </w:p>
    <w:p w14:paraId="628E4CAB" w14:textId="77777777" w:rsidR="00E150BC" w:rsidRPr="00E150BC" w:rsidRDefault="00E150BC" w:rsidP="00E150BC">
      <w:pPr>
        <w:pStyle w:val="NormalWeb"/>
        <w:numPr>
          <w:ilvl w:val="0"/>
          <w:numId w:val="15"/>
        </w:numPr>
        <w:jc w:val="both"/>
        <w:rPr>
          <w:color w:val="000000"/>
          <w:lang w:val="sr-Cyrl-RS"/>
        </w:rPr>
      </w:pPr>
      <w:r>
        <w:rPr>
          <w:bCs/>
          <w:color w:val="242424"/>
          <w:lang w:val="sr-Cyrl-RS"/>
        </w:rPr>
        <w:t>к</w:t>
      </w:r>
      <w:r w:rsidRPr="007B31C2">
        <w:rPr>
          <w:bCs/>
          <w:color w:val="242424"/>
        </w:rPr>
        <w:t xml:space="preserve">реирани </w:t>
      </w:r>
      <w:r>
        <w:rPr>
          <w:bCs/>
          <w:color w:val="242424"/>
          <w:lang w:val="sr-Cyrl-RS"/>
        </w:rPr>
        <w:t xml:space="preserve">су </w:t>
      </w:r>
      <w:r w:rsidRPr="007B31C2">
        <w:rPr>
          <w:bCs/>
          <w:color w:val="242424"/>
        </w:rPr>
        <w:t>тренинг програми „Нормализација корисника“, „Лично планирање за кориснике“ и „Заступање корисника у установама социјалне заштите“ и одржана заједничка тродневна обука за представнике установа социјалне заштите у процесу трансформације</w:t>
      </w:r>
    </w:p>
    <w:p w14:paraId="66FBC915" w14:textId="7BC94724" w:rsidR="00F6092E" w:rsidRPr="00E150BC" w:rsidRDefault="00E150BC" w:rsidP="00E150BC">
      <w:pPr>
        <w:pStyle w:val="NormalWeb"/>
        <w:numPr>
          <w:ilvl w:val="0"/>
          <w:numId w:val="15"/>
        </w:numPr>
        <w:jc w:val="both"/>
        <w:rPr>
          <w:color w:val="000000"/>
          <w:lang w:val="sr-Cyrl-RS"/>
        </w:rPr>
      </w:pPr>
      <w:r w:rsidRPr="007B31C2">
        <w:rPr>
          <w:bCs/>
          <w:color w:val="242424"/>
        </w:rPr>
        <w:t>пружа</w:t>
      </w:r>
      <w:r>
        <w:rPr>
          <w:bCs/>
          <w:color w:val="242424"/>
          <w:lang w:val="sr-Cyrl-RS"/>
        </w:rPr>
        <w:t xml:space="preserve"> се</w:t>
      </w:r>
      <w:r w:rsidRPr="007B31C2">
        <w:rPr>
          <w:bCs/>
          <w:color w:val="242424"/>
        </w:rPr>
        <w:t xml:space="preserve"> експертск</w:t>
      </w:r>
      <w:r>
        <w:rPr>
          <w:bCs/>
          <w:color w:val="242424"/>
          <w:lang w:val="sr-Cyrl-RS"/>
        </w:rPr>
        <w:t>а</w:t>
      </w:r>
      <w:r w:rsidRPr="007B31C2">
        <w:rPr>
          <w:bCs/>
          <w:color w:val="242424"/>
        </w:rPr>
        <w:t xml:space="preserve"> подршк</w:t>
      </w:r>
      <w:r>
        <w:rPr>
          <w:bCs/>
          <w:color w:val="242424"/>
          <w:lang w:val="sr-Cyrl-RS"/>
        </w:rPr>
        <w:t>а</w:t>
      </w:r>
      <w:r w:rsidRPr="007B31C2">
        <w:rPr>
          <w:bCs/>
          <w:color w:val="242424"/>
        </w:rPr>
        <w:t xml:space="preserve"> установама у трансформацији за израду планова трансформације</w:t>
      </w:r>
    </w:p>
    <w:p w14:paraId="0230D520" w14:textId="77777777" w:rsidR="00D60273" w:rsidRDefault="00D60273" w:rsidP="00E85678">
      <w:pPr>
        <w:spacing w:after="0" w:line="276" w:lineRule="auto"/>
        <w:jc w:val="both"/>
        <w:rPr>
          <w:rFonts w:ascii="Cambria" w:hAnsi="Cambria"/>
          <w:color w:val="1F4E79" w:themeColor="accent5" w:themeShade="80"/>
          <w:sz w:val="24"/>
          <w:szCs w:val="24"/>
          <w:lang w:val="sr-Cyrl-RS"/>
        </w:rPr>
      </w:pPr>
    </w:p>
    <w:p w14:paraId="1D186BFB" w14:textId="0F051673" w:rsidR="00E85678"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3.2.</w:t>
      </w:r>
      <w:r w:rsidRPr="002A0524">
        <w:rPr>
          <w:rFonts w:ascii="Cambria" w:hAnsi="Cambria"/>
          <w:color w:val="1F4E79" w:themeColor="accent5" w:themeShade="80"/>
          <w:sz w:val="24"/>
          <w:szCs w:val="24"/>
          <w:lang w:val="sr-Cyrl-RS"/>
        </w:rPr>
        <w:t xml:space="preserve"> ИЗРАДА ПЛАНОВА ТРАНСФОРМАЦИЈЕ</w:t>
      </w:r>
    </w:p>
    <w:p w14:paraId="513B00F5"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70C64F99" w14:textId="6D57C442" w:rsidR="002A0524" w:rsidRDefault="00EE475C" w:rsidP="007134F6">
      <w:pPr>
        <w:spacing w:after="0" w:line="240" w:lineRule="auto"/>
        <w:jc w:val="both"/>
        <w:rPr>
          <w:rFonts w:ascii="Times New Roman" w:hAnsi="Times New Roman" w:cs="Times New Roman"/>
          <w:color w:val="000000"/>
          <w:sz w:val="24"/>
          <w:szCs w:val="24"/>
        </w:rPr>
      </w:pPr>
      <w:r w:rsidRPr="00FB3B9D">
        <w:rPr>
          <w:rFonts w:ascii="Cambria" w:hAnsi="Cambria"/>
          <w:b/>
          <w:bCs/>
          <w:color w:val="1F4E79" w:themeColor="accent5" w:themeShade="80"/>
          <w:shd w:val="clear" w:color="auto" w:fill="9CC2E5" w:themeFill="accent5" w:themeFillTint="99"/>
          <w:lang w:val="sr-Cyrl-RS"/>
        </w:rPr>
        <w:t>Резултати:</w:t>
      </w:r>
      <w:r w:rsidR="00D60273">
        <w:rPr>
          <w:rFonts w:ascii="Cambria" w:hAnsi="Cambria"/>
          <w:b/>
          <w:bCs/>
          <w:color w:val="1F4E79" w:themeColor="accent5" w:themeShade="80"/>
          <w:shd w:val="clear" w:color="auto" w:fill="9CC2E5" w:themeFill="accent5" w:themeFillTint="99"/>
          <w:lang w:val="sr-Cyrl-RS"/>
        </w:rPr>
        <w:t xml:space="preserve"> </w:t>
      </w:r>
      <w:r w:rsidR="00843D45" w:rsidRPr="00D60273">
        <w:rPr>
          <w:rFonts w:ascii="Times New Roman" w:hAnsi="Times New Roman" w:cs="Times New Roman"/>
          <w:color w:val="000000"/>
          <w:sz w:val="24"/>
          <w:szCs w:val="24"/>
        </w:rPr>
        <w:t xml:space="preserve">Израда планова за трансформацију установа у складу са Стратегијом деинституционализације и развоја услуга социјалне заштите у заједници 2022-2026, планирана је кроз ИПА 2020 и то на начин да ће се прво донети </w:t>
      </w:r>
      <w:r w:rsidR="00843D45" w:rsidRPr="00D60273">
        <w:rPr>
          <w:rFonts w:ascii="Times New Roman" w:hAnsi="Times New Roman" w:cs="Times New Roman"/>
          <w:b/>
          <w:bCs/>
          <w:color w:val="000000"/>
          <w:sz w:val="24"/>
          <w:szCs w:val="24"/>
        </w:rPr>
        <w:t>Општи план трансформације установа за смештај</w:t>
      </w:r>
      <w:r w:rsidR="00843D45" w:rsidRPr="00D60273">
        <w:rPr>
          <w:rFonts w:ascii="Times New Roman" w:hAnsi="Times New Roman" w:cs="Times New Roman"/>
          <w:color w:val="000000"/>
          <w:sz w:val="24"/>
          <w:szCs w:val="24"/>
        </w:rPr>
        <w:t xml:space="preserve"> на основу којег ће свака установа донети </w:t>
      </w:r>
      <w:r w:rsidR="00843D45" w:rsidRPr="00D60273">
        <w:rPr>
          <w:rFonts w:ascii="Times New Roman" w:hAnsi="Times New Roman" w:cs="Times New Roman"/>
          <w:b/>
          <w:bCs/>
          <w:color w:val="000000"/>
          <w:sz w:val="24"/>
          <w:szCs w:val="24"/>
        </w:rPr>
        <w:t>свој план</w:t>
      </w:r>
      <w:r w:rsidR="00843D45" w:rsidRPr="00D60273">
        <w:rPr>
          <w:rFonts w:ascii="Times New Roman" w:hAnsi="Times New Roman" w:cs="Times New Roman"/>
          <w:color w:val="000000"/>
          <w:sz w:val="24"/>
          <w:szCs w:val="24"/>
        </w:rPr>
        <w:t xml:space="preserve"> </w:t>
      </w:r>
      <w:r w:rsidR="00843D45" w:rsidRPr="00D60273">
        <w:rPr>
          <w:rFonts w:ascii="Times New Roman" w:hAnsi="Times New Roman" w:cs="Times New Roman"/>
          <w:b/>
          <w:bCs/>
          <w:color w:val="000000"/>
          <w:sz w:val="24"/>
          <w:szCs w:val="24"/>
        </w:rPr>
        <w:t>трансформације</w:t>
      </w:r>
      <w:r w:rsidR="00843D45" w:rsidRPr="00D60273">
        <w:rPr>
          <w:rFonts w:ascii="Times New Roman" w:hAnsi="Times New Roman" w:cs="Times New Roman"/>
          <w:color w:val="000000"/>
          <w:sz w:val="24"/>
          <w:szCs w:val="24"/>
        </w:rPr>
        <w:t>. Кроз пројекат у оквиру ИПА 2020 биће урађено 5 пилот планова за 5 установа у којима се на смештају налазе особе са интелектуалним и менталним потешкоћама. Наведене активности спровешће се кроз пројекат “Унапређење и јачање ефикасности националних регулаторних механизама социјалне заштите, алата за спровођење политике, оквира за осигурање квалитета и јача</w:t>
      </w:r>
      <w:r w:rsidR="004C417F">
        <w:rPr>
          <w:rFonts w:ascii="Times New Roman" w:hAnsi="Times New Roman" w:cs="Times New Roman"/>
          <w:color w:val="000000"/>
          <w:sz w:val="24"/>
          <w:szCs w:val="24"/>
        </w:rPr>
        <w:t>ње капацитета за учешће у ЕСФ+“</w:t>
      </w:r>
      <w:r w:rsidR="00843D45" w:rsidRPr="00D60273">
        <w:rPr>
          <w:rFonts w:ascii="Times New Roman" w:hAnsi="Times New Roman" w:cs="Times New Roman"/>
          <w:color w:val="000000"/>
          <w:sz w:val="24"/>
          <w:szCs w:val="24"/>
        </w:rPr>
        <w:t xml:space="preserve">. </w:t>
      </w:r>
    </w:p>
    <w:p w14:paraId="5B1112A2" w14:textId="77777777" w:rsidR="007134F6" w:rsidRDefault="007134F6" w:rsidP="007134F6">
      <w:pPr>
        <w:spacing w:after="0" w:line="240" w:lineRule="auto"/>
        <w:jc w:val="both"/>
        <w:rPr>
          <w:rFonts w:ascii="Times New Roman" w:hAnsi="Times New Roman" w:cs="Times New Roman"/>
          <w:color w:val="000000"/>
          <w:sz w:val="24"/>
          <w:szCs w:val="24"/>
        </w:rPr>
      </w:pPr>
    </w:p>
    <w:p w14:paraId="48BFE84D" w14:textId="0A01B649" w:rsidR="004C417F" w:rsidRPr="004C417F" w:rsidRDefault="004C417F" w:rsidP="007134F6">
      <w:pPr>
        <w:spacing w:after="0" w:line="240" w:lineRule="auto"/>
        <w:jc w:val="both"/>
        <w:rPr>
          <w:rFonts w:ascii="Cambria" w:hAnsi="Cambria"/>
          <w:b/>
          <w:bCs/>
          <w:color w:val="1F4E79" w:themeColor="accent5" w:themeShade="80"/>
          <w:shd w:val="clear" w:color="auto" w:fill="9CC2E5" w:themeFill="accent5" w:themeFillTint="99"/>
          <w:lang w:val="sr-Cyrl-RS"/>
        </w:rPr>
      </w:pPr>
      <w:r>
        <w:rPr>
          <w:rFonts w:ascii="Times New Roman" w:hAnsi="Times New Roman" w:cs="Times New Roman"/>
          <w:color w:val="000000"/>
          <w:sz w:val="24"/>
          <w:szCs w:val="24"/>
          <w:lang w:val="sr-Cyrl-RS"/>
        </w:rPr>
        <w:t xml:space="preserve">У извештајном трогодишњем периоду </w:t>
      </w:r>
      <w:r w:rsidR="007E4156">
        <w:rPr>
          <w:rFonts w:ascii="Times New Roman" w:hAnsi="Times New Roman" w:cs="Times New Roman"/>
          <w:color w:val="000000"/>
          <w:sz w:val="24"/>
          <w:szCs w:val="24"/>
          <w:lang w:val="sr-Cyrl-RS"/>
        </w:rPr>
        <w:t xml:space="preserve">кроз пројекат ИПА 2020 </w:t>
      </w:r>
      <w:r>
        <w:rPr>
          <w:rFonts w:ascii="Times New Roman" w:hAnsi="Times New Roman" w:cs="Times New Roman"/>
          <w:color w:val="000000"/>
          <w:sz w:val="24"/>
          <w:szCs w:val="24"/>
          <w:lang w:val="sr-Cyrl-RS"/>
        </w:rPr>
        <w:t>урађено је следеће:</w:t>
      </w:r>
    </w:p>
    <w:p w14:paraId="3F4249BA" w14:textId="77777777" w:rsidR="001D3845" w:rsidRDefault="001D3845" w:rsidP="001D3845">
      <w:pPr>
        <w:pStyle w:val="NormalWeb"/>
        <w:numPr>
          <w:ilvl w:val="0"/>
          <w:numId w:val="15"/>
        </w:numPr>
        <w:jc w:val="both"/>
        <w:rPr>
          <w:color w:val="000000"/>
          <w:lang w:val="sr-Cyrl-RS"/>
        </w:rPr>
      </w:pPr>
      <w:r>
        <w:rPr>
          <w:color w:val="000000"/>
          <w:lang w:val="sr-Cyrl-RS"/>
        </w:rPr>
        <w:t>креирани су интерни тимови за израду планова трансформације у пет пилот установа за смештај ОСИ</w:t>
      </w:r>
    </w:p>
    <w:p w14:paraId="6D132CE0" w14:textId="77777777" w:rsidR="001D3845" w:rsidRPr="00D61333" w:rsidRDefault="001D3845" w:rsidP="001D3845">
      <w:pPr>
        <w:pStyle w:val="NormalWeb"/>
        <w:numPr>
          <w:ilvl w:val="0"/>
          <w:numId w:val="15"/>
        </w:numPr>
        <w:jc w:val="both"/>
        <w:rPr>
          <w:color w:val="000000"/>
          <w:lang w:val="sr-Cyrl-RS"/>
        </w:rPr>
      </w:pPr>
      <w:r>
        <w:rPr>
          <w:bCs/>
          <w:color w:val="242424"/>
          <w:lang w:val="sr-Cyrl-RS"/>
        </w:rPr>
        <w:t xml:space="preserve">урађене су </w:t>
      </w:r>
      <w:r w:rsidRPr="007E4156">
        <w:rPr>
          <w:b/>
          <w:bCs/>
          <w:color w:val="242424"/>
        </w:rPr>
        <w:t>инструкције/упутства за израду планова трансформације</w:t>
      </w:r>
      <w:r w:rsidRPr="00DC65B2">
        <w:rPr>
          <w:bCs/>
          <w:color w:val="242424"/>
        </w:rPr>
        <w:t xml:space="preserve"> и </w:t>
      </w:r>
      <w:r w:rsidRPr="007E4156">
        <w:rPr>
          <w:b/>
          <w:bCs/>
          <w:color w:val="242424"/>
        </w:rPr>
        <w:t>индивидуалних планова корисника</w:t>
      </w:r>
      <w:r w:rsidRPr="00DC65B2">
        <w:rPr>
          <w:bCs/>
          <w:color w:val="242424"/>
        </w:rPr>
        <w:t xml:space="preserve"> установа социјалне заштите и започет </w:t>
      </w:r>
      <w:r>
        <w:rPr>
          <w:bCs/>
          <w:color w:val="242424"/>
          <w:lang w:val="sr-Cyrl-RS"/>
        </w:rPr>
        <w:t xml:space="preserve">је </w:t>
      </w:r>
      <w:r w:rsidRPr="00DC65B2">
        <w:rPr>
          <w:bCs/>
          <w:color w:val="242424"/>
        </w:rPr>
        <w:t xml:space="preserve">рад на изради индивидуалних планова, уз експертску подршку </w:t>
      </w:r>
    </w:p>
    <w:p w14:paraId="13AD7215" w14:textId="77777777" w:rsidR="001D3845" w:rsidRPr="00F865CD" w:rsidRDefault="001D3845" w:rsidP="001D3845">
      <w:pPr>
        <w:pStyle w:val="NormalWeb"/>
        <w:numPr>
          <w:ilvl w:val="0"/>
          <w:numId w:val="15"/>
        </w:numPr>
        <w:jc w:val="both"/>
        <w:rPr>
          <w:color w:val="000000"/>
          <w:lang w:val="sr-Cyrl-RS"/>
        </w:rPr>
      </w:pPr>
      <w:r>
        <w:rPr>
          <w:bCs/>
          <w:color w:val="242424"/>
          <w:lang w:val="sr-Cyrl-RS"/>
        </w:rPr>
        <w:t>с</w:t>
      </w:r>
      <w:r w:rsidRPr="00F865CD">
        <w:rPr>
          <w:bCs/>
          <w:color w:val="242424"/>
        </w:rPr>
        <w:t>проведен</w:t>
      </w:r>
      <w:r>
        <w:rPr>
          <w:bCs/>
          <w:color w:val="242424"/>
          <w:lang w:val="sr-Cyrl-RS"/>
        </w:rPr>
        <w:t>и су</w:t>
      </w:r>
      <w:r w:rsidRPr="00F865CD">
        <w:rPr>
          <w:bCs/>
          <w:color w:val="242424"/>
        </w:rPr>
        <w:t xml:space="preserve"> </w:t>
      </w:r>
      <w:r w:rsidRPr="007E4156">
        <w:rPr>
          <w:b/>
          <w:bCs/>
          <w:color w:val="242424"/>
          <w:lang w:val="sr-Cyrl-RS"/>
        </w:rPr>
        <w:t>тренинзи</w:t>
      </w:r>
      <w:r w:rsidRPr="007E4156">
        <w:rPr>
          <w:b/>
          <w:bCs/>
          <w:color w:val="242424"/>
        </w:rPr>
        <w:t xml:space="preserve"> на тему израде планова трансформације</w:t>
      </w:r>
      <w:r w:rsidRPr="00F865CD">
        <w:rPr>
          <w:bCs/>
          <w:color w:val="242424"/>
        </w:rPr>
        <w:t xml:space="preserve"> у установама социјалне заштите у процесу трансформације;</w:t>
      </w:r>
    </w:p>
    <w:p w14:paraId="7FFE47E5" w14:textId="77777777" w:rsidR="001D3845" w:rsidRPr="00E150BC" w:rsidRDefault="001D3845" w:rsidP="001D3845">
      <w:pPr>
        <w:pStyle w:val="NormalWeb"/>
        <w:numPr>
          <w:ilvl w:val="0"/>
          <w:numId w:val="15"/>
        </w:numPr>
        <w:jc w:val="both"/>
        <w:rPr>
          <w:color w:val="000000"/>
          <w:lang w:val="sr-Cyrl-RS"/>
        </w:rPr>
      </w:pPr>
      <w:r>
        <w:rPr>
          <w:bCs/>
          <w:color w:val="242424"/>
          <w:lang w:val="sr-Cyrl-RS"/>
        </w:rPr>
        <w:t>к</w:t>
      </w:r>
      <w:r w:rsidRPr="007B31C2">
        <w:rPr>
          <w:bCs/>
          <w:color w:val="242424"/>
        </w:rPr>
        <w:t xml:space="preserve">реирани </w:t>
      </w:r>
      <w:r>
        <w:rPr>
          <w:bCs/>
          <w:color w:val="242424"/>
          <w:lang w:val="sr-Cyrl-RS"/>
        </w:rPr>
        <w:t xml:space="preserve">су </w:t>
      </w:r>
      <w:r w:rsidRPr="007B31C2">
        <w:rPr>
          <w:bCs/>
          <w:color w:val="242424"/>
        </w:rPr>
        <w:t>тренинг програми „Нормализација корисника“, „Лично планирање за кориснике“ и „Заступање корисника у установама социјалне заштите“ и одржана заједничка тродневна обука за представнике установа социјалне заштите у процесу трансформације</w:t>
      </w:r>
    </w:p>
    <w:p w14:paraId="7E87923E" w14:textId="6B9E58DF" w:rsidR="00F90403" w:rsidRPr="001D3845" w:rsidRDefault="001D3845" w:rsidP="001D3845">
      <w:pPr>
        <w:pStyle w:val="NormalWeb"/>
        <w:numPr>
          <w:ilvl w:val="0"/>
          <w:numId w:val="15"/>
        </w:numPr>
        <w:jc w:val="both"/>
        <w:rPr>
          <w:color w:val="000000"/>
          <w:lang w:val="sr-Cyrl-RS"/>
        </w:rPr>
      </w:pPr>
      <w:r w:rsidRPr="007B31C2">
        <w:rPr>
          <w:bCs/>
          <w:color w:val="242424"/>
        </w:rPr>
        <w:lastRenderedPageBreak/>
        <w:t>пружа</w:t>
      </w:r>
      <w:r>
        <w:rPr>
          <w:bCs/>
          <w:color w:val="242424"/>
          <w:lang w:val="sr-Cyrl-RS"/>
        </w:rPr>
        <w:t xml:space="preserve"> се</w:t>
      </w:r>
      <w:r w:rsidRPr="007B31C2">
        <w:rPr>
          <w:bCs/>
          <w:color w:val="242424"/>
        </w:rPr>
        <w:t xml:space="preserve"> експертск</w:t>
      </w:r>
      <w:r>
        <w:rPr>
          <w:bCs/>
          <w:color w:val="242424"/>
          <w:lang w:val="sr-Cyrl-RS"/>
        </w:rPr>
        <w:t>а</w:t>
      </w:r>
      <w:r w:rsidRPr="007B31C2">
        <w:rPr>
          <w:bCs/>
          <w:color w:val="242424"/>
        </w:rPr>
        <w:t xml:space="preserve"> подршк</w:t>
      </w:r>
      <w:r>
        <w:rPr>
          <w:bCs/>
          <w:color w:val="242424"/>
          <w:lang w:val="sr-Cyrl-RS"/>
        </w:rPr>
        <w:t>а</w:t>
      </w:r>
      <w:r w:rsidRPr="007B31C2">
        <w:rPr>
          <w:bCs/>
          <w:color w:val="242424"/>
        </w:rPr>
        <w:t xml:space="preserve"> установама у трансформацији за израду планова трансформације</w:t>
      </w:r>
      <w:r>
        <w:rPr>
          <w:bCs/>
          <w:color w:val="242424"/>
          <w:lang w:val="sr-Cyrl-RS"/>
        </w:rPr>
        <w:t xml:space="preserve">. </w:t>
      </w:r>
    </w:p>
    <w:p w14:paraId="34A3E82F"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2F760753" w14:textId="5FA0A645" w:rsidR="002A0524"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3.3.</w:t>
      </w:r>
      <w:r w:rsidRPr="002A0524">
        <w:rPr>
          <w:rFonts w:ascii="Cambria" w:hAnsi="Cambria"/>
          <w:color w:val="1F4E79" w:themeColor="accent5" w:themeShade="80"/>
          <w:sz w:val="24"/>
          <w:szCs w:val="24"/>
          <w:lang w:val="sr-Cyrl-RS"/>
        </w:rPr>
        <w:t xml:space="preserve"> ФОРМИРАЊЕ ЦЕНТАРА ЗА ДЕЦУ, МЛАДЕ И ПОРОДИЦУ</w:t>
      </w:r>
    </w:p>
    <w:p w14:paraId="31179B28"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5D14539A" w14:textId="490F7D0B" w:rsidR="00E20A12" w:rsidRDefault="00EE475C" w:rsidP="00D176CF">
      <w:pPr>
        <w:spacing w:after="0" w:line="240" w:lineRule="auto"/>
        <w:jc w:val="both"/>
        <w:rPr>
          <w:rFonts w:ascii="Times New Roman" w:eastAsia="Times New Roman" w:hAnsi="Times New Roman" w:cs="Times New Roman"/>
          <w:sz w:val="24"/>
          <w:szCs w:val="24"/>
        </w:rPr>
      </w:pPr>
      <w:r w:rsidRPr="00FB3B9D">
        <w:rPr>
          <w:rFonts w:ascii="Cambria" w:hAnsi="Cambria"/>
          <w:b/>
          <w:bCs/>
          <w:color w:val="1F4E79" w:themeColor="accent5" w:themeShade="80"/>
          <w:shd w:val="clear" w:color="auto" w:fill="9CC2E5" w:themeFill="accent5" w:themeFillTint="99"/>
          <w:lang w:val="sr-Cyrl-RS"/>
        </w:rPr>
        <w:t>Резултати:</w:t>
      </w:r>
      <w:bookmarkStart w:id="7" w:name="_Hlk187405002"/>
      <w:r w:rsidR="00D176CF">
        <w:rPr>
          <w:rFonts w:ascii="Cambria" w:hAnsi="Cambria"/>
          <w:color w:val="1F4E79" w:themeColor="accent5" w:themeShade="80"/>
          <w:sz w:val="24"/>
          <w:szCs w:val="24"/>
          <w:lang w:val="en-US"/>
        </w:rPr>
        <w:t xml:space="preserve"> </w:t>
      </w:r>
      <w:r w:rsidR="00E20A12" w:rsidRPr="00D176CF">
        <w:rPr>
          <w:rFonts w:ascii="Times New Roman" w:eastAsia="Times New Roman" w:hAnsi="Times New Roman" w:cs="Times New Roman"/>
          <w:sz w:val="24"/>
          <w:szCs w:val="24"/>
          <w:lang w:val="sr-Cyrl-RS"/>
        </w:rPr>
        <w:t xml:space="preserve">Како је </w:t>
      </w:r>
      <w:r w:rsidR="00E20A12" w:rsidRPr="00D176CF">
        <w:rPr>
          <w:rFonts w:ascii="Times New Roman" w:eastAsia="Times New Roman" w:hAnsi="Times New Roman" w:cs="Times New Roman"/>
          <w:sz w:val="24"/>
          <w:szCs w:val="24"/>
        </w:rPr>
        <w:t xml:space="preserve">један од планираних резултата Стратегије деинституционализације, који је укључен и у циљеве Поглавља 23 у оквиру инструмента за приступања </w:t>
      </w:r>
      <w:r w:rsidR="00E20A12" w:rsidRPr="00D176CF">
        <w:rPr>
          <w:rFonts w:ascii="Times New Roman" w:eastAsia="Times New Roman" w:hAnsi="Times New Roman" w:cs="Times New Roman"/>
          <w:sz w:val="24"/>
          <w:szCs w:val="24"/>
          <w:lang w:val="sr-Cyrl-RS"/>
        </w:rPr>
        <w:t xml:space="preserve">Србије </w:t>
      </w:r>
      <w:r w:rsidR="00E20A12" w:rsidRPr="00D176CF">
        <w:rPr>
          <w:rFonts w:ascii="Times New Roman" w:eastAsia="Times New Roman" w:hAnsi="Times New Roman" w:cs="Times New Roman"/>
          <w:sz w:val="24"/>
          <w:szCs w:val="24"/>
        </w:rPr>
        <w:t xml:space="preserve">Европској унији, </w:t>
      </w:r>
      <w:r w:rsidR="00E20A12" w:rsidRPr="00D176CF">
        <w:rPr>
          <w:rFonts w:ascii="Times New Roman" w:eastAsia="Times New Roman" w:hAnsi="Times New Roman" w:cs="Times New Roman"/>
          <w:b/>
          <w:sz w:val="24"/>
          <w:szCs w:val="24"/>
        </w:rPr>
        <w:t>оснивање центара за децу, младе и породицу</w:t>
      </w:r>
      <w:r w:rsidR="00E20A12" w:rsidRPr="00D176CF">
        <w:rPr>
          <w:rFonts w:ascii="Times New Roman" w:eastAsia="Times New Roman" w:hAnsi="Times New Roman" w:cs="Times New Roman"/>
          <w:sz w:val="24"/>
          <w:szCs w:val="24"/>
        </w:rPr>
        <w:t xml:space="preserve"> као пожељан крајњи резултат трансформације резиденцијалних установа у услуге у заједници</w:t>
      </w:r>
      <w:r w:rsidR="00E20A12" w:rsidRPr="00D176CF">
        <w:rPr>
          <w:rFonts w:ascii="Times New Roman" w:eastAsia="Times New Roman" w:hAnsi="Times New Roman" w:cs="Times New Roman"/>
          <w:sz w:val="24"/>
          <w:szCs w:val="24"/>
          <w:lang w:val="sr-Cyrl-RS"/>
        </w:rPr>
        <w:t xml:space="preserve"> МРЗБСП је у сарадњи са УНИЦЕФ израдило </w:t>
      </w:r>
      <w:r w:rsidR="00E20A12" w:rsidRPr="00902607">
        <w:rPr>
          <w:rFonts w:ascii="Times New Roman" w:eastAsia="Times New Roman" w:hAnsi="Times New Roman" w:cs="Times New Roman"/>
          <w:b/>
          <w:sz w:val="24"/>
          <w:szCs w:val="24"/>
          <w:lang w:val="sr-Cyrl-RS"/>
        </w:rPr>
        <w:t>Концепт центара за децу, младе и породицу</w:t>
      </w:r>
      <w:r w:rsidR="00E20A12" w:rsidRPr="00D176CF">
        <w:rPr>
          <w:rFonts w:ascii="Times New Roman" w:eastAsia="Times New Roman" w:hAnsi="Times New Roman" w:cs="Times New Roman"/>
          <w:sz w:val="24"/>
          <w:szCs w:val="24"/>
          <w:lang w:val="sr-Cyrl-RS"/>
        </w:rPr>
        <w:t xml:space="preserve"> који ће као пилот пројекат бити имплементиран у четири дома за децу без родитељског старања. Имплементација ће бити спроведена кроз ИПА пројекат 2024/2027. </w:t>
      </w:r>
      <w:r w:rsidR="00E20A12" w:rsidRPr="00D176CF">
        <w:rPr>
          <w:rFonts w:ascii="Times New Roman" w:eastAsia="Times New Roman" w:hAnsi="Times New Roman" w:cs="Times New Roman"/>
          <w:sz w:val="24"/>
          <w:szCs w:val="24"/>
        </w:rPr>
        <w:t xml:space="preserve"> </w:t>
      </w:r>
      <w:r w:rsidR="00E20A12" w:rsidRPr="00D176CF">
        <w:rPr>
          <w:rFonts w:ascii="Times New Roman" w:eastAsia="Times New Roman" w:hAnsi="Times New Roman" w:cs="Times New Roman"/>
          <w:sz w:val="24"/>
          <w:szCs w:val="24"/>
          <w:lang w:val="sr-Cyrl-RS"/>
        </w:rPr>
        <w:t>С</w:t>
      </w:r>
      <w:r w:rsidR="00E20A12" w:rsidRPr="00D176CF">
        <w:rPr>
          <w:rFonts w:ascii="Times New Roman" w:eastAsia="Times New Roman" w:hAnsi="Times New Roman" w:cs="Times New Roman"/>
          <w:sz w:val="24"/>
          <w:szCs w:val="24"/>
        </w:rPr>
        <w:t xml:space="preserve">врха центара била би  пружање подршке деци, младима и породици са циљем превенције издвајања деце и олакшавања реинтеграције у случајевима када је смештај у формалну бригу био у најбољем интересу детета. </w:t>
      </w:r>
      <w:r w:rsidR="00E20A12" w:rsidRPr="00D176CF">
        <w:rPr>
          <w:rFonts w:ascii="Times New Roman" w:eastAsia="Times New Roman" w:hAnsi="Times New Roman" w:cs="Times New Roman"/>
          <w:sz w:val="24"/>
          <w:szCs w:val="24"/>
          <w:lang w:val="sr-Cyrl-RS"/>
        </w:rPr>
        <w:t>О</w:t>
      </w:r>
      <w:r w:rsidR="00E20A12" w:rsidRPr="00D176CF">
        <w:rPr>
          <w:rFonts w:ascii="Times New Roman" w:eastAsia="Times New Roman" w:hAnsi="Times New Roman" w:cs="Times New Roman"/>
          <w:sz w:val="24"/>
          <w:szCs w:val="24"/>
        </w:rPr>
        <w:t xml:space="preserve">ве установе деловале </w:t>
      </w:r>
      <w:r w:rsidR="00E20A12" w:rsidRPr="00D176CF">
        <w:rPr>
          <w:rFonts w:ascii="Times New Roman" w:eastAsia="Times New Roman" w:hAnsi="Times New Roman" w:cs="Times New Roman"/>
          <w:sz w:val="24"/>
          <w:szCs w:val="24"/>
          <w:lang w:val="sr-Cyrl-RS"/>
        </w:rPr>
        <w:t xml:space="preserve">би </w:t>
      </w:r>
      <w:r w:rsidR="00E20A12" w:rsidRPr="00D176CF">
        <w:rPr>
          <w:rFonts w:ascii="Times New Roman" w:eastAsia="Times New Roman" w:hAnsi="Times New Roman" w:cs="Times New Roman"/>
          <w:sz w:val="24"/>
          <w:szCs w:val="24"/>
        </w:rPr>
        <w:t xml:space="preserve">као модел и пример добре праксе који би се касније могао реплицирати широм земље. </w:t>
      </w:r>
    </w:p>
    <w:bookmarkEnd w:id="7"/>
    <w:p w14:paraId="484A15EB" w14:textId="77777777" w:rsidR="00D176CF" w:rsidRPr="00F251A4" w:rsidRDefault="00D176CF" w:rsidP="00902607">
      <w:pPr>
        <w:spacing w:after="0" w:line="240" w:lineRule="auto"/>
        <w:jc w:val="both"/>
        <w:rPr>
          <w:rFonts w:ascii="Times New Roman" w:eastAsia="Times New Roman" w:hAnsi="Times New Roman" w:cs="Times New Roman"/>
          <w:sz w:val="24"/>
          <w:szCs w:val="24"/>
          <w:lang w:val="sr-Cyrl-RS"/>
        </w:rPr>
      </w:pPr>
    </w:p>
    <w:p w14:paraId="5299128C" w14:textId="77777777" w:rsidR="00E20A12" w:rsidRPr="00D176CF" w:rsidRDefault="00E20A12" w:rsidP="00902607">
      <w:pPr>
        <w:spacing w:after="0" w:line="240" w:lineRule="auto"/>
        <w:jc w:val="both"/>
        <w:rPr>
          <w:rFonts w:ascii="Times New Roman" w:eastAsia="Times New Roman" w:hAnsi="Times New Roman" w:cs="Times New Roman"/>
          <w:sz w:val="24"/>
          <w:szCs w:val="24"/>
        </w:rPr>
      </w:pPr>
      <w:bookmarkStart w:id="8" w:name="_Hlk187405430"/>
      <w:r w:rsidRPr="00D176CF">
        <w:rPr>
          <w:rFonts w:ascii="Times New Roman" w:eastAsia="Times New Roman" w:hAnsi="Times New Roman" w:cs="Times New Roman"/>
          <w:b/>
          <w:sz w:val="24"/>
          <w:szCs w:val="24"/>
        </w:rPr>
        <w:t>Сврха Центра за децу, младе и породицу</w:t>
      </w:r>
      <w:r w:rsidRPr="00D176CF">
        <w:rPr>
          <w:rFonts w:ascii="Times New Roman" w:eastAsia="Times New Roman" w:hAnsi="Times New Roman" w:cs="Times New Roman"/>
          <w:sz w:val="24"/>
          <w:szCs w:val="24"/>
        </w:rPr>
        <w:t xml:space="preserve"> јесте</w:t>
      </w:r>
      <w:sdt>
        <w:sdtPr>
          <w:rPr>
            <w:sz w:val="24"/>
            <w:szCs w:val="24"/>
          </w:rPr>
          <w:tag w:val="goog_rdk_7"/>
          <w:id w:val="-2007811411"/>
        </w:sdtPr>
        <w:sdtContent/>
      </w:sdt>
      <w:r w:rsidRPr="00D176CF">
        <w:rPr>
          <w:rFonts w:ascii="Times New Roman" w:eastAsia="Times New Roman" w:hAnsi="Times New Roman" w:cs="Times New Roman"/>
          <w:sz w:val="24"/>
          <w:szCs w:val="24"/>
        </w:rPr>
        <w:t xml:space="preserve"> превенција институционализације деце и младих кроз оснаживање породица, односно изградњу и унапређење капацитета породице за препознавање потреба и остваривање права детета, а пре свега права детета на безбедно и подстицајно окружење за раст и </w:t>
      </w:r>
      <w:sdt>
        <w:sdtPr>
          <w:rPr>
            <w:sz w:val="24"/>
            <w:szCs w:val="24"/>
          </w:rPr>
          <w:tag w:val="goog_rdk_8"/>
          <w:id w:val="-1042736600"/>
        </w:sdtPr>
        <w:sdtContent/>
      </w:sdt>
      <w:r w:rsidRPr="00D176CF">
        <w:rPr>
          <w:rFonts w:ascii="Times New Roman" w:eastAsia="Times New Roman" w:hAnsi="Times New Roman" w:cs="Times New Roman"/>
          <w:sz w:val="24"/>
          <w:szCs w:val="24"/>
        </w:rPr>
        <w:t xml:space="preserve">развој. Центар кроз своје услуге и активности пружа подршку породици и превенира измештање деце, подржава реинтеграцију у породицу и друштвену заједницу  деце и младих која напуштају институционални и породични смештај и у заједници промовише право детета на живот у породици. </w:t>
      </w:r>
    </w:p>
    <w:p w14:paraId="556976F9" w14:textId="532E24E9" w:rsidR="00E20A12" w:rsidRPr="00D176CF" w:rsidRDefault="00E20A12" w:rsidP="00D176CF">
      <w:pPr>
        <w:spacing w:after="120" w:line="240" w:lineRule="auto"/>
        <w:jc w:val="both"/>
        <w:rPr>
          <w:rFonts w:ascii="Times New Roman" w:eastAsia="Times New Roman" w:hAnsi="Times New Roman" w:cs="Times New Roman"/>
          <w:sz w:val="24"/>
          <w:szCs w:val="24"/>
        </w:rPr>
      </w:pPr>
      <w:r w:rsidRPr="00D176CF">
        <w:rPr>
          <w:rFonts w:ascii="Times New Roman" w:eastAsia="Times New Roman" w:hAnsi="Times New Roman" w:cs="Times New Roman"/>
          <w:sz w:val="24"/>
          <w:szCs w:val="24"/>
        </w:rPr>
        <w:t>Успостављање Центра за децу, младе и породицу допринело би остваривању циљева социјалне заштите који између, осталог, подразумевају обезбеђивање доступности услуга, стварање једнаких могућности за самостални живот и подстицање на социјалну укљученост; очување и унапређивање породичних односа као и предупређивање злостављања, занемаривања или експлоатације, односно отклањање њихових последица</w:t>
      </w:r>
      <w:r w:rsidRPr="00D176CF">
        <w:rPr>
          <w:rFonts w:ascii="Times New Roman" w:eastAsia="Times New Roman" w:hAnsi="Times New Roman" w:cs="Times New Roman"/>
          <w:sz w:val="24"/>
          <w:szCs w:val="24"/>
          <w:vertAlign w:val="superscript"/>
        </w:rPr>
        <w:footnoteReference w:id="1"/>
      </w:r>
      <w:r w:rsidRPr="00D176CF">
        <w:rPr>
          <w:rFonts w:ascii="Times New Roman" w:eastAsia="Times New Roman" w:hAnsi="Times New Roman" w:cs="Times New Roman"/>
          <w:sz w:val="24"/>
          <w:szCs w:val="24"/>
        </w:rPr>
        <w:t xml:space="preserve">. </w:t>
      </w:r>
    </w:p>
    <w:p w14:paraId="4A0620CC" w14:textId="77777777" w:rsidR="00E20A12" w:rsidRPr="00D176CF" w:rsidRDefault="00E20A12" w:rsidP="00D176CF">
      <w:pPr>
        <w:spacing w:after="120" w:line="240" w:lineRule="auto"/>
        <w:jc w:val="both"/>
        <w:rPr>
          <w:rFonts w:ascii="Times New Roman" w:eastAsia="Times New Roman" w:hAnsi="Times New Roman" w:cs="Times New Roman"/>
          <w:sz w:val="24"/>
          <w:szCs w:val="24"/>
        </w:rPr>
      </w:pPr>
      <w:bookmarkStart w:id="9" w:name="_Hlk180345134"/>
      <w:r w:rsidRPr="00D176CF">
        <w:rPr>
          <w:rFonts w:ascii="Times New Roman" w:eastAsia="Times New Roman" w:hAnsi="Times New Roman" w:cs="Times New Roman"/>
          <w:sz w:val="24"/>
          <w:szCs w:val="24"/>
        </w:rPr>
        <w:t xml:space="preserve">Установе за смештај деце и младих које су у процесу трансформације би, у складу са овим концептом, требало да за почетак да оформе </w:t>
      </w:r>
      <w:r w:rsidRPr="00D176CF">
        <w:rPr>
          <w:rFonts w:ascii="Times New Roman" w:eastAsia="Times New Roman" w:hAnsi="Times New Roman" w:cs="Times New Roman"/>
          <w:b/>
          <w:sz w:val="24"/>
          <w:szCs w:val="24"/>
        </w:rPr>
        <w:t>Центар за децу, младе и породицу</w:t>
      </w:r>
      <w:r w:rsidRPr="00D176CF">
        <w:rPr>
          <w:rFonts w:ascii="Times New Roman" w:eastAsia="Times New Roman" w:hAnsi="Times New Roman" w:cs="Times New Roman"/>
          <w:sz w:val="24"/>
          <w:szCs w:val="24"/>
        </w:rPr>
        <w:t xml:space="preserve"> као засебну радну јединицу у оквиру постојеће установе. С обзиром да се ради о процесу трансформације, овај </w:t>
      </w:r>
      <w:r w:rsidRPr="00D176CF">
        <w:rPr>
          <w:rFonts w:ascii="Times New Roman" w:eastAsia="Times New Roman" w:hAnsi="Times New Roman" w:cs="Times New Roman"/>
          <w:sz w:val="24"/>
          <w:szCs w:val="24"/>
          <w:lang w:val="sr-Cyrl-RS"/>
        </w:rPr>
        <w:t>ц</w:t>
      </w:r>
      <w:r w:rsidRPr="00D176CF">
        <w:rPr>
          <w:rFonts w:ascii="Times New Roman" w:eastAsia="Times New Roman" w:hAnsi="Times New Roman" w:cs="Times New Roman"/>
          <w:sz w:val="24"/>
          <w:szCs w:val="24"/>
        </w:rPr>
        <w:t xml:space="preserve">ентар ће постепено расти, односно број услуга које буде могао да пружа се може повећавати временом. Паралелно са тим, с обзиром да ће се радити на превенцији издвајања деце из породице, може се очекивати да ће се како се буду проширивале услуге подршке смањивати потреба за смештајем деце, односно смештајни капацитети установе. Имајући у виду комплексне породичне прилике, као и ситуације ургентног збрињавања деце, може се очекивати да ће и у будућности остати потреба да се очува један део смештајних капацитета установе. </w:t>
      </w:r>
    </w:p>
    <w:bookmarkEnd w:id="9"/>
    <w:p w14:paraId="682512FD" w14:textId="77777777" w:rsidR="00E20A12" w:rsidRPr="00D176CF" w:rsidRDefault="00E20A12" w:rsidP="00D176CF">
      <w:pPr>
        <w:spacing w:after="120" w:line="240" w:lineRule="auto"/>
        <w:jc w:val="both"/>
        <w:rPr>
          <w:rFonts w:ascii="Times New Roman" w:eastAsia="Times New Roman" w:hAnsi="Times New Roman" w:cs="Times New Roman"/>
          <w:sz w:val="24"/>
          <w:szCs w:val="24"/>
        </w:rPr>
      </w:pPr>
      <w:r w:rsidRPr="00D176CF">
        <w:rPr>
          <w:rFonts w:ascii="Times New Roman" w:eastAsia="Times New Roman" w:hAnsi="Times New Roman" w:cs="Times New Roman"/>
          <w:sz w:val="24"/>
          <w:szCs w:val="24"/>
        </w:rPr>
        <w:t>Центар је конципиран тако да функционише као део система социјалне заштите, са идејом да развија партнерства и да се умрежава са свим релевантним системима и актерима у заједници како би се деци, младима и породицама обезбедила свеобухватна и правовремена подршка у задовољавању потреба и превазилажењу криза.</w:t>
      </w:r>
      <w:r w:rsidRPr="00D176CF">
        <w:rPr>
          <w:rFonts w:ascii="Times New Roman" w:eastAsia="Times New Roman" w:hAnsi="Times New Roman" w:cs="Times New Roman"/>
          <w:sz w:val="24"/>
          <w:szCs w:val="24"/>
          <w:lang w:val="sr-Cyrl-RS"/>
        </w:rPr>
        <w:t xml:space="preserve"> </w:t>
      </w:r>
      <w:r w:rsidRPr="00D176CF">
        <w:rPr>
          <w:rFonts w:ascii="Times New Roman" w:eastAsia="Times New Roman" w:hAnsi="Times New Roman" w:cs="Times New Roman"/>
          <w:sz w:val="24"/>
          <w:szCs w:val="24"/>
        </w:rPr>
        <w:t xml:space="preserve">У оквиру </w:t>
      </w:r>
      <w:r w:rsidRPr="00D176CF">
        <w:rPr>
          <w:rFonts w:ascii="Times New Roman" w:eastAsia="Times New Roman" w:hAnsi="Times New Roman" w:cs="Times New Roman"/>
          <w:sz w:val="24"/>
          <w:szCs w:val="24"/>
        </w:rPr>
        <w:lastRenderedPageBreak/>
        <w:t xml:space="preserve">Центра би се пружале различите услуге за различите циљне групе деце, младих и породица. </w:t>
      </w:r>
      <w:bookmarkStart w:id="10" w:name="_Toc180486742"/>
    </w:p>
    <w:p w14:paraId="71566ECA" w14:textId="77777777" w:rsidR="00E20A12" w:rsidRPr="00D176CF" w:rsidRDefault="00E20A12" w:rsidP="00D176CF">
      <w:pPr>
        <w:spacing w:after="0" w:line="240" w:lineRule="auto"/>
        <w:jc w:val="both"/>
        <w:rPr>
          <w:rFonts w:ascii="Times New Roman" w:hAnsi="Times New Roman" w:cs="Times New Roman"/>
          <w:sz w:val="24"/>
          <w:szCs w:val="24"/>
          <w:u w:val="single"/>
        </w:rPr>
      </w:pPr>
      <w:r w:rsidRPr="00D176CF">
        <w:rPr>
          <w:rFonts w:ascii="Times New Roman" w:hAnsi="Times New Roman" w:cs="Times New Roman"/>
          <w:b/>
          <w:sz w:val="24"/>
          <w:szCs w:val="24"/>
          <w:u w:val="single"/>
        </w:rPr>
        <w:t>Циљне групе</w:t>
      </w:r>
      <w:bookmarkEnd w:id="10"/>
      <w:r w:rsidRPr="00D176CF">
        <w:rPr>
          <w:rFonts w:ascii="Times New Roman" w:hAnsi="Times New Roman" w:cs="Times New Roman"/>
          <w:b/>
          <w:sz w:val="24"/>
          <w:szCs w:val="24"/>
          <w:u w:val="single"/>
        </w:rPr>
        <w:t xml:space="preserve"> центара за децу, младе и породицу</w:t>
      </w:r>
      <w:r w:rsidRPr="00D176CF">
        <w:rPr>
          <w:rFonts w:ascii="Times New Roman" w:hAnsi="Times New Roman" w:cs="Times New Roman"/>
          <w:sz w:val="24"/>
          <w:szCs w:val="24"/>
          <w:u w:val="single"/>
        </w:rPr>
        <w:t xml:space="preserve">: </w:t>
      </w:r>
    </w:p>
    <w:p w14:paraId="1BE53764" w14:textId="77777777" w:rsidR="00E20A12" w:rsidRPr="00D176CF" w:rsidRDefault="00E20A12" w:rsidP="00D176CF">
      <w:pPr>
        <w:spacing w:after="0" w:line="240" w:lineRule="auto"/>
        <w:jc w:val="both"/>
        <w:rPr>
          <w:rFonts w:ascii="Times New Roman" w:eastAsia="Times New Roman" w:hAnsi="Times New Roman" w:cs="Times New Roman"/>
          <w:sz w:val="24"/>
          <w:szCs w:val="24"/>
        </w:rPr>
      </w:pPr>
    </w:p>
    <w:p w14:paraId="438AC27B" w14:textId="77777777" w:rsidR="00E20A12" w:rsidRPr="00D176CF" w:rsidRDefault="00E20A12" w:rsidP="00D176CF">
      <w:pPr>
        <w:spacing w:after="0" w:line="240" w:lineRule="auto"/>
        <w:rPr>
          <w:rFonts w:ascii="Times New Roman" w:eastAsia="Times New Roman" w:hAnsi="Times New Roman" w:cs="Times New Roman"/>
          <w:sz w:val="24"/>
          <w:szCs w:val="24"/>
        </w:rPr>
      </w:pPr>
      <w:r w:rsidRPr="00D176CF">
        <w:rPr>
          <w:rFonts w:ascii="Times New Roman" w:eastAsia="Times New Roman" w:hAnsi="Times New Roman" w:cs="Times New Roman"/>
          <w:sz w:val="24"/>
          <w:szCs w:val="24"/>
          <w:lang w:val="sr-Cyrl-RS"/>
        </w:rPr>
        <w:t>-</w:t>
      </w:r>
      <w:r w:rsidRPr="00D176CF">
        <w:rPr>
          <w:rFonts w:ascii="Times New Roman" w:eastAsia="Times New Roman" w:hAnsi="Times New Roman" w:cs="Times New Roman"/>
          <w:sz w:val="24"/>
          <w:szCs w:val="24"/>
        </w:rPr>
        <w:t>Деца и млади са сметњама у развоју и њихове породице</w:t>
      </w:r>
    </w:p>
    <w:p w14:paraId="3D53C9A4" w14:textId="77777777" w:rsidR="00E20A12" w:rsidRPr="00D176CF" w:rsidRDefault="00E20A12" w:rsidP="00D176CF">
      <w:pPr>
        <w:pStyle w:val="Heading2"/>
        <w:spacing w:line="240" w:lineRule="auto"/>
        <w:rPr>
          <w:rFonts w:ascii="Times New Roman" w:hAnsi="Times New Roman" w:cs="Times New Roman"/>
          <w:color w:val="auto"/>
          <w:sz w:val="24"/>
          <w:szCs w:val="24"/>
        </w:rPr>
      </w:pPr>
      <w:bookmarkStart w:id="11" w:name="_Toc180486743"/>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Деца и млади који су у сукобу са законом, родитељима, школом или заједницом и њихове породице</w:t>
      </w:r>
      <w:bookmarkEnd w:id="11"/>
    </w:p>
    <w:p w14:paraId="526B7411" w14:textId="77777777" w:rsidR="00E20A12" w:rsidRPr="00D176CF" w:rsidRDefault="00E20A12" w:rsidP="00D176CF">
      <w:pPr>
        <w:pStyle w:val="Heading2"/>
        <w:spacing w:line="240" w:lineRule="auto"/>
        <w:rPr>
          <w:rFonts w:ascii="Times New Roman" w:hAnsi="Times New Roman" w:cs="Times New Roman"/>
          <w:color w:val="auto"/>
          <w:sz w:val="24"/>
          <w:szCs w:val="24"/>
        </w:rPr>
      </w:pPr>
      <w:bookmarkStart w:id="12" w:name="_Toc180486744"/>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Деца у уличној ситуацији и њихове породице</w:t>
      </w:r>
      <w:bookmarkEnd w:id="12"/>
    </w:p>
    <w:p w14:paraId="7F5081B2" w14:textId="77777777" w:rsidR="00E20A12" w:rsidRPr="00D176CF" w:rsidRDefault="00E20A12" w:rsidP="00D176CF">
      <w:pPr>
        <w:pStyle w:val="Heading2"/>
        <w:spacing w:line="240" w:lineRule="auto"/>
        <w:rPr>
          <w:rFonts w:ascii="Times New Roman" w:hAnsi="Times New Roman" w:cs="Times New Roman"/>
          <w:color w:val="auto"/>
          <w:sz w:val="24"/>
          <w:szCs w:val="24"/>
        </w:rPr>
      </w:pPr>
      <w:bookmarkStart w:id="13" w:name="_Toc180486745"/>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Малолетне труднице/мајке  и њихова деца</w:t>
      </w:r>
      <w:bookmarkEnd w:id="13"/>
    </w:p>
    <w:p w14:paraId="4E8C7B7B" w14:textId="77777777" w:rsidR="00E20A12" w:rsidRPr="00D176CF" w:rsidRDefault="00E20A12" w:rsidP="00D176CF">
      <w:pPr>
        <w:pStyle w:val="Heading2"/>
        <w:spacing w:line="240" w:lineRule="auto"/>
        <w:rPr>
          <w:rFonts w:ascii="Times New Roman" w:hAnsi="Times New Roman" w:cs="Times New Roman"/>
          <w:color w:val="auto"/>
          <w:sz w:val="24"/>
          <w:szCs w:val="24"/>
        </w:rPr>
      </w:pPr>
      <w:bookmarkStart w:id="14" w:name="_Toc180486746"/>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Породице са бројним и сложеним потребама у којима постоји ризик од издвајања деце</w:t>
      </w:r>
      <w:bookmarkEnd w:id="14"/>
    </w:p>
    <w:p w14:paraId="7E69F439" w14:textId="77777777" w:rsidR="00E20A12" w:rsidRPr="00D176CF" w:rsidRDefault="00E20A12" w:rsidP="00D176CF">
      <w:pPr>
        <w:pStyle w:val="Heading2"/>
        <w:spacing w:line="240" w:lineRule="auto"/>
        <w:rPr>
          <w:rFonts w:ascii="Times New Roman" w:hAnsi="Times New Roman" w:cs="Times New Roman"/>
          <w:color w:val="auto"/>
          <w:sz w:val="24"/>
          <w:szCs w:val="24"/>
        </w:rPr>
      </w:pPr>
      <w:bookmarkStart w:id="15" w:name="_Toc180486747"/>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Породице у процесу припреме за повратак детета (реунификација)</w:t>
      </w:r>
      <w:bookmarkEnd w:id="15"/>
      <w:r w:rsidRPr="00D176CF">
        <w:rPr>
          <w:rFonts w:ascii="Times New Roman" w:hAnsi="Times New Roman" w:cs="Times New Roman"/>
          <w:color w:val="auto"/>
          <w:sz w:val="24"/>
          <w:szCs w:val="24"/>
        </w:rPr>
        <w:t xml:space="preserve"> </w:t>
      </w:r>
    </w:p>
    <w:p w14:paraId="41CB270B" w14:textId="77777777" w:rsidR="00E20A12" w:rsidRPr="00D176CF" w:rsidRDefault="00E20A12" w:rsidP="00D176CF">
      <w:pPr>
        <w:pStyle w:val="Heading2"/>
        <w:spacing w:line="240" w:lineRule="auto"/>
        <w:rPr>
          <w:rFonts w:ascii="Times New Roman" w:hAnsi="Times New Roman" w:cs="Times New Roman"/>
          <w:color w:val="auto"/>
          <w:sz w:val="24"/>
          <w:szCs w:val="24"/>
        </w:rPr>
      </w:pPr>
      <w:bookmarkStart w:id="16" w:name="_Toc180486748"/>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Млади који се припремају и/или напуштају систем алтернативне бриге</w:t>
      </w:r>
      <w:bookmarkEnd w:id="16"/>
    </w:p>
    <w:p w14:paraId="51F9B809" w14:textId="0514C2F5" w:rsidR="00E20A12" w:rsidRDefault="00E20A12" w:rsidP="007134F6">
      <w:pPr>
        <w:pStyle w:val="Heading2"/>
        <w:spacing w:line="240" w:lineRule="auto"/>
        <w:rPr>
          <w:rFonts w:ascii="Times New Roman" w:hAnsi="Times New Roman" w:cs="Times New Roman"/>
          <w:color w:val="auto"/>
          <w:sz w:val="24"/>
          <w:szCs w:val="24"/>
          <w:lang w:val="sr-Cyrl-RS"/>
        </w:rPr>
      </w:pPr>
      <w:bookmarkStart w:id="17" w:name="_Toc180486749"/>
      <w:r w:rsidRPr="00D176CF">
        <w:rPr>
          <w:rFonts w:ascii="Times New Roman" w:hAnsi="Times New Roman" w:cs="Times New Roman"/>
          <w:color w:val="auto"/>
          <w:sz w:val="24"/>
          <w:szCs w:val="24"/>
          <w:lang w:val="sr-Cyrl-RS"/>
        </w:rPr>
        <w:t>-</w:t>
      </w:r>
      <w:r w:rsidRPr="00D176CF">
        <w:rPr>
          <w:rFonts w:ascii="Times New Roman" w:hAnsi="Times New Roman" w:cs="Times New Roman"/>
          <w:color w:val="auto"/>
          <w:sz w:val="24"/>
          <w:szCs w:val="24"/>
        </w:rPr>
        <w:t>Млади који су изашли из система алтернативне бриге</w:t>
      </w:r>
      <w:bookmarkEnd w:id="17"/>
      <w:r w:rsidRPr="00D176CF">
        <w:rPr>
          <w:rFonts w:ascii="Times New Roman" w:hAnsi="Times New Roman" w:cs="Times New Roman"/>
          <w:color w:val="auto"/>
          <w:sz w:val="24"/>
          <w:szCs w:val="24"/>
          <w:lang w:val="sr-Cyrl-RS"/>
        </w:rPr>
        <w:t xml:space="preserve">. </w:t>
      </w:r>
    </w:p>
    <w:p w14:paraId="0887DF63" w14:textId="77777777" w:rsidR="007134F6" w:rsidRPr="007134F6" w:rsidRDefault="007134F6" w:rsidP="007134F6">
      <w:pPr>
        <w:rPr>
          <w:lang w:val="sr-Cyrl-RS"/>
        </w:rPr>
      </w:pPr>
    </w:p>
    <w:p w14:paraId="74161CA4" w14:textId="63343347" w:rsidR="00E20A12" w:rsidRPr="00D176CF" w:rsidRDefault="00E20A12" w:rsidP="00D176CF">
      <w:pPr>
        <w:spacing w:line="240" w:lineRule="auto"/>
        <w:jc w:val="both"/>
        <w:rPr>
          <w:rFonts w:ascii="Times New Roman" w:hAnsi="Times New Roman" w:cs="Times New Roman"/>
          <w:sz w:val="24"/>
          <w:szCs w:val="24"/>
          <w:lang w:val="sr-Cyrl-RS"/>
        </w:rPr>
      </w:pPr>
      <w:r w:rsidRPr="00D176CF">
        <w:rPr>
          <w:rFonts w:ascii="Times New Roman" w:hAnsi="Times New Roman" w:cs="Times New Roman"/>
          <w:sz w:val="24"/>
          <w:szCs w:val="24"/>
          <w:lang w:val="sr-Cyrl-RS"/>
        </w:rPr>
        <w:t xml:space="preserve">Поред Концепта центра за децу, младе и породицу, израђена је и </w:t>
      </w:r>
      <w:r w:rsidRPr="00D176CF">
        <w:rPr>
          <w:rFonts w:ascii="Times New Roman" w:hAnsi="Times New Roman" w:cs="Times New Roman"/>
          <w:b/>
          <w:sz w:val="24"/>
          <w:szCs w:val="24"/>
          <w:lang w:val="sr-Cyrl-RS"/>
        </w:rPr>
        <w:t>Мапа пута – акциони план</w:t>
      </w:r>
      <w:r w:rsidRPr="00D176CF">
        <w:rPr>
          <w:rFonts w:ascii="Times New Roman" w:hAnsi="Times New Roman" w:cs="Times New Roman"/>
          <w:sz w:val="24"/>
          <w:szCs w:val="24"/>
          <w:lang w:val="sr-Cyrl-RS"/>
        </w:rPr>
        <w:t xml:space="preserve"> трансформације Центра за децу, младе и породицу.</w:t>
      </w:r>
    </w:p>
    <w:p w14:paraId="0F55A496" w14:textId="765C6D5B" w:rsidR="00E20A12" w:rsidRPr="00D176CF" w:rsidRDefault="00E20A12" w:rsidP="00D176CF">
      <w:pPr>
        <w:spacing w:line="240" w:lineRule="auto"/>
        <w:jc w:val="both"/>
        <w:rPr>
          <w:rFonts w:ascii="Times New Roman" w:hAnsi="Times New Roman" w:cs="Times New Roman"/>
          <w:sz w:val="24"/>
          <w:szCs w:val="24"/>
          <w:lang w:val="sr-Cyrl-RS" w:eastAsia="sr-Latn-RS"/>
        </w:rPr>
      </w:pPr>
      <w:r w:rsidRPr="00D176CF">
        <w:rPr>
          <w:rFonts w:ascii="Times New Roman" w:hAnsi="Times New Roman" w:cs="Times New Roman"/>
          <w:sz w:val="24"/>
          <w:szCs w:val="24"/>
          <w:lang w:val="sr-Cyrl-RS" w:eastAsia="sr-Latn-RS"/>
        </w:rPr>
        <w:t xml:space="preserve">Како би се Концепт у што већој мери имплементирао у четири пилот дома за децу, Министарство је у сарадњи са УНИЦЕФ израдило и предлог </w:t>
      </w:r>
      <w:r w:rsidRPr="00D176CF">
        <w:rPr>
          <w:rFonts w:ascii="Times New Roman" w:hAnsi="Times New Roman" w:cs="Times New Roman"/>
          <w:b/>
          <w:sz w:val="24"/>
          <w:szCs w:val="24"/>
          <w:lang w:val="sr-Cyrl-RS" w:eastAsia="sr-Latn-RS"/>
        </w:rPr>
        <w:t>стандарда за успостављање услуга интензивне подршке породици</w:t>
      </w:r>
      <w:r w:rsidRPr="00D176CF">
        <w:rPr>
          <w:rFonts w:ascii="Times New Roman" w:hAnsi="Times New Roman" w:cs="Times New Roman"/>
          <w:sz w:val="24"/>
          <w:szCs w:val="24"/>
          <w:lang w:val="sr-Cyrl-RS" w:eastAsia="sr-Latn-RS"/>
        </w:rPr>
        <w:t xml:space="preserve"> који ће кроз Правилник о </w:t>
      </w:r>
      <w:r w:rsidR="00CE4225">
        <w:rPr>
          <w:rFonts w:ascii="Times New Roman" w:hAnsi="Times New Roman" w:cs="Times New Roman"/>
          <w:sz w:val="24"/>
          <w:szCs w:val="24"/>
          <w:lang w:val="sr-Cyrl-RS" w:eastAsia="sr-Latn-RS"/>
        </w:rPr>
        <w:t xml:space="preserve">ближим условима и </w:t>
      </w:r>
      <w:r w:rsidRPr="00D176CF">
        <w:rPr>
          <w:rFonts w:ascii="Times New Roman" w:hAnsi="Times New Roman" w:cs="Times New Roman"/>
          <w:sz w:val="24"/>
          <w:szCs w:val="24"/>
          <w:lang w:val="sr-Cyrl-RS" w:eastAsia="sr-Latn-RS"/>
        </w:rPr>
        <w:t xml:space="preserve">стандардима услуга бити донети у наредном периоду ради лиценцирања потенцијалних пружалаца ових услуга у заједници. </w:t>
      </w:r>
    </w:p>
    <w:bookmarkEnd w:id="8"/>
    <w:p w14:paraId="34011C1F" w14:textId="77777777" w:rsidR="00CE02D3" w:rsidRDefault="00CE02D3" w:rsidP="00E85678">
      <w:pPr>
        <w:spacing w:after="0" w:line="276" w:lineRule="auto"/>
        <w:jc w:val="both"/>
        <w:rPr>
          <w:rFonts w:ascii="Cambria" w:hAnsi="Cambria"/>
          <w:color w:val="1F4E79" w:themeColor="accent5" w:themeShade="80"/>
          <w:sz w:val="24"/>
          <w:szCs w:val="24"/>
          <w:lang w:val="sr-Cyrl-RS"/>
        </w:rPr>
      </w:pPr>
    </w:p>
    <w:p w14:paraId="23D51CA1" w14:textId="77777777" w:rsidR="00CE02D3" w:rsidRPr="00CE02D3" w:rsidRDefault="00CE02D3" w:rsidP="00CE02D3">
      <w:pPr>
        <w:shd w:val="clear" w:color="auto" w:fill="C5E0B3" w:themeFill="accent6" w:themeFillTint="66"/>
        <w:spacing w:after="0" w:line="276" w:lineRule="auto"/>
        <w:jc w:val="both"/>
        <w:rPr>
          <w:rFonts w:ascii="Cambria" w:hAnsi="Cambria"/>
          <w:b/>
          <w:bCs/>
          <w:color w:val="1F4E79" w:themeColor="accent5" w:themeShade="80"/>
          <w:sz w:val="24"/>
          <w:szCs w:val="24"/>
          <w:u w:val="single"/>
          <w:lang w:val="sr-Cyrl-RS"/>
        </w:rPr>
      </w:pPr>
      <w:r w:rsidRPr="00CE02D3">
        <w:rPr>
          <w:rFonts w:ascii="Cambria" w:hAnsi="Cambria"/>
          <w:b/>
          <w:bCs/>
          <w:color w:val="1F4E79" w:themeColor="accent5" w:themeShade="80"/>
          <w:sz w:val="24"/>
          <w:szCs w:val="24"/>
          <w:u w:val="single"/>
          <w:lang w:val="sr-Cyrl-RS"/>
        </w:rPr>
        <w:t xml:space="preserve">Посебни циљ 4: </w:t>
      </w:r>
    </w:p>
    <w:p w14:paraId="12E520BA" w14:textId="5AF27DE8" w:rsidR="00CE02D3" w:rsidRDefault="00CE02D3" w:rsidP="00CE02D3">
      <w:pPr>
        <w:shd w:val="clear" w:color="auto" w:fill="C5E0B3" w:themeFill="accent6" w:themeFillTint="66"/>
        <w:spacing w:after="0" w:line="276" w:lineRule="auto"/>
        <w:jc w:val="both"/>
        <w:rPr>
          <w:rFonts w:ascii="Cambria" w:hAnsi="Cambria"/>
          <w:color w:val="1F4E79" w:themeColor="accent5" w:themeShade="80"/>
          <w:sz w:val="24"/>
          <w:szCs w:val="24"/>
          <w:lang w:val="sr-Cyrl-RS"/>
        </w:rPr>
      </w:pPr>
      <w:r w:rsidRPr="00CE02D3">
        <w:rPr>
          <w:rFonts w:ascii="Cambria" w:hAnsi="Cambria"/>
          <w:color w:val="1F4E79" w:themeColor="accent5" w:themeShade="80"/>
          <w:sz w:val="24"/>
          <w:szCs w:val="24"/>
          <w:lang w:val="sr-Cyrl-RS"/>
        </w:rPr>
        <w:t>Оснаживање корисника за процесе деинституционализације и укључивање у заједницу</w:t>
      </w:r>
    </w:p>
    <w:p w14:paraId="534201A4" w14:textId="77777777" w:rsidR="00CE02D3" w:rsidRDefault="00CE02D3" w:rsidP="00E85678">
      <w:pPr>
        <w:spacing w:after="0" w:line="276" w:lineRule="auto"/>
        <w:jc w:val="both"/>
        <w:rPr>
          <w:rFonts w:ascii="Cambria" w:hAnsi="Cambria"/>
          <w:color w:val="1F4E79" w:themeColor="accent5" w:themeShade="80"/>
          <w:sz w:val="24"/>
          <w:szCs w:val="24"/>
          <w:lang w:val="sr-Cyrl-RS"/>
        </w:rPr>
      </w:pPr>
    </w:p>
    <w:p w14:paraId="1C09F805" w14:textId="5B685AD7" w:rsidR="00D76588" w:rsidRPr="00C87B57" w:rsidRDefault="00D76588" w:rsidP="00D7658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постизање Посебног циља 4 Стратегијом је одређено </w:t>
      </w:r>
      <w:r>
        <w:rPr>
          <w:rFonts w:ascii="Times New Roman" w:hAnsi="Times New Roman" w:cs="Times New Roman"/>
          <w:b/>
          <w:sz w:val="24"/>
          <w:szCs w:val="24"/>
          <w:lang w:val="sr-Cyrl-RS"/>
        </w:rPr>
        <w:t>7</w:t>
      </w:r>
      <w:r w:rsidRPr="00C87B57">
        <w:rPr>
          <w:rFonts w:ascii="Times New Roman" w:hAnsi="Times New Roman" w:cs="Times New Roman"/>
          <w:b/>
          <w:sz w:val="24"/>
          <w:szCs w:val="24"/>
          <w:lang w:val="sr-Cyrl-RS"/>
        </w:rPr>
        <w:t xml:space="preserve"> показатеља исхода</w:t>
      </w:r>
      <w:r>
        <w:rPr>
          <w:rFonts w:ascii="Times New Roman" w:hAnsi="Times New Roman" w:cs="Times New Roman"/>
          <w:sz w:val="24"/>
          <w:szCs w:val="24"/>
          <w:lang w:val="sr-Cyrl-RS"/>
        </w:rPr>
        <w:t xml:space="preserve"> и </w:t>
      </w:r>
      <w:r>
        <w:rPr>
          <w:rFonts w:ascii="Times New Roman" w:hAnsi="Times New Roman" w:cs="Times New Roman"/>
          <w:b/>
          <w:sz w:val="24"/>
          <w:szCs w:val="24"/>
          <w:lang w:val="sr-Cyrl-RS"/>
        </w:rPr>
        <w:t>3</w:t>
      </w:r>
      <w:r w:rsidRPr="00C87B57">
        <w:rPr>
          <w:rFonts w:ascii="Times New Roman" w:hAnsi="Times New Roman" w:cs="Times New Roman"/>
          <w:b/>
          <w:sz w:val="24"/>
          <w:szCs w:val="24"/>
          <w:lang w:val="sr-Cyrl-RS"/>
        </w:rPr>
        <w:t xml:space="preserve"> мер</w:t>
      </w:r>
      <w:r>
        <w:rPr>
          <w:rFonts w:ascii="Times New Roman" w:hAnsi="Times New Roman" w:cs="Times New Roman"/>
          <w:b/>
          <w:sz w:val="24"/>
          <w:szCs w:val="24"/>
          <w:lang w:val="sr-Cyrl-RS"/>
        </w:rPr>
        <w:t>е</w:t>
      </w:r>
      <w:r>
        <w:rPr>
          <w:rFonts w:ascii="Times New Roman" w:hAnsi="Times New Roman" w:cs="Times New Roman"/>
          <w:sz w:val="24"/>
          <w:szCs w:val="24"/>
          <w:lang w:val="sr-Cyrl-RS"/>
        </w:rPr>
        <w:t xml:space="preserve"> за остварење циља. </w:t>
      </w:r>
    </w:p>
    <w:tbl>
      <w:tblPr>
        <w:tblStyle w:val="TableGrid"/>
        <w:tblW w:w="0" w:type="auto"/>
        <w:tblLook w:val="04A0" w:firstRow="1" w:lastRow="0" w:firstColumn="1" w:lastColumn="0" w:noHBand="0" w:noVBand="1"/>
      </w:tblPr>
      <w:tblGrid>
        <w:gridCol w:w="1567"/>
        <w:gridCol w:w="1587"/>
        <w:gridCol w:w="2071"/>
        <w:gridCol w:w="1624"/>
        <w:gridCol w:w="2167"/>
      </w:tblGrid>
      <w:tr w:rsidR="00BC41D1" w14:paraId="61799331" w14:textId="77777777" w:rsidTr="00361260">
        <w:tc>
          <w:tcPr>
            <w:tcW w:w="1567" w:type="dxa"/>
          </w:tcPr>
          <w:p w14:paraId="3A1DA289" w14:textId="79797CAF"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 xml:space="preserve">Показатељ исхода </w:t>
            </w:r>
          </w:p>
        </w:tc>
        <w:tc>
          <w:tcPr>
            <w:tcW w:w="1587" w:type="dxa"/>
          </w:tcPr>
          <w:p w14:paraId="1DF12415" w14:textId="44B13598"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Почетна вредност</w:t>
            </w:r>
          </w:p>
        </w:tc>
        <w:tc>
          <w:tcPr>
            <w:tcW w:w="2071" w:type="dxa"/>
          </w:tcPr>
          <w:p w14:paraId="470209F4" w14:textId="5D61D0F9"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Циљана вредност</w:t>
            </w:r>
          </w:p>
        </w:tc>
        <w:tc>
          <w:tcPr>
            <w:tcW w:w="1624" w:type="dxa"/>
          </w:tcPr>
          <w:p w14:paraId="3444A4B1" w14:textId="0C9AC89C"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05D7F">
              <w:rPr>
                <w:rStyle w:val="None"/>
                <w:rFonts w:ascii="Times New Roman" w:hAnsi="Times New Roman" w:cs="Times New Roman"/>
                <w:color w:val="000000" w:themeColor="text1"/>
                <w:sz w:val="24"/>
                <w:szCs w:val="24"/>
              </w:rPr>
              <w:t>О</w:t>
            </w:r>
            <w:r w:rsidRPr="00C05D7F">
              <w:rPr>
                <w:rStyle w:val="None"/>
                <w:rFonts w:ascii="Times New Roman" w:hAnsi="Times New Roman" w:cs="Times New Roman"/>
                <w:color w:val="000000" w:themeColor="text1"/>
                <w:sz w:val="24"/>
                <w:szCs w:val="24"/>
                <w:lang w:val="sr-Cyrl-RS"/>
              </w:rPr>
              <w:t>стварена вредност</w:t>
            </w:r>
          </w:p>
        </w:tc>
        <w:tc>
          <w:tcPr>
            <w:tcW w:w="2167" w:type="dxa"/>
          </w:tcPr>
          <w:p w14:paraId="486EE5FA" w14:textId="290ECE95"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05D7F">
              <w:rPr>
                <w:rStyle w:val="None"/>
                <w:rFonts w:ascii="Times New Roman" w:hAnsi="Times New Roman" w:cs="Times New Roman"/>
                <w:color w:val="000000" w:themeColor="text1"/>
                <w:sz w:val="24"/>
                <w:szCs w:val="24"/>
              </w:rPr>
              <w:t>К</w:t>
            </w:r>
            <w:r w:rsidRPr="00C05D7F">
              <w:rPr>
                <w:rStyle w:val="None"/>
                <w:rFonts w:ascii="Times New Roman" w:hAnsi="Times New Roman" w:cs="Times New Roman"/>
                <w:color w:val="000000" w:themeColor="text1"/>
                <w:sz w:val="24"/>
                <w:szCs w:val="24"/>
                <w:lang w:val="sr-Cyrl-RS"/>
              </w:rPr>
              <w:t>оментар</w:t>
            </w:r>
          </w:p>
        </w:tc>
      </w:tr>
      <w:tr w:rsidR="00BC41D1" w:rsidRPr="00A16A3F" w14:paraId="73D185C3" w14:textId="77777777" w:rsidTr="00361260">
        <w:tc>
          <w:tcPr>
            <w:tcW w:w="1567" w:type="dxa"/>
          </w:tcPr>
          <w:p w14:paraId="1010A3CF" w14:textId="4B8369DA" w:rsidR="00A16A3F" w:rsidRPr="00A16A3F"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 xml:space="preserve">У поступке процене и планирања укључени сви корисници, уз реализацију права на доношење одлука, самостално или уз подршку </w:t>
            </w:r>
          </w:p>
        </w:tc>
        <w:tc>
          <w:tcPr>
            <w:tcW w:w="1587" w:type="dxa"/>
          </w:tcPr>
          <w:p w14:paraId="6968E9FA" w14:textId="0B80BF8B" w:rsidR="00A16A3F" w:rsidRPr="00A16A3F"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 xml:space="preserve">Поступци процене и планирања не уважавају у потпуности права корисника на партиципацију у процесима доношења одлука. </w:t>
            </w:r>
          </w:p>
        </w:tc>
        <w:tc>
          <w:tcPr>
            <w:tcW w:w="2071" w:type="dxa"/>
          </w:tcPr>
          <w:p w14:paraId="78E51B58" w14:textId="6540E7D3" w:rsidR="00A16A3F" w:rsidRPr="00A16A3F"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У првој години спровођења Стратегије деинстутционализације, сачињени индивидуални планови за све кориснике, уз њихову активну партиципацију</w:t>
            </w:r>
          </w:p>
        </w:tc>
        <w:tc>
          <w:tcPr>
            <w:tcW w:w="1624" w:type="dxa"/>
          </w:tcPr>
          <w:p w14:paraId="08570505" w14:textId="23E5CF27" w:rsidR="00A16A3F" w:rsidRPr="001E35CE" w:rsidRDefault="009339DD" w:rsidP="00A16A3F">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hAnsi="Times New Roman" w:cs="Times New Roman"/>
                <w:sz w:val="18"/>
                <w:szCs w:val="18"/>
                <w:lang w:val="sr-Cyrl-RS"/>
              </w:rPr>
              <w:t>У складу са ч</w:t>
            </w:r>
            <w:r w:rsidRPr="009339DD">
              <w:rPr>
                <w:rFonts w:ascii="Times New Roman" w:hAnsi="Times New Roman" w:cs="Times New Roman"/>
                <w:sz w:val="18"/>
                <w:szCs w:val="18"/>
              </w:rPr>
              <w:t>лан</w:t>
            </w:r>
            <w:r w:rsidR="001E35CE">
              <w:rPr>
                <w:rFonts w:ascii="Times New Roman" w:hAnsi="Times New Roman" w:cs="Times New Roman"/>
                <w:sz w:val="18"/>
                <w:szCs w:val="18"/>
                <w:lang w:val="sr-Cyrl-RS"/>
              </w:rPr>
              <w:t>ом</w:t>
            </w:r>
            <w:r w:rsidRPr="009339DD">
              <w:rPr>
                <w:rFonts w:ascii="Times New Roman" w:hAnsi="Times New Roman" w:cs="Times New Roman"/>
                <w:sz w:val="18"/>
                <w:szCs w:val="18"/>
              </w:rPr>
              <w:t xml:space="preserve"> 13 </w:t>
            </w:r>
            <w:r w:rsidRPr="001E35CE">
              <w:rPr>
                <w:rFonts w:ascii="Times New Roman" w:hAnsi="Times New Roman" w:cs="Times New Roman"/>
                <w:i/>
                <w:sz w:val="18"/>
                <w:szCs w:val="18"/>
              </w:rPr>
              <w:t>Правилника о ближим условима и стандардима за пружање услуга социјалне заштите</w:t>
            </w:r>
            <w:r w:rsidRPr="009339DD">
              <w:rPr>
                <w:rFonts w:ascii="Times New Roman" w:hAnsi="Times New Roman" w:cs="Times New Roman"/>
                <w:sz w:val="18"/>
                <w:szCs w:val="18"/>
              </w:rPr>
              <w:t xml:space="preserve"> </w:t>
            </w:r>
            <w:r w:rsidR="001E35CE">
              <w:rPr>
                <w:rFonts w:ascii="Times New Roman" w:hAnsi="Times New Roman" w:cs="Times New Roman"/>
                <w:sz w:val="18"/>
                <w:szCs w:val="18"/>
                <w:lang w:val="sr-Cyrl-RS"/>
              </w:rPr>
              <w:t>п</w:t>
            </w:r>
            <w:r w:rsidRPr="009339DD">
              <w:rPr>
                <w:rFonts w:ascii="Times New Roman" w:hAnsi="Times New Roman" w:cs="Times New Roman"/>
                <w:sz w:val="18"/>
                <w:szCs w:val="18"/>
              </w:rPr>
              <w:t xml:space="preserve">роцена потреба, снага, ризика, способности и интересовања корисника и других лица значајних за корисника, као и процена </w:t>
            </w:r>
            <w:r w:rsidRPr="009339DD">
              <w:rPr>
                <w:rFonts w:ascii="Times New Roman" w:hAnsi="Times New Roman" w:cs="Times New Roman"/>
                <w:sz w:val="18"/>
                <w:szCs w:val="18"/>
              </w:rPr>
              <w:lastRenderedPageBreak/>
              <w:t>капацитета пружаоца услуге врши се након пријема корисника и периодично током пружања услуге у роковима утврђеним индивидуалним планом услуге, односно посебним стандардом за одређену услугу. Процену врши стручни радник уз учешће корисника, по потреби и законског заступника или другог лица значајног за корисника. Уколико је центар за социјални рад упутио корисника, процена се врши на основу процене центра.</w:t>
            </w:r>
            <w:r w:rsidR="001E35CE">
              <w:rPr>
                <w:rFonts w:ascii="Times New Roman" w:hAnsi="Times New Roman" w:cs="Times New Roman"/>
                <w:sz w:val="18"/>
                <w:szCs w:val="18"/>
                <w:lang w:val="sr-Cyrl-RS"/>
              </w:rPr>
              <w:t xml:space="preserve"> </w:t>
            </w:r>
            <w:r w:rsidR="001E35CE" w:rsidRPr="001E35CE">
              <w:rPr>
                <w:rFonts w:ascii="Times New Roman" w:hAnsi="Times New Roman" w:cs="Times New Roman"/>
                <w:sz w:val="18"/>
                <w:szCs w:val="18"/>
              </w:rPr>
              <w:t>У односу на резултате процене одређује се степен подршке кориснику и израђује индивидуални план услуге</w:t>
            </w:r>
          </w:p>
        </w:tc>
        <w:tc>
          <w:tcPr>
            <w:tcW w:w="2167" w:type="dxa"/>
          </w:tcPr>
          <w:p w14:paraId="0A5385C1" w14:textId="61C43B1B" w:rsidR="00A16A3F" w:rsidRDefault="001E35CE" w:rsidP="00A16A3F">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lastRenderedPageBreak/>
              <w:t xml:space="preserve">Право на партиципацију корисника обезбеђено је и </w:t>
            </w:r>
            <w:r w:rsidRPr="00BC41D1">
              <w:rPr>
                <w:rFonts w:ascii="Times New Roman" w:hAnsi="Times New Roman" w:cs="Times New Roman"/>
                <w:i/>
                <w:sz w:val="18"/>
                <w:szCs w:val="18"/>
                <w:lang w:val="sr-Cyrl-RS"/>
              </w:rPr>
              <w:t>Законом о правима корисника услуга привременог смештаја у социјалној заштити</w:t>
            </w:r>
            <w:r>
              <w:rPr>
                <w:rFonts w:ascii="Times New Roman" w:hAnsi="Times New Roman" w:cs="Times New Roman"/>
                <w:sz w:val="18"/>
                <w:szCs w:val="18"/>
                <w:lang w:val="sr-Cyrl-RS"/>
              </w:rPr>
              <w:t xml:space="preserve"> који је почео са применом од почетка важења Стратегије ДИ односно извештајног периода (од 2022.год.). </w:t>
            </w:r>
            <w:r w:rsidR="00BC41D1">
              <w:rPr>
                <w:rFonts w:ascii="Times New Roman" w:hAnsi="Times New Roman" w:cs="Times New Roman"/>
                <w:sz w:val="18"/>
                <w:szCs w:val="18"/>
                <w:lang w:val="sr-Cyrl-RS"/>
              </w:rPr>
              <w:t xml:space="preserve">Овај закон треба да представља прелазно решење до постизања пуне деинституционализације. </w:t>
            </w:r>
          </w:p>
          <w:p w14:paraId="0D6842A6" w14:textId="4984E50A" w:rsidR="001E35CE" w:rsidRPr="00A16A3F" w:rsidRDefault="001E35CE" w:rsidP="00A16A3F">
            <w:pPr>
              <w:spacing w:line="276" w:lineRule="auto"/>
              <w:rPr>
                <w:rFonts w:ascii="Times New Roman" w:hAnsi="Times New Roman" w:cs="Times New Roman"/>
                <w:b/>
                <w:bCs/>
                <w:sz w:val="18"/>
                <w:szCs w:val="18"/>
                <w:shd w:val="clear" w:color="auto" w:fill="F7CAAC" w:themeFill="accent2" w:themeFillTint="66"/>
                <w:lang w:val="sr-Cyrl-RS"/>
              </w:rPr>
            </w:pPr>
          </w:p>
        </w:tc>
      </w:tr>
      <w:tr w:rsidR="00BC41D1" w:rsidRPr="00A16A3F" w14:paraId="5C58E79E" w14:textId="77777777" w:rsidTr="00361260">
        <w:tc>
          <w:tcPr>
            <w:tcW w:w="1567" w:type="dxa"/>
          </w:tcPr>
          <w:p w14:paraId="060A6990" w14:textId="77777777" w:rsidR="00A16A3F" w:rsidRPr="00A068F6" w:rsidRDefault="00A16A3F" w:rsidP="00A16A3F">
            <w:pPr>
              <w:contextualSpacing/>
              <w:rPr>
                <w:rFonts w:ascii="Times New Roman" w:eastAsia="Times New Roman" w:hAnsi="Times New Roman" w:cs="Times New Roman"/>
                <w:bCs/>
                <w:sz w:val="18"/>
                <w:szCs w:val="18"/>
                <w:lang w:eastAsia="en-GB"/>
              </w:rPr>
            </w:pPr>
            <w:r w:rsidRPr="00A068F6">
              <w:rPr>
                <w:rFonts w:ascii="Times New Roman" w:eastAsia="Times New Roman" w:hAnsi="Times New Roman" w:cs="Times New Roman"/>
                <w:bCs/>
                <w:sz w:val="18"/>
                <w:szCs w:val="18"/>
                <w:lang w:eastAsia="en-GB"/>
              </w:rPr>
              <w:t xml:space="preserve">Покренути поступци за поновну процену пословне способности за сва лица лишена пословне способности за која у последње три године нису покренути поступци. </w:t>
            </w:r>
          </w:p>
          <w:p w14:paraId="4805712A" w14:textId="77777777" w:rsidR="00A16A3F" w:rsidRPr="00A068F6"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1587" w:type="dxa"/>
          </w:tcPr>
          <w:p w14:paraId="58807FF8" w14:textId="77777777" w:rsidR="00A16A3F" w:rsidRPr="00A068F6" w:rsidRDefault="00A16A3F" w:rsidP="00A16A3F">
            <w:pPr>
              <w:rPr>
                <w:rFonts w:ascii="Times New Roman" w:eastAsia="Times New Roman" w:hAnsi="Times New Roman" w:cs="Times New Roman"/>
                <w:bCs/>
                <w:sz w:val="18"/>
                <w:szCs w:val="18"/>
                <w:lang w:eastAsia="en-GB"/>
              </w:rPr>
            </w:pPr>
            <w:r w:rsidRPr="00A068F6">
              <w:rPr>
                <w:rFonts w:ascii="Times New Roman" w:eastAsia="Times New Roman" w:hAnsi="Times New Roman" w:cs="Times New Roman"/>
                <w:bCs/>
                <w:sz w:val="18"/>
                <w:szCs w:val="18"/>
                <w:lang w:eastAsia="en-GB"/>
              </w:rPr>
              <w:t xml:space="preserve">Нису покренути поступци за поновну процену пословне способности за сва лица лишена пословне способности у последње три године. </w:t>
            </w:r>
          </w:p>
          <w:p w14:paraId="54BA31F2" w14:textId="77777777" w:rsidR="00A16A3F" w:rsidRPr="00A068F6" w:rsidRDefault="00A16A3F" w:rsidP="00A16A3F">
            <w:pPr>
              <w:rPr>
                <w:rFonts w:ascii="Times New Roman" w:eastAsia="Times New Roman" w:hAnsi="Times New Roman" w:cs="Times New Roman"/>
                <w:bCs/>
                <w:sz w:val="18"/>
                <w:szCs w:val="18"/>
                <w:lang w:eastAsia="en-GB"/>
              </w:rPr>
            </w:pPr>
          </w:p>
          <w:p w14:paraId="061AFD7D" w14:textId="77777777" w:rsidR="00A16A3F" w:rsidRPr="00A068F6" w:rsidRDefault="00A16A3F" w:rsidP="00A16A3F">
            <w:pPr>
              <w:rPr>
                <w:rFonts w:ascii="Times New Roman" w:eastAsia="Times New Roman" w:hAnsi="Times New Roman" w:cs="Times New Roman"/>
                <w:bCs/>
                <w:sz w:val="18"/>
                <w:szCs w:val="18"/>
                <w:lang w:eastAsia="en-GB"/>
              </w:rPr>
            </w:pPr>
          </w:p>
          <w:p w14:paraId="13D344AF" w14:textId="77777777" w:rsidR="00A16A3F" w:rsidRPr="00A068F6"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2071" w:type="dxa"/>
          </w:tcPr>
          <w:p w14:paraId="2AFE9AAF" w14:textId="547B5F74" w:rsidR="00A16A3F" w:rsidRPr="00A068F6"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r w:rsidRPr="00A068F6">
              <w:rPr>
                <w:rFonts w:ascii="Times New Roman" w:eastAsia="Times New Roman" w:hAnsi="Times New Roman" w:cs="Times New Roman"/>
                <w:bCs/>
                <w:sz w:val="18"/>
                <w:szCs w:val="18"/>
                <w:lang w:eastAsia="en-GB"/>
              </w:rPr>
              <w:t>У првој години  спровођења Стратегије покренути поступци за поновну процену пословне способности за сва лица лишена пословне способности, за која у последње три године, до усвајања Стратегије нису покренути поступци.</w:t>
            </w:r>
          </w:p>
        </w:tc>
        <w:tc>
          <w:tcPr>
            <w:tcW w:w="1624" w:type="dxa"/>
          </w:tcPr>
          <w:p w14:paraId="6D886B83" w14:textId="6C41DA6E" w:rsidR="00516CA4" w:rsidRPr="00516CA4" w:rsidRDefault="00516CA4" w:rsidP="00A16A3F">
            <w:pPr>
              <w:spacing w:line="276" w:lineRule="auto"/>
              <w:rPr>
                <w:b/>
                <w:bCs/>
                <w:color w:val="333333"/>
                <w:sz w:val="21"/>
                <w:szCs w:val="21"/>
                <w:shd w:val="clear" w:color="auto" w:fill="F6F4F5"/>
                <w:lang w:val="sr-Cyrl-RS"/>
              </w:rPr>
            </w:pPr>
            <w:r>
              <w:rPr>
                <w:rFonts w:ascii="Times New Roman" w:hAnsi="Times New Roman" w:cs="Times New Roman"/>
                <w:sz w:val="18"/>
                <w:szCs w:val="18"/>
                <w:lang w:val="sr-Cyrl-RS"/>
              </w:rPr>
              <w:t xml:space="preserve">Према подацима РЗСЗ за 2023.год. број поступака преиспитивања решења о лишењу пословне способности пред судом је 1.281. </w:t>
            </w:r>
          </w:p>
          <w:p w14:paraId="0480EC64" w14:textId="1C866E4A" w:rsidR="00A16A3F" w:rsidRPr="00A16A3F"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2167" w:type="dxa"/>
          </w:tcPr>
          <w:p w14:paraId="60F9705F" w14:textId="18D47336" w:rsidR="00A16A3F" w:rsidRPr="00A16A3F"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r>
      <w:tr w:rsidR="00BC41D1" w:rsidRPr="00A16A3F" w14:paraId="0E69AB7D" w14:textId="77777777" w:rsidTr="00361260">
        <w:tc>
          <w:tcPr>
            <w:tcW w:w="1567" w:type="dxa"/>
          </w:tcPr>
          <w:p w14:paraId="59BA82F2" w14:textId="3DB3EC10" w:rsidR="00A16A3F" w:rsidRPr="00320F45" w:rsidRDefault="00A16A3F" w:rsidP="00A16A3F">
            <w:pPr>
              <w:spacing w:line="276" w:lineRule="auto"/>
              <w:rPr>
                <w:rFonts w:ascii="Times New Roman" w:hAnsi="Times New Roman" w:cs="Times New Roman"/>
                <w:b/>
                <w:bCs/>
                <w:sz w:val="18"/>
                <w:szCs w:val="18"/>
                <w:highlight w:val="red"/>
                <w:shd w:val="clear" w:color="auto" w:fill="F7CAAC" w:themeFill="accent2" w:themeFillTint="66"/>
                <w:lang w:val="sr-Cyrl-RS"/>
              </w:rPr>
            </w:pPr>
            <w:r w:rsidRPr="00A068F6">
              <w:rPr>
                <w:rFonts w:ascii="Times New Roman" w:eastAsia="Times New Roman" w:hAnsi="Times New Roman" w:cs="Times New Roman"/>
                <w:bCs/>
                <w:sz w:val="18"/>
                <w:szCs w:val="18"/>
                <w:lang w:eastAsia="en-GB"/>
              </w:rPr>
              <w:t xml:space="preserve">Успостављен је механизам извештавања Министарства о покретању поступка враћања </w:t>
            </w:r>
            <w:r w:rsidRPr="00A068F6">
              <w:rPr>
                <w:rFonts w:ascii="Times New Roman" w:eastAsia="Times New Roman" w:hAnsi="Times New Roman" w:cs="Times New Roman"/>
                <w:bCs/>
                <w:sz w:val="18"/>
                <w:szCs w:val="18"/>
                <w:lang w:eastAsia="en-GB"/>
              </w:rPr>
              <w:lastRenderedPageBreak/>
              <w:t xml:space="preserve">пословне способности, од стране центара за социјални рад. </w:t>
            </w:r>
          </w:p>
        </w:tc>
        <w:tc>
          <w:tcPr>
            <w:tcW w:w="1587" w:type="dxa"/>
          </w:tcPr>
          <w:p w14:paraId="0CB85C4B" w14:textId="77777777" w:rsidR="00A16A3F" w:rsidRPr="00320F45" w:rsidRDefault="00A16A3F" w:rsidP="00A16A3F">
            <w:pPr>
              <w:rPr>
                <w:rFonts w:ascii="Times New Roman" w:eastAsia="Times New Roman" w:hAnsi="Times New Roman" w:cs="Times New Roman"/>
                <w:bCs/>
                <w:sz w:val="18"/>
                <w:szCs w:val="18"/>
                <w:highlight w:val="red"/>
                <w:lang w:eastAsia="en-GB"/>
              </w:rPr>
            </w:pPr>
            <w:r w:rsidRPr="00A068F6">
              <w:rPr>
                <w:rFonts w:ascii="Times New Roman" w:eastAsia="Times New Roman" w:hAnsi="Times New Roman" w:cs="Times New Roman"/>
                <w:bCs/>
                <w:sz w:val="18"/>
                <w:szCs w:val="18"/>
                <w:lang w:eastAsia="en-GB"/>
              </w:rPr>
              <w:lastRenderedPageBreak/>
              <w:t xml:space="preserve">Не постоји механизам извештавања Министарства о покретању поступака за поновну процену пословне </w:t>
            </w:r>
            <w:r w:rsidRPr="00A068F6">
              <w:rPr>
                <w:rFonts w:ascii="Times New Roman" w:eastAsia="Times New Roman" w:hAnsi="Times New Roman" w:cs="Times New Roman"/>
                <w:bCs/>
                <w:sz w:val="18"/>
                <w:szCs w:val="18"/>
                <w:lang w:eastAsia="en-GB"/>
              </w:rPr>
              <w:lastRenderedPageBreak/>
              <w:t>способности, од стране центара за социјални рад</w:t>
            </w:r>
          </w:p>
          <w:p w14:paraId="17B96BB6" w14:textId="77777777" w:rsidR="00A16A3F" w:rsidRPr="00320F45" w:rsidRDefault="00A16A3F" w:rsidP="00A16A3F">
            <w:pPr>
              <w:rPr>
                <w:rFonts w:ascii="Times New Roman" w:eastAsia="Times New Roman" w:hAnsi="Times New Roman" w:cs="Times New Roman"/>
                <w:bCs/>
                <w:sz w:val="18"/>
                <w:szCs w:val="18"/>
                <w:highlight w:val="red"/>
                <w:lang w:eastAsia="en-GB"/>
              </w:rPr>
            </w:pPr>
          </w:p>
          <w:p w14:paraId="3F65DD04" w14:textId="77777777" w:rsidR="00A16A3F" w:rsidRPr="00320F45" w:rsidRDefault="00A16A3F" w:rsidP="00A16A3F">
            <w:pPr>
              <w:rPr>
                <w:rFonts w:ascii="Times New Roman" w:eastAsia="Times New Roman" w:hAnsi="Times New Roman" w:cs="Times New Roman"/>
                <w:bCs/>
                <w:sz w:val="18"/>
                <w:szCs w:val="18"/>
                <w:highlight w:val="red"/>
                <w:lang w:eastAsia="en-GB"/>
              </w:rPr>
            </w:pPr>
          </w:p>
          <w:p w14:paraId="41DCA943" w14:textId="77777777" w:rsidR="00A16A3F" w:rsidRPr="00320F45" w:rsidRDefault="00A16A3F" w:rsidP="00A16A3F">
            <w:pPr>
              <w:rPr>
                <w:rFonts w:ascii="Times New Roman" w:eastAsia="Times New Roman" w:hAnsi="Times New Roman" w:cs="Times New Roman"/>
                <w:bCs/>
                <w:sz w:val="18"/>
                <w:szCs w:val="18"/>
                <w:highlight w:val="red"/>
                <w:lang w:eastAsia="en-GB"/>
              </w:rPr>
            </w:pPr>
          </w:p>
          <w:p w14:paraId="49563BC4" w14:textId="77777777" w:rsidR="00A16A3F" w:rsidRPr="00320F45" w:rsidRDefault="00A16A3F" w:rsidP="00A16A3F">
            <w:pPr>
              <w:rPr>
                <w:rFonts w:ascii="Times New Roman" w:eastAsia="Times New Roman" w:hAnsi="Times New Roman" w:cs="Times New Roman"/>
                <w:bCs/>
                <w:sz w:val="18"/>
                <w:szCs w:val="18"/>
                <w:highlight w:val="red"/>
                <w:lang w:eastAsia="en-GB"/>
              </w:rPr>
            </w:pPr>
          </w:p>
          <w:p w14:paraId="0C3FB289" w14:textId="77777777" w:rsidR="00A16A3F" w:rsidRPr="00320F45" w:rsidRDefault="00A16A3F" w:rsidP="00A16A3F">
            <w:pPr>
              <w:rPr>
                <w:rFonts w:ascii="Times New Roman" w:eastAsia="Times New Roman" w:hAnsi="Times New Roman" w:cs="Times New Roman"/>
                <w:bCs/>
                <w:sz w:val="18"/>
                <w:szCs w:val="18"/>
                <w:highlight w:val="red"/>
                <w:lang w:eastAsia="en-GB"/>
              </w:rPr>
            </w:pPr>
          </w:p>
          <w:p w14:paraId="633E62FE" w14:textId="77777777" w:rsidR="00A16A3F" w:rsidRPr="00320F45" w:rsidRDefault="00A16A3F" w:rsidP="00A16A3F">
            <w:pPr>
              <w:spacing w:line="276" w:lineRule="auto"/>
              <w:rPr>
                <w:rFonts w:ascii="Times New Roman" w:hAnsi="Times New Roman" w:cs="Times New Roman"/>
                <w:b/>
                <w:bCs/>
                <w:sz w:val="18"/>
                <w:szCs w:val="18"/>
                <w:highlight w:val="red"/>
                <w:shd w:val="clear" w:color="auto" w:fill="F7CAAC" w:themeFill="accent2" w:themeFillTint="66"/>
                <w:lang w:val="sr-Cyrl-RS"/>
              </w:rPr>
            </w:pPr>
          </w:p>
        </w:tc>
        <w:tc>
          <w:tcPr>
            <w:tcW w:w="2071" w:type="dxa"/>
          </w:tcPr>
          <w:p w14:paraId="6B688562" w14:textId="58968534" w:rsidR="00A16A3F" w:rsidRPr="00320F45" w:rsidRDefault="00A16A3F" w:rsidP="00A16A3F">
            <w:pPr>
              <w:spacing w:line="276" w:lineRule="auto"/>
              <w:rPr>
                <w:rFonts w:ascii="Times New Roman" w:hAnsi="Times New Roman" w:cs="Times New Roman"/>
                <w:b/>
                <w:bCs/>
                <w:sz w:val="18"/>
                <w:szCs w:val="18"/>
                <w:highlight w:val="red"/>
                <w:shd w:val="clear" w:color="auto" w:fill="F7CAAC" w:themeFill="accent2" w:themeFillTint="66"/>
                <w:lang w:val="sr-Cyrl-RS"/>
              </w:rPr>
            </w:pPr>
            <w:r w:rsidRPr="00A068F6">
              <w:rPr>
                <w:rFonts w:ascii="Times New Roman" w:eastAsia="Times New Roman" w:hAnsi="Times New Roman" w:cs="Times New Roman"/>
                <w:bCs/>
                <w:sz w:val="18"/>
                <w:szCs w:val="18"/>
                <w:lang w:eastAsia="en-GB"/>
              </w:rPr>
              <w:lastRenderedPageBreak/>
              <w:t xml:space="preserve">Центри за социјални рад извештавају надлежно министарство о покренутим поступцима у складу са </w:t>
            </w:r>
            <w:r w:rsidRPr="00A068F6">
              <w:rPr>
                <w:rFonts w:ascii="Times New Roman" w:eastAsia="Times New Roman" w:hAnsi="Times New Roman" w:cs="Times New Roman"/>
                <w:bCs/>
                <w:sz w:val="18"/>
                <w:szCs w:val="18"/>
                <w:lang w:eastAsia="en-GB"/>
              </w:rPr>
              <w:lastRenderedPageBreak/>
              <w:t>усвојном процедуром за извештавање.</w:t>
            </w:r>
          </w:p>
        </w:tc>
        <w:tc>
          <w:tcPr>
            <w:tcW w:w="1624" w:type="dxa"/>
          </w:tcPr>
          <w:p w14:paraId="23D1FC03" w14:textId="4C820619" w:rsidR="003C0577" w:rsidRPr="00A16A3F" w:rsidRDefault="00A068F6" w:rsidP="003C0577">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hAnsi="Times New Roman" w:cs="Times New Roman"/>
                <w:sz w:val="18"/>
                <w:szCs w:val="18"/>
                <w:lang w:val="sr-Cyrl-RS"/>
              </w:rPr>
              <w:lastRenderedPageBreak/>
              <w:t xml:space="preserve">Механизам извештавања </w:t>
            </w:r>
            <w:r w:rsidR="003C0577">
              <w:rPr>
                <w:rFonts w:ascii="Times New Roman" w:hAnsi="Times New Roman" w:cs="Times New Roman"/>
                <w:sz w:val="18"/>
                <w:szCs w:val="18"/>
                <w:lang w:val="sr-Cyrl-RS"/>
              </w:rPr>
              <w:t xml:space="preserve">надлежног Министарства од стране </w:t>
            </w:r>
            <w:r>
              <w:rPr>
                <w:rFonts w:ascii="Times New Roman" w:hAnsi="Times New Roman" w:cs="Times New Roman"/>
                <w:sz w:val="18"/>
                <w:szCs w:val="18"/>
                <w:lang w:val="sr-Cyrl-RS"/>
              </w:rPr>
              <w:t xml:space="preserve">ЦСР о покретању поступака за </w:t>
            </w:r>
            <w:r>
              <w:rPr>
                <w:rFonts w:ascii="Times New Roman" w:hAnsi="Times New Roman" w:cs="Times New Roman"/>
                <w:sz w:val="18"/>
                <w:szCs w:val="18"/>
                <w:lang w:val="sr-Cyrl-RS"/>
              </w:rPr>
              <w:lastRenderedPageBreak/>
              <w:t xml:space="preserve">поновну процену враћања пословне способности још увек није </w:t>
            </w:r>
            <w:r w:rsidR="003C0577">
              <w:rPr>
                <w:rFonts w:ascii="Times New Roman" w:hAnsi="Times New Roman" w:cs="Times New Roman"/>
                <w:sz w:val="18"/>
                <w:szCs w:val="18"/>
                <w:lang w:val="sr-Cyrl-RS"/>
              </w:rPr>
              <w:t xml:space="preserve">успостављен. </w:t>
            </w:r>
          </w:p>
        </w:tc>
        <w:tc>
          <w:tcPr>
            <w:tcW w:w="2167" w:type="dxa"/>
          </w:tcPr>
          <w:p w14:paraId="3330DCBA" w14:textId="1BFF7013" w:rsidR="003C0577" w:rsidRDefault="003C0577" w:rsidP="003C0577">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lastRenderedPageBreak/>
              <w:t xml:space="preserve">За сада постоји само редовно годишње извештавање РЗСЗ кроз извештаје о раду, о броју поступака преиспитивања решења </w:t>
            </w:r>
            <w:r>
              <w:rPr>
                <w:rFonts w:ascii="Times New Roman" w:hAnsi="Times New Roman" w:cs="Times New Roman"/>
                <w:sz w:val="18"/>
                <w:szCs w:val="18"/>
                <w:lang w:val="sr-Cyrl-RS"/>
              </w:rPr>
              <w:lastRenderedPageBreak/>
              <w:t>о ли</w:t>
            </w:r>
            <w:r w:rsidR="00F24E21">
              <w:rPr>
                <w:rFonts w:ascii="Times New Roman" w:hAnsi="Times New Roman" w:cs="Times New Roman"/>
                <w:sz w:val="18"/>
                <w:szCs w:val="18"/>
                <w:lang w:val="sr-Cyrl-RS"/>
              </w:rPr>
              <w:t>ш</w:t>
            </w:r>
            <w:r>
              <w:rPr>
                <w:rFonts w:ascii="Times New Roman" w:hAnsi="Times New Roman" w:cs="Times New Roman"/>
                <w:sz w:val="18"/>
                <w:szCs w:val="18"/>
                <w:lang w:val="sr-Cyrl-RS"/>
              </w:rPr>
              <w:t xml:space="preserve">ењу пословне способности пред судом. </w:t>
            </w:r>
          </w:p>
          <w:p w14:paraId="49BDB8DC" w14:textId="77777777" w:rsidR="00A16A3F" w:rsidRPr="00A16A3F"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r>
      <w:tr w:rsidR="00BC41D1" w:rsidRPr="00A16A3F" w14:paraId="133F4FD8" w14:textId="77777777" w:rsidTr="00361260">
        <w:tc>
          <w:tcPr>
            <w:tcW w:w="1567" w:type="dxa"/>
          </w:tcPr>
          <w:p w14:paraId="06E48C8A" w14:textId="2180F835" w:rsidR="00A16A3F" w:rsidRPr="00BC66B9"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bookmarkStart w:id="18" w:name="_Hlk197421942"/>
            <w:r w:rsidRPr="00BC66B9">
              <w:rPr>
                <w:rFonts w:ascii="Times New Roman" w:eastAsia="Times New Roman" w:hAnsi="Times New Roman" w:cs="Times New Roman"/>
                <w:bCs/>
                <w:sz w:val="18"/>
                <w:szCs w:val="18"/>
                <w:lang w:eastAsia="en-GB"/>
              </w:rPr>
              <w:lastRenderedPageBreak/>
              <w:t>Повећан број особа којима је у потпуности или делимично враћена пословна способност.</w:t>
            </w:r>
          </w:p>
        </w:tc>
        <w:tc>
          <w:tcPr>
            <w:tcW w:w="1587" w:type="dxa"/>
          </w:tcPr>
          <w:p w14:paraId="6BBECB57" w14:textId="77777777" w:rsidR="00A16A3F" w:rsidRPr="00BC66B9" w:rsidRDefault="00A16A3F" w:rsidP="00A16A3F">
            <w:pPr>
              <w:contextualSpacing/>
              <w:rPr>
                <w:rFonts w:ascii="Times New Roman" w:eastAsia="Times New Roman" w:hAnsi="Times New Roman" w:cs="Times New Roman"/>
                <w:bCs/>
                <w:sz w:val="18"/>
                <w:szCs w:val="18"/>
                <w:lang w:eastAsia="en-GB"/>
              </w:rPr>
            </w:pPr>
            <w:r w:rsidRPr="00BC66B9">
              <w:rPr>
                <w:rFonts w:ascii="Times New Roman" w:eastAsia="Times New Roman" w:hAnsi="Times New Roman" w:cs="Times New Roman"/>
                <w:bCs/>
                <w:sz w:val="18"/>
                <w:szCs w:val="18"/>
                <w:lang w:eastAsia="en-GB"/>
              </w:rPr>
              <w:t>Према Извештају Републичког завода за социјалну заштиту о пунолитним корисницима за 2019.годину, у току 2019.године покренуто је 35 предлога за враћање пословне способности, док је суд у 27 случајева донео правоснажну одлуку о враћању пословне способности.</w:t>
            </w:r>
          </w:p>
          <w:p w14:paraId="08F05178" w14:textId="77777777" w:rsidR="00A16A3F" w:rsidRPr="00BC66B9"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2071" w:type="dxa"/>
          </w:tcPr>
          <w:p w14:paraId="118BAA64" w14:textId="77777777" w:rsidR="00A16A3F" w:rsidRPr="00BC66B9" w:rsidRDefault="00A16A3F" w:rsidP="00A16A3F">
            <w:pPr>
              <w:rPr>
                <w:rFonts w:ascii="Times New Roman" w:eastAsia="Times New Roman" w:hAnsi="Times New Roman" w:cs="Times New Roman"/>
                <w:bCs/>
                <w:sz w:val="18"/>
                <w:szCs w:val="18"/>
                <w:lang w:eastAsia="en-GB"/>
              </w:rPr>
            </w:pPr>
            <w:r w:rsidRPr="00BC66B9">
              <w:rPr>
                <w:rFonts w:ascii="Times New Roman" w:eastAsia="Times New Roman" w:hAnsi="Times New Roman" w:cs="Times New Roman"/>
                <w:bCs/>
                <w:sz w:val="18"/>
                <w:szCs w:val="18"/>
                <w:lang w:eastAsia="en-GB"/>
              </w:rPr>
              <w:t xml:space="preserve">У првој години спровођења Стратегије број особа којима је у потпуности или делимично враћена пословна способност је повећан за 20%. </w:t>
            </w:r>
          </w:p>
          <w:p w14:paraId="06721914" w14:textId="77777777" w:rsidR="00A16A3F" w:rsidRPr="00BC66B9"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1624" w:type="dxa"/>
          </w:tcPr>
          <w:p w14:paraId="1CE438FF" w14:textId="36988C12" w:rsidR="00BC66B9" w:rsidRPr="00BC66B9" w:rsidRDefault="00BC66B9" w:rsidP="00BC66B9">
            <w:pPr>
              <w:contextualSpacing/>
              <w:rPr>
                <w:rFonts w:ascii="Times New Roman" w:eastAsia="Times New Roman" w:hAnsi="Times New Roman" w:cs="Times New Roman"/>
                <w:bCs/>
                <w:sz w:val="18"/>
                <w:szCs w:val="18"/>
                <w:lang w:eastAsia="en-GB"/>
              </w:rPr>
            </w:pPr>
            <w:r w:rsidRPr="00BC66B9">
              <w:rPr>
                <w:rFonts w:ascii="Times New Roman" w:eastAsia="Times New Roman" w:hAnsi="Times New Roman" w:cs="Times New Roman"/>
                <w:bCs/>
                <w:sz w:val="18"/>
                <w:szCs w:val="18"/>
                <w:lang w:eastAsia="en-GB"/>
              </w:rPr>
              <w:t>Према Извештају Републичког завода за социјалну заштиту о пунол</w:t>
            </w:r>
            <w:r>
              <w:rPr>
                <w:rFonts w:ascii="Times New Roman" w:eastAsia="Times New Roman" w:hAnsi="Times New Roman" w:cs="Times New Roman"/>
                <w:bCs/>
                <w:sz w:val="18"/>
                <w:szCs w:val="18"/>
                <w:lang w:val="sr-Cyrl-RS" w:eastAsia="en-GB"/>
              </w:rPr>
              <w:t>е</w:t>
            </w:r>
            <w:r w:rsidRPr="00BC66B9">
              <w:rPr>
                <w:rFonts w:ascii="Times New Roman" w:eastAsia="Times New Roman" w:hAnsi="Times New Roman" w:cs="Times New Roman"/>
                <w:bCs/>
                <w:sz w:val="18"/>
                <w:szCs w:val="18"/>
                <w:lang w:eastAsia="en-GB"/>
              </w:rPr>
              <w:t>тним корисницима за 20</w:t>
            </w:r>
            <w:r>
              <w:rPr>
                <w:rFonts w:ascii="Times New Roman" w:eastAsia="Times New Roman" w:hAnsi="Times New Roman" w:cs="Times New Roman"/>
                <w:bCs/>
                <w:sz w:val="18"/>
                <w:szCs w:val="18"/>
                <w:lang w:val="sr-Cyrl-RS" w:eastAsia="en-GB"/>
              </w:rPr>
              <w:t>23</w:t>
            </w:r>
            <w:r w:rsidRPr="00BC66B9">
              <w:rPr>
                <w:rFonts w:ascii="Times New Roman" w:eastAsia="Times New Roman" w:hAnsi="Times New Roman" w:cs="Times New Roman"/>
                <w:bCs/>
                <w:sz w:val="18"/>
                <w:szCs w:val="18"/>
                <w:lang w:eastAsia="en-GB"/>
              </w:rPr>
              <w:t>.годину, у току 20</w:t>
            </w:r>
            <w:r>
              <w:rPr>
                <w:rFonts w:ascii="Times New Roman" w:eastAsia="Times New Roman" w:hAnsi="Times New Roman" w:cs="Times New Roman"/>
                <w:bCs/>
                <w:sz w:val="18"/>
                <w:szCs w:val="18"/>
                <w:lang w:val="sr-Cyrl-RS" w:eastAsia="en-GB"/>
              </w:rPr>
              <w:t>23</w:t>
            </w:r>
            <w:r w:rsidRPr="00BC66B9">
              <w:rPr>
                <w:rFonts w:ascii="Times New Roman" w:eastAsia="Times New Roman" w:hAnsi="Times New Roman" w:cs="Times New Roman"/>
                <w:bCs/>
                <w:sz w:val="18"/>
                <w:szCs w:val="18"/>
                <w:lang w:eastAsia="en-GB"/>
              </w:rPr>
              <w:t xml:space="preserve">.године покренут је </w:t>
            </w:r>
            <w:r>
              <w:rPr>
                <w:rFonts w:ascii="Times New Roman" w:eastAsia="Times New Roman" w:hAnsi="Times New Roman" w:cs="Times New Roman"/>
                <w:bCs/>
                <w:sz w:val="18"/>
                <w:szCs w:val="18"/>
                <w:lang w:val="sr-Cyrl-RS" w:eastAsia="en-GB"/>
              </w:rPr>
              <w:t>21</w:t>
            </w:r>
            <w:r w:rsidRPr="00BC66B9">
              <w:rPr>
                <w:rFonts w:ascii="Times New Roman" w:eastAsia="Times New Roman" w:hAnsi="Times New Roman" w:cs="Times New Roman"/>
                <w:bCs/>
                <w:sz w:val="18"/>
                <w:szCs w:val="18"/>
                <w:lang w:eastAsia="en-GB"/>
              </w:rPr>
              <w:t xml:space="preserve"> предлог за враћање пословне способности, док је суд у </w:t>
            </w:r>
            <w:r>
              <w:rPr>
                <w:rFonts w:ascii="Times New Roman" w:eastAsia="Times New Roman" w:hAnsi="Times New Roman" w:cs="Times New Roman"/>
                <w:bCs/>
                <w:sz w:val="18"/>
                <w:szCs w:val="18"/>
                <w:lang w:val="sr-Cyrl-RS" w:eastAsia="en-GB"/>
              </w:rPr>
              <w:t>12</w:t>
            </w:r>
            <w:r w:rsidRPr="00BC66B9">
              <w:rPr>
                <w:rFonts w:ascii="Times New Roman" w:eastAsia="Times New Roman" w:hAnsi="Times New Roman" w:cs="Times New Roman"/>
                <w:bCs/>
                <w:sz w:val="18"/>
                <w:szCs w:val="18"/>
                <w:lang w:eastAsia="en-GB"/>
              </w:rPr>
              <w:t xml:space="preserve"> случајева донео правоснажну одлуку о враћању пословне способности.</w:t>
            </w:r>
          </w:p>
          <w:p w14:paraId="6238B562" w14:textId="77777777" w:rsidR="00A16A3F" w:rsidRPr="00BC66B9" w:rsidRDefault="00A16A3F" w:rsidP="00A16A3F">
            <w:pPr>
              <w:spacing w:line="276" w:lineRule="auto"/>
              <w:rPr>
                <w:rFonts w:ascii="Times New Roman" w:hAnsi="Times New Roman" w:cs="Times New Roman"/>
                <w:b/>
                <w:bCs/>
                <w:sz w:val="18"/>
                <w:szCs w:val="18"/>
                <w:shd w:val="clear" w:color="auto" w:fill="F7CAAC" w:themeFill="accent2" w:themeFillTint="66"/>
                <w:lang w:val="en-US"/>
              </w:rPr>
            </w:pPr>
          </w:p>
        </w:tc>
        <w:tc>
          <w:tcPr>
            <w:tcW w:w="2167" w:type="dxa"/>
          </w:tcPr>
          <w:p w14:paraId="507ACB18" w14:textId="77777777" w:rsidR="00BC66B9" w:rsidRDefault="00BC66B9" w:rsidP="00A16A3F">
            <w:pPr>
              <w:spacing w:line="276" w:lineRule="auto"/>
              <w:rPr>
                <w:rFonts w:ascii="Times New Roman" w:eastAsia="Times New Roman" w:hAnsi="Times New Roman" w:cs="Times New Roman"/>
                <w:bCs/>
                <w:sz w:val="18"/>
                <w:szCs w:val="18"/>
                <w:lang w:val="sr-Cyrl-RS" w:eastAsia="en-GB"/>
              </w:rPr>
            </w:pPr>
            <w:r>
              <w:rPr>
                <w:rFonts w:ascii="Times New Roman" w:eastAsia="Times New Roman" w:hAnsi="Times New Roman" w:cs="Times New Roman"/>
                <w:bCs/>
                <w:sz w:val="18"/>
                <w:szCs w:val="18"/>
                <w:lang w:val="sr-Cyrl-RS" w:eastAsia="en-GB"/>
              </w:rPr>
              <w:t xml:space="preserve">Показатељ није остварен с обзиром да је дошло до смањења у односу на полазну вредност из 2019.год. </w:t>
            </w:r>
          </w:p>
          <w:p w14:paraId="34935562" w14:textId="7BD9BFEF" w:rsidR="00A16A3F" w:rsidRPr="00BC66B9" w:rsidRDefault="00BC66B9" w:rsidP="00A16A3F">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eastAsia="Times New Roman" w:hAnsi="Times New Roman" w:cs="Times New Roman"/>
                <w:bCs/>
                <w:sz w:val="18"/>
                <w:szCs w:val="18"/>
                <w:lang w:val="sr-Cyrl-RS" w:eastAsia="en-GB"/>
              </w:rPr>
              <w:t xml:space="preserve">Очито је да се овој теми треба више посветити у наредном периоду. Један од узрока свакако лежи и у чињеници да измене и допуне Породичног закона још увек нису донете иако је Нацрт закона припремљен у претходном периоду. </w:t>
            </w:r>
          </w:p>
        </w:tc>
      </w:tr>
      <w:tr w:rsidR="00361260" w:rsidRPr="00A16A3F" w14:paraId="334DD0BF" w14:textId="77777777" w:rsidTr="00361260">
        <w:tc>
          <w:tcPr>
            <w:tcW w:w="1567" w:type="dxa"/>
          </w:tcPr>
          <w:p w14:paraId="36147374" w14:textId="77777777" w:rsidR="00361260" w:rsidRPr="00880D2B" w:rsidRDefault="00361260" w:rsidP="00361260">
            <w:pPr>
              <w:rPr>
                <w:rFonts w:ascii="Times New Roman" w:eastAsia="Times New Roman" w:hAnsi="Times New Roman" w:cs="Times New Roman"/>
                <w:bCs/>
                <w:sz w:val="18"/>
                <w:szCs w:val="18"/>
                <w:lang w:eastAsia="en-GB"/>
              </w:rPr>
            </w:pPr>
          </w:p>
          <w:p w14:paraId="499DFAAA" w14:textId="77777777" w:rsidR="00361260" w:rsidRPr="00880D2B" w:rsidRDefault="00361260" w:rsidP="00361260">
            <w:pPr>
              <w:rPr>
                <w:rFonts w:ascii="Times New Roman" w:eastAsia="Times New Roman" w:hAnsi="Times New Roman" w:cs="Times New Roman"/>
                <w:bCs/>
                <w:sz w:val="18"/>
                <w:szCs w:val="18"/>
                <w:lang w:eastAsia="en-GB"/>
              </w:rPr>
            </w:pPr>
            <w:r w:rsidRPr="00880D2B">
              <w:rPr>
                <w:rFonts w:ascii="Times New Roman" w:eastAsia="Times New Roman" w:hAnsi="Times New Roman" w:cs="Times New Roman"/>
                <w:bCs/>
                <w:sz w:val="18"/>
                <w:szCs w:val="18"/>
                <w:lang w:eastAsia="en-GB"/>
              </w:rPr>
              <w:t>Успостављен механизам извештавања Министарства о броју особа којима је у потпуности или делимично враћена пословна способност</w:t>
            </w:r>
          </w:p>
          <w:p w14:paraId="7EE6D0A1" w14:textId="77777777" w:rsidR="00361260" w:rsidRPr="00880D2B" w:rsidRDefault="00361260" w:rsidP="00361260">
            <w:pPr>
              <w:spacing w:line="276" w:lineRule="auto"/>
              <w:rPr>
                <w:rFonts w:ascii="Times New Roman" w:hAnsi="Times New Roman" w:cs="Times New Roman"/>
                <w:b/>
                <w:bCs/>
                <w:sz w:val="18"/>
                <w:szCs w:val="18"/>
                <w:shd w:val="clear" w:color="auto" w:fill="F7CAAC" w:themeFill="accent2" w:themeFillTint="66"/>
                <w:lang w:val="sr-Cyrl-RS"/>
              </w:rPr>
            </w:pPr>
          </w:p>
        </w:tc>
        <w:tc>
          <w:tcPr>
            <w:tcW w:w="1587" w:type="dxa"/>
          </w:tcPr>
          <w:p w14:paraId="4CA61736" w14:textId="77777777" w:rsidR="00361260" w:rsidRPr="00880D2B" w:rsidRDefault="00361260" w:rsidP="00361260">
            <w:pPr>
              <w:contextualSpacing/>
              <w:rPr>
                <w:rFonts w:ascii="Times New Roman" w:eastAsia="Times New Roman" w:hAnsi="Times New Roman" w:cs="Times New Roman"/>
                <w:bCs/>
                <w:sz w:val="18"/>
                <w:szCs w:val="18"/>
                <w:lang w:eastAsia="en-GB"/>
              </w:rPr>
            </w:pPr>
            <w:r w:rsidRPr="00880D2B">
              <w:rPr>
                <w:rFonts w:ascii="Times New Roman" w:eastAsia="Times New Roman" w:hAnsi="Times New Roman" w:cs="Times New Roman"/>
                <w:bCs/>
                <w:sz w:val="18"/>
                <w:szCs w:val="18"/>
                <w:lang w:eastAsia="en-GB"/>
              </w:rPr>
              <w:t xml:space="preserve"> </w:t>
            </w:r>
          </w:p>
          <w:p w14:paraId="1AD54916" w14:textId="77777777" w:rsidR="00361260" w:rsidRPr="00880D2B" w:rsidRDefault="00361260" w:rsidP="00361260">
            <w:pPr>
              <w:contextualSpacing/>
              <w:rPr>
                <w:rFonts w:ascii="Times New Roman" w:eastAsia="Times New Roman" w:hAnsi="Times New Roman" w:cs="Times New Roman"/>
                <w:bCs/>
                <w:sz w:val="18"/>
                <w:szCs w:val="18"/>
                <w:lang w:eastAsia="en-GB"/>
              </w:rPr>
            </w:pPr>
            <w:r w:rsidRPr="00880D2B">
              <w:rPr>
                <w:rFonts w:ascii="Times New Roman" w:eastAsia="Times New Roman" w:hAnsi="Times New Roman" w:cs="Times New Roman"/>
                <w:bCs/>
                <w:sz w:val="18"/>
                <w:szCs w:val="18"/>
                <w:lang w:eastAsia="en-GB"/>
              </w:rPr>
              <w:t>Не постоји редовно годишње извештавање о броју особа којима је у потпуности или делимично враћена пословна способност.</w:t>
            </w:r>
          </w:p>
          <w:p w14:paraId="77DEB568" w14:textId="77777777" w:rsidR="00361260" w:rsidRPr="00880D2B" w:rsidRDefault="00361260" w:rsidP="00361260">
            <w:pPr>
              <w:spacing w:line="276" w:lineRule="auto"/>
              <w:rPr>
                <w:rFonts w:ascii="Times New Roman" w:hAnsi="Times New Roman" w:cs="Times New Roman"/>
                <w:b/>
                <w:bCs/>
                <w:sz w:val="18"/>
                <w:szCs w:val="18"/>
                <w:shd w:val="clear" w:color="auto" w:fill="F7CAAC" w:themeFill="accent2" w:themeFillTint="66"/>
                <w:lang w:val="sr-Cyrl-RS"/>
              </w:rPr>
            </w:pPr>
          </w:p>
        </w:tc>
        <w:tc>
          <w:tcPr>
            <w:tcW w:w="2071" w:type="dxa"/>
          </w:tcPr>
          <w:p w14:paraId="03619C00" w14:textId="77777777" w:rsidR="00361260" w:rsidRPr="00880D2B" w:rsidRDefault="00361260" w:rsidP="00361260">
            <w:pPr>
              <w:rPr>
                <w:rFonts w:ascii="Times New Roman" w:eastAsia="Times New Roman" w:hAnsi="Times New Roman" w:cs="Times New Roman"/>
                <w:bCs/>
                <w:sz w:val="18"/>
                <w:szCs w:val="18"/>
                <w:lang w:eastAsia="en-GB"/>
              </w:rPr>
            </w:pPr>
          </w:p>
          <w:p w14:paraId="35E25FFA" w14:textId="52AA58A8" w:rsidR="00361260" w:rsidRPr="00880D2B" w:rsidRDefault="00361260" w:rsidP="00361260">
            <w:pPr>
              <w:spacing w:line="276" w:lineRule="auto"/>
              <w:rPr>
                <w:rFonts w:ascii="Times New Roman" w:hAnsi="Times New Roman" w:cs="Times New Roman"/>
                <w:b/>
                <w:bCs/>
                <w:sz w:val="18"/>
                <w:szCs w:val="18"/>
                <w:shd w:val="clear" w:color="auto" w:fill="F7CAAC" w:themeFill="accent2" w:themeFillTint="66"/>
                <w:lang w:val="sr-Cyrl-RS"/>
              </w:rPr>
            </w:pPr>
            <w:r w:rsidRPr="00880D2B">
              <w:rPr>
                <w:rFonts w:ascii="Times New Roman" w:eastAsia="Times New Roman" w:hAnsi="Times New Roman" w:cs="Times New Roman"/>
                <w:bCs/>
                <w:sz w:val="18"/>
                <w:szCs w:val="18"/>
                <w:lang w:eastAsia="en-GB"/>
              </w:rPr>
              <w:t>У првој години спровођења Стратегије успостављен механизам извештавања Министарства о броју особа којима је у потпуности или делимично враћена пословна способност</w:t>
            </w:r>
          </w:p>
        </w:tc>
        <w:tc>
          <w:tcPr>
            <w:tcW w:w="1624" w:type="dxa"/>
          </w:tcPr>
          <w:p w14:paraId="4888C3C6" w14:textId="6089EFAA" w:rsidR="00361260" w:rsidRPr="00A16A3F" w:rsidRDefault="00361260" w:rsidP="00361260">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hAnsi="Times New Roman" w:cs="Times New Roman"/>
                <w:sz w:val="18"/>
                <w:szCs w:val="18"/>
                <w:lang w:val="sr-Cyrl-RS"/>
              </w:rPr>
              <w:t xml:space="preserve">Механизам извештавања надлежног Министарства од стране ЦСР о броју особа којима је у потпуности или делимично враћена пословна способност још увек није успостављен. </w:t>
            </w:r>
          </w:p>
        </w:tc>
        <w:tc>
          <w:tcPr>
            <w:tcW w:w="2167" w:type="dxa"/>
          </w:tcPr>
          <w:p w14:paraId="120AA4C9" w14:textId="440A36E0" w:rsidR="00361260" w:rsidRDefault="00361260" w:rsidP="00361260">
            <w:pPr>
              <w:spacing w:line="276" w:lineRule="auto"/>
              <w:rPr>
                <w:rFonts w:ascii="Times New Roman" w:hAnsi="Times New Roman" w:cs="Times New Roman"/>
                <w:sz w:val="18"/>
                <w:szCs w:val="18"/>
                <w:lang w:val="sr-Cyrl-RS"/>
              </w:rPr>
            </w:pPr>
            <w:r>
              <w:rPr>
                <w:rFonts w:ascii="Times New Roman" w:hAnsi="Times New Roman" w:cs="Times New Roman"/>
                <w:sz w:val="18"/>
                <w:szCs w:val="18"/>
                <w:lang w:val="sr-Cyrl-RS"/>
              </w:rPr>
              <w:t xml:space="preserve">За сада постоји само редовно годишње извештавање РЗСЗ кроз извештаје о раду, о броју особа којима је у потпуности или делимично враћена пословна способност. </w:t>
            </w:r>
          </w:p>
          <w:p w14:paraId="41CB677C" w14:textId="77777777" w:rsidR="00361260" w:rsidRPr="00A16A3F" w:rsidRDefault="00361260" w:rsidP="00361260">
            <w:pPr>
              <w:spacing w:line="276" w:lineRule="auto"/>
              <w:rPr>
                <w:rFonts w:ascii="Times New Roman" w:hAnsi="Times New Roman" w:cs="Times New Roman"/>
                <w:b/>
                <w:bCs/>
                <w:sz w:val="18"/>
                <w:szCs w:val="18"/>
                <w:shd w:val="clear" w:color="auto" w:fill="F7CAAC" w:themeFill="accent2" w:themeFillTint="66"/>
                <w:lang w:val="sr-Cyrl-RS"/>
              </w:rPr>
            </w:pPr>
          </w:p>
        </w:tc>
      </w:tr>
      <w:bookmarkEnd w:id="18"/>
      <w:tr w:rsidR="00BC41D1" w:rsidRPr="00A16A3F" w14:paraId="5E812C91" w14:textId="77777777" w:rsidTr="00361260">
        <w:tc>
          <w:tcPr>
            <w:tcW w:w="1567" w:type="dxa"/>
          </w:tcPr>
          <w:p w14:paraId="6C1808C2" w14:textId="77777777" w:rsidR="00A16A3F" w:rsidRPr="00781279" w:rsidRDefault="00A16A3F" w:rsidP="00A16A3F">
            <w:pPr>
              <w:contextualSpacing/>
              <w:rPr>
                <w:rFonts w:ascii="Times New Roman" w:eastAsia="Times New Roman" w:hAnsi="Times New Roman" w:cs="Times New Roman"/>
                <w:bCs/>
                <w:sz w:val="18"/>
                <w:szCs w:val="18"/>
                <w:lang w:eastAsia="en-GB"/>
              </w:rPr>
            </w:pPr>
            <w:r w:rsidRPr="00781279">
              <w:rPr>
                <w:rFonts w:ascii="Times New Roman" w:eastAsia="Times New Roman" w:hAnsi="Times New Roman" w:cs="Times New Roman"/>
                <w:bCs/>
                <w:sz w:val="18"/>
                <w:szCs w:val="18"/>
                <w:lang w:eastAsia="en-GB"/>
              </w:rPr>
              <w:t>За особе које су у дужем временском периоду смештене у установе, до краја примене Стратегије, покренути поступци поновне процене пословне способности према месту боравишта.</w:t>
            </w:r>
          </w:p>
          <w:p w14:paraId="4B4DFAEA" w14:textId="77777777" w:rsidR="00A16A3F" w:rsidRPr="00781279"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1587" w:type="dxa"/>
          </w:tcPr>
          <w:p w14:paraId="099FC072" w14:textId="7114F19C" w:rsidR="00A16A3F" w:rsidRPr="00781279"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r w:rsidRPr="00781279">
              <w:rPr>
                <w:rFonts w:ascii="Times New Roman" w:eastAsia="Times New Roman" w:hAnsi="Times New Roman" w:cs="Times New Roman"/>
                <w:bCs/>
                <w:sz w:val="18"/>
                <w:szCs w:val="18"/>
                <w:lang w:eastAsia="en-GB"/>
              </w:rPr>
              <w:t>Актуелни Закон о ванпарничном поступку омогућује покретање поступака везаних за пословну способност према месту пребавилишта корисника услуга.</w:t>
            </w:r>
          </w:p>
        </w:tc>
        <w:tc>
          <w:tcPr>
            <w:tcW w:w="2071" w:type="dxa"/>
          </w:tcPr>
          <w:p w14:paraId="4B85E6AE" w14:textId="77777777" w:rsidR="00A16A3F" w:rsidRPr="00781279" w:rsidRDefault="00A16A3F" w:rsidP="00A16A3F">
            <w:pPr>
              <w:contextualSpacing/>
              <w:rPr>
                <w:rFonts w:ascii="Times New Roman" w:eastAsia="Times New Roman" w:hAnsi="Times New Roman" w:cs="Times New Roman"/>
                <w:bCs/>
                <w:sz w:val="18"/>
                <w:szCs w:val="18"/>
                <w:lang w:eastAsia="en-GB"/>
              </w:rPr>
            </w:pPr>
            <w:r w:rsidRPr="00781279">
              <w:rPr>
                <w:rFonts w:ascii="Times New Roman" w:eastAsia="Times New Roman" w:hAnsi="Times New Roman" w:cs="Times New Roman"/>
                <w:bCs/>
                <w:sz w:val="18"/>
                <w:szCs w:val="18"/>
                <w:lang w:eastAsia="en-GB"/>
              </w:rPr>
              <w:t>До краја примене Стратегије покренути поступци поновне процене пословне способности према месту боравишта, у складу са динамиком одређеном чланом 42. став 3. Закона о ванпарничном поступку</w:t>
            </w:r>
          </w:p>
          <w:p w14:paraId="50A69C4C" w14:textId="77777777" w:rsidR="00A16A3F" w:rsidRPr="00781279" w:rsidRDefault="00A16A3F" w:rsidP="00A16A3F">
            <w:pPr>
              <w:spacing w:line="276" w:lineRule="auto"/>
              <w:rPr>
                <w:rFonts w:ascii="Times New Roman" w:hAnsi="Times New Roman" w:cs="Times New Roman"/>
                <w:b/>
                <w:bCs/>
                <w:sz w:val="18"/>
                <w:szCs w:val="18"/>
                <w:shd w:val="clear" w:color="auto" w:fill="F7CAAC" w:themeFill="accent2" w:themeFillTint="66"/>
                <w:lang w:val="sr-Cyrl-RS"/>
              </w:rPr>
            </w:pPr>
          </w:p>
        </w:tc>
        <w:tc>
          <w:tcPr>
            <w:tcW w:w="1624" w:type="dxa"/>
          </w:tcPr>
          <w:p w14:paraId="24EFD013" w14:textId="0FAAED4F" w:rsidR="00A16A3F" w:rsidRPr="00781279" w:rsidRDefault="00781279" w:rsidP="00A16A3F">
            <w:pPr>
              <w:spacing w:line="276" w:lineRule="auto"/>
              <w:rPr>
                <w:rFonts w:ascii="Times New Roman" w:eastAsia="Calibri" w:hAnsi="Times New Roman" w:cs="Times New Roman"/>
                <w:noProof/>
                <w:sz w:val="18"/>
                <w:szCs w:val="18"/>
                <w:lang w:val="sr-Cyrl-RS"/>
              </w:rPr>
            </w:pPr>
            <w:r>
              <w:rPr>
                <w:rFonts w:ascii="Times New Roman" w:eastAsia="Calibri" w:hAnsi="Times New Roman" w:cs="Times New Roman"/>
                <w:noProof/>
                <w:sz w:val="18"/>
                <w:szCs w:val="18"/>
                <w:lang w:val="sr-Cyrl-RS"/>
              </w:rPr>
              <w:t>Према нацрту АП овај показатељ треба остварити кроз а</w:t>
            </w:r>
            <w:r w:rsidRPr="004C2D23">
              <w:rPr>
                <w:rFonts w:ascii="Times New Roman" w:eastAsia="Calibri" w:hAnsi="Times New Roman" w:cs="Times New Roman"/>
                <w:noProof/>
                <w:sz w:val="18"/>
                <w:szCs w:val="18"/>
              </w:rPr>
              <w:t>нализ</w:t>
            </w:r>
            <w:r>
              <w:rPr>
                <w:rFonts w:ascii="Times New Roman" w:eastAsia="Calibri" w:hAnsi="Times New Roman" w:cs="Times New Roman"/>
                <w:noProof/>
                <w:sz w:val="18"/>
                <w:szCs w:val="18"/>
                <w:lang w:val="sr-Cyrl-RS"/>
              </w:rPr>
              <w:t>у</w:t>
            </w:r>
            <w:r w:rsidRPr="004C2D23">
              <w:rPr>
                <w:rFonts w:ascii="Times New Roman" w:eastAsia="Calibri" w:hAnsi="Times New Roman" w:cs="Times New Roman"/>
                <w:noProof/>
                <w:sz w:val="18"/>
                <w:szCs w:val="18"/>
              </w:rPr>
              <w:t xml:space="preserve"> досадашње праксе покретања поступака лишења и враћања пословне способности</w:t>
            </w:r>
            <w:r>
              <w:rPr>
                <w:rFonts w:ascii="Times New Roman" w:eastAsia="Calibri" w:hAnsi="Times New Roman" w:cs="Times New Roman"/>
                <w:noProof/>
                <w:sz w:val="18"/>
                <w:szCs w:val="18"/>
                <w:lang w:val="sr-Cyrl-RS"/>
              </w:rPr>
              <w:t xml:space="preserve"> и кроз</w:t>
            </w:r>
          </w:p>
          <w:p w14:paraId="46ACFE71" w14:textId="77777777" w:rsidR="00781279" w:rsidRDefault="00781279" w:rsidP="00A16A3F">
            <w:pPr>
              <w:spacing w:line="276" w:lineRule="auto"/>
              <w:rPr>
                <w:rFonts w:ascii="Times New Roman" w:eastAsia="Calibri" w:hAnsi="Times New Roman" w:cs="Times New Roman"/>
                <w:noProof/>
                <w:sz w:val="18"/>
                <w:szCs w:val="18"/>
                <w:lang w:val="sr-Cyrl-RS"/>
              </w:rPr>
            </w:pPr>
            <w:r>
              <w:rPr>
                <w:rFonts w:ascii="Times New Roman" w:eastAsia="Calibri" w:hAnsi="Times New Roman" w:cs="Times New Roman"/>
                <w:noProof/>
                <w:sz w:val="18"/>
                <w:szCs w:val="18"/>
                <w:lang w:val="sr-Cyrl-RS"/>
              </w:rPr>
              <w:t>и</w:t>
            </w:r>
            <w:r w:rsidRPr="004C2D23">
              <w:rPr>
                <w:rFonts w:ascii="Times New Roman" w:eastAsia="Calibri" w:hAnsi="Times New Roman" w:cs="Times New Roman"/>
                <w:noProof/>
                <w:sz w:val="18"/>
                <w:szCs w:val="18"/>
              </w:rPr>
              <w:t>ницирање измена и допуна Закона о ванпарничном поступку ради постизања економичности поступка</w:t>
            </w:r>
            <w:r>
              <w:rPr>
                <w:rFonts w:ascii="Times New Roman" w:eastAsia="Calibri" w:hAnsi="Times New Roman" w:cs="Times New Roman"/>
                <w:noProof/>
                <w:sz w:val="18"/>
                <w:szCs w:val="18"/>
              </w:rPr>
              <w:t xml:space="preserve"> </w:t>
            </w:r>
            <w:r>
              <w:rPr>
                <w:rFonts w:ascii="Times New Roman" w:eastAsia="Calibri" w:hAnsi="Times New Roman" w:cs="Times New Roman"/>
                <w:noProof/>
                <w:sz w:val="18"/>
                <w:szCs w:val="18"/>
              </w:rPr>
              <w:lastRenderedPageBreak/>
              <w:t>преиспитивања пословне способности лица лишених пословне способности</w:t>
            </w:r>
            <w:r>
              <w:rPr>
                <w:rFonts w:ascii="Times New Roman" w:eastAsia="Calibri" w:hAnsi="Times New Roman" w:cs="Times New Roman"/>
                <w:noProof/>
                <w:sz w:val="18"/>
                <w:szCs w:val="18"/>
                <w:lang w:val="sr-Cyrl-RS"/>
              </w:rPr>
              <w:t xml:space="preserve">. </w:t>
            </w:r>
          </w:p>
          <w:p w14:paraId="22C6E302" w14:textId="043D81E6" w:rsidR="00781279" w:rsidRPr="00781279" w:rsidRDefault="00781279" w:rsidP="00A16A3F">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eastAsia="Calibri" w:hAnsi="Times New Roman" w:cs="Times New Roman"/>
                <w:noProof/>
                <w:sz w:val="18"/>
                <w:szCs w:val="18"/>
                <w:lang w:val="sr-Cyrl-RS"/>
              </w:rPr>
              <w:t xml:space="preserve">У извештајном периоду ово се није спровело тако да се може сматрати да показатељ није остварен. </w:t>
            </w:r>
          </w:p>
        </w:tc>
        <w:tc>
          <w:tcPr>
            <w:tcW w:w="2167" w:type="dxa"/>
          </w:tcPr>
          <w:p w14:paraId="42FF7D92" w14:textId="498FBB0B" w:rsidR="00A16A3F" w:rsidRPr="00A16A3F" w:rsidRDefault="00781279" w:rsidP="00A16A3F">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eastAsia="Calibri" w:hAnsi="Times New Roman" w:cs="Times New Roman"/>
                <w:noProof/>
                <w:sz w:val="18"/>
                <w:szCs w:val="18"/>
                <w:lang w:val="sr-Cyrl-RS"/>
              </w:rPr>
              <w:lastRenderedPageBreak/>
              <w:t xml:space="preserve">Показатељ није остварен – остаје као задатак за наредни период. </w:t>
            </w:r>
          </w:p>
        </w:tc>
      </w:tr>
      <w:tr w:rsidR="00BC41D1" w:rsidRPr="0047413F" w14:paraId="46BCA187" w14:textId="77777777" w:rsidTr="00361260">
        <w:tc>
          <w:tcPr>
            <w:tcW w:w="1567" w:type="dxa"/>
          </w:tcPr>
          <w:p w14:paraId="1D368FE7" w14:textId="4BAC5691" w:rsidR="00A16A3F" w:rsidRPr="0047413F" w:rsidRDefault="00A16A3F" w:rsidP="00A16A3F">
            <w:pPr>
              <w:contextualSpacing/>
              <w:rPr>
                <w:rFonts w:ascii="Times New Roman" w:eastAsia="Times New Roman" w:hAnsi="Times New Roman" w:cs="Times New Roman"/>
                <w:bCs/>
                <w:sz w:val="18"/>
                <w:szCs w:val="18"/>
                <w:lang w:eastAsia="en-GB"/>
              </w:rPr>
            </w:pPr>
            <w:bookmarkStart w:id="19" w:name="_Hlk197425267"/>
            <w:r w:rsidRPr="0047413F">
              <w:rPr>
                <w:rFonts w:ascii="Times New Roman" w:eastAsia="Times New Roman" w:hAnsi="Times New Roman" w:cs="Times New Roman"/>
                <w:bCs/>
                <w:sz w:val="18"/>
                <w:szCs w:val="18"/>
                <w:lang w:eastAsia="en-GB"/>
              </w:rPr>
              <w:t>Усвојене измене Породичног закона по питању укидања могућности потпуног лишења пословне способности и продужења родитељског старања по основу инвалидитета</w:t>
            </w:r>
          </w:p>
        </w:tc>
        <w:tc>
          <w:tcPr>
            <w:tcW w:w="1587" w:type="dxa"/>
          </w:tcPr>
          <w:p w14:paraId="513B6390" w14:textId="677EAEBF" w:rsidR="00A16A3F" w:rsidRPr="0047413F" w:rsidRDefault="00A16A3F" w:rsidP="00A16A3F">
            <w:pPr>
              <w:spacing w:line="276" w:lineRule="auto"/>
              <w:rPr>
                <w:rFonts w:ascii="Times New Roman" w:eastAsia="Times New Roman" w:hAnsi="Times New Roman" w:cs="Times New Roman"/>
                <w:bCs/>
                <w:sz w:val="18"/>
                <w:szCs w:val="18"/>
                <w:lang w:eastAsia="en-GB"/>
              </w:rPr>
            </w:pPr>
            <w:r w:rsidRPr="0047413F">
              <w:rPr>
                <w:rFonts w:ascii="Times New Roman" w:eastAsia="Times New Roman" w:hAnsi="Times New Roman" w:cs="Times New Roman"/>
                <w:bCs/>
                <w:sz w:val="18"/>
                <w:szCs w:val="18"/>
                <w:lang w:eastAsia="en-GB"/>
              </w:rPr>
              <w:t>Актуелни Породични закон прописује могућност потпуног лишења пословне способности и продужења родитељског старања по основу инвалидитета</w:t>
            </w:r>
          </w:p>
        </w:tc>
        <w:tc>
          <w:tcPr>
            <w:tcW w:w="2071" w:type="dxa"/>
          </w:tcPr>
          <w:p w14:paraId="6E677290" w14:textId="3D5686BE" w:rsidR="00A16A3F" w:rsidRPr="0047413F" w:rsidRDefault="00A16A3F" w:rsidP="00A16A3F">
            <w:pPr>
              <w:contextualSpacing/>
              <w:rPr>
                <w:rFonts w:ascii="Times New Roman" w:eastAsia="Times New Roman" w:hAnsi="Times New Roman" w:cs="Times New Roman"/>
                <w:bCs/>
                <w:sz w:val="18"/>
                <w:szCs w:val="18"/>
                <w:lang w:eastAsia="en-GB"/>
              </w:rPr>
            </w:pPr>
            <w:r w:rsidRPr="0047413F">
              <w:rPr>
                <w:rFonts w:ascii="Times New Roman" w:eastAsia="Times New Roman" w:hAnsi="Times New Roman" w:cs="Times New Roman"/>
                <w:bCs/>
                <w:sz w:val="18"/>
                <w:szCs w:val="18"/>
                <w:lang w:eastAsia="en-GB"/>
              </w:rPr>
              <w:t>До краја примене Стратегије, усвојене измене Породичног закона по питању укидања могућности потпуног лишења пословне способности и продужења родитељског старања по основу инвалидитета</w:t>
            </w:r>
          </w:p>
        </w:tc>
        <w:tc>
          <w:tcPr>
            <w:tcW w:w="1624" w:type="dxa"/>
          </w:tcPr>
          <w:p w14:paraId="11A2E3B2" w14:textId="3C3801BF" w:rsidR="00A16A3F" w:rsidRPr="00086292" w:rsidRDefault="00086292" w:rsidP="00A16A3F">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eastAsia="Times New Roman" w:hAnsi="Times New Roman" w:cs="Times New Roman"/>
                <w:bCs/>
                <w:sz w:val="18"/>
                <w:szCs w:val="18"/>
                <w:lang w:val="sr-Cyrl-RS" w:eastAsia="en-GB"/>
              </w:rPr>
              <w:t xml:space="preserve">Закон о изменама и допунама Породичног закона у извештајном периоду још увек није донет. </w:t>
            </w:r>
          </w:p>
        </w:tc>
        <w:tc>
          <w:tcPr>
            <w:tcW w:w="2167" w:type="dxa"/>
          </w:tcPr>
          <w:p w14:paraId="3105CE00" w14:textId="0918ACEF" w:rsidR="00A16A3F" w:rsidRPr="00086292" w:rsidRDefault="00086292" w:rsidP="00A16A3F">
            <w:pPr>
              <w:spacing w:line="276" w:lineRule="auto"/>
              <w:rPr>
                <w:rFonts w:ascii="Times New Roman" w:hAnsi="Times New Roman" w:cs="Times New Roman"/>
                <w:b/>
                <w:bCs/>
                <w:sz w:val="18"/>
                <w:szCs w:val="18"/>
                <w:shd w:val="clear" w:color="auto" w:fill="F7CAAC" w:themeFill="accent2" w:themeFillTint="66"/>
                <w:lang w:val="sr-Cyrl-RS"/>
              </w:rPr>
            </w:pPr>
            <w:r>
              <w:rPr>
                <w:rFonts w:ascii="Times New Roman" w:eastAsia="Times New Roman" w:hAnsi="Times New Roman" w:cs="Times New Roman"/>
                <w:bCs/>
                <w:sz w:val="18"/>
                <w:szCs w:val="18"/>
                <w:lang w:val="sr-Cyrl-RS" w:eastAsia="en-GB"/>
              </w:rPr>
              <w:t xml:space="preserve">Урађене су </w:t>
            </w:r>
            <w:r>
              <w:rPr>
                <w:rFonts w:ascii="Times New Roman" w:eastAsia="Times New Roman" w:hAnsi="Times New Roman" w:cs="Times New Roman"/>
                <w:bCs/>
                <w:sz w:val="18"/>
                <w:szCs w:val="18"/>
                <w:lang w:val="en-US" w:eastAsia="en-GB"/>
              </w:rPr>
              <w:t xml:space="preserve">ex post </w:t>
            </w:r>
            <w:r>
              <w:rPr>
                <w:rFonts w:ascii="Times New Roman" w:eastAsia="Times New Roman" w:hAnsi="Times New Roman" w:cs="Times New Roman"/>
                <w:bCs/>
                <w:sz w:val="18"/>
                <w:szCs w:val="18"/>
                <w:lang w:val="sr-Cyrl-RS" w:eastAsia="en-GB"/>
              </w:rPr>
              <w:t xml:space="preserve">и </w:t>
            </w:r>
            <w:r>
              <w:rPr>
                <w:rFonts w:ascii="Times New Roman" w:eastAsia="Times New Roman" w:hAnsi="Times New Roman" w:cs="Times New Roman"/>
                <w:bCs/>
                <w:sz w:val="18"/>
                <w:szCs w:val="18"/>
                <w:lang w:val="en-US" w:eastAsia="en-GB"/>
              </w:rPr>
              <w:t xml:space="preserve">ex ante </w:t>
            </w:r>
            <w:r>
              <w:rPr>
                <w:rFonts w:ascii="Times New Roman" w:eastAsia="Times New Roman" w:hAnsi="Times New Roman" w:cs="Times New Roman"/>
                <w:bCs/>
                <w:sz w:val="18"/>
                <w:szCs w:val="18"/>
                <w:lang w:val="sr-Cyrl-RS" w:eastAsia="en-GB"/>
              </w:rPr>
              <w:t>анализе Породичног закона као и Нацрт закона о изменама и допунама Породичног закона али још увек није одржана јавна расправа</w:t>
            </w:r>
          </w:p>
        </w:tc>
      </w:tr>
      <w:bookmarkEnd w:id="19"/>
    </w:tbl>
    <w:p w14:paraId="7FA48E48" w14:textId="77777777" w:rsidR="00D76588" w:rsidRDefault="00D76588" w:rsidP="00E85678">
      <w:pPr>
        <w:spacing w:after="0" w:line="276" w:lineRule="auto"/>
        <w:jc w:val="both"/>
        <w:rPr>
          <w:rFonts w:ascii="Cambria" w:hAnsi="Cambria"/>
          <w:b/>
          <w:bCs/>
          <w:color w:val="1F4E79" w:themeColor="accent5" w:themeShade="80"/>
          <w:sz w:val="24"/>
          <w:szCs w:val="24"/>
          <w:shd w:val="clear" w:color="auto" w:fill="F7CAAC" w:themeFill="accent2" w:themeFillTint="66"/>
          <w:lang w:val="sr-Cyrl-RS"/>
        </w:rPr>
      </w:pPr>
    </w:p>
    <w:p w14:paraId="7C3BC538" w14:textId="77777777" w:rsidR="00D76588" w:rsidRDefault="00D76588" w:rsidP="00E85678">
      <w:pPr>
        <w:spacing w:after="0" w:line="276" w:lineRule="auto"/>
        <w:jc w:val="both"/>
        <w:rPr>
          <w:rFonts w:ascii="Cambria" w:hAnsi="Cambria"/>
          <w:b/>
          <w:bCs/>
          <w:color w:val="1F4E79" w:themeColor="accent5" w:themeShade="80"/>
          <w:sz w:val="24"/>
          <w:szCs w:val="24"/>
          <w:shd w:val="clear" w:color="auto" w:fill="F7CAAC" w:themeFill="accent2" w:themeFillTint="66"/>
          <w:lang w:val="sr-Cyrl-RS"/>
        </w:rPr>
      </w:pPr>
    </w:p>
    <w:p w14:paraId="5D148C52" w14:textId="2B808359" w:rsidR="00CE02D3"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4.1.</w:t>
      </w:r>
      <w:r w:rsidRPr="00514C8B">
        <w:rPr>
          <w:rFonts w:ascii="Cambria" w:hAnsi="Cambria"/>
          <w:color w:val="1F4E79" w:themeColor="accent5" w:themeShade="80"/>
          <w:sz w:val="24"/>
          <w:szCs w:val="24"/>
          <w:lang w:val="sr-Cyrl-RS"/>
        </w:rPr>
        <w:t xml:space="preserve"> ИНДИВИДУАЛИЗОВАНО ПЛАНИРАЊЕ У СКЛАДУ СА ФУНКЦИОНАЛНОМ ЕФИКАСНОШЋУ КОРИСНИКА И РЕСУРСИМА НА РАЗЛИЧИТИМ НИВОИМА</w:t>
      </w:r>
    </w:p>
    <w:p w14:paraId="56C269CF"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54A0ECDC" w14:textId="6705F1CE" w:rsidR="00514C8B" w:rsidRPr="00762098" w:rsidRDefault="00EE475C" w:rsidP="007134F6">
      <w:pPr>
        <w:spacing w:after="0" w:line="240" w:lineRule="auto"/>
        <w:jc w:val="both"/>
        <w:rPr>
          <w:rFonts w:ascii="Cambria" w:hAnsi="Cambria"/>
          <w:color w:val="1F4E79" w:themeColor="accent5" w:themeShade="80"/>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762098">
        <w:rPr>
          <w:rFonts w:ascii="Cambria" w:hAnsi="Cambria"/>
          <w:color w:val="1F4E79" w:themeColor="accent5" w:themeShade="80"/>
          <w:sz w:val="24"/>
          <w:szCs w:val="24"/>
          <w:lang w:val="sr-Cyrl-RS"/>
        </w:rPr>
        <w:t xml:space="preserve"> </w:t>
      </w:r>
      <w:r w:rsidR="008707E9" w:rsidRPr="008707E9">
        <w:rPr>
          <w:rFonts w:ascii="Times New Roman" w:hAnsi="Times New Roman" w:cs="Times New Roman"/>
          <w:sz w:val="24"/>
          <w:szCs w:val="24"/>
          <w:lang w:val="sr-Cyrl-RS"/>
        </w:rPr>
        <w:t xml:space="preserve">Реализација ове мере подразумева процену </w:t>
      </w:r>
      <w:r w:rsidR="008707E9" w:rsidRPr="008707E9">
        <w:rPr>
          <w:rFonts w:ascii="Times New Roman" w:eastAsia="Times New Roman" w:hAnsi="Times New Roman" w:cs="Times New Roman"/>
          <w:kern w:val="0"/>
          <w:sz w:val="24"/>
          <w:szCs w:val="24"/>
          <w:lang w:val="sr-Cyrl-RS" w:eastAsia="ja-JP"/>
          <w14:ligatures w14:val="none"/>
        </w:rPr>
        <w:t xml:space="preserve">корисника у складу са функционалном ефикасношћу корисника услуга социјалне заштите, израду личних планова за кориснике услуга за смештај, инспекцијски надзор над пружаоцима услуга у процесу израде планова за кориснике услуга, у складу са процењеном функционалном ефикасношћу и израду </w:t>
      </w:r>
      <w:r w:rsidR="00762098" w:rsidRPr="00DF5B16">
        <w:rPr>
          <w:rFonts w:ascii="Times New Roman" w:eastAsia="Times New Roman" w:hAnsi="Times New Roman" w:cs="Times New Roman"/>
          <w:i/>
          <w:kern w:val="0"/>
          <w:sz w:val="24"/>
          <w:szCs w:val="24"/>
          <w:lang w:val="sr-Cyrl-RS" w:eastAsia="ja-JP"/>
          <w14:ligatures w14:val="none"/>
        </w:rPr>
        <w:t>И</w:t>
      </w:r>
      <w:r w:rsidR="008707E9" w:rsidRPr="00DF5B16">
        <w:rPr>
          <w:rFonts w:ascii="Times New Roman" w:eastAsia="Times New Roman" w:hAnsi="Times New Roman" w:cs="Times New Roman"/>
          <w:i/>
          <w:kern w:val="0"/>
          <w:sz w:val="24"/>
          <w:szCs w:val="24"/>
          <w:lang w:val="sr-Cyrl-RS" w:eastAsia="ja-JP"/>
          <w14:ligatures w14:val="none"/>
        </w:rPr>
        <w:t>нструкције о начину рада центара за социјални рад у поступку преиспитивања пословне способности</w:t>
      </w:r>
      <w:r w:rsidR="008707E9" w:rsidRPr="008707E9">
        <w:rPr>
          <w:rFonts w:ascii="Times New Roman" w:eastAsia="Times New Roman" w:hAnsi="Times New Roman" w:cs="Times New Roman"/>
          <w:kern w:val="0"/>
          <w:sz w:val="24"/>
          <w:szCs w:val="24"/>
          <w:lang w:val="sr-Cyrl-RS" w:eastAsia="ja-JP"/>
          <w14:ligatures w14:val="none"/>
        </w:rPr>
        <w:t xml:space="preserve">, која укључује и начин извештавања надлежног министарства о броју покренутих поступака и броју лица којима је враћена пословна способност. </w:t>
      </w:r>
    </w:p>
    <w:p w14:paraId="70469FE1" w14:textId="77777777" w:rsidR="007134F6" w:rsidRDefault="007134F6" w:rsidP="008707E9">
      <w:pPr>
        <w:spacing w:after="0" w:line="240" w:lineRule="auto"/>
        <w:jc w:val="both"/>
        <w:rPr>
          <w:rFonts w:ascii="Times New Roman" w:hAnsi="Times New Roman" w:cs="Times New Roman"/>
          <w:sz w:val="24"/>
          <w:szCs w:val="24"/>
          <w:lang w:val="sr-Cyrl-RS"/>
        </w:rPr>
      </w:pPr>
    </w:p>
    <w:p w14:paraId="3DA881BE" w14:textId="5EBBECC5" w:rsidR="008707E9" w:rsidRDefault="008707E9" w:rsidP="008707E9">
      <w:pPr>
        <w:spacing w:after="0" w:line="240" w:lineRule="auto"/>
        <w:jc w:val="both"/>
        <w:rPr>
          <w:rFonts w:ascii="Times New Roman" w:hAnsi="Times New Roman" w:cs="Times New Roman"/>
          <w:sz w:val="24"/>
          <w:szCs w:val="24"/>
          <w:lang w:val="sr-Cyrl-RS"/>
        </w:rPr>
      </w:pPr>
      <w:r w:rsidRPr="008707E9">
        <w:rPr>
          <w:rFonts w:ascii="Times New Roman" w:hAnsi="Times New Roman" w:cs="Times New Roman"/>
          <w:sz w:val="24"/>
          <w:szCs w:val="24"/>
          <w:lang w:val="sr-Cyrl-RS"/>
        </w:rPr>
        <w:t>Наведене ак</w:t>
      </w:r>
      <w:r w:rsidR="00902607">
        <w:rPr>
          <w:rFonts w:ascii="Times New Roman" w:hAnsi="Times New Roman" w:cs="Times New Roman"/>
          <w:sz w:val="24"/>
          <w:szCs w:val="24"/>
          <w:lang w:val="sr-Cyrl-RS"/>
        </w:rPr>
        <w:t>т</w:t>
      </w:r>
      <w:r w:rsidRPr="008707E9">
        <w:rPr>
          <w:rFonts w:ascii="Times New Roman" w:hAnsi="Times New Roman" w:cs="Times New Roman"/>
          <w:sz w:val="24"/>
          <w:szCs w:val="24"/>
          <w:lang w:val="sr-Cyrl-RS"/>
        </w:rPr>
        <w:t xml:space="preserve">ивности ће </w:t>
      </w:r>
      <w:r w:rsidR="00F215D4">
        <w:rPr>
          <w:rFonts w:ascii="Times New Roman" w:hAnsi="Times New Roman" w:cs="Times New Roman"/>
          <w:sz w:val="24"/>
          <w:szCs w:val="24"/>
          <w:lang w:val="sr-Cyrl-RS"/>
        </w:rPr>
        <w:t xml:space="preserve">детаљно </w:t>
      </w:r>
      <w:r w:rsidRPr="008707E9">
        <w:rPr>
          <w:rFonts w:ascii="Times New Roman" w:hAnsi="Times New Roman" w:cs="Times New Roman"/>
          <w:sz w:val="24"/>
          <w:szCs w:val="24"/>
          <w:lang w:val="sr-Cyrl-RS"/>
        </w:rPr>
        <w:t xml:space="preserve">бити спроведене након доношења измена и допуна Породичног закона којима ће бити регулисана и област лишења пословне способности. </w:t>
      </w:r>
    </w:p>
    <w:p w14:paraId="7E0A688F" w14:textId="705A36C0" w:rsidR="001E35CE" w:rsidRDefault="001E35CE" w:rsidP="008707E9">
      <w:pPr>
        <w:spacing w:after="0" w:line="240" w:lineRule="auto"/>
        <w:jc w:val="both"/>
        <w:rPr>
          <w:rFonts w:ascii="Times New Roman" w:hAnsi="Times New Roman" w:cs="Times New Roman"/>
          <w:sz w:val="24"/>
          <w:szCs w:val="24"/>
          <w:lang w:val="sr-Cyrl-RS"/>
        </w:rPr>
      </w:pPr>
    </w:p>
    <w:p w14:paraId="666333D1" w14:textId="13D60CFB" w:rsidR="001E35CE" w:rsidRPr="00F215D4" w:rsidRDefault="001E35CE" w:rsidP="00F215D4">
      <w:pPr>
        <w:spacing w:line="240" w:lineRule="auto"/>
        <w:jc w:val="both"/>
        <w:rPr>
          <w:rFonts w:ascii="Times New Roman" w:hAnsi="Times New Roman" w:cs="Times New Roman"/>
          <w:sz w:val="24"/>
          <w:szCs w:val="24"/>
          <w:lang w:val="sr-Cyrl-RS"/>
        </w:rPr>
      </w:pPr>
      <w:r w:rsidRPr="00F215D4">
        <w:rPr>
          <w:rFonts w:ascii="Times New Roman" w:hAnsi="Times New Roman" w:cs="Times New Roman"/>
          <w:sz w:val="24"/>
          <w:szCs w:val="24"/>
          <w:lang w:val="sr-Cyrl-RS"/>
        </w:rPr>
        <w:t>За сада, у складу са ч</w:t>
      </w:r>
      <w:r w:rsidRPr="00F215D4">
        <w:rPr>
          <w:rFonts w:ascii="Times New Roman" w:hAnsi="Times New Roman" w:cs="Times New Roman"/>
          <w:sz w:val="24"/>
          <w:szCs w:val="24"/>
        </w:rPr>
        <w:t>лан</w:t>
      </w:r>
      <w:r w:rsidRPr="00F215D4">
        <w:rPr>
          <w:rFonts w:ascii="Times New Roman" w:hAnsi="Times New Roman" w:cs="Times New Roman"/>
          <w:sz w:val="24"/>
          <w:szCs w:val="24"/>
          <w:lang w:val="sr-Cyrl-RS"/>
        </w:rPr>
        <w:t>ом</w:t>
      </w:r>
      <w:r w:rsidRPr="00F215D4">
        <w:rPr>
          <w:rFonts w:ascii="Times New Roman" w:hAnsi="Times New Roman" w:cs="Times New Roman"/>
          <w:sz w:val="24"/>
          <w:szCs w:val="24"/>
        </w:rPr>
        <w:t xml:space="preserve"> 13 </w:t>
      </w:r>
      <w:r w:rsidRPr="00F215D4">
        <w:rPr>
          <w:rFonts w:ascii="Times New Roman" w:hAnsi="Times New Roman" w:cs="Times New Roman"/>
          <w:i/>
          <w:sz w:val="24"/>
          <w:szCs w:val="24"/>
        </w:rPr>
        <w:t>Правилника о ближим условима и стандардима за пружање услуга социјалне заштите</w:t>
      </w:r>
      <w:r w:rsidRPr="00F215D4">
        <w:rPr>
          <w:rFonts w:ascii="Times New Roman" w:hAnsi="Times New Roman" w:cs="Times New Roman"/>
          <w:sz w:val="24"/>
          <w:szCs w:val="24"/>
        </w:rPr>
        <w:t xml:space="preserve"> </w:t>
      </w:r>
      <w:r w:rsidRPr="00F215D4">
        <w:rPr>
          <w:rFonts w:ascii="Times New Roman" w:hAnsi="Times New Roman" w:cs="Times New Roman"/>
          <w:sz w:val="24"/>
          <w:szCs w:val="24"/>
          <w:lang w:val="sr-Cyrl-RS"/>
        </w:rPr>
        <w:t>п</w:t>
      </w:r>
      <w:r w:rsidRPr="00F215D4">
        <w:rPr>
          <w:rFonts w:ascii="Times New Roman" w:hAnsi="Times New Roman" w:cs="Times New Roman"/>
          <w:sz w:val="24"/>
          <w:szCs w:val="24"/>
        </w:rPr>
        <w:t>роцена потреба, снага, ризика, способности и интересовања корисника и других лица значајних за корисника, као и процена капацитета пружаоца услуге врши се након пријема корисника и периодично током пружања услуге у роковима утврђеним индивидуалним планом услуге, односно посебним стандардом за одређену услугу. Процену врши стручни радник уз учешће корисника, по потреби и законског заступника или другог лица значајног за корисника. Уколико је центар за социјални рад упутио корисника, процена се врши на основу процене центра.</w:t>
      </w:r>
      <w:r w:rsidRPr="00F215D4">
        <w:rPr>
          <w:rFonts w:ascii="Times New Roman" w:hAnsi="Times New Roman" w:cs="Times New Roman"/>
          <w:sz w:val="24"/>
          <w:szCs w:val="24"/>
          <w:lang w:val="sr-Cyrl-RS"/>
        </w:rPr>
        <w:t xml:space="preserve"> </w:t>
      </w:r>
      <w:r w:rsidRPr="00F215D4">
        <w:rPr>
          <w:rFonts w:ascii="Times New Roman" w:hAnsi="Times New Roman" w:cs="Times New Roman"/>
          <w:sz w:val="24"/>
          <w:szCs w:val="24"/>
        </w:rPr>
        <w:t>У односу на резултате процене одређује се степен подршке кориснику и израђује индивидуални план услуге</w:t>
      </w:r>
      <w:r w:rsidR="00F215D4" w:rsidRPr="00F215D4">
        <w:rPr>
          <w:rFonts w:ascii="Times New Roman" w:hAnsi="Times New Roman" w:cs="Times New Roman"/>
          <w:sz w:val="24"/>
          <w:szCs w:val="24"/>
          <w:lang w:val="sr-Cyrl-RS"/>
        </w:rPr>
        <w:t>.</w:t>
      </w:r>
    </w:p>
    <w:p w14:paraId="15BCB14F" w14:textId="610CA52B" w:rsidR="00F215D4" w:rsidRPr="00F215D4" w:rsidRDefault="00F215D4" w:rsidP="00F215D4">
      <w:pPr>
        <w:spacing w:line="240" w:lineRule="auto"/>
        <w:jc w:val="both"/>
        <w:rPr>
          <w:rFonts w:ascii="Times New Roman" w:hAnsi="Times New Roman" w:cs="Times New Roman"/>
          <w:b/>
          <w:bCs/>
          <w:sz w:val="24"/>
          <w:szCs w:val="24"/>
          <w:shd w:val="clear" w:color="auto" w:fill="F7CAAC" w:themeFill="accent2" w:themeFillTint="66"/>
          <w:lang w:val="sr-Cyrl-RS"/>
        </w:rPr>
      </w:pPr>
      <w:r w:rsidRPr="00F215D4">
        <w:rPr>
          <w:rFonts w:ascii="Times New Roman" w:hAnsi="Times New Roman" w:cs="Times New Roman"/>
          <w:b/>
          <w:sz w:val="24"/>
          <w:szCs w:val="24"/>
        </w:rPr>
        <w:lastRenderedPageBreak/>
        <w:t>Индивидуални план услуге</w:t>
      </w:r>
      <w:r w:rsidRPr="00F215D4">
        <w:rPr>
          <w:rFonts w:ascii="Times New Roman" w:hAnsi="Times New Roman" w:cs="Times New Roman"/>
          <w:sz w:val="24"/>
          <w:szCs w:val="24"/>
        </w:rPr>
        <w:t xml:space="preserve">, обавезно садржи: 1) циљеве који се желе постићи пружањем услуге; 2) очекиване исходе; 3) конкретизоване активности које ће се предузимати, укључујући и активности у процесу прилагођавања; 4) временски оквир у којем се реализује индивидуални план услуге; 5) рок за поновни преглед индивидуланог плана услуге; 6) имена лица одговорних за реализацију индивидуалног плана услуге. У изради индивидуалног плана учествује стручни радник, корисник или његов законски заступник, задужени запослени, а по потреби и други стручњаци у организацији и заједници. У изради учествује и водитељ случаја упутног центра за социјални рад, ако је корисник упућен преко центра за социјални рад. </w:t>
      </w:r>
    </w:p>
    <w:p w14:paraId="533F8AA6" w14:textId="77777777" w:rsidR="00902607" w:rsidRDefault="00902607" w:rsidP="00902607">
      <w:pPr>
        <w:spacing w:after="0" w:line="240" w:lineRule="auto"/>
        <w:jc w:val="both"/>
        <w:rPr>
          <w:rFonts w:ascii="Times New Roman" w:eastAsia="Times New Roman" w:hAnsi="Times New Roman" w:cs="Times New Roman"/>
          <w:sz w:val="24"/>
          <w:szCs w:val="24"/>
          <w:lang w:val="sr-Cyrl-RS"/>
        </w:rPr>
      </w:pPr>
    </w:p>
    <w:p w14:paraId="723CF2A6" w14:textId="78461CC9" w:rsidR="00902607" w:rsidRDefault="00902607" w:rsidP="009026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МРЗБСП је</w:t>
      </w:r>
      <w:r w:rsidRPr="00D176CF">
        <w:rPr>
          <w:rFonts w:ascii="Times New Roman" w:eastAsia="Times New Roman" w:hAnsi="Times New Roman" w:cs="Times New Roman"/>
          <w:sz w:val="24"/>
          <w:szCs w:val="24"/>
        </w:rPr>
        <w:t xml:space="preserve"> једно од шест министарстава које је </w:t>
      </w:r>
      <w:r>
        <w:rPr>
          <w:rFonts w:ascii="Times New Roman" w:eastAsia="Times New Roman" w:hAnsi="Times New Roman" w:cs="Times New Roman"/>
          <w:sz w:val="24"/>
          <w:szCs w:val="24"/>
          <w:lang w:val="sr-Cyrl-RS"/>
        </w:rPr>
        <w:t xml:space="preserve">2024.год. </w:t>
      </w:r>
      <w:r w:rsidRPr="00D176CF">
        <w:rPr>
          <w:rFonts w:ascii="Times New Roman" w:eastAsia="Times New Roman" w:hAnsi="Times New Roman" w:cs="Times New Roman"/>
          <w:sz w:val="24"/>
          <w:szCs w:val="24"/>
        </w:rPr>
        <w:t xml:space="preserve">потписало </w:t>
      </w:r>
      <w:r w:rsidRPr="00902607">
        <w:rPr>
          <w:rFonts w:ascii="Times New Roman" w:eastAsia="Times New Roman" w:hAnsi="Times New Roman" w:cs="Times New Roman"/>
          <w:b/>
          <w:sz w:val="24"/>
          <w:szCs w:val="24"/>
        </w:rPr>
        <w:t>Мултилатерални меморандум о разумевању о сарадњи у области превенције и заштите  менталног здравља деце, адолесцената и младих</w:t>
      </w:r>
      <w:r w:rsidRPr="00D176CF">
        <w:rPr>
          <w:rFonts w:ascii="Times New Roman" w:eastAsia="Times New Roman" w:hAnsi="Times New Roman" w:cs="Times New Roman"/>
          <w:sz w:val="24"/>
          <w:szCs w:val="24"/>
        </w:rPr>
        <w:t xml:space="preserve"> и тиме показало опредељеност ка унапређењу система подршке менталном здрављу деце и младих у Србији. </w:t>
      </w:r>
    </w:p>
    <w:p w14:paraId="34CB411C" w14:textId="748D8CD6" w:rsidR="00704D09" w:rsidRDefault="00704D09" w:rsidP="00902607">
      <w:pPr>
        <w:spacing w:after="0" w:line="240" w:lineRule="auto"/>
        <w:jc w:val="both"/>
        <w:rPr>
          <w:rFonts w:ascii="Times New Roman" w:eastAsia="Times New Roman" w:hAnsi="Times New Roman" w:cs="Times New Roman"/>
          <w:sz w:val="24"/>
          <w:szCs w:val="24"/>
        </w:rPr>
      </w:pPr>
    </w:p>
    <w:p w14:paraId="53D92313" w14:textId="48478077" w:rsidR="007C5E6E" w:rsidRDefault="00704D09" w:rsidP="00704D09">
      <w:pPr>
        <w:spacing w:line="240" w:lineRule="auto"/>
        <w:jc w:val="both"/>
        <w:rPr>
          <w:rFonts w:ascii="Times New Roman" w:hAnsi="Times New Roman" w:cs="Times New Roman"/>
          <w:b/>
          <w:sz w:val="24"/>
          <w:szCs w:val="24"/>
          <w:lang w:val="sr-Cyrl-RS"/>
        </w:rPr>
      </w:pPr>
      <w:r w:rsidRPr="00704D09">
        <w:rPr>
          <w:rFonts w:ascii="Times New Roman" w:hAnsi="Times New Roman" w:cs="Times New Roman"/>
          <w:sz w:val="24"/>
          <w:szCs w:val="24"/>
          <w:lang w:val="sr-Cyrl-RS"/>
        </w:rPr>
        <w:t xml:space="preserve">Такође, у извештајном периоду (нов. 2024.) </w:t>
      </w:r>
      <w:r w:rsidRPr="00704D09">
        <w:rPr>
          <w:rFonts w:ascii="Times New Roman" w:hAnsi="Times New Roman" w:cs="Times New Roman"/>
          <w:b/>
          <w:sz w:val="24"/>
          <w:szCs w:val="24"/>
          <w:lang w:val="sr-Cyrl-RS"/>
        </w:rPr>
        <w:t>МРЗБСП и Министарство здравља</w:t>
      </w:r>
      <w:r w:rsidRPr="00704D09">
        <w:rPr>
          <w:rFonts w:ascii="Times New Roman" w:hAnsi="Times New Roman" w:cs="Times New Roman"/>
          <w:sz w:val="24"/>
          <w:szCs w:val="24"/>
          <w:lang w:val="sr-Cyrl-RS"/>
        </w:rPr>
        <w:t xml:space="preserve"> су потписали </w:t>
      </w:r>
      <w:r w:rsidRPr="00704D09">
        <w:rPr>
          <w:rFonts w:ascii="Times New Roman" w:hAnsi="Times New Roman" w:cs="Times New Roman"/>
          <w:b/>
          <w:sz w:val="24"/>
          <w:szCs w:val="24"/>
          <w:lang w:val="sr-Cyrl-RS"/>
        </w:rPr>
        <w:t>Протокол о сарадњи</w:t>
      </w:r>
      <w:r w:rsidRPr="00704D09">
        <w:rPr>
          <w:rFonts w:ascii="Times New Roman" w:hAnsi="Times New Roman" w:cs="Times New Roman"/>
          <w:sz w:val="24"/>
          <w:szCs w:val="24"/>
          <w:lang w:val="sr-Cyrl-RS"/>
        </w:rPr>
        <w:t xml:space="preserve"> којим се </w:t>
      </w:r>
      <w:r w:rsidRPr="00704D09">
        <w:rPr>
          <w:rFonts w:ascii="Times New Roman" w:hAnsi="Times New Roman" w:cs="Times New Roman"/>
          <w:sz w:val="24"/>
          <w:szCs w:val="24"/>
        </w:rPr>
        <w:t xml:space="preserve">ближе уређују </w:t>
      </w:r>
      <w:r w:rsidRPr="00704D09">
        <w:rPr>
          <w:rFonts w:ascii="Times New Roman" w:hAnsi="Times New Roman" w:cs="Times New Roman"/>
          <w:b/>
          <w:sz w:val="24"/>
          <w:szCs w:val="24"/>
        </w:rPr>
        <w:t>сарадња страна потписница у области здравствене и социјалне заштите, односно унапређење збрињавања деце и младих са сложеним, вишеструким неуроразвојним поремећајима.</w:t>
      </w:r>
      <w:r w:rsidRPr="00704D09">
        <w:rPr>
          <w:rFonts w:ascii="Times New Roman" w:hAnsi="Times New Roman" w:cs="Times New Roman"/>
          <w:b/>
          <w:sz w:val="24"/>
          <w:szCs w:val="24"/>
          <w:lang w:val="sr-Cyrl-RS"/>
        </w:rPr>
        <w:t xml:space="preserve"> </w:t>
      </w:r>
    </w:p>
    <w:p w14:paraId="7A182879" w14:textId="77777777" w:rsidR="00D6572D" w:rsidRPr="00704D09" w:rsidRDefault="00D6572D" w:rsidP="00704D09">
      <w:pPr>
        <w:spacing w:line="240" w:lineRule="auto"/>
        <w:jc w:val="both"/>
        <w:rPr>
          <w:rFonts w:ascii="Times New Roman" w:hAnsi="Times New Roman" w:cs="Times New Roman"/>
          <w:b/>
          <w:sz w:val="24"/>
          <w:szCs w:val="24"/>
          <w:lang w:val="sr-Cyrl-RS"/>
        </w:rPr>
      </w:pPr>
    </w:p>
    <w:p w14:paraId="6264D43C" w14:textId="77777777" w:rsidR="00704D09" w:rsidRPr="00704D09" w:rsidRDefault="00704D09" w:rsidP="00704D09">
      <w:pPr>
        <w:spacing w:line="240" w:lineRule="auto"/>
        <w:ind w:left="374" w:right="28" w:firstLine="346"/>
        <w:jc w:val="both"/>
        <w:rPr>
          <w:rFonts w:ascii="Times New Roman" w:hAnsi="Times New Roman" w:cs="Times New Roman"/>
          <w:sz w:val="24"/>
          <w:szCs w:val="24"/>
        </w:rPr>
      </w:pPr>
      <w:r w:rsidRPr="00704D09">
        <w:rPr>
          <w:rFonts w:ascii="Times New Roman" w:hAnsi="Times New Roman" w:cs="Times New Roman"/>
          <w:sz w:val="24"/>
          <w:szCs w:val="24"/>
        </w:rPr>
        <w:t>Циљ протокола је усклађивање поступања страна потписница у пракси и то:</w:t>
      </w:r>
    </w:p>
    <w:p w14:paraId="512EE00E" w14:textId="77777777" w:rsidR="00704D09" w:rsidRPr="00704D09" w:rsidRDefault="00704D09" w:rsidP="00704D09">
      <w:pPr>
        <w:pStyle w:val="ListParagraph"/>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увођење савремених приступа у раду применом протокола, стандардизованих процедура и модела рада у циљу делотворне подршке деци и младима са неуроразвојним поремећајима;</w:t>
      </w:r>
    </w:p>
    <w:p w14:paraId="0E566643" w14:textId="77777777" w:rsidR="00704D09" w:rsidRPr="00704D09" w:rsidRDefault="00704D09" w:rsidP="00704D09">
      <w:pPr>
        <w:pStyle w:val="ListParagraph"/>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noProof/>
          <w:sz w:val="24"/>
          <w:szCs w:val="24"/>
        </w:rPr>
        <w:t xml:space="preserve">увођење </w:t>
      </w:r>
      <w:r w:rsidRPr="00704D09">
        <w:rPr>
          <w:rFonts w:ascii="Times New Roman" w:hAnsi="Times New Roman" w:cs="Times New Roman"/>
          <w:sz w:val="24"/>
          <w:szCs w:val="24"/>
        </w:rPr>
        <w:t>породично оријентисаног приступа детету и породици (проширење фокуса интересовања и рада на дете и породицу, активно старање родитеља о деци, а по потреби подршка и од рођења детета);</w:t>
      </w:r>
    </w:p>
    <w:p w14:paraId="239DBE68" w14:textId="77777777" w:rsidR="00704D09" w:rsidRPr="00704D09" w:rsidRDefault="00704D09" w:rsidP="00704D09">
      <w:pPr>
        <w:pStyle w:val="ListParagraph"/>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успостављање биопсихосоцијалног модела у приступу деци са сметњама у развоју;</w:t>
      </w:r>
    </w:p>
    <w:p w14:paraId="759E59BE" w14:textId="77777777" w:rsidR="00704D09" w:rsidRPr="00704D09" w:rsidRDefault="00704D09" w:rsidP="00704D09">
      <w:pPr>
        <w:pStyle w:val="ListParagraph"/>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интензивирање подршке за угрожену децу и породице стицањем бољег увида у здравствене и развојне потребе, повећање обухвата корисника услуга у неразвијеним подручјима, првенствено кроз теренски рад и пружање интензивне подршке породици;</w:t>
      </w:r>
    </w:p>
    <w:p w14:paraId="56E5D68B" w14:textId="77777777" w:rsidR="00704D09" w:rsidRPr="00704D09" w:rsidRDefault="00704D09" w:rsidP="00704D09">
      <w:pPr>
        <w:pStyle w:val="ListParagraph"/>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припрема планова подршке и заштите младих с вишеструким неуроразвојним поремећајима и стањима који повремено захтевају третман (збрињавање акутних, односно ургентних стања) у здравственом систему, интензивна сарадња између здравственог и система социјалне заштите, као и јачање професионалних капацитета свих запослених у здравственом и систему социјалне заштите;</w:t>
      </w:r>
    </w:p>
    <w:p w14:paraId="4A646A89" w14:textId="77777777" w:rsidR="00704D09" w:rsidRPr="00704D09" w:rsidRDefault="00704D09" w:rsidP="00704D09">
      <w:pPr>
        <w:pStyle w:val="ListParagraph"/>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формирање/унапређење организационих јединица унутар здравствених установа ради акутног, односно ургентног збрињавања лица са вишеструким неуроразвојним поремећајима;</w:t>
      </w:r>
    </w:p>
    <w:p w14:paraId="0957F406" w14:textId="77777777" w:rsidR="00704D09" w:rsidRPr="00704D09" w:rsidRDefault="00704D09" w:rsidP="00704D09">
      <w:pPr>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развијање протокола поступања у акутним, односно ургентним стањима;</w:t>
      </w:r>
    </w:p>
    <w:p w14:paraId="0E392D06" w14:textId="77777777" w:rsidR="00704D09" w:rsidRPr="00704D09" w:rsidRDefault="00704D09" w:rsidP="00704D09">
      <w:pPr>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унапређивање иновативних услуга социјалне заштите на локалном нивоу;</w:t>
      </w:r>
    </w:p>
    <w:p w14:paraId="4281046A" w14:textId="77777777" w:rsidR="00704D09" w:rsidRPr="00704D09" w:rsidRDefault="00704D09" w:rsidP="00704D09">
      <w:pPr>
        <w:numPr>
          <w:ilvl w:val="0"/>
          <w:numId w:val="17"/>
        </w:numPr>
        <w:spacing w:after="0"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координација система подршке где су дете и његова породица у центру свих активности.</w:t>
      </w:r>
    </w:p>
    <w:p w14:paraId="6A932A0D" w14:textId="77777777" w:rsidR="00704D09" w:rsidRPr="00704D09" w:rsidRDefault="00704D09" w:rsidP="00704D09">
      <w:pPr>
        <w:spacing w:after="0" w:line="240" w:lineRule="auto"/>
        <w:ind w:right="28"/>
        <w:jc w:val="both"/>
        <w:rPr>
          <w:rFonts w:ascii="Times New Roman" w:hAnsi="Times New Roman" w:cs="Times New Roman"/>
          <w:sz w:val="24"/>
          <w:szCs w:val="24"/>
        </w:rPr>
      </w:pPr>
    </w:p>
    <w:p w14:paraId="2AC122DE" w14:textId="77777777" w:rsidR="00704D09" w:rsidRPr="00704D09" w:rsidRDefault="00704D09" w:rsidP="00704D09">
      <w:pPr>
        <w:spacing w:after="190" w:line="240" w:lineRule="auto"/>
        <w:ind w:left="43" w:right="28"/>
        <w:jc w:val="both"/>
        <w:rPr>
          <w:rFonts w:ascii="Times New Roman" w:hAnsi="Times New Roman" w:cs="Times New Roman"/>
          <w:sz w:val="24"/>
          <w:szCs w:val="24"/>
        </w:rPr>
      </w:pPr>
      <w:r w:rsidRPr="00704D09">
        <w:rPr>
          <w:rFonts w:ascii="Times New Roman" w:hAnsi="Times New Roman" w:cs="Times New Roman"/>
          <w:sz w:val="24"/>
          <w:szCs w:val="24"/>
          <w:lang w:val="sr-Cyrl-RS"/>
        </w:rPr>
        <w:lastRenderedPageBreak/>
        <w:t xml:space="preserve">Према овом протоколу у </w:t>
      </w:r>
      <w:r w:rsidRPr="00704D09">
        <w:rPr>
          <w:rFonts w:ascii="Times New Roman" w:hAnsi="Times New Roman" w:cs="Times New Roman"/>
          <w:sz w:val="24"/>
          <w:szCs w:val="24"/>
        </w:rPr>
        <w:t xml:space="preserve">складу са дефинисаним циљевима сарадње, </w:t>
      </w:r>
      <w:r w:rsidRPr="00704D09">
        <w:rPr>
          <w:rFonts w:ascii="Times New Roman" w:hAnsi="Times New Roman" w:cs="Times New Roman"/>
          <w:b/>
          <w:sz w:val="24"/>
          <w:szCs w:val="24"/>
        </w:rPr>
        <w:t xml:space="preserve">Министарство здравља </w:t>
      </w:r>
      <w:r w:rsidRPr="00704D09">
        <w:rPr>
          <w:rFonts w:ascii="Times New Roman" w:hAnsi="Times New Roman" w:cs="Times New Roman"/>
          <w:sz w:val="24"/>
          <w:szCs w:val="24"/>
        </w:rPr>
        <w:t>предузимаће следеће мере и активности из своје надлежности:</w:t>
      </w:r>
    </w:p>
    <w:p w14:paraId="4E6378F0" w14:textId="77777777" w:rsidR="00704D09" w:rsidRPr="00704D09" w:rsidRDefault="00704D09" w:rsidP="00704D09">
      <w:pPr>
        <w:spacing w:after="0" w:line="240" w:lineRule="auto"/>
        <w:ind w:left="43" w:right="28"/>
        <w:jc w:val="both"/>
        <w:rPr>
          <w:rFonts w:ascii="Times New Roman" w:hAnsi="Times New Roman" w:cs="Times New Roman"/>
          <w:sz w:val="24"/>
          <w:szCs w:val="24"/>
        </w:rPr>
      </w:pPr>
      <w:r w:rsidRPr="00704D09">
        <w:rPr>
          <w:rFonts w:ascii="Times New Roman" w:hAnsi="Times New Roman" w:cs="Times New Roman"/>
          <w:sz w:val="24"/>
          <w:szCs w:val="24"/>
          <w:lang w:val="sr-Cyrl-RS"/>
        </w:rPr>
        <w:t xml:space="preserve">-јачање </w:t>
      </w:r>
      <w:r w:rsidRPr="00704D09">
        <w:rPr>
          <w:rFonts w:ascii="Times New Roman" w:hAnsi="Times New Roman" w:cs="Times New Roman"/>
          <w:sz w:val="24"/>
          <w:szCs w:val="24"/>
        </w:rPr>
        <w:t>капацитета развојних саветовалишта у циљу подршке развоју деце и младих са развојним одступањима, сметњама, нетипичним понашањем, социјалним и емоционалним тешкоћама, односно подршке развоју деце код које постоји вероватноћа да ће се јавити одступање у развоју пре поласка у школу услед различитих биолошких или фактора окружења, као и подршка њиховим породицама, уз спровођење породично орјентисаних раних интервенција путем услуга које пружа територијално надлежни дом здравља (развојно саветовалиште или патронажна службе).</w:t>
      </w:r>
    </w:p>
    <w:p w14:paraId="5923644E" w14:textId="77777777" w:rsidR="00704D09" w:rsidRPr="00704D09" w:rsidRDefault="00704D09" w:rsidP="00704D09">
      <w:pPr>
        <w:spacing w:after="0" w:line="240" w:lineRule="auto"/>
        <w:ind w:left="47" w:right="28"/>
        <w:jc w:val="both"/>
        <w:rPr>
          <w:rFonts w:ascii="Times New Roman" w:hAnsi="Times New Roman" w:cs="Times New Roman"/>
          <w:sz w:val="24"/>
          <w:szCs w:val="24"/>
        </w:rPr>
      </w:pP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обезбеђивање преласка са клиничког на породични модел јачањем сарадње између пружаоца услуге и породице, препознавање потреба породице у целости, а не само потреба детета са сметњама у развоју.</w:t>
      </w:r>
    </w:p>
    <w:p w14:paraId="3DCBEB5D" w14:textId="77777777" w:rsidR="00704D09" w:rsidRPr="00704D09" w:rsidRDefault="00704D09" w:rsidP="00704D09">
      <w:pPr>
        <w:spacing w:after="0" w:line="240" w:lineRule="auto"/>
        <w:ind w:left="47" w:right="28"/>
        <w:jc w:val="both"/>
        <w:rPr>
          <w:rFonts w:ascii="Times New Roman" w:hAnsi="Times New Roman" w:cs="Times New Roman"/>
          <w:sz w:val="24"/>
          <w:szCs w:val="24"/>
        </w:rPr>
      </w:pP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формирање организационе јединице за кратко</w:t>
      </w:r>
      <w:r w:rsidRPr="00704D09">
        <w:rPr>
          <w:rFonts w:ascii="Times New Roman" w:hAnsi="Times New Roman" w:cs="Times New Roman"/>
          <w:sz w:val="24"/>
          <w:szCs w:val="24"/>
          <w:lang w:val="sr-Cyrl-RS"/>
        </w:rPr>
        <w:t>т</w:t>
      </w:r>
      <w:r w:rsidRPr="00704D09">
        <w:rPr>
          <w:rFonts w:ascii="Times New Roman" w:hAnsi="Times New Roman" w:cs="Times New Roman"/>
          <w:sz w:val="24"/>
          <w:szCs w:val="24"/>
        </w:rPr>
        <w:t>рајно хоспитално збрињавање деце и младих с вишеструким проблемима у стањима изражене агресивности односно узнемирености у здравственим установама које су кадровски обезбеђене и материјално опремљене за збрињавање (пратња детета у току хоспитализације остварује се у складу са прописима).</w:t>
      </w:r>
    </w:p>
    <w:p w14:paraId="53111F42" w14:textId="77777777" w:rsidR="00704D09" w:rsidRPr="00704D09" w:rsidRDefault="00704D09" w:rsidP="00704D09">
      <w:pPr>
        <w:spacing w:after="0" w:line="240" w:lineRule="auto"/>
        <w:ind w:left="47" w:right="28"/>
        <w:jc w:val="both"/>
        <w:rPr>
          <w:rFonts w:ascii="Times New Roman" w:hAnsi="Times New Roman" w:cs="Times New Roman"/>
          <w:sz w:val="24"/>
          <w:szCs w:val="24"/>
        </w:rPr>
      </w:pP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укључивање представника удружења родитеља деце и младих са развојним сметњама у радне групе које је образовало Министарство здравља, а које су од значаја за наведену област.</w:t>
      </w:r>
    </w:p>
    <w:p w14:paraId="52E903F6" w14:textId="77777777" w:rsidR="00704D09" w:rsidRPr="00704D09" w:rsidRDefault="00704D09" w:rsidP="00704D09">
      <w:pPr>
        <w:spacing w:after="0" w:line="240" w:lineRule="auto"/>
        <w:ind w:right="28"/>
        <w:jc w:val="both"/>
        <w:rPr>
          <w:rFonts w:ascii="Times New Roman" w:hAnsi="Times New Roman" w:cs="Times New Roman"/>
          <w:sz w:val="24"/>
          <w:szCs w:val="24"/>
        </w:rPr>
      </w:pPr>
    </w:p>
    <w:p w14:paraId="5049DE2A" w14:textId="77777777" w:rsidR="00704D09" w:rsidRPr="00704D09" w:rsidRDefault="00704D09" w:rsidP="00704D09">
      <w:pPr>
        <w:spacing w:after="0" w:line="240" w:lineRule="auto"/>
        <w:ind w:left="43" w:right="28"/>
        <w:jc w:val="both"/>
        <w:rPr>
          <w:rFonts w:ascii="Times New Roman" w:hAnsi="Times New Roman" w:cs="Times New Roman"/>
          <w:sz w:val="24"/>
          <w:szCs w:val="24"/>
        </w:rPr>
      </w:pPr>
      <w:r w:rsidRPr="00704D09">
        <w:rPr>
          <w:rFonts w:ascii="Times New Roman" w:hAnsi="Times New Roman" w:cs="Times New Roman"/>
          <w:sz w:val="24"/>
          <w:szCs w:val="24"/>
        </w:rPr>
        <w:t xml:space="preserve">У складу са дефинисаним циљевима сарадње, </w:t>
      </w:r>
      <w:r w:rsidRPr="00704D09">
        <w:rPr>
          <w:rFonts w:ascii="Times New Roman" w:hAnsi="Times New Roman" w:cs="Times New Roman"/>
          <w:b/>
          <w:sz w:val="24"/>
          <w:szCs w:val="24"/>
        </w:rPr>
        <w:t>Министарство за рад, запошљавање, борачка и социјална питања</w:t>
      </w:r>
      <w:r w:rsidRPr="00704D09">
        <w:rPr>
          <w:rFonts w:ascii="Times New Roman" w:hAnsi="Times New Roman" w:cs="Times New Roman"/>
          <w:sz w:val="24"/>
          <w:szCs w:val="24"/>
        </w:rPr>
        <w:t xml:space="preserve"> предузимаће следеће мере и активности из своје надлежности:</w:t>
      </w:r>
    </w:p>
    <w:p w14:paraId="3CDCDD61" w14:textId="77777777" w:rsidR="00704D09" w:rsidRPr="00704D09" w:rsidRDefault="00704D09" w:rsidP="00704D09">
      <w:pPr>
        <w:spacing w:after="0" w:line="240" w:lineRule="auto"/>
        <w:ind w:left="43" w:right="28" w:firstLine="677"/>
        <w:jc w:val="both"/>
        <w:rPr>
          <w:rFonts w:ascii="Times New Roman" w:hAnsi="Times New Roman" w:cs="Times New Roman"/>
          <w:sz w:val="24"/>
          <w:szCs w:val="24"/>
        </w:rPr>
      </w:pPr>
    </w:p>
    <w:p w14:paraId="0025B034" w14:textId="77777777" w:rsidR="00704D09" w:rsidRPr="00704D09" w:rsidRDefault="00704D09" w:rsidP="00704D09">
      <w:pPr>
        <w:spacing w:after="0" w:line="240" w:lineRule="auto"/>
        <w:ind w:left="47" w:right="28"/>
        <w:jc w:val="both"/>
        <w:rPr>
          <w:rFonts w:ascii="Times New Roman" w:hAnsi="Times New Roman" w:cs="Times New Roman"/>
          <w:sz w:val="24"/>
          <w:szCs w:val="24"/>
        </w:rPr>
      </w:pP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развијање услуга социјалне заштите у заједници са посебним фокусом на услуге које подржавају боравак корисника у породици и непосредном окружењу;</w:t>
      </w:r>
    </w:p>
    <w:p w14:paraId="40E565D3" w14:textId="77777777" w:rsidR="00704D09" w:rsidRPr="00704D09" w:rsidRDefault="00704D09" w:rsidP="00704D09">
      <w:pPr>
        <w:spacing w:after="0" w:line="240" w:lineRule="auto"/>
        <w:ind w:left="43" w:right="28"/>
        <w:jc w:val="both"/>
        <w:rPr>
          <w:rFonts w:ascii="Times New Roman" w:hAnsi="Times New Roman" w:cs="Times New Roman"/>
          <w:sz w:val="24"/>
          <w:szCs w:val="24"/>
        </w:rPr>
      </w:pPr>
      <w:r w:rsidRPr="00704D09">
        <w:rPr>
          <w:rFonts w:ascii="Times New Roman" w:hAnsi="Times New Roman" w:cs="Times New Roman"/>
          <w:sz w:val="24"/>
          <w:szCs w:val="24"/>
        </w:rPr>
        <w:t>-омогућавање пружања саветодавно-терапијских и социјално-едукативних услуга као вид помоћи појединцима и породицама које су у кризи, ради унапређивања породичних односа и превазилажења кризних ситуација;</w:t>
      </w:r>
    </w:p>
    <w:p w14:paraId="3B802C91" w14:textId="77777777" w:rsidR="00704D09" w:rsidRPr="00704D09" w:rsidRDefault="00704D09" w:rsidP="00704D09">
      <w:pPr>
        <w:spacing w:after="0" w:line="240" w:lineRule="auto"/>
        <w:ind w:left="43" w:right="28"/>
        <w:jc w:val="both"/>
        <w:rPr>
          <w:rFonts w:ascii="Times New Roman" w:hAnsi="Times New Roman" w:cs="Times New Roman"/>
          <w:sz w:val="24"/>
          <w:szCs w:val="24"/>
        </w:rPr>
      </w:pPr>
      <w:r w:rsidRPr="00704D09">
        <w:rPr>
          <w:rFonts w:ascii="Times New Roman" w:hAnsi="Times New Roman" w:cs="Times New Roman"/>
          <w:sz w:val="24"/>
          <w:szCs w:val="24"/>
        </w:rPr>
        <w:t>-омогућавање услуга смештаја односно смештај корисника у сродничку, хранитељску и другу породицу, у ситуацијама када примарна породица нема капацитета за бригу о детету, те обезбеђивање смештаја у складу са потребама, а у најбољем интересу детета;</w:t>
      </w:r>
    </w:p>
    <w:p w14:paraId="3F3A8188" w14:textId="77777777" w:rsidR="00704D09" w:rsidRPr="00704D09" w:rsidRDefault="00704D09" w:rsidP="00704D09">
      <w:pPr>
        <w:spacing w:after="0" w:line="240" w:lineRule="auto"/>
        <w:ind w:left="47" w:right="28"/>
        <w:jc w:val="both"/>
        <w:rPr>
          <w:rFonts w:ascii="Times New Roman" w:hAnsi="Times New Roman" w:cs="Times New Roman"/>
          <w:sz w:val="24"/>
          <w:szCs w:val="24"/>
        </w:rPr>
      </w:pP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развијање нових и унапређење постојећих услуга социјалне заштите.</w:t>
      </w:r>
    </w:p>
    <w:p w14:paraId="4288037E" w14:textId="77777777" w:rsidR="00704D09" w:rsidRPr="00704D09" w:rsidRDefault="00704D09" w:rsidP="00704D09">
      <w:pPr>
        <w:spacing w:after="0" w:line="240" w:lineRule="auto"/>
        <w:ind w:right="28"/>
        <w:jc w:val="both"/>
        <w:rPr>
          <w:rFonts w:ascii="Times New Roman" w:hAnsi="Times New Roman" w:cs="Times New Roman"/>
          <w:sz w:val="24"/>
          <w:szCs w:val="24"/>
        </w:rPr>
      </w:pPr>
    </w:p>
    <w:p w14:paraId="76FABE61" w14:textId="77777777" w:rsidR="00704D09" w:rsidRPr="00704D09" w:rsidRDefault="00704D09" w:rsidP="00704D09">
      <w:pPr>
        <w:spacing w:after="0" w:line="240" w:lineRule="auto"/>
        <w:ind w:right="28"/>
        <w:jc w:val="both"/>
        <w:rPr>
          <w:rFonts w:ascii="Times New Roman" w:hAnsi="Times New Roman" w:cs="Times New Roman"/>
          <w:sz w:val="24"/>
          <w:szCs w:val="24"/>
          <w:lang w:val="sr-Cyrl-RS"/>
        </w:rPr>
      </w:pPr>
      <w:r w:rsidRPr="00704D09">
        <w:rPr>
          <w:rFonts w:ascii="Times New Roman" w:hAnsi="Times New Roman" w:cs="Times New Roman"/>
          <w:sz w:val="24"/>
          <w:szCs w:val="24"/>
          <w:lang w:val="sr-Cyrl-RS"/>
        </w:rPr>
        <w:t>Протоколом је дефинисано и следеће:</w:t>
      </w:r>
    </w:p>
    <w:p w14:paraId="0C6685A1" w14:textId="77777777" w:rsidR="00704D09" w:rsidRPr="00704D09" w:rsidRDefault="00704D09" w:rsidP="00704D09">
      <w:pPr>
        <w:spacing w:after="0" w:line="240" w:lineRule="auto"/>
        <w:ind w:left="43" w:right="28" w:firstLine="525"/>
        <w:jc w:val="both"/>
        <w:rPr>
          <w:rFonts w:ascii="Times New Roman" w:hAnsi="Times New Roman" w:cs="Times New Roman"/>
          <w:sz w:val="24"/>
          <w:szCs w:val="24"/>
          <w:lang w:val="sr-Cyrl-RS"/>
        </w:rPr>
      </w:pPr>
    </w:p>
    <w:p w14:paraId="542124AA" w14:textId="77777777" w:rsidR="00704D09" w:rsidRPr="00704D09" w:rsidRDefault="00704D09" w:rsidP="00704D09">
      <w:pPr>
        <w:spacing w:after="0" w:line="240" w:lineRule="auto"/>
        <w:ind w:left="43" w:right="28" w:firstLine="525"/>
        <w:jc w:val="both"/>
        <w:rPr>
          <w:rFonts w:ascii="Times New Roman" w:hAnsi="Times New Roman" w:cs="Times New Roman"/>
          <w:sz w:val="24"/>
          <w:szCs w:val="24"/>
        </w:rPr>
      </w:pP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Стране потписнице запосленима ће дати инструкције за поступање приликом предузимања мера и активности које су предвиђене овим протоколом.</w:t>
      </w:r>
    </w:p>
    <w:p w14:paraId="168869EC" w14:textId="77777777" w:rsidR="00704D09" w:rsidRPr="00704D09" w:rsidRDefault="00704D09" w:rsidP="00704D09">
      <w:pPr>
        <w:spacing w:after="0" w:line="240" w:lineRule="auto"/>
        <w:ind w:left="43" w:right="28" w:firstLine="125"/>
        <w:jc w:val="both"/>
        <w:rPr>
          <w:rFonts w:ascii="Times New Roman" w:hAnsi="Times New Roman" w:cs="Times New Roman"/>
          <w:sz w:val="24"/>
          <w:szCs w:val="24"/>
        </w:rPr>
      </w:pPr>
      <w:r w:rsidRPr="00704D09">
        <w:rPr>
          <w:rFonts w:ascii="Times New Roman" w:hAnsi="Times New Roman" w:cs="Times New Roman"/>
          <w:sz w:val="24"/>
          <w:szCs w:val="24"/>
          <w:lang w:val="sr-Cyrl-RS"/>
        </w:rPr>
        <w:t xml:space="preserve">       -</w:t>
      </w:r>
      <w:r w:rsidRPr="00704D09">
        <w:rPr>
          <w:rFonts w:ascii="Times New Roman" w:hAnsi="Times New Roman" w:cs="Times New Roman"/>
          <w:sz w:val="24"/>
          <w:szCs w:val="24"/>
        </w:rPr>
        <w:t>Стране потписнице ће организовати периодичне састанке и консултације ради размене информација у вези са спровођењем мера и активности из својих надлежности.</w:t>
      </w:r>
    </w:p>
    <w:p w14:paraId="0A544640" w14:textId="77777777" w:rsidR="00704D09" w:rsidRPr="00704D09" w:rsidRDefault="00704D09" w:rsidP="00704D09">
      <w:pPr>
        <w:spacing w:after="0" w:line="240" w:lineRule="auto"/>
        <w:ind w:left="137" w:right="28"/>
        <w:jc w:val="both"/>
        <w:rPr>
          <w:rFonts w:ascii="Times New Roman" w:hAnsi="Times New Roman" w:cs="Times New Roman"/>
          <w:sz w:val="24"/>
          <w:szCs w:val="24"/>
        </w:rPr>
      </w:pPr>
      <w:r w:rsidRPr="00704D09">
        <w:rPr>
          <w:rFonts w:ascii="Times New Roman" w:hAnsi="Times New Roman" w:cs="Times New Roman"/>
          <w:sz w:val="24"/>
          <w:szCs w:val="24"/>
          <w:lang w:val="sr-Cyrl-RS"/>
        </w:rPr>
        <w:t xml:space="preserve">       -</w:t>
      </w:r>
      <w:r w:rsidRPr="00704D09">
        <w:rPr>
          <w:rFonts w:ascii="Times New Roman" w:hAnsi="Times New Roman" w:cs="Times New Roman"/>
          <w:sz w:val="24"/>
          <w:szCs w:val="24"/>
        </w:rPr>
        <w:t>Стране потписнице ће у року од 60 (шездесет) дана од дана потписивања овог протокола, именовати лица за контакт ради боље сарадње и бржег деловања у циљу спровођења овог протокола, и о томе обевестити другу страну.</w:t>
      </w:r>
    </w:p>
    <w:p w14:paraId="5E17AB9D" w14:textId="77777777" w:rsidR="00704D09" w:rsidRPr="00704D09" w:rsidRDefault="00704D09" w:rsidP="00704D09">
      <w:pPr>
        <w:spacing w:after="0" w:line="240" w:lineRule="auto"/>
        <w:ind w:left="130" w:right="28"/>
        <w:jc w:val="both"/>
        <w:rPr>
          <w:rFonts w:ascii="Times New Roman" w:hAnsi="Times New Roman" w:cs="Times New Roman"/>
          <w:sz w:val="24"/>
          <w:szCs w:val="24"/>
        </w:rPr>
      </w:pPr>
      <w:r w:rsidRPr="00704D09">
        <w:rPr>
          <w:rFonts w:ascii="Times New Roman" w:hAnsi="Times New Roman" w:cs="Times New Roman"/>
          <w:sz w:val="24"/>
          <w:szCs w:val="24"/>
          <w:lang w:val="sr-Cyrl-RS"/>
        </w:rPr>
        <w:t xml:space="preserve">      -</w:t>
      </w:r>
      <w:r w:rsidRPr="00704D09">
        <w:rPr>
          <w:rFonts w:ascii="Times New Roman" w:hAnsi="Times New Roman" w:cs="Times New Roman"/>
          <w:sz w:val="24"/>
          <w:szCs w:val="24"/>
        </w:rPr>
        <w:t>Министарство здравља ће израдити процедуре дефинисане овим протоколом.</w:t>
      </w:r>
    </w:p>
    <w:p w14:paraId="4D1F7FE0" w14:textId="77777777" w:rsidR="00704D09" w:rsidRPr="00704D09" w:rsidRDefault="00704D09" w:rsidP="00704D09">
      <w:pPr>
        <w:spacing w:after="0" w:line="240" w:lineRule="auto"/>
        <w:ind w:left="130" w:right="28"/>
        <w:jc w:val="both"/>
        <w:rPr>
          <w:rFonts w:ascii="Times New Roman" w:hAnsi="Times New Roman" w:cs="Times New Roman"/>
          <w:sz w:val="24"/>
          <w:szCs w:val="24"/>
        </w:rPr>
      </w:pPr>
    </w:p>
    <w:p w14:paraId="4C79860C" w14:textId="77777777" w:rsidR="00704D09" w:rsidRPr="00704D09" w:rsidRDefault="00704D09" w:rsidP="00704D09">
      <w:pPr>
        <w:spacing w:line="240" w:lineRule="auto"/>
        <w:ind w:right="28"/>
        <w:jc w:val="both"/>
        <w:rPr>
          <w:rFonts w:ascii="Times New Roman" w:hAnsi="Times New Roman" w:cs="Times New Roman"/>
          <w:sz w:val="24"/>
          <w:szCs w:val="24"/>
        </w:rPr>
      </w:pPr>
      <w:r w:rsidRPr="00704D09">
        <w:rPr>
          <w:rFonts w:ascii="Times New Roman" w:hAnsi="Times New Roman" w:cs="Times New Roman"/>
          <w:sz w:val="24"/>
          <w:szCs w:val="24"/>
        </w:rPr>
        <w:t xml:space="preserve">Протокол </w:t>
      </w:r>
      <w:r w:rsidRPr="00704D09">
        <w:rPr>
          <w:rFonts w:ascii="Times New Roman" w:hAnsi="Times New Roman" w:cs="Times New Roman"/>
          <w:sz w:val="24"/>
          <w:szCs w:val="24"/>
          <w:lang w:val="sr-Cyrl-RS"/>
        </w:rPr>
        <w:t xml:space="preserve">је </w:t>
      </w:r>
      <w:r w:rsidRPr="00704D09">
        <w:rPr>
          <w:rFonts w:ascii="Times New Roman" w:hAnsi="Times New Roman" w:cs="Times New Roman"/>
          <w:sz w:val="24"/>
          <w:szCs w:val="24"/>
        </w:rPr>
        <w:t>ступ</w:t>
      </w:r>
      <w:r w:rsidRPr="00704D09">
        <w:rPr>
          <w:rFonts w:ascii="Times New Roman" w:hAnsi="Times New Roman" w:cs="Times New Roman"/>
          <w:sz w:val="24"/>
          <w:szCs w:val="24"/>
          <w:lang w:val="sr-Cyrl-RS"/>
        </w:rPr>
        <w:t>ио</w:t>
      </w:r>
      <w:r w:rsidRPr="00704D09">
        <w:rPr>
          <w:rFonts w:ascii="Times New Roman" w:hAnsi="Times New Roman" w:cs="Times New Roman"/>
          <w:sz w:val="24"/>
          <w:szCs w:val="24"/>
        </w:rPr>
        <w:t xml:space="preserve"> на снагу даном потписивања</w:t>
      </w:r>
      <w:r w:rsidRPr="00704D09">
        <w:rPr>
          <w:rFonts w:ascii="Times New Roman" w:hAnsi="Times New Roman" w:cs="Times New Roman"/>
          <w:sz w:val="24"/>
          <w:szCs w:val="24"/>
          <w:lang w:val="sr-Cyrl-RS"/>
        </w:rPr>
        <w:t xml:space="preserve"> (</w:t>
      </w:r>
      <w:r w:rsidRPr="00704D09">
        <w:rPr>
          <w:rFonts w:ascii="Times New Roman" w:hAnsi="Times New Roman" w:cs="Times New Roman"/>
          <w:b/>
          <w:sz w:val="24"/>
          <w:szCs w:val="24"/>
          <w:lang w:val="sr-Cyrl-RS"/>
        </w:rPr>
        <w:t>6. нов. 2024.год</w:t>
      </w:r>
      <w:r w:rsidRPr="00704D09">
        <w:rPr>
          <w:rFonts w:ascii="Times New Roman" w:hAnsi="Times New Roman" w:cs="Times New Roman"/>
          <w:sz w:val="24"/>
          <w:szCs w:val="24"/>
          <w:lang w:val="sr-Cyrl-RS"/>
        </w:rPr>
        <w:t>.)</w:t>
      </w:r>
      <w:r w:rsidRPr="00704D09">
        <w:rPr>
          <w:rFonts w:ascii="Times New Roman" w:hAnsi="Times New Roman" w:cs="Times New Roman"/>
          <w:sz w:val="24"/>
          <w:szCs w:val="24"/>
        </w:rPr>
        <w:t>.</w:t>
      </w:r>
    </w:p>
    <w:p w14:paraId="2C8BC0C5" w14:textId="393C5BF6" w:rsidR="008707E9" w:rsidRDefault="008707E9" w:rsidP="00E85678">
      <w:pPr>
        <w:spacing w:after="0" w:line="276" w:lineRule="auto"/>
        <w:jc w:val="both"/>
        <w:rPr>
          <w:rFonts w:ascii="Cambria" w:hAnsi="Cambria"/>
          <w:color w:val="1F4E79" w:themeColor="accent5" w:themeShade="80"/>
          <w:sz w:val="24"/>
          <w:szCs w:val="24"/>
          <w:lang w:val="sr-Cyrl-RS"/>
        </w:rPr>
      </w:pPr>
    </w:p>
    <w:p w14:paraId="63808EF3" w14:textId="7B6212B9" w:rsidR="00CE02D3"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lastRenderedPageBreak/>
        <w:t>МЕРА 4.2.</w:t>
      </w:r>
      <w:r w:rsidRPr="00693F71">
        <w:rPr>
          <w:rFonts w:ascii="Cambria" w:hAnsi="Cambria"/>
          <w:color w:val="1F4E79" w:themeColor="accent5" w:themeShade="80"/>
          <w:sz w:val="24"/>
          <w:szCs w:val="24"/>
          <w:lang w:val="sr-Cyrl-RS"/>
        </w:rPr>
        <w:t xml:space="preserve"> ХОЛИСТИЧКА  ПРОЦЕНА ПОСЛОВНЕ СПОСОБНОСТИ ОСОБА ЛИШЕНИХ ИЛИ ДЕЛИМИЧНО ЛИШЕНИХ ПОСЛОВНЕ СПОСОБНОСТИ У СКЛАДУ СА  ФУНКЦИОНАЛНОМ ЕФИКАСНОСТИ КОРИСНИКА</w:t>
      </w:r>
    </w:p>
    <w:p w14:paraId="7C752BF4"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35A849A7" w14:textId="16BA2A3B" w:rsidR="00762098" w:rsidRPr="00762098" w:rsidRDefault="00EE475C" w:rsidP="007134F6">
      <w:pPr>
        <w:spacing w:after="0" w:line="240" w:lineRule="auto"/>
        <w:jc w:val="both"/>
        <w:rPr>
          <w:rFonts w:ascii="Cambria" w:hAnsi="Cambria"/>
          <w:color w:val="1F4E79" w:themeColor="accent5" w:themeShade="80"/>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762098">
        <w:rPr>
          <w:rFonts w:ascii="Cambria" w:hAnsi="Cambria"/>
          <w:b/>
          <w:bCs/>
          <w:color w:val="1F4E79" w:themeColor="accent5" w:themeShade="80"/>
          <w:shd w:val="clear" w:color="auto" w:fill="9CC2E5" w:themeFill="accent5" w:themeFillTint="99"/>
          <w:lang w:val="sr-Cyrl-RS"/>
        </w:rPr>
        <w:t xml:space="preserve"> </w:t>
      </w:r>
      <w:r w:rsidR="00762098">
        <w:rPr>
          <w:rFonts w:ascii="Cambria" w:hAnsi="Cambria"/>
          <w:color w:val="1F4E79" w:themeColor="accent5" w:themeShade="80"/>
          <w:sz w:val="24"/>
          <w:szCs w:val="24"/>
          <w:lang w:val="sr-Cyrl-RS"/>
        </w:rPr>
        <w:t xml:space="preserve"> </w:t>
      </w:r>
      <w:r w:rsidR="00762098" w:rsidRPr="00762098">
        <w:rPr>
          <w:rFonts w:ascii="Times New Roman" w:hAnsi="Times New Roman" w:cs="Times New Roman"/>
          <w:sz w:val="24"/>
          <w:szCs w:val="24"/>
          <w:lang w:val="sr-Cyrl-RS"/>
        </w:rPr>
        <w:t xml:space="preserve">Како би мера била успешно спроведена потребно је донети </w:t>
      </w:r>
      <w:r w:rsidR="00762098" w:rsidRPr="001E35CE">
        <w:rPr>
          <w:rFonts w:ascii="Times New Roman" w:eastAsia="Times New Roman" w:hAnsi="Times New Roman" w:cs="Times New Roman"/>
          <w:i/>
          <w:kern w:val="0"/>
          <w:sz w:val="24"/>
          <w:szCs w:val="24"/>
          <w:lang w:val="sr-Cyrl-RS" w:eastAsia="ja-JP"/>
          <w14:ligatures w14:val="none"/>
        </w:rPr>
        <w:t>Инструкцију о начину рада установа и организација за пружање услуга у циљу оцене испуњености услова за покретање поступака лишења пословне способности</w:t>
      </w:r>
      <w:r w:rsidR="00762098" w:rsidRPr="00762098">
        <w:rPr>
          <w:rFonts w:ascii="Times New Roman" w:eastAsia="Times New Roman" w:hAnsi="Times New Roman" w:cs="Times New Roman"/>
          <w:kern w:val="0"/>
          <w:sz w:val="24"/>
          <w:szCs w:val="24"/>
          <w:lang w:val="sr-Cyrl-RS" w:eastAsia="ja-JP"/>
          <w14:ligatures w14:val="none"/>
        </w:rPr>
        <w:t>, обучити</w:t>
      </w:r>
      <w:r w:rsidR="00762098" w:rsidRPr="00762098">
        <w:rPr>
          <w:rFonts w:ascii="Times New Roman" w:eastAsia="Times New Roman" w:hAnsi="Times New Roman" w:cs="Times New Roman"/>
          <w:kern w:val="0"/>
          <w:sz w:val="24"/>
          <w:szCs w:val="24"/>
          <w:lang w:val="en-US" w:eastAsia="ja-JP"/>
          <w14:ligatures w14:val="none"/>
        </w:rPr>
        <w:t> </w:t>
      </w:r>
      <w:r w:rsidR="00762098" w:rsidRPr="00762098">
        <w:rPr>
          <w:rFonts w:ascii="Times New Roman" w:eastAsia="Times New Roman" w:hAnsi="Times New Roman" w:cs="Times New Roman"/>
          <w:kern w:val="0"/>
          <w:sz w:val="24"/>
          <w:szCs w:val="24"/>
          <w:lang w:val="sr-Cyrl-RS" w:eastAsia="ja-JP"/>
          <w14:ligatures w14:val="none"/>
        </w:rPr>
        <w:t xml:space="preserve"> запослене у установама и организацијама за пружање услуга за ефикасну примену прописа у поступцима лишења пословне способности</w:t>
      </w:r>
      <w:r w:rsidR="00762098" w:rsidRPr="00762098">
        <w:rPr>
          <w:rFonts w:ascii="Times New Roman" w:eastAsia="Times New Roman" w:hAnsi="Times New Roman" w:cs="Times New Roman"/>
          <w:kern w:val="0"/>
          <w:sz w:val="24"/>
          <w:szCs w:val="24"/>
          <w:lang w:val="en-US" w:eastAsia="ja-JP"/>
          <w14:ligatures w14:val="none"/>
        </w:rPr>
        <w:t> </w:t>
      </w:r>
      <w:r w:rsidR="00762098" w:rsidRPr="00762098">
        <w:rPr>
          <w:rFonts w:ascii="Times New Roman" w:eastAsia="Times New Roman" w:hAnsi="Times New Roman" w:cs="Times New Roman"/>
          <w:kern w:val="0"/>
          <w:sz w:val="24"/>
          <w:szCs w:val="24"/>
          <w:lang w:val="sr-Cyrl-RS" w:eastAsia="ja-JP"/>
          <w14:ligatures w14:val="none"/>
        </w:rPr>
        <w:t>и иницирати покретање поступака преиспитивања пословне способности корисника установа у трансформацији који напуштају установе. Наведене активности се у извештајном периоду нису спроводиле с обзиром да још увек нису донете измене и допуне Породичног закона</w:t>
      </w:r>
      <w:r w:rsidR="00762098">
        <w:rPr>
          <w:rFonts w:ascii="Times New Roman" w:eastAsia="Times New Roman" w:hAnsi="Times New Roman" w:cs="Times New Roman"/>
          <w:kern w:val="0"/>
          <w:sz w:val="24"/>
          <w:szCs w:val="24"/>
          <w:lang w:val="sr-Cyrl-RS" w:eastAsia="ja-JP"/>
          <w14:ligatures w14:val="none"/>
        </w:rPr>
        <w:t xml:space="preserve">. </w:t>
      </w:r>
    </w:p>
    <w:p w14:paraId="2914804B" w14:textId="77777777" w:rsidR="00762098" w:rsidRDefault="00762098" w:rsidP="00E85678">
      <w:pPr>
        <w:spacing w:after="0" w:line="276" w:lineRule="auto"/>
        <w:jc w:val="both"/>
        <w:rPr>
          <w:rFonts w:ascii="Cambria" w:hAnsi="Cambria"/>
          <w:color w:val="1F4E79" w:themeColor="accent5" w:themeShade="80"/>
          <w:sz w:val="24"/>
          <w:szCs w:val="24"/>
          <w:lang w:val="sr-Cyrl-RS"/>
        </w:rPr>
      </w:pPr>
    </w:p>
    <w:p w14:paraId="606071A4" w14:textId="41755D1A" w:rsidR="00693F71"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4.3.</w:t>
      </w:r>
      <w:r w:rsidRPr="00693F71">
        <w:rPr>
          <w:rFonts w:ascii="Cambria" w:hAnsi="Cambria"/>
          <w:color w:val="1F4E79" w:themeColor="accent5" w:themeShade="80"/>
          <w:sz w:val="24"/>
          <w:szCs w:val="24"/>
          <w:lang w:val="sr-Cyrl-RS"/>
        </w:rPr>
        <w:t xml:space="preserve"> СТВАРАЊЕ УСЛОВА ЗА ЕКОНОМИЧНИЈЕ И ЕФИКАСНИЈЕ ПОКРЕТАЊЕ ПОСТУПКА ПРОЦЕНЕ ПОСЛОВНЕ СПОСОБНОСТИ</w:t>
      </w:r>
    </w:p>
    <w:p w14:paraId="28D23139" w14:textId="77777777" w:rsidR="00DC65B2" w:rsidRDefault="00EE475C" w:rsidP="00DC65B2">
      <w:pPr>
        <w:spacing w:after="0" w:line="240" w:lineRule="auto"/>
        <w:jc w:val="both"/>
        <w:rPr>
          <w:rFonts w:ascii="Times New Roman" w:hAnsi="Times New Roman" w:cs="Times New Roman"/>
          <w:bCs/>
          <w:color w:val="2424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sidR="00DE0254">
        <w:rPr>
          <w:rFonts w:ascii="Cambria" w:hAnsi="Cambria"/>
          <w:color w:val="1F4E79" w:themeColor="accent5" w:themeShade="80"/>
          <w:sz w:val="24"/>
          <w:szCs w:val="24"/>
          <w:lang w:val="sr-Cyrl-RS"/>
        </w:rPr>
        <w:t xml:space="preserve"> </w:t>
      </w:r>
      <w:r w:rsidR="00762098" w:rsidRPr="00DE0254">
        <w:rPr>
          <w:rFonts w:ascii="Times New Roman" w:hAnsi="Times New Roman" w:cs="Times New Roman"/>
          <w:sz w:val="24"/>
          <w:szCs w:val="24"/>
          <w:lang w:val="sr-Cyrl-RS"/>
        </w:rPr>
        <w:t>У извештајном периоду</w:t>
      </w:r>
      <w:r w:rsidR="00DC65B2">
        <w:rPr>
          <w:rFonts w:ascii="Times New Roman" w:hAnsi="Times New Roman" w:cs="Times New Roman"/>
          <w:sz w:val="24"/>
          <w:szCs w:val="24"/>
          <w:lang w:val="sr-Cyrl-RS"/>
        </w:rPr>
        <w:t xml:space="preserve"> у оквиру пројекта ИПА 2020 </w:t>
      </w:r>
      <w:r w:rsidR="00DC65B2" w:rsidRPr="00DC65B2">
        <w:rPr>
          <w:rFonts w:ascii="Times New Roman" w:hAnsi="Times New Roman" w:cs="Times New Roman"/>
          <w:bCs/>
          <w:color w:val="242424"/>
          <w:lang w:val="sr-Cyrl-RS"/>
        </w:rPr>
        <w:t>к</w:t>
      </w:r>
      <w:r w:rsidR="00DC65B2" w:rsidRPr="00DC65B2">
        <w:rPr>
          <w:rFonts w:ascii="Times New Roman" w:hAnsi="Times New Roman" w:cs="Times New Roman"/>
          <w:bCs/>
          <w:color w:val="242424"/>
        </w:rPr>
        <w:t xml:space="preserve">реиран </w:t>
      </w:r>
      <w:r w:rsidR="00DC65B2" w:rsidRPr="00DC65B2">
        <w:rPr>
          <w:rFonts w:ascii="Times New Roman" w:hAnsi="Times New Roman" w:cs="Times New Roman"/>
          <w:bCs/>
          <w:color w:val="242424"/>
          <w:lang w:val="sr-Cyrl-RS"/>
        </w:rPr>
        <w:t xml:space="preserve">је </w:t>
      </w:r>
      <w:r w:rsidR="00DC65B2" w:rsidRPr="00DC65B2">
        <w:rPr>
          <w:rFonts w:ascii="Times New Roman" w:hAnsi="Times New Roman" w:cs="Times New Roman"/>
          <w:bCs/>
          <w:color w:val="242424"/>
        </w:rPr>
        <w:t>програм обуке „</w:t>
      </w:r>
      <w:r w:rsidR="00DC65B2" w:rsidRPr="004B77D9">
        <w:rPr>
          <w:rFonts w:ascii="Times New Roman" w:hAnsi="Times New Roman" w:cs="Times New Roman"/>
          <w:bCs/>
          <w:i/>
          <w:color w:val="242424"/>
        </w:rPr>
        <w:t>Унапређење капацитета стручних радника за покретање поступака преиспитивања и враћања пословне способности корисника“</w:t>
      </w:r>
      <w:r w:rsidR="00DC65B2" w:rsidRPr="00DC65B2">
        <w:rPr>
          <w:rFonts w:ascii="Times New Roman" w:hAnsi="Times New Roman" w:cs="Times New Roman"/>
          <w:bCs/>
          <w:color w:val="242424"/>
        </w:rPr>
        <w:t xml:space="preserve"> и спроведено </w:t>
      </w:r>
      <w:r w:rsidR="00DC65B2">
        <w:rPr>
          <w:rFonts w:ascii="Times New Roman" w:hAnsi="Times New Roman" w:cs="Times New Roman"/>
          <w:bCs/>
          <w:color w:val="242424"/>
          <w:lang w:val="sr-Cyrl-RS"/>
        </w:rPr>
        <w:t xml:space="preserve">је </w:t>
      </w:r>
      <w:r w:rsidR="00DC65B2" w:rsidRPr="00DC65B2">
        <w:rPr>
          <w:rFonts w:ascii="Times New Roman" w:hAnsi="Times New Roman" w:cs="Times New Roman"/>
          <w:bCs/>
          <w:color w:val="242424"/>
        </w:rPr>
        <w:t>5 тренинга – два у Београду и по један у Новом Саду, Нишу и Крагујевцу</w:t>
      </w:r>
      <w:r w:rsidR="00DC65B2">
        <w:rPr>
          <w:rFonts w:ascii="Times New Roman" w:hAnsi="Times New Roman" w:cs="Times New Roman"/>
          <w:bCs/>
          <w:color w:val="242424"/>
          <w:lang w:val="sr-Cyrl-RS"/>
        </w:rPr>
        <w:t xml:space="preserve">. </w:t>
      </w:r>
    </w:p>
    <w:p w14:paraId="67E665B0" w14:textId="77777777" w:rsidR="00DC65B2" w:rsidRDefault="00DC65B2" w:rsidP="00DC65B2">
      <w:pPr>
        <w:spacing w:after="0" w:line="240" w:lineRule="auto"/>
        <w:jc w:val="both"/>
        <w:rPr>
          <w:rFonts w:ascii="Times New Roman" w:hAnsi="Times New Roman" w:cs="Times New Roman"/>
          <w:bCs/>
          <w:color w:val="242424"/>
          <w:lang w:val="sr-Cyrl-RS"/>
        </w:rPr>
      </w:pPr>
    </w:p>
    <w:p w14:paraId="6D2F3EC8" w14:textId="22B72A81" w:rsidR="00DC65B2" w:rsidRPr="00DC65B2" w:rsidRDefault="00DC65B2" w:rsidP="00DC65B2">
      <w:pPr>
        <w:spacing w:after="0" w:line="240" w:lineRule="auto"/>
        <w:jc w:val="both"/>
        <w:rPr>
          <w:rFonts w:ascii="Times New Roman" w:hAnsi="Times New Roman" w:cs="Times New Roman"/>
          <w:sz w:val="24"/>
          <w:szCs w:val="24"/>
          <w:lang w:val="sr-Cyrl-RS"/>
        </w:rPr>
      </w:pPr>
      <w:r>
        <w:rPr>
          <w:rFonts w:ascii="Times New Roman" w:hAnsi="Times New Roman" w:cs="Times New Roman"/>
          <w:bCs/>
          <w:color w:val="242424"/>
          <w:lang w:val="sr-Cyrl-RS"/>
        </w:rPr>
        <w:t xml:space="preserve">Измене и допуне Породичног закона нису донете. </w:t>
      </w:r>
    </w:p>
    <w:p w14:paraId="50A1E085" w14:textId="77777777" w:rsidR="00DC65B2" w:rsidRDefault="00DC65B2" w:rsidP="00DE0254">
      <w:pPr>
        <w:spacing w:after="0" w:line="240" w:lineRule="auto"/>
        <w:jc w:val="both"/>
        <w:rPr>
          <w:rFonts w:ascii="Cambria" w:hAnsi="Cambria"/>
          <w:color w:val="1F4E79" w:themeColor="accent5" w:themeShade="80"/>
          <w:sz w:val="24"/>
          <w:szCs w:val="24"/>
          <w:lang w:val="sr-Cyrl-RS"/>
        </w:rPr>
      </w:pPr>
    </w:p>
    <w:p w14:paraId="537C241E" w14:textId="321CD0DA" w:rsidR="00762098" w:rsidRDefault="00762098" w:rsidP="00E85678">
      <w:pPr>
        <w:spacing w:after="0" w:line="276" w:lineRule="auto"/>
        <w:jc w:val="both"/>
        <w:rPr>
          <w:rFonts w:ascii="Cambria" w:hAnsi="Cambria"/>
          <w:color w:val="1F4E79" w:themeColor="accent5" w:themeShade="80"/>
          <w:sz w:val="24"/>
          <w:szCs w:val="24"/>
          <w:lang w:val="sr-Cyrl-RS"/>
        </w:rPr>
      </w:pPr>
    </w:p>
    <w:p w14:paraId="707A9AAF" w14:textId="77777777" w:rsidR="00693F71" w:rsidRDefault="00693F71" w:rsidP="00693F71">
      <w:pPr>
        <w:shd w:val="clear" w:color="auto" w:fill="C5E0B3" w:themeFill="accent6" w:themeFillTint="66"/>
        <w:spacing w:after="0" w:line="276" w:lineRule="auto"/>
        <w:jc w:val="both"/>
        <w:rPr>
          <w:rFonts w:ascii="Cambria" w:hAnsi="Cambria"/>
          <w:color w:val="1F4E79" w:themeColor="accent5" w:themeShade="80"/>
          <w:sz w:val="24"/>
          <w:szCs w:val="24"/>
          <w:lang w:val="sr-Cyrl-RS"/>
        </w:rPr>
      </w:pPr>
      <w:r w:rsidRPr="00693F71">
        <w:rPr>
          <w:rFonts w:ascii="Cambria" w:hAnsi="Cambria"/>
          <w:b/>
          <w:bCs/>
          <w:color w:val="1F4E79" w:themeColor="accent5" w:themeShade="80"/>
          <w:sz w:val="24"/>
          <w:szCs w:val="24"/>
          <w:u w:val="single"/>
          <w:lang w:val="sr-Cyrl-RS"/>
        </w:rPr>
        <w:t>Посебни циљ 5:</w:t>
      </w:r>
    </w:p>
    <w:p w14:paraId="4E51E295" w14:textId="2A8D27CF" w:rsidR="00693F71" w:rsidRDefault="00693F71" w:rsidP="00693F71">
      <w:pPr>
        <w:shd w:val="clear" w:color="auto" w:fill="C5E0B3" w:themeFill="accent6" w:themeFillTint="66"/>
        <w:spacing w:after="0" w:line="276" w:lineRule="auto"/>
        <w:jc w:val="both"/>
        <w:rPr>
          <w:rFonts w:ascii="Cambria" w:hAnsi="Cambria"/>
          <w:color w:val="1F4E79" w:themeColor="accent5" w:themeShade="80"/>
          <w:sz w:val="24"/>
          <w:szCs w:val="24"/>
          <w:lang w:val="sr-Cyrl-RS"/>
        </w:rPr>
      </w:pPr>
      <w:r w:rsidRPr="00693F71">
        <w:rPr>
          <w:rFonts w:ascii="Cambria" w:hAnsi="Cambria"/>
          <w:color w:val="1F4E79" w:themeColor="accent5" w:themeShade="80"/>
          <w:sz w:val="24"/>
          <w:szCs w:val="24"/>
          <w:lang w:val="sr-Cyrl-RS"/>
        </w:rPr>
        <w:t>Оснаживање професионалаца и других актера за спровођење и заговарање процеса деинституционализације</w:t>
      </w:r>
    </w:p>
    <w:p w14:paraId="20C104F9" w14:textId="77777777" w:rsidR="00CE02D3" w:rsidRDefault="00CE02D3" w:rsidP="00E85678">
      <w:pPr>
        <w:spacing w:after="0" w:line="276" w:lineRule="auto"/>
        <w:jc w:val="both"/>
        <w:rPr>
          <w:rFonts w:ascii="Cambria" w:hAnsi="Cambria"/>
          <w:color w:val="1F4E79" w:themeColor="accent5" w:themeShade="80"/>
          <w:sz w:val="24"/>
          <w:szCs w:val="24"/>
          <w:lang w:val="sr-Cyrl-RS"/>
        </w:rPr>
      </w:pPr>
    </w:p>
    <w:p w14:paraId="0387D076" w14:textId="0573A3D0" w:rsidR="00D76588" w:rsidRPr="00C87B57" w:rsidRDefault="00D76588" w:rsidP="00D7658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постизање Посебног циља </w:t>
      </w:r>
      <w:r w:rsidR="00C05D7F">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Стратегијом је одређено </w:t>
      </w:r>
      <w:r w:rsidRPr="00C87B57">
        <w:rPr>
          <w:rFonts w:ascii="Times New Roman" w:hAnsi="Times New Roman" w:cs="Times New Roman"/>
          <w:b/>
          <w:sz w:val="24"/>
          <w:szCs w:val="24"/>
          <w:lang w:val="sr-Cyrl-RS"/>
        </w:rPr>
        <w:t>6 показатеља исхода</w:t>
      </w:r>
      <w:r>
        <w:rPr>
          <w:rFonts w:ascii="Times New Roman" w:hAnsi="Times New Roman" w:cs="Times New Roman"/>
          <w:sz w:val="24"/>
          <w:szCs w:val="24"/>
          <w:lang w:val="sr-Cyrl-RS"/>
        </w:rPr>
        <w:t xml:space="preserve"> и </w:t>
      </w:r>
      <w:r w:rsidR="00C05D7F">
        <w:rPr>
          <w:rFonts w:ascii="Times New Roman" w:hAnsi="Times New Roman" w:cs="Times New Roman"/>
          <w:b/>
          <w:sz w:val="24"/>
          <w:szCs w:val="24"/>
          <w:lang w:val="sr-Cyrl-RS"/>
        </w:rPr>
        <w:t>3</w:t>
      </w:r>
      <w:r w:rsidRPr="00C87B57">
        <w:rPr>
          <w:rFonts w:ascii="Times New Roman" w:hAnsi="Times New Roman" w:cs="Times New Roman"/>
          <w:b/>
          <w:sz w:val="24"/>
          <w:szCs w:val="24"/>
          <w:lang w:val="sr-Cyrl-RS"/>
        </w:rPr>
        <w:t xml:space="preserve"> мер</w:t>
      </w:r>
      <w:r w:rsidR="00C05D7F">
        <w:rPr>
          <w:rFonts w:ascii="Times New Roman" w:hAnsi="Times New Roman" w:cs="Times New Roman"/>
          <w:b/>
          <w:sz w:val="24"/>
          <w:szCs w:val="24"/>
          <w:lang w:val="sr-Cyrl-RS"/>
        </w:rPr>
        <w:t>е</w:t>
      </w:r>
      <w:r>
        <w:rPr>
          <w:rFonts w:ascii="Times New Roman" w:hAnsi="Times New Roman" w:cs="Times New Roman"/>
          <w:sz w:val="24"/>
          <w:szCs w:val="24"/>
          <w:lang w:val="sr-Cyrl-RS"/>
        </w:rPr>
        <w:t xml:space="preserve"> за остварење циља. </w:t>
      </w:r>
    </w:p>
    <w:tbl>
      <w:tblPr>
        <w:tblStyle w:val="TableGrid"/>
        <w:tblW w:w="9885" w:type="dxa"/>
        <w:tblLook w:val="04A0" w:firstRow="1" w:lastRow="0" w:firstColumn="1" w:lastColumn="0" w:noHBand="0" w:noVBand="1"/>
      </w:tblPr>
      <w:tblGrid>
        <w:gridCol w:w="2167"/>
        <w:gridCol w:w="2167"/>
        <w:gridCol w:w="2167"/>
        <w:gridCol w:w="2183"/>
        <w:gridCol w:w="1201"/>
      </w:tblGrid>
      <w:tr w:rsidR="00C05D7F" w14:paraId="51D802A8" w14:textId="77777777" w:rsidTr="00144E6A">
        <w:tc>
          <w:tcPr>
            <w:tcW w:w="2167" w:type="dxa"/>
          </w:tcPr>
          <w:p w14:paraId="6F18F726" w14:textId="4C44572B"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 xml:space="preserve">Показатељ исхода </w:t>
            </w:r>
          </w:p>
        </w:tc>
        <w:tc>
          <w:tcPr>
            <w:tcW w:w="2167" w:type="dxa"/>
          </w:tcPr>
          <w:p w14:paraId="2BCE6764" w14:textId="74D0EDF3"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Почетна вредност</w:t>
            </w:r>
          </w:p>
        </w:tc>
        <w:tc>
          <w:tcPr>
            <w:tcW w:w="2167" w:type="dxa"/>
          </w:tcPr>
          <w:p w14:paraId="28612119" w14:textId="0E45819C"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434C8">
              <w:rPr>
                <w:rStyle w:val="None"/>
                <w:rFonts w:ascii="Times New Roman" w:hAnsi="Times New Roman" w:cs="Times New Roman"/>
                <w:bCs/>
                <w:color w:val="000000" w:themeColor="text1"/>
                <w:sz w:val="24"/>
                <w:szCs w:val="24"/>
              </w:rPr>
              <w:t>Циљана вредност</w:t>
            </w:r>
          </w:p>
        </w:tc>
        <w:tc>
          <w:tcPr>
            <w:tcW w:w="2183" w:type="dxa"/>
          </w:tcPr>
          <w:p w14:paraId="313F97A5" w14:textId="1B89FABE"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05D7F">
              <w:rPr>
                <w:rStyle w:val="None"/>
                <w:rFonts w:ascii="Times New Roman" w:hAnsi="Times New Roman" w:cs="Times New Roman"/>
                <w:color w:val="000000" w:themeColor="text1"/>
                <w:sz w:val="24"/>
                <w:szCs w:val="24"/>
              </w:rPr>
              <w:t>О</w:t>
            </w:r>
            <w:r w:rsidRPr="00C05D7F">
              <w:rPr>
                <w:rStyle w:val="None"/>
                <w:rFonts w:ascii="Times New Roman" w:hAnsi="Times New Roman" w:cs="Times New Roman"/>
                <w:color w:val="000000" w:themeColor="text1"/>
                <w:sz w:val="24"/>
                <w:szCs w:val="24"/>
                <w:lang w:val="sr-Cyrl-RS"/>
              </w:rPr>
              <w:t>стварена вредност</w:t>
            </w:r>
          </w:p>
        </w:tc>
        <w:tc>
          <w:tcPr>
            <w:tcW w:w="1201" w:type="dxa"/>
          </w:tcPr>
          <w:p w14:paraId="6FA96D6E" w14:textId="1764FFED" w:rsidR="00C05D7F" w:rsidRDefault="00C05D7F" w:rsidP="00C05D7F">
            <w:pPr>
              <w:spacing w:line="276" w:lineRule="auto"/>
              <w:jc w:val="both"/>
              <w:rPr>
                <w:rFonts w:ascii="Cambria" w:hAnsi="Cambria"/>
                <w:b/>
                <w:bCs/>
                <w:color w:val="1F4E79" w:themeColor="accent5" w:themeShade="80"/>
                <w:sz w:val="24"/>
                <w:szCs w:val="24"/>
                <w:shd w:val="clear" w:color="auto" w:fill="F7CAAC" w:themeFill="accent2" w:themeFillTint="66"/>
                <w:lang w:val="sr-Cyrl-RS"/>
              </w:rPr>
            </w:pPr>
            <w:r w:rsidRPr="00C05D7F">
              <w:rPr>
                <w:rStyle w:val="None"/>
                <w:rFonts w:ascii="Times New Roman" w:hAnsi="Times New Roman" w:cs="Times New Roman"/>
                <w:color w:val="000000" w:themeColor="text1"/>
                <w:sz w:val="24"/>
                <w:szCs w:val="24"/>
              </w:rPr>
              <w:t>К</w:t>
            </w:r>
            <w:r w:rsidRPr="00C05D7F">
              <w:rPr>
                <w:rStyle w:val="None"/>
                <w:rFonts w:ascii="Times New Roman" w:hAnsi="Times New Roman" w:cs="Times New Roman"/>
                <w:color w:val="000000" w:themeColor="text1"/>
                <w:sz w:val="24"/>
                <w:szCs w:val="24"/>
                <w:lang w:val="sr-Cyrl-RS"/>
              </w:rPr>
              <w:t>оментар</w:t>
            </w:r>
          </w:p>
        </w:tc>
      </w:tr>
      <w:tr w:rsidR="00A16A3F" w14:paraId="70EBD332" w14:textId="77777777" w:rsidTr="00144E6A">
        <w:tc>
          <w:tcPr>
            <w:tcW w:w="2167" w:type="dxa"/>
          </w:tcPr>
          <w:p w14:paraId="66EABDDF" w14:textId="6956667A" w:rsidR="00A16A3F" w:rsidRPr="00A16A3F" w:rsidRDefault="00A16A3F" w:rsidP="00A16A3F">
            <w:pPr>
              <w:spacing w:line="276" w:lineRule="auto"/>
              <w:rPr>
                <w:rFonts w:ascii="Cambria" w:hAnsi="Cambria"/>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У првој години примене стратегије извршена је процене потреба стручних радника за обукама.</w:t>
            </w:r>
          </w:p>
        </w:tc>
        <w:tc>
          <w:tcPr>
            <w:tcW w:w="2167" w:type="dxa"/>
          </w:tcPr>
          <w:p w14:paraId="568301DB" w14:textId="32A6522E" w:rsidR="00A16A3F" w:rsidRPr="00A16A3F" w:rsidRDefault="00A16A3F" w:rsidP="00A16A3F">
            <w:pPr>
              <w:spacing w:line="276" w:lineRule="auto"/>
              <w:rPr>
                <w:rFonts w:ascii="Cambria" w:hAnsi="Cambria"/>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Не постоји податак о потреби за обукама стручних радника у области деинституционализације.</w:t>
            </w:r>
          </w:p>
        </w:tc>
        <w:tc>
          <w:tcPr>
            <w:tcW w:w="2167" w:type="dxa"/>
          </w:tcPr>
          <w:p w14:paraId="7AEB1355" w14:textId="70D062F1" w:rsidR="00A16A3F" w:rsidRPr="00A16A3F" w:rsidRDefault="00A16A3F" w:rsidP="00A16A3F">
            <w:pPr>
              <w:spacing w:line="276" w:lineRule="auto"/>
              <w:rPr>
                <w:rFonts w:ascii="Cambria" w:hAnsi="Cambria"/>
                <w:b/>
                <w:bCs/>
                <w:sz w:val="18"/>
                <w:szCs w:val="18"/>
                <w:shd w:val="clear" w:color="auto" w:fill="F7CAAC" w:themeFill="accent2" w:themeFillTint="66"/>
                <w:lang w:val="sr-Cyrl-RS"/>
              </w:rPr>
            </w:pPr>
            <w:r w:rsidRPr="00A16A3F">
              <w:rPr>
                <w:rFonts w:ascii="Times New Roman" w:eastAsia="Times New Roman" w:hAnsi="Times New Roman" w:cs="Times New Roman"/>
                <w:bCs/>
                <w:sz w:val="18"/>
                <w:szCs w:val="18"/>
                <w:lang w:eastAsia="en-GB"/>
              </w:rPr>
              <w:t xml:space="preserve">Утврђене су потребе сручних радника за обукама које унапређују њихова знања и вештине за процесе деинституционализације  </w:t>
            </w:r>
          </w:p>
        </w:tc>
        <w:tc>
          <w:tcPr>
            <w:tcW w:w="2183" w:type="dxa"/>
          </w:tcPr>
          <w:p w14:paraId="2751AFD9" w14:textId="4E60B273" w:rsidR="00A16A3F" w:rsidRPr="00A720EB" w:rsidRDefault="00B74FE3" w:rsidP="00484B15">
            <w:pPr>
              <w:rPr>
                <w:rFonts w:ascii="Times New Roman" w:hAnsi="Times New Roman" w:cs="Times New Roman"/>
                <w:b/>
                <w:bCs/>
                <w:sz w:val="18"/>
                <w:szCs w:val="18"/>
                <w:shd w:val="clear" w:color="auto" w:fill="F7CAAC" w:themeFill="accent2" w:themeFillTint="66"/>
                <w:lang w:val="en-US"/>
              </w:rPr>
            </w:pPr>
            <w:r w:rsidRPr="00A720EB">
              <w:rPr>
                <w:rFonts w:ascii="Times New Roman" w:eastAsia="Times New Roman" w:hAnsi="Times New Roman" w:cs="Times New Roman"/>
                <w:kern w:val="0"/>
                <w:sz w:val="18"/>
                <w:szCs w:val="18"/>
                <w:lang w:val="sr-Cyrl-RS" w:eastAsia="sr-Latn-RS"/>
              </w:rPr>
              <w:t xml:space="preserve">Републички завод за социјалну заштиту је извршио процену потреба за стручним усавршавањем  и израдио </w:t>
            </w:r>
            <w:r w:rsidRPr="00A720EB">
              <w:rPr>
                <w:rFonts w:ascii="Times New Roman" w:eastAsia="Times New Roman" w:hAnsi="Times New Roman" w:cs="Times New Roman"/>
                <w:b/>
                <w:bCs/>
                <w:i/>
                <w:iCs/>
                <w:kern w:val="0"/>
                <w:sz w:val="18"/>
                <w:szCs w:val="18"/>
                <w:lang w:val="sr-Cyrl-RS" w:eastAsia="sr-Latn-RS"/>
              </w:rPr>
              <w:t>Предлог плана стручног усавршавања (за 2022. и 2023.годину)</w:t>
            </w:r>
          </w:p>
        </w:tc>
        <w:tc>
          <w:tcPr>
            <w:tcW w:w="1201" w:type="dxa"/>
          </w:tcPr>
          <w:p w14:paraId="03D3D700" w14:textId="53DDA5F9" w:rsidR="00A16A3F"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 xml:space="preserve">Показатељ се може сматрати оствареним с тим да није урађен Предлог плана за 2024.год. </w:t>
            </w:r>
          </w:p>
        </w:tc>
      </w:tr>
      <w:tr w:rsidR="00A16A3F" w14:paraId="18BE5322" w14:textId="77777777" w:rsidTr="00144E6A">
        <w:tc>
          <w:tcPr>
            <w:tcW w:w="2167" w:type="dxa"/>
          </w:tcPr>
          <w:p w14:paraId="18556C6E"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r w:rsidRPr="00176AAE">
              <w:rPr>
                <w:rFonts w:ascii="Times New Roman" w:eastAsia="Times New Roman" w:hAnsi="Times New Roman" w:cs="Times New Roman"/>
                <w:sz w:val="18"/>
                <w:szCs w:val="18"/>
                <w:lang w:eastAsia="en-GB"/>
              </w:rPr>
              <w:t>У првој години спровођења Стратегије мапирани су постојећи акредитовани програми намењени јачању капацитета запослених за спровођење процеса деинституционализације, израђени су нови програми обуке.</w:t>
            </w:r>
          </w:p>
          <w:p w14:paraId="202D7076"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0A4010B3"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56CD4E7C"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1D48D260"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0DBB72DD"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6B322E6C"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7F2BD087"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4EEBCF71"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221207D9" w14:textId="77777777" w:rsidR="00A16A3F" w:rsidRPr="00176AAE" w:rsidRDefault="00A16A3F" w:rsidP="00A16A3F">
            <w:pPr>
              <w:spacing w:line="276" w:lineRule="auto"/>
              <w:rPr>
                <w:rFonts w:ascii="Cambria" w:hAnsi="Cambria"/>
                <w:b/>
                <w:bCs/>
                <w:sz w:val="18"/>
                <w:szCs w:val="18"/>
                <w:shd w:val="clear" w:color="auto" w:fill="F7CAAC" w:themeFill="accent2" w:themeFillTint="66"/>
                <w:lang w:val="sr-Cyrl-RS"/>
              </w:rPr>
            </w:pPr>
          </w:p>
        </w:tc>
        <w:tc>
          <w:tcPr>
            <w:tcW w:w="2167" w:type="dxa"/>
          </w:tcPr>
          <w:p w14:paraId="4781FA64" w14:textId="77777777" w:rsidR="00A16A3F" w:rsidRPr="00176AAE" w:rsidRDefault="00A16A3F" w:rsidP="00A16A3F">
            <w:pPr>
              <w:rPr>
                <w:rFonts w:ascii="Times New Roman" w:eastAsia="Times New Roman" w:hAnsi="Times New Roman" w:cs="Times New Roman"/>
                <w:bCs/>
                <w:sz w:val="18"/>
                <w:szCs w:val="18"/>
                <w:lang w:eastAsia="en-GB"/>
              </w:rPr>
            </w:pPr>
            <w:r w:rsidRPr="00176AAE">
              <w:rPr>
                <w:rFonts w:ascii="Times New Roman" w:eastAsia="Times New Roman" w:hAnsi="Times New Roman" w:cs="Times New Roman"/>
                <w:bCs/>
                <w:sz w:val="18"/>
                <w:szCs w:val="18"/>
                <w:lang w:eastAsia="en-GB"/>
              </w:rPr>
              <w:lastRenderedPageBreak/>
              <w:t>Увидом у Регистар акредитованих програма обуке</w:t>
            </w:r>
            <w:r w:rsidRPr="00176AAE">
              <w:rPr>
                <w:rFonts w:ascii="Times New Roman" w:eastAsia="Times New Roman" w:hAnsi="Times New Roman" w:cs="Times New Roman"/>
                <w:bCs/>
                <w:sz w:val="18"/>
                <w:szCs w:val="18"/>
                <w:lang w:val="sr-Latn-CS" w:eastAsia="en-GB"/>
              </w:rPr>
              <w:t xml:space="preserve"> </w:t>
            </w:r>
            <w:r w:rsidRPr="00176AAE">
              <w:rPr>
                <w:rFonts w:ascii="Times New Roman" w:eastAsia="Times New Roman" w:hAnsi="Times New Roman" w:cs="Times New Roman"/>
                <w:bCs/>
                <w:sz w:val="18"/>
                <w:szCs w:val="18"/>
                <w:lang w:eastAsia="en-GB"/>
              </w:rPr>
              <w:t xml:space="preserve">постоји 20 обука за покретање услуга у заједници, док је само једна обука која има за циљ директно јачање капацитета професионалаца за процесе деинституционализације. Обуке које јачају капацитете у области </w:t>
            </w:r>
            <w:r w:rsidRPr="00176AAE">
              <w:rPr>
                <w:rFonts w:ascii="Times New Roman" w:eastAsia="Times New Roman" w:hAnsi="Times New Roman" w:cs="Times New Roman"/>
                <w:bCs/>
                <w:sz w:val="18"/>
                <w:szCs w:val="18"/>
                <w:lang w:eastAsia="en-GB"/>
              </w:rPr>
              <w:lastRenderedPageBreak/>
              <w:t xml:space="preserve">покретања поступака враћања пословне способности и заступања интереса корисника не постоје. </w:t>
            </w:r>
          </w:p>
          <w:p w14:paraId="28C3CBDA" w14:textId="77777777" w:rsidR="00A16A3F" w:rsidRPr="00176AAE" w:rsidRDefault="00A16A3F" w:rsidP="00A16A3F">
            <w:pPr>
              <w:spacing w:line="276" w:lineRule="auto"/>
              <w:rPr>
                <w:rFonts w:ascii="Cambria" w:hAnsi="Cambria"/>
                <w:b/>
                <w:bCs/>
                <w:sz w:val="18"/>
                <w:szCs w:val="18"/>
                <w:shd w:val="clear" w:color="auto" w:fill="F7CAAC" w:themeFill="accent2" w:themeFillTint="66"/>
                <w:lang w:val="sr-Cyrl-RS"/>
              </w:rPr>
            </w:pPr>
          </w:p>
        </w:tc>
        <w:tc>
          <w:tcPr>
            <w:tcW w:w="2167" w:type="dxa"/>
          </w:tcPr>
          <w:p w14:paraId="606FAE16" w14:textId="77777777" w:rsidR="00A16A3F" w:rsidRPr="00176AAE" w:rsidRDefault="00A16A3F" w:rsidP="00A16A3F">
            <w:pPr>
              <w:rPr>
                <w:rFonts w:ascii="Times New Roman" w:eastAsia="Times New Roman" w:hAnsi="Times New Roman" w:cs="Times New Roman"/>
                <w:bCs/>
                <w:sz w:val="18"/>
                <w:szCs w:val="18"/>
                <w:lang w:eastAsia="en-GB"/>
              </w:rPr>
            </w:pPr>
            <w:r w:rsidRPr="00176AAE">
              <w:rPr>
                <w:rFonts w:ascii="Times New Roman" w:eastAsia="Times New Roman" w:hAnsi="Times New Roman" w:cs="Times New Roman"/>
                <w:bCs/>
                <w:sz w:val="18"/>
                <w:szCs w:val="18"/>
                <w:lang w:eastAsia="en-GB"/>
              </w:rPr>
              <w:lastRenderedPageBreak/>
              <w:t xml:space="preserve">Израђени  програми обуке за стручне раднике и стручне сараднике у установама, центрима за социјални рад и пружаоцима услуга који имају за циљ јачају капацитете запослених за спровођење процеса деинституционализације, развој услуга у заједници и регулисање правног статуса корисника. </w:t>
            </w:r>
          </w:p>
          <w:p w14:paraId="37766114" w14:textId="77777777" w:rsidR="00A16A3F" w:rsidRPr="00176AAE" w:rsidRDefault="00A16A3F" w:rsidP="00A16A3F">
            <w:pPr>
              <w:rPr>
                <w:rFonts w:ascii="Times New Roman" w:eastAsia="Times New Roman" w:hAnsi="Times New Roman" w:cs="Times New Roman"/>
                <w:bCs/>
                <w:sz w:val="18"/>
                <w:szCs w:val="18"/>
                <w:lang w:eastAsia="en-GB"/>
              </w:rPr>
            </w:pPr>
          </w:p>
          <w:p w14:paraId="537702FF" w14:textId="77777777" w:rsidR="00A16A3F" w:rsidRPr="00176AAE" w:rsidRDefault="00A16A3F" w:rsidP="00A16A3F">
            <w:pPr>
              <w:rPr>
                <w:rFonts w:ascii="Times New Roman" w:eastAsia="Times New Roman" w:hAnsi="Times New Roman" w:cs="Times New Roman"/>
                <w:bCs/>
                <w:sz w:val="18"/>
                <w:szCs w:val="18"/>
                <w:lang w:eastAsia="en-GB"/>
              </w:rPr>
            </w:pPr>
          </w:p>
          <w:p w14:paraId="17BADC76" w14:textId="77777777" w:rsidR="00A16A3F" w:rsidRPr="00176AAE" w:rsidRDefault="00A16A3F" w:rsidP="00A16A3F">
            <w:pPr>
              <w:rPr>
                <w:rFonts w:ascii="Times New Roman" w:eastAsia="Times New Roman" w:hAnsi="Times New Roman" w:cs="Times New Roman"/>
                <w:bCs/>
                <w:sz w:val="18"/>
                <w:szCs w:val="18"/>
                <w:lang w:eastAsia="en-GB"/>
              </w:rPr>
            </w:pPr>
          </w:p>
          <w:p w14:paraId="76A85CF3" w14:textId="77777777" w:rsidR="00A16A3F" w:rsidRPr="00176AAE" w:rsidRDefault="00A16A3F" w:rsidP="00A16A3F">
            <w:pPr>
              <w:rPr>
                <w:rFonts w:ascii="Times New Roman" w:eastAsia="Times New Roman" w:hAnsi="Times New Roman" w:cs="Times New Roman"/>
                <w:bCs/>
                <w:sz w:val="18"/>
                <w:szCs w:val="18"/>
                <w:lang w:eastAsia="en-GB"/>
              </w:rPr>
            </w:pPr>
          </w:p>
          <w:p w14:paraId="7A7030A0" w14:textId="77777777" w:rsidR="00A16A3F" w:rsidRPr="00176AAE" w:rsidRDefault="00A16A3F" w:rsidP="00A16A3F">
            <w:pPr>
              <w:spacing w:line="276" w:lineRule="auto"/>
              <w:rPr>
                <w:rFonts w:ascii="Cambria" w:hAnsi="Cambria"/>
                <w:b/>
                <w:bCs/>
                <w:sz w:val="18"/>
                <w:szCs w:val="18"/>
                <w:shd w:val="clear" w:color="auto" w:fill="F7CAAC" w:themeFill="accent2" w:themeFillTint="66"/>
                <w:lang w:val="sr-Cyrl-RS"/>
              </w:rPr>
            </w:pPr>
          </w:p>
        </w:tc>
        <w:tc>
          <w:tcPr>
            <w:tcW w:w="2183" w:type="dxa"/>
          </w:tcPr>
          <w:p w14:paraId="0F4FD0C0" w14:textId="4085E8CC" w:rsidR="00B74FE3" w:rsidRPr="00A720EB" w:rsidRDefault="00176AAE" w:rsidP="00176AAE">
            <w:pPr>
              <w:rPr>
                <w:rFonts w:ascii="Times New Roman" w:eastAsia="Times New Roman" w:hAnsi="Times New Roman" w:cs="Times New Roman"/>
                <w:bCs/>
                <w:sz w:val="18"/>
                <w:szCs w:val="18"/>
                <w:lang w:val="en-US" w:eastAsia="en-GB"/>
              </w:rPr>
            </w:pPr>
            <w:r w:rsidRPr="00A720EB">
              <w:rPr>
                <w:rFonts w:ascii="Times New Roman" w:eastAsia="Times New Roman" w:hAnsi="Times New Roman" w:cs="Times New Roman"/>
                <w:bCs/>
                <w:sz w:val="18"/>
                <w:szCs w:val="18"/>
                <w:lang w:val="sr-Cyrl-RS" w:eastAsia="en-GB"/>
              </w:rPr>
              <w:lastRenderedPageBreak/>
              <w:t>Регистар свих акедитованих програма обука јавно је доступан на сајту РЗСЗ</w:t>
            </w:r>
            <w:r w:rsidR="00B74FE3" w:rsidRPr="00A720EB">
              <w:rPr>
                <w:rFonts w:ascii="Times New Roman" w:eastAsia="Times New Roman" w:hAnsi="Times New Roman" w:cs="Times New Roman"/>
                <w:bCs/>
                <w:sz w:val="18"/>
                <w:szCs w:val="18"/>
                <w:lang w:val="en-US" w:eastAsia="en-GB"/>
              </w:rPr>
              <w:t xml:space="preserve">. </w:t>
            </w:r>
          </w:p>
          <w:p w14:paraId="040814E2"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 xml:space="preserve">У извештајном периоду акредитовано је 12 програма усмерених на развој услуга за особе са инвалидитетом и то: </w:t>
            </w:r>
          </w:p>
          <w:p w14:paraId="4515C3A2"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-3 програма за услугу персоналне асистенције</w:t>
            </w:r>
          </w:p>
          <w:p w14:paraId="6EFEEF69"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-3 програма за услугу помоћ у кући</w:t>
            </w:r>
          </w:p>
          <w:p w14:paraId="4533714D"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lastRenderedPageBreak/>
              <w:t>- 3 програма за услугу лични пратилац детета</w:t>
            </w:r>
          </w:p>
          <w:p w14:paraId="618E6F03"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-1 програм за услугу становање уз подршку</w:t>
            </w:r>
          </w:p>
          <w:p w14:paraId="3045B057"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-1 програм за услугу дневни боравак</w:t>
            </w:r>
          </w:p>
          <w:p w14:paraId="7C8AC2CF" w14:textId="77777777" w:rsidR="00B74FE3" w:rsidRPr="00A720EB" w:rsidRDefault="00B74FE3" w:rsidP="00B74FE3">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 xml:space="preserve">- 1 програм за услугу предах </w:t>
            </w:r>
          </w:p>
          <w:p w14:paraId="72606ACB" w14:textId="77777777" w:rsidR="00B74FE3" w:rsidRPr="00A720EB" w:rsidRDefault="00B74FE3" w:rsidP="00B74FE3">
            <w:pPr>
              <w:rPr>
                <w:rFonts w:ascii="Times New Roman" w:eastAsia="Times New Roman" w:hAnsi="Times New Roman" w:cs="Times New Roman"/>
                <w:kern w:val="0"/>
                <w:sz w:val="18"/>
                <w:szCs w:val="18"/>
                <w:lang w:val="sr-Cyrl-RS" w:eastAsia="en-GB"/>
              </w:rPr>
            </w:pPr>
          </w:p>
          <w:p w14:paraId="3D066070" w14:textId="77EDE7A7" w:rsidR="00A16A3F" w:rsidRPr="00A720EB" w:rsidRDefault="00B74FE3" w:rsidP="00B74FE3">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У извештајном периоду нису акредитовани програми који су усмерени на јачање капацитета запослених за спровођење процеса деинституционализације, као ни програми у области покретања поступака за враћање пословне способности и заступање интереса корисника.</w:t>
            </w:r>
            <w:r w:rsidR="00176AAE" w:rsidRPr="00A720EB">
              <w:rPr>
                <w:rFonts w:ascii="Times New Roman" w:eastAsia="Times New Roman" w:hAnsi="Times New Roman" w:cs="Times New Roman"/>
                <w:bCs/>
                <w:sz w:val="18"/>
                <w:szCs w:val="18"/>
                <w:lang w:val="sr-Cyrl-RS" w:eastAsia="en-GB"/>
              </w:rPr>
              <w:t xml:space="preserve"> </w:t>
            </w:r>
          </w:p>
        </w:tc>
        <w:tc>
          <w:tcPr>
            <w:tcW w:w="1201" w:type="dxa"/>
          </w:tcPr>
          <w:p w14:paraId="38AE7B56" w14:textId="34D03ECA" w:rsidR="00A16A3F"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lastRenderedPageBreak/>
              <w:t>Показатељ је само делимично остварен</w:t>
            </w:r>
          </w:p>
        </w:tc>
      </w:tr>
      <w:tr w:rsidR="00A16A3F" w14:paraId="056E1CC2" w14:textId="77777777" w:rsidTr="00144E6A">
        <w:tc>
          <w:tcPr>
            <w:tcW w:w="2167" w:type="dxa"/>
          </w:tcPr>
          <w:p w14:paraId="3402DE6C"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p>
          <w:p w14:paraId="6D1BB0B8" w14:textId="77777777" w:rsidR="00A16A3F" w:rsidRPr="00176AAE" w:rsidRDefault="00A16A3F" w:rsidP="00A16A3F">
            <w:pPr>
              <w:spacing w:after="200"/>
              <w:contextualSpacing/>
              <w:rPr>
                <w:rFonts w:ascii="Times New Roman" w:eastAsia="Times New Roman" w:hAnsi="Times New Roman" w:cs="Times New Roman"/>
                <w:sz w:val="18"/>
                <w:szCs w:val="18"/>
                <w:lang w:eastAsia="en-GB"/>
              </w:rPr>
            </w:pPr>
            <w:r w:rsidRPr="00176AAE">
              <w:rPr>
                <w:rFonts w:ascii="Times New Roman" w:eastAsia="Times New Roman" w:hAnsi="Times New Roman" w:cs="Times New Roman"/>
                <w:sz w:val="18"/>
                <w:szCs w:val="18"/>
                <w:lang w:eastAsia="en-GB"/>
              </w:rPr>
              <w:t>Сачињен је план спровођења обуке за стручне раднике и друге актере у области деинституционализације.</w:t>
            </w:r>
          </w:p>
          <w:p w14:paraId="5887FE5D" w14:textId="77777777" w:rsidR="00A16A3F" w:rsidRPr="00176AAE" w:rsidRDefault="00A16A3F" w:rsidP="00A16A3F">
            <w:pPr>
              <w:spacing w:line="276" w:lineRule="auto"/>
              <w:rPr>
                <w:rFonts w:ascii="Cambria" w:hAnsi="Cambria"/>
                <w:b/>
                <w:bCs/>
                <w:sz w:val="18"/>
                <w:szCs w:val="18"/>
                <w:shd w:val="clear" w:color="auto" w:fill="F7CAAC" w:themeFill="accent2" w:themeFillTint="66"/>
                <w:lang w:val="sr-Cyrl-RS"/>
              </w:rPr>
            </w:pPr>
          </w:p>
        </w:tc>
        <w:tc>
          <w:tcPr>
            <w:tcW w:w="2167" w:type="dxa"/>
          </w:tcPr>
          <w:p w14:paraId="5A577ABA" w14:textId="77777777" w:rsidR="00A16A3F" w:rsidRPr="00176AAE" w:rsidRDefault="00A16A3F" w:rsidP="00A16A3F">
            <w:pPr>
              <w:rPr>
                <w:rFonts w:ascii="Times New Roman" w:eastAsia="Times New Roman" w:hAnsi="Times New Roman" w:cs="Times New Roman"/>
                <w:bCs/>
                <w:sz w:val="18"/>
                <w:szCs w:val="18"/>
                <w:lang w:eastAsia="en-GB"/>
              </w:rPr>
            </w:pPr>
          </w:p>
          <w:p w14:paraId="74362CC5" w14:textId="690C2362" w:rsidR="00A16A3F" w:rsidRPr="00176AAE" w:rsidRDefault="00A16A3F" w:rsidP="00A16A3F">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bCs/>
                <w:sz w:val="18"/>
                <w:szCs w:val="18"/>
                <w:lang w:eastAsia="en-GB"/>
              </w:rPr>
              <w:t>Не постоји план стручног усавршавања стручних радника и сарадника у области деинстициунализације.</w:t>
            </w:r>
          </w:p>
        </w:tc>
        <w:tc>
          <w:tcPr>
            <w:tcW w:w="2167" w:type="dxa"/>
          </w:tcPr>
          <w:p w14:paraId="5D606C7D" w14:textId="11B6636F" w:rsidR="00A16A3F" w:rsidRPr="00176AAE" w:rsidRDefault="00A16A3F" w:rsidP="00A16A3F">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bCs/>
                <w:sz w:val="18"/>
                <w:szCs w:val="18"/>
                <w:lang w:eastAsia="en-GB"/>
              </w:rPr>
              <w:t>Израђен је план јачања капацитета стручних и других радника запослених у систему социјалне заштите, за спровођење процеса деинституционализације.</w:t>
            </w:r>
          </w:p>
        </w:tc>
        <w:tc>
          <w:tcPr>
            <w:tcW w:w="2183" w:type="dxa"/>
          </w:tcPr>
          <w:p w14:paraId="572ED90A" w14:textId="6AAA1EBF" w:rsidR="00A16A3F"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У извештајном периоду План још увек није сачињен</w:t>
            </w:r>
          </w:p>
        </w:tc>
        <w:tc>
          <w:tcPr>
            <w:tcW w:w="1201" w:type="dxa"/>
          </w:tcPr>
          <w:p w14:paraId="3B494879" w14:textId="2ED9EEB6" w:rsidR="00A16A3F"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Показатељ није остварен</w:t>
            </w:r>
          </w:p>
        </w:tc>
      </w:tr>
      <w:tr w:rsidR="00144E6A" w14:paraId="2B5408EE" w14:textId="77777777" w:rsidTr="00144E6A">
        <w:tc>
          <w:tcPr>
            <w:tcW w:w="2167" w:type="dxa"/>
          </w:tcPr>
          <w:p w14:paraId="6C51E6EF" w14:textId="1D116454" w:rsidR="00144E6A" w:rsidRPr="00176AAE" w:rsidRDefault="00144E6A" w:rsidP="00144E6A">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sz w:val="18"/>
                <w:szCs w:val="18"/>
                <w:lang w:eastAsia="en-GB"/>
              </w:rPr>
              <w:t>У другој и трећој години спровођења Стратегије спроведене су обуке у складу са усвојеним планом обука</w:t>
            </w:r>
          </w:p>
        </w:tc>
        <w:tc>
          <w:tcPr>
            <w:tcW w:w="2167" w:type="dxa"/>
          </w:tcPr>
          <w:p w14:paraId="1D156253" w14:textId="3F42BD89" w:rsidR="00144E6A" w:rsidRPr="00176AAE" w:rsidRDefault="00144E6A" w:rsidP="00144E6A">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bCs/>
                <w:sz w:val="18"/>
                <w:szCs w:val="18"/>
                <w:lang w:eastAsia="en-GB"/>
              </w:rPr>
              <w:t xml:space="preserve">Нема дефинисане вредности </w:t>
            </w:r>
          </w:p>
        </w:tc>
        <w:tc>
          <w:tcPr>
            <w:tcW w:w="2167" w:type="dxa"/>
          </w:tcPr>
          <w:p w14:paraId="5869DB99" w14:textId="7E6E147F" w:rsidR="00144E6A" w:rsidRPr="00176AAE" w:rsidRDefault="00144E6A" w:rsidP="00144E6A">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bCs/>
                <w:sz w:val="18"/>
                <w:szCs w:val="18"/>
                <w:lang w:eastAsia="en-GB"/>
              </w:rPr>
              <w:t xml:space="preserve">Сви стручни радници су прошли минимум један акредитован програм обуке из области деинституционализације </w:t>
            </w:r>
          </w:p>
        </w:tc>
        <w:tc>
          <w:tcPr>
            <w:tcW w:w="2183" w:type="dxa"/>
          </w:tcPr>
          <w:p w14:paraId="701A676D" w14:textId="73F4676A" w:rsidR="00144E6A"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 xml:space="preserve">С обзиром да у извештајном периоду нису акредитовани програми за јачање капацитета запослених за спровођење деинституционализације нису ни обуке спроведене </w:t>
            </w:r>
          </w:p>
        </w:tc>
        <w:tc>
          <w:tcPr>
            <w:tcW w:w="1201" w:type="dxa"/>
          </w:tcPr>
          <w:p w14:paraId="3FFEC18D" w14:textId="556E074E" w:rsidR="00144E6A"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Показатељ није остварен</w:t>
            </w:r>
          </w:p>
        </w:tc>
      </w:tr>
      <w:tr w:rsidR="00144E6A" w14:paraId="5C86C29B" w14:textId="77777777" w:rsidTr="00144E6A">
        <w:tc>
          <w:tcPr>
            <w:tcW w:w="2167" w:type="dxa"/>
          </w:tcPr>
          <w:p w14:paraId="51E7499B" w14:textId="60154345" w:rsidR="00144E6A" w:rsidRPr="00176AAE" w:rsidRDefault="00144E6A" w:rsidP="00144E6A">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sz w:val="18"/>
                <w:szCs w:val="18"/>
                <w:lang w:eastAsia="en-GB"/>
              </w:rPr>
              <w:t>У првој и четвртој години спровођења Стратегије спроведено је истраживање о ставовима стручњака и јавног мњења о правима особа са интелектуалним, менталним тешкоћама и физичким инвалидитетом  на живот у заједници.</w:t>
            </w:r>
          </w:p>
        </w:tc>
        <w:tc>
          <w:tcPr>
            <w:tcW w:w="2167" w:type="dxa"/>
          </w:tcPr>
          <w:p w14:paraId="30FFB386" w14:textId="2AC2A714" w:rsidR="00144E6A" w:rsidRPr="00176AAE" w:rsidRDefault="00144E6A" w:rsidP="00144E6A">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bCs/>
                <w:sz w:val="18"/>
                <w:szCs w:val="18"/>
                <w:lang w:eastAsia="en-GB"/>
              </w:rPr>
              <w:t xml:space="preserve">Не постоји исраживање и  ставовима стручњака и јавном мњења о правима особа са интелектуалним и менталним тешкоћама. </w:t>
            </w:r>
          </w:p>
        </w:tc>
        <w:tc>
          <w:tcPr>
            <w:tcW w:w="2167" w:type="dxa"/>
          </w:tcPr>
          <w:p w14:paraId="5C96EAF4" w14:textId="08906B28" w:rsidR="00144E6A" w:rsidRPr="00176AAE" w:rsidRDefault="00144E6A" w:rsidP="00144E6A">
            <w:pPr>
              <w:spacing w:line="276" w:lineRule="auto"/>
              <w:rPr>
                <w:rFonts w:ascii="Cambria" w:hAnsi="Cambria"/>
                <w:b/>
                <w:bCs/>
                <w:sz w:val="18"/>
                <w:szCs w:val="18"/>
                <w:shd w:val="clear" w:color="auto" w:fill="F7CAAC" w:themeFill="accent2" w:themeFillTint="66"/>
                <w:lang w:val="sr-Cyrl-RS"/>
              </w:rPr>
            </w:pPr>
            <w:r w:rsidRPr="00176AAE">
              <w:rPr>
                <w:rFonts w:ascii="Times New Roman" w:eastAsia="Times New Roman" w:hAnsi="Times New Roman" w:cs="Times New Roman"/>
                <w:bCs/>
                <w:sz w:val="18"/>
                <w:szCs w:val="18"/>
                <w:lang w:eastAsia="en-GB"/>
              </w:rPr>
              <w:t xml:space="preserve">Стручни радници и општа јавност показују веће знање о правима особа са интелектуалним и менталним тешкоћама у четвртој години примене стратегије у односу на прву годину. </w:t>
            </w:r>
          </w:p>
        </w:tc>
        <w:tc>
          <w:tcPr>
            <w:tcW w:w="2183" w:type="dxa"/>
          </w:tcPr>
          <w:p w14:paraId="24C0733A" w14:textId="5D7F3B15" w:rsidR="00144E6A" w:rsidRPr="00A720EB" w:rsidRDefault="00144E6A" w:rsidP="00144E6A">
            <w:pPr>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bCs/>
                <w:sz w:val="18"/>
                <w:szCs w:val="18"/>
                <w:lang w:val="sr-Cyrl-RS" w:eastAsia="en-GB"/>
              </w:rPr>
              <w:t xml:space="preserve">Истраживање није спроведено због недостатка финансијских средстава </w:t>
            </w:r>
          </w:p>
        </w:tc>
        <w:tc>
          <w:tcPr>
            <w:tcW w:w="1201" w:type="dxa"/>
          </w:tcPr>
          <w:p w14:paraId="061130B8" w14:textId="4E161802" w:rsidR="00144E6A" w:rsidRPr="00A720EB" w:rsidRDefault="00144E6A" w:rsidP="00144E6A">
            <w:pPr>
              <w:spacing w:line="276" w:lineRule="auto"/>
              <w:rPr>
                <w:rFonts w:ascii="Cambria" w:hAnsi="Cambria"/>
                <w:b/>
                <w:bCs/>
                <w:sz w:val="18"/>
                <w:szCs w:val="18"/>
                <w:shd w:val="clear" w:color="auto" w:fill="F7CAAC" w:themeFill="accent2" w:themeFillTint="66"/>
                <w:lang w:val="sr-Cyrl-RS"/>
              </w:rPr>
            </w:pPr>
            <w:r w:rsidRPr="00A720EB">
              <w:rPr>
                <w:rFonts w:ascii="Times New Roman" w:eastAsia="Times New Roman" w:hAnsi="Times New Roman" w:cs="Times New Roman"/>
                <w:kern w:val="0"/>
                <w:sz w:val="18"/>
                <w:szCs w:val="18"/>
                <w:lang w:val="sr-Cyrl-RS" w:eastAsia="en-GB"/>
              </w:rPr>
              <w:t>Показатељ није остварен</w:t>
            </w:r>
          </w:p>
        </w:tc>
      </w:tr>
      <w:tr w:rsidR="00144E6A" w:rsidRPr="00A16A3F" w14:paraId="41C685CE" w14:textId="77777777" w:rsidTr="00144E6A">
        <w:tc>
          <w:tcPr>
            <w:tcW w:w="2167" w:type="dxa"/>
          </w:tcPr>
          <w:p w14:paraId="794EEB72" w14:textId="780810DD" w:rsidR="00144E6A" w:rsidRPr="00176AAE" w:rsidRDefault="00144E6A" w:rsidP="00144E6A">
            <w:pPr>
              <w:spacing w:line="276" w:lineRule="auto"/>
              <w:jc w:val="both"/>
              <w:rPr>
                <w:rFonts w:ascii="Times New Roman" w:eastAsia="Times New Roman" w:hAnsi="Times New Roman" w:cs="Times New Roman"/>
                <w:sz w:val="18"/>
                <w:szCs w:val="18"/>
                <w:lang w:eastAsia="en-GB"/>
              </w:rPr>
            </w:pPr>
            <w:r w:rsidRPr="00176AAE">
              <w:rPr>
                <w:rFonts w:ascii="Times New Roman" w:eastAsia="Times New Roman" w:hAnsi="Times New Roman" w:cs="Times New Roman"/>
                <w:bCs/>
                <w:sz w:val="18"/>
                <w:szCs w:val="18"/>
                <w:lang w:eastAsia="en-GB"/>
              </w:rPr>
              <w:t xml:space="preserve">Спроводе се активности које за циљ имају афирмацију процеса деинституционализације и заштиту права корисника на живот у заједници.  </w:t>
            </w:r>
          </w:p>
        </w:tc>
        <w:tc>
          <w:tcPr>
            <w:tcW w:w="2167" w:type="dxa"/>
          </w:tcPr>
          <w:p w14:paraId="63AB693A" w14:textId="687BF71A" w:rsidR="00144E6A" w:rsidRPr="00176AAE" w:rsidRDefault="00144E6A" w:rsidP="00144E6A">
            <w:pPr>
              <w:spacing w:line="276" w:lineRule="auto"/>
              <w:jc w:val="both"/>
              <w:rPr>
                <w:rFonts w:ascii="Times New Roman" w:eastAsia="Times New Roman" w:hAnsi="Times New Roman" w:cs="Times New Roman"/>
                <w:bCs/>
                <w:sz w:val="18"/>
                <w:szCs w:val="18"/>
                <w:lang w:eastAsia="en-GB"/>
              </w:rPr>
            </w:pPr>
            <w:r w:rsidRPr="00176AAE">
              <w:rPr>
                <w:rFonts w:ascii="Times New Roman" w:eastAsia="Times New Roman" w:hAnsi="Times New Roman" w:cs="Times New Roman"/>
                <w:bCs/>
                <w:sz w:val="18"/>
                <w:szCs w:val="18"/>
                <w:lang w:eastAsia="en-GB"/>
              </w:rPr>
              <w:t xml:space="preserve">Не постоје осмишљене и планиране активности у циљу промоције заначаја деинституционализације и права на живот у заједници. </w:t>
            </w:r>
          </w:p>
        </w:tc>
        <w:tc>
          <w:tcPr>
            <w:tcW w:w="2167" w:type="dxa"/>
          </w:tcPr>
          <w:p w14:paraId="41F0B6CE" w14:textId="76C3945B" w:rsidR="00144E6A" w:rsidRPr="00176AAE" w:rsidRDefault="00144E6A" w:rsidP="00144E6A">
            <w:pPr>
              <w:spacing w:line="276" w:lineRule="auto"/>
              <w:jc w:val="both"/>
              <w:rPr>
                <w:rFonts w:ascii="Times New Roman" w:eastAsia="Times New Roman" w:hAnsi="Times New Roman" w:cs="Times New Roman"/>
                <w:bCs/>
                <w:sz w:val="18"/>
                <w:szCs w:val="18"/>
                <w:lang w:eastAsia="en-GB"/>
              </w:rPr>
            </w:pPr>
            <w:r w:rsidRPr="00176AAE">
              <w:rPr>
                <w:rFonts w:ascii="Times New Roman" w:eastAsia="Times New Roman" w:hAnsi="Times New Roman" w:cs="Times New Roman"/>
                <w:bCs/>
                <w:sz w:val="18"/>
                <w:szCs w:val="18"/>
                <w:lang w:eastAsia="en-GB"/>
              </w:rPr>
              <w:t>Сви актери у систему социјалне заштите спроводе активности у складу са динамиком дефинисаном Комуникационом стратегијом.</w:t>
            </w:r>
          </w:p>
        </w:tc>
        <w:tc>
          <w:tcPr>
            <w:tcW w:w="2183" w:type="dxa"/>
          </w:tcPr>
          <w:p w14:paraId="4AA1C36B" w14:textId="7EE8303E" w:rsidR="00144E6A" w:rsidRPr="00A720EB" w:rsidRDefault="00144E6A" w:rsidP="00144E6A">
            <w:pPr>
              <w:rPr>
                <w:rFonts w:ascii="Times New Roman" w:hAnsi="Times New Roman" w:cs="Times New Roman"/>
                <w:b/>
                <w:bCs/>
                <w:sz w:val="18"/>
                <w:szCs w:val="18"/>
                <w:shd w:val="clear" w:color="auto" w:fill="F7CAAC" w:themeFill="accent2" w:themeFillTint="66"/>
                <w:lang w:val="sr-Cyrl-RS"/>
              </w:rPr>
            </w:pPr>
            <w:r w:rsidRPr="00A720EB">
              <w:rPr>
                <w:rFonts w:ascii="Times New Roman" w:eastAsia="Times New Roman" w:hAnsi="Times New Roman" w:cs="Times New Roman"/>
                <w:bCs/>
                <w:sz w:val="18"/>
                <w:szCs w:val="18"/>
                <w:lang w:val="sr-Cyrl-RS" w:eastAsia="en-GB"/>
              </w:rPr>
              <w:t xml:space="preserve">У оквиру организовања националне и локалне кампање усмерене на повећање социјалне свести о деинституционализацији, на платформи </w:t>
            </w:r>
            <w:r w:rsidRPr="00A720EB">
              <w:rPr>
                <w:rFonts w:ascii="Times New Roman" w:eastAsia="Times New Roman" w:hAnsi="Times New Roman" w:cs="Times New Roman"/>
                <w:b/>
                <w:sz w:val="18"/>
                <w:szCs w:val="18"/>
                <w:lang w:val="sr-Cyrl-RS" w:eastAsia="sr-Latn-RS"/>
              </w:rPr>
              <w:t xml:space="preserve">#ЕУзаТебе </w:t>
            </w:r>
            <w:r w:rsidRPr="00A720EB">
              <w:rPr>
                <w:rFonts w:ascii="Times New Roman" w:eastAsia="Times New Roman" w:hAnsi="Times New Roman" w:cs="Times New Roman"/>
                <w:sz w:val="18"/>
                <w:szCs w:val="18"/>
                <w:lang w:val="sr-Cyrl-RS" w:eastAsia="sr-Latn-RS"/>
              </w:rPr>
              <w:t>је покренута подстраница</w:t>
            </w:r>
            <w:r w:rsidRPr="00A720EB">
              <w:rPr>
                <w:rFonts w:ascii="Times New Roman" w:eastAsia="Times New Roman" w:hAnsi="Times New Roman" w:cs="Times New Roman"/>
                <w:b/>
                <w:sz w:val="18"/>
                <w:szCs w:val="18"/>
                <w:lang w:val="sr-Cyrl-RS" w:eastAsia="sr-Latn-RS"/>
              </w:rPr>
              <w:t xml:space="preserve"> </w:t>
            </w:r>
            <w:hyperlink r:id="rId15" w:history="1">
              <w:r w:rsidRPr="00A720EB">
                <w:rPr>
                  <w:rStyle w:val="Hyperlink"/>
                  <w:color w:val="auto"/>
                  <w:sz w:val="18"/>
                  <w:szCs w:val="18"/>
                </w:rPr>
                <w:t>EU Za tebe</w:t>
              </w:r>
            </w:hyperlink>
            <w:r w:rsidRPr="00A720EB">
              <w:rPr>
                <w:sz w:val="18"/>
                <w:szCs w:val="18"/>
                <w:lang w:val="sr-Cyrl-RS"/>
              </w:rPr>
              <w:t xml:space="preserve"> </w:t>
            </w:r>
            <w:r w:rsidRPr="00A720EB">
              <w:rPr>
                <w:rFonts w:ascii="Times New Roman" w:hAnsi="Times New Roman" w:cs="Times New Roman"/>
                <w:sz w:val="18"/>
                <w:szCs w:val="18"/>
                <w:lang w:val="sr-Cyrl-RS"/>
              </w:rPr>
              <w:t>посвећена пројекту ИПА 2020 који у свом фокусу има деинституционализацију</w:t>
            </w:r>
          </w:p>
        </w:tc>
        <w:tc>
          <w:tcPr>
            <w:tcW w:w="1201" w:type="dxa"/>
          </w:tcPr>
          <w:p w14:paraId="08360217" w14:textId="77777777" w:rsidR="00144E6A" w:rsidRPr="00A720EB" w:rsidRDefault="00144E6A" w:rsidP="00144E6A">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Показатељ се може</w:t>
            </w:r>
          </w:p>
          <w:p w14:paraId="3AD2BDC2" w14:textId="492332B0" w:rsidR="00144E6A" w:rsidRPr="00A720EB" w:rsidRDefault="00144E6A" w:rsidP="00144E6A">
            <w:pPr>
              <w:rPr>
                <w:rFonts w:ascii="Times New Roman" w:eastAsia="Times New Roman" w:hAnsi="Times New Roman" w:cs="Times New Roman"/>
                <w:kern w:val="0"/>
                <w:sz w:val="18"/>
                <w:szCs w:val="18"/>
                <w:lang w:val="sr-Cyrl-RS" w:eastAsia="en-GB"/>
              </w:rPr>
            </w:pPr>
            <w:r w:rsidRPr="00A720EB">
              <w:rPr>
                <w:rFonts w:ascii="Times New Roman" w:eastAsia="Times New Roman" w:hAnsi="Times New Roman" w:cs="Times New Roman"/>
                <w:kern w:val="0"/>
                <w:sz w:val="18"/>
                <w:szCs w:val="18"/>
                <w:lang w:val="sr-Cyrl-RS" w:eastAsia="en-GB"/>
              </w:rPr>
              <w:t xml:space="preserve"> сматрати оствареним</w:t>
            </w:r>
          </w:p>
        </w:tc>
      </w:tr>
    </w:tbl>
    <w:p w14:paraId="027DD0DB" w14:textId="77777777" w:rsidR="00D76588" w:rsidRDefault="00D76588" w:rsidP="00E85678">
      <w:pPr>
        <w:spacing w:after="0" w:line="276" w:lineRule="auto"/>
        <w:jc w:val="both"/>
        <w:rPr>
          <w:rFonts w:ascii="Cambria" w:hAnsi="Cambria"/>
          <w:b/>
          <w:bCs/>
          <w:color w:val="1F4E79" w:themeColor="accent5" w:themeShade="80"/>
          <w:sz w:val="24"/>
          <w:szCs w:val="24"/>
          <w:shd w:val="clear" w:color="auto" w:fill="F7CAAC" w:themeFill="accent2" w:themeFillTint="66"/>
          <w:lang w:val="sr-Cyrl-RS"/>
        </w:rPr>
      </w:pPr>
    </w:p>
    <w:p w14:paraId="320974AC" w14:textId="2FC20E84" w:rsidR="00347FAB"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5.1.</w:t>
      </w:r>
      <w:r w:rsidRPr="00347FAB">
        <w:rPr>
          <w:rFonts w:ascii="Cambria" w:hAnsi="Cambria"/>
          <w:color w:val="1F4E79" w:themeColor="accent5" w:themeShade="80"/>
          <w:sz w:val="24"/>
          <w:szCs w:val="24"/>
          <w:lang w:val="sr-Cyrl-RS"/>
        </w:rPr>
        <w:t xml:space="preserve"> ЈАЧАЊЕ ПРОФЕСИОНАЛНИХ КАПАЦИТЕТА ЗАПОСЛЕНИХ У СИСТЕМУ СОЦИЈАЛНЕ ЗАШТИТЕ ЗА СПРОВОЂЕЊЕ ПОСТУПКА ДЕИНСТИТУЦИОНАЛИЗАЦИЈЕ</w:t>
      </w:r>
    </w:p>
    <w:p w14:paraId="24F0475B"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1AA6707E" w14:textId="3AE79E76" w:rsidR="00DE0254" w:rsidRPr="007134F6" w:rsidRDefault="00762645" w:rsidP="00C17641">
      <w:pPr>
        <w:spacing w:after="0" w:line="240" w:lineRule="auto"/>
        <w:jc w:val="both"/>
        <w:rPr>
          <w:rFonts w:ascii="Times New Roman" w:hAnsi="Times New Roman" w:cs="Times New Roman"/>
          <w:color w:val="1F4E79" w:themeColor="accent5" w:themeShade="80"/>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Pr>
          <w:rFonts w:ascii="Cambria" w:hAnsi="Cambria"/>
          <w:b/>
          <w:bCs/>
          <w:color w:val="1F4E79" w:themeColor="accent5" w:themeShade="80"/>
          <w:shd w:val="clear" w:color="auto" w:fill="9CC2E5" w:themeFill="accent5" w:themeFillTint="99"/>
          <w:lang w:val="sr-Cyrl-RS"/>
        </w:rPr>
        <w:t xml:space="preserve"> </w:t>
      </w:r>
      <w:r w:rsidR="00DE0254" w:rsidRPr="007134F6">
        <w:rPr>
          <w:rFonts w:ascii="Times New Roman" w:hAnsi="Times New Roman" w:cs="Times New Roman"/>
          <w:color w:val="000000"/>
          <w:sz w:val="24"/>
          <w:szCs w:val="24"/>
          <w:lang w:val="sr-Cyrl-RS"/>
        </w:rPr>
        <w:t xml:space="preserve">Обуке за запослене у систему социјалне заштите се спроводе континуирано кроз похађање акредитованих програма обука који се могу видети на сајту Републичког завода за социјалну заштиту (РЗСЗ), од којих је </w:t>
      </w:r>
      <w:r w:rsidR="00C17641">
        <w:rPr>
          <w:rFonts w:ascii="Times New Roman" w:hAnsi="Times New Roman" w:cs="Times New Roman"/>
          <w:color w:val="000000"/>
          <w:sz w:val="24"/>
          <w:szCs w:val="24"/>
          <w:lang w:val="sr-Cyrl-RS"/>
        </w:rPr>
        <w:t>значајан број директно или индикректно усмерен на садржаје који се тичу процеса</w:t>
      </w:r>
      <w:r w:rsidR="00DE0254" w:rsidRPr="007134F6">
        <w:rPr>
          <w:rFonts w:ascii="Times New Roman" w:hAnsi="Times New Roman" w:cs="Times New Roman"/>
          <w:color w:val="000000"/>
          <w:sz w:val="24"/>
          <w:szCs w:val="24"/>
          <w:lang w:val="sr-Cyrl-RS"/>
        </w:rPr>
        <w:t xml:space="preserve"> деинституционализациј</w:t>
      </w:r>
      <w:r w:rsidR="00C17641">
        <w:rPr>
          <w:rFonts w:ascii="Times New Roman" w:hAnsi="Times New Roman" w:cs="Times New Roman"/>
          <w:color w:val="000000"/>
          <w:sz w:val="24"/>
          <w:szCs w:val="24"/>
          <w:lang w:val="sr-Cyrl-RS"/>
        </w:rPr>
        <w:t>е</w:t>
      </w:r>
      <w:r w:rsidR="00DE0254" w:rsidRPr="007134F6">
        <w:rPr>
          <w:rFonts w:ascii="Times New Roman" w:hAnsi="Times New Roman" w:cs="Times New Roman"/>
          <w:color w:val="000000"/>
          <w:sz w:val="24"/>
          <w:szCs w:val="24"/>
        </w:rPr>
        <w:t> </w:t>
      </w:r>
      <w:r w:rsidR="00DE0254" w:rsidRPr="007134F6">
        <w:rPr>
          <w:rFonts w:ascii="Times New Roman" w:hAnsi="Times New Roman" w:cs="Times New Roman"/>
          <w:color w:val="000000"/>
          <w:sz w:val="24"/>
          <w:szCs w:val="24"/>
          <w:lang w:val="sr-Cyrl-RS"/>
        </w:rPr>
        <w:t xml:space="preserve"> - </w:t>
      </w:r>
      <w:hyperlink r:id="rId16" w:history="1">
        <w:r w:rsidR="00DE0254" w:rsidRPr="007134F6">
          <w:rPr>
            <w:rStyle w:val="Hyperlink"/>
            <w:rFonts w:ascii="Times New Roman" w:hAnsi="Times New Roman" w:cs="Times New Roman"/>
            <w:color w:val="000000"/>
            <w:sz w:val="24"/>
            <w:szCs w:val="24"/>
            <w:lang w:val="sr-Cyrl-RS"/>
          </w:rPr>
          <w:t>Каталог акредитованих програма обуке (</w:t>
        </w:r>
        <w:r w:rsidR="00DE0254" w:rsidRPr="007134F6">
          <w:rPr>
            <w:rStyle w:val="Hyperlink"/>
            <w:rFonts w:ascii="Times New Roman" w:hAnsi="Times New Roman" w:cs="Times New Roman"/>
            <w:color w:val="000000"/>
            <w:sz w:val="24"/>
            <w:szCs w:val="24"/>
          </w:rPr>
          <w:t>zavodsz</w:t>
        </w:r>
        <w:r w:rsidR="00DE0254" w:rsidRPr="007134F6">
          <w:rPr>
            <w:rStyle w:val="Hyperlink"/>
            <w:rFonts w:ascii="Times New Roman" w:hAnsi="Times New Roman" w:cs="Times New Roman"/>
            <w:color w:val="000000"/>
            <w:sz w:val="24"/>
            <w:szCs w:val="24"/>
            <w:lang w:val="sr-Cyrl-RS"/>
          </w:rPr>
          <w:t>.</w:t>
        </w:r>
        <w:r w:rsidR="00DE0254" w:rsidRPr="007134F6">
          <w:rPr>
            <w:rStyle w:val="Hyperlink"/>
            <w:rFonts w:ascii="Times New Roman" w:hAnsi="Times New Roman" w:cs="Times New Roman"/>
            <w:color w:val="000000"/>
            <w:sz w:val="24"/>
            <w:szCs w:val="24"/>
          </w:rPr>
          <w:t>gov</w:t>
        </w:r>
        <w:r w:rsidR="00DE0254" w:rsidRPr="007134F6">
          <w:rPr>
            <w:rStyle w:val="Hyperlink"/>
            <w:rFonts w:ascii="Times New Roman" w:hAnsi="Times New Roman" w:cs="Times New Roman"/>
            <w:color w:val="000000"/>
            <w:sz w:val="24"/>
            <w:szCs w:val="24"/>
            <w:lang w:val="sr-Cyrl-RS"/>
          </w:rPr>
          <w:t>.</w:t>
        </w:r>
        <w:r w:rsidR="00DE0254" w:rsidRPr="007134F6">
          <w:rPr>
            <w:rStyle w:val="Hyperlink"/>
            <w:rFonts w:ascii="Times New Roman" w:hAnsi="Times New Roman" w:cs="Times New Roman"/>
            <w:color w:val="000000"/>
            <w:sz w:val="24"/>
            <w:szCs w:val="24"/>
          </w:rPr>
          <w:t>rs</w:t>
        </w:r>
        <w:r w:rsidR="00DE0254" w:rsidRPr="007134F6">
          <w:rPr>
            <w:rStyle w:val="Hyperlink"/>
            <w:rFonts w:ascii="Times New Roman" w:hAnsi="Times New Roman" w:cs="Times New Roman"/>
            <w:color w:val="000000"/>
            <w:sz w:val="24"/>
            <w:szCs w:val="24"/>
            <w:lang w:val="sr-Cyrl-RS"/>
          </w:rPr>
          <w:t>)</w:t>
        </w:r>
      </w:hyperlink>
      <w:r w:rsidR="00DE0254" w:rsidRPr="007134F6">
        <w:rPr>
          <w:rFonts w:ascii="Times New Roman" w:hAnsi="Times New Roman" w:cs="Times New Roman"/>
          <w:color w:val="000000"/>
          <w:sz w:val="24"/>
          <w:szCs w:val="24"/>
          <w:lang w:val="sr-Cyrl-RS"/>
        </w:rPr>
        <w:t>.</w:t>
      </w:r>
      <w:r w:rsidR="00DE0254" w:rsidRPr="007134F6">
        <w:rPr>
          <w:rFonts w:ascii="Times New Roman" w:hAnsi="Times New Roman" w:cs="Times New Roman"/>
          <w:color w:val="000000"/>
          <w:sz w:val="24"/>
          <w:szCs w:val="24"/>
        </w:rPr>
        <w:t> </w:t>
      </w:r>
    </w:p>
    <w:p w14:paraId="10E08E65" w14:textId="77777777" w:rsidR="00C17641" w:rsidRPr="007134F6" w:rsidRDefault="00C17641" w:rsidP="00DE0254">
      <w:pPr>
        <w:pStyle w:val="NormalWeb"/>
        <w:spacing w:before="0" w:beforeAutospacing="0" w:after="0" w:afterAutospacing="0"/>
        <w:jc w:val="both"/>
        <w:rPr>
          <w:lang w:val="sr-Cyrl-RS"/>
        </w:rPr>
      </w:pPr>
    </w:p>
    <w:p w14:paraId="4E2E26CA" w14:textId="77777777" w:rsidR="00C17641" w:rsidRPr="00C17641" w:rsidRDefault="00DE0254" w:rsidP="00C17641">
      <w:pPr>
        <w:pStyle w:val="CommentText"/>
        <w:jc w:val="both"/>
        <w:rPr>
          <w:rFonts w:ascii="Times New Roman" w:hAnsi="Times New Roman" w:cs="Times New Roman"/>
          <w:sz w:val="24"/>
          <w:szCs w:val="24"/>
        </w:rPr>
      </w:pPr>
      <w:r w:rsidRPr="00C17641">
        <w:rPr>
          <w:rFonts w:ascii="Times New Roman" w:hAnsi="Times New Roman" w:cs="Times New Roman"/>
          <w:color w:val="000000"/>
          <w:sz w:val="24"/>
          <w:szCs w:val="24"/>
        </w:rPr>
        <w:t xml:space="preserve">Акредитације издаје Републички завод за социјалну заштиту а одобрава их Одбор за акредитацију који је стручно и независно тело. </w:t>
      </w:r>
      <w:r w:rsidR="00C17641" w:rsidRPr="00C17641">
        <w:rPr>
          <w:rFonts w:ascii="Times New Roman" w:hAnsi="Times New Roman" w:cs="Times New Roman"/>
          <w:sz w:val="24"/>
          <w:szCs w:val="24"/>
        </w:rPr>
        <w:t xml:space="preserve">Субјекти процеса акредитације су: </w:t>
      </w:r>
    </w:p>
    <w:p w14:paraId="5B92F384" w14:textId="7936D1D6" w:rsidR="00C17641" w:rsidRPr="00C17641" w:rsidRDefault="00C17641" w:rsidP="00C17641">
      <w:pPr>
        <w:pStyle w:val="CommentText"/>
        <w:numPr>
          <w:ilvl w:val="0"/>
          <w:numId w:val="47"/>
        </w:numPr>
        <w:spacing w:after="0"/>
        <w:jc w:val="both"/>
        <w:rPr>
          <w:rFonts w:ascii="Times New Roman" w:hAnsi="Times New Roman" w:cs="Times New Roman"/>
          <w:sz w:val="24"/>
          <w:szCs w:val="24"/>
        </w:rPr>
      </w:pPr>
      <w:r w:rsidRPr="00C17641">
        <w:rPr>
          <w:rFonts w:ascii="Times New Roman" w:hAnsi="Times New Roman" w:cs="Times New Roman"/>
          <w:sz w:val="24"/>
          <w:szCs w:val="24"/>
        </w:rPr>
        <w:t xml:space="preserve">Републички завод за социјалну заштиту </w:t>
      </w:r>
      <w:r>
        <w:rPr>
          <w:rFonts w:ascii="Times New Roman" w:hAnsi="Times New Roman" w:cs="Times New Roman"/>
          <w:sz w:val="24"/>
          <w:szCs w:val="24"/>
        </w:rPr>
        <w:t xml:space="preserve">који </w:t>
      </w:r>
      <w:r w:rsidRPr="00C17641">
        <w:rPr>
          <w:rFonts w:ascii="Times New Roman" w:hAnsi="Times New Roman" w:cs="Times New Roman"/>
          <w:sz w:val="24"/>
          <w:szCs w:val="24"/>
        </w:rPr>
        <w:t>води послове акредитације (утврђује испуњеност формалних услова поступка акредитације</w:t>
      </w:r>
      <w:r>
        <w:rPr>
          <w:rFonts w:ascii="Times New Roman" w:hAnsi="Times New Roman" w:cs="Times New Roman"/>
          <w:sz w:val="24"/>
          <w:szCs w:val="24"/>
        </w:rPr>
        <w:t xml:space="preserve">, </w:t>
      </w:r>
      <w:r w:rsidRPr="00C17641">
        <w:rPr>
          <w:rFonts w:ascii="Times New Roman" w:hAnsi="Times New Roman" w:cs="Times New Roman"/>
          <w:sz w:val="24"/>
          <w:szCs w:val="24"/>
        </w:rPr>
        <w:t>води евиденцију и документацију о процесу акредитације</w:t>
      </w:r>
      <w:r>
        <w:rPr>
          <w:rFonts w:ascii="Times New Roman" w:hAnsi="Times New Roman" w:cs="Times New Roman"/>
          <w:sz w:val="24"/>
          <w:szCs w:val="24"/>
        </w:rPr>
        <w:t>,</w:t>
      </w:r>
      <w:r w:rsidRPr="00C17641">
        <w:rPr>
          <w:rFonts w:ascii="Times New Roman" w:hAnsi="Times New Roman" w:cs="Times New Roman"/>
          <w:sz w:val="24"/>
          <w:szCs w:val="24"/>
        </w:rPr>
        <w:t xml:space="preserve"> пружа организациону и стручну подршку раду Одбора за акредитацију</w:t>
      </w:r>
      <w:r>
        <w:rPr>
          <w:rFonts w:ascii="Times New Roman" w:hAnsi="Times New Roman" w:cs="Times New Roman"/>
          <w:sz w:val="24"/>
          <w:szCs w:val="24"/>
        </w:rPr>
        <w:t xml:space="preserve">, </w:t>
      </w:r>
      <w:r w:rsidRPr="00C17641">
        <w:rPr>
          <w:rFonts w:ascii="Times New Roman" w:hAnsi="Times New Roman" w:cs="Times New Roman"/>
          <w:sz w:val="24"/>
          <w:szCs w:val="24"/>
        </w:rPr>
        <w:t xml:space="preserve">врши контролу квалитета реализације акредитованих програма обуке и информише стручну и ширу јавност о процесу акредитације и стручног усавршавања у области </w:t>
      </w:r>
      <w:r>
        <w:rPr>
          <w:rFonts w:ascii="Times New Roman" w:hAnsi="Times New Roman" w:cs="Times New Roman"/>
          <w:sz w:val="24"/>
          <w:szCs w:val="24"/>
        </w:rPr>
        <w:t>социјалне заштите</w:t>
      </w:r>
      <w:r w:rsidRPr="00C17641">
        <w:rPr>
          <w:rFonts w:ascii="Times New Roman" w:hAnsi="Times New Roman" w:cs="Times New Roman"/>
          <w:sz w:val="24"/>
          <w:szCs w:val="24"/>
        </w:rPr>
        <w:t xml:space="preserve"> </w:t>
      </w:r>
    </w:p>
    <w:p w14:paraId="2F94EA84" w14:textId="77777777" w:rsidR="00C17641" w:rsidRPr="00C17641" w:rsidRDefault="00C17641" w:rsidP="00C17641">
      <w:pPr>
        <w:pStyle w:val="CommentText"/>
        <w:numPr>
          <w:ilvl w:val="0"/>
          <w:numId w:val="47"/>
        </w:numPr>
        <w:spacing w:after="0"/>
        <w:jc w:val="both"/>
        <w:rPr>
          <w:rFonts w:ascii="Times New Roman" w:hAnsi="Times New Roman" w:cs="Times New Roman"/>
          <w:sz w:val="24"/>
          <w:szCs w:val="24"/>
        </w:rPr>
      </w:pPr>
      <w:r w:rsidRPr="00C17641">
        <w:rPr>
          <w:rFonts w:ascii="Times New Roman" w:hAnsi="Times New Roman" w:cs="Times New Roman"/>
          <w:sz w:val="24"/>
          <w:szCs w:val="24"/>
        </w:rPr>
        <w:t>Одбор за акредитацију врши процену испуњености стандарда за акредитацију</w:t>
      </w:r>
    </w:p>
    <w:p w14:paraId="7EF5A271" w14:textId="755461F5" w:rsidR="00C17641" w:rsidRDefault="00C17641" w:rsidP="00C17641">
      <w:pPr>
        <w:pStyle w:val="CommentText"/>
        <w:numPr>
          <w:ilvl w:val="0"/>
          <w:numId w:val="47"/>
        </w:numPr>
        <w:spacing w:after="0"/>
        <w:jc w:val="both"/>
        <w:rPr>
          <w:rFonts w:ascii="Times New Roman" w:hAnsi="Times New Roman" w:cs="Times New Roman"/>
          <w:sz w:val="24"/>
          <w:szCs w:val="24"/>
        </w:rPr>
      </w:pPr>
      <w:r w:rsidRPr="00C17641">
        <w:rPr>
          <w:rFonts w:ascii="Times New Roman" w:hAnsi="Times New Roman" w:cs="Times New Roman"/>
          <w:sz w:val="24"/>
          <w:szCs w:val="24"/>
        </w:rPr>
        <w:t>Министарство за рад, запошљавање, борачка и социјална питања доноси решења о акредитацији/реакредитацији програма</w:t>
      </w:r>
      <w:r>
        <w:rPr>
          <w:rFonts w:ascii="Times New Roman" w:hAnsi="Times New Roman" w:cs="Times New Roman"/>
          <w:sz w:val="24"/>
          <w:szCs w:val="24"/>
        </w:rPr>
        <w:t xml:space="preserve">. </w:t>
      </w:r>
    </w:p>
    <w:p w14:paraId="413EF7BA" w14:textId="77777777" w:rsidR="00C17641" w:rsidRPr="00C17641" w:rsidRDefault="00C17641" w:rsidP="00C17641">
      <w:pPr>
        <w:pStyle w:val="CommentText"/>
        <w:spacing w:after="0"/>
        <w:ind w:left="720"/>
        <w:jc w:val="both"/>
        <w:rPr>
          <w:rFonts w:ascii="Times New Roman" w:hAnsi="Times New Roman" w:cs="Times New Roman"/>
          <w:sz w:val="24"/>
          <w:szCs w:val="24"/>
        </w:rPr>
      </w:pPr>
    </w:p>
    <w:p w14:paraId="060B9C18" w14:textId="5AB1C986" w:rsidR="00C17641" w:rsidRPr="00C17641" w:rsidRDefault="00DE0254" w:rsidP="00C17641">
      <w:pPr>
        <w:spacing w:after="0" w:line="240" w:lineRule="auto"/>
        <w:jc w:val="both"/>
        <w:rPr>
          <w:rFonts w:ascii="Times New Roman" w:eastAsia="Times New Roman" w:hAnsi="Times New Roman" w:cs="Times New Roman"/>
          <w:kern w:val="0"/>
          <w:sz w:val="24"/>
          <w:szCs w:val="24"/>
          <w:lang w:eastAsia="sr-Latn-RS"/>
          <w14:ligatures w14:val="none"/>
        </w:rPr>
      </w:pPr>
      <w:r w:rsidRPr="00C17641">
        <w:rPr>
          <w:rFonts w:ascii="Times New Roman" w:hAnsi="Times New Roman" w:cs="Times New Roman"/>
          <w:color w:val="000000"/>
          <w:sz w:val="24"/>
          <w:szCs w:val="24"/>
          <w:lang w:val="sr-Cyrl-RS"/>
        </w:rPr>
        <w:t>У РЗСЗ се води евиденција о свим акредитованим програмима, броју полазника и броју одржаних</w:t>
      </w:r>
      <w:r w:rsidR="00C17641">
        <w:rPr>
          <w:rFonts w:ascii="Times New Roman" w:hAnsi="Times New Roman" w:cs="Times New Roman"/>
          <w:color w:val="000000"/>
          <w:sz w:val="24"/>
          <w:szCs w:val="24"/>
          <w:lang w:val="sr-Cyrl-RS"/>
        </w:rPr>
        <w:t xml:space="preserve"> </w:t>
      </w:r>
      <w:r w:rsidRPr="00C17641">
        <w:rPr>
          <w:rFonts w:ascii="Times New Roman" w:hAnsi="Times New Roman" w:cs="Times New Roman"/>
          <w:color w:val="000000"/>
          <w:sz w:val="24"/>
          <w:szCs w:val="24"/>
          <w:lang w:val="sr-Cyrl-RS"/>
        </w:rPr>
        <w:t>обука</w:t>
      </w:r>
      <w:r w:rsidRPr="00C17641">
        <w:rPr>
          <w:rFonts w:ascii="Times New Roman" w:hAnsi="Times New Roman" w:cs="Times New Roman"/>
          <w:sz w:val="24"/>
          <w:szCs w:val="24"/>
          <w:lang w:val="sr-Cyrl-RS"/>
        </w:rPr>
        <w:t>.</w:t>
      </w:r>
      <w:r w:rsidRPr="00C17641">
        <w:rPr>
          <w:rFonts w:ascii="Times New Roman" w:hAnsi="Times New Roman" w:cs="Times New Roman"/>
          <w:sz w:val="24"/>
          <w:szCs w:val="24"/>
        </w:rPr>
        <w:t> </w:t>
      </w:r>
      <w:r w:rsidR="00C17641" w:rsidRPr="00C17641">
        <w:rPr>
          <w:rFonts w:ascii="Times New Roman" w:eastAsia="Times New Roman" w:hAnsi="Times New Roman" w:cs="Times New Roman"/>
          <w:kern w:val="0"/>
          <w:sz w:val="24"/>
          <w:szCs w:val="24"/>
          <w:lang w:val="sr-Cyrl-RS" w:eastAsia="sr-Latn-RS"/>
          <w14:ligatures w14:val="none"/>
        </w:rPr>
        <w:t xml:space="preserve">Републички завод врши испитивање потреба за стручним усавршавањем запослених у систему социјалне заштите и израђује </w:t>
      </w:r>
      <w:r w:rsidR="00C17641" w:rsidRPr="00C17641">
        <w:rPr>
          <w:rFonts w:ascii="Times New Roman" w:eastAsia="Times New Roman" w:hAnsi="Times New Roman" w:cs="Times New Roman"/>
          <w:i/>
          <w:kern w:val="0"/>
          <w:sz w:val="24"/>
          <w:szCs w:val="24"/>
          <w:lang w:val="sr-Cyrl-RS" w:eastAsia="sr-Latn-RS"/>
          <w14:ligatures w14:val="none"/>
        </w:rPr>
        <w:t>Предлог плана стручног усавршавања запослених са планом приоритетних програма обуке</w:t>
      </w:r>
      <w:r w:rsidR="00C17641" w:rsidRPr="00C17641">
        <w:rPr>
          <w:rFonts w:ascii="Times New Roman" w:eastAsia="Times New Roman" w:hAnsi="Times New Roman" w:cs="Times New Roman"/>
          <w:kern w:val="0"/>
          <w:sz w:val="24"/>
          <w:szCs w:val="24"/>
          <w:lang w:val="sr-Cyrl-RS" w:eastAsia="sr-Latn-RS"/>
          <w14:ligatures w14:val="none"/>
        </w:rPr>
        <w:t xml:space="preserve"> на годишњем нивоу. Јачање професионалних капацитета запослених свакако се односи и на</w:t>
      </w:r>
      <w:r w:rsidR="00C17641" w:rsidRPr="00C17641">
        <w:rPr>
          <w:rFonts w:ascii="Times New Roman" w:eastAsia="Times New Roman" w:hAnsi="Times New Roman" w:cs="Times New Roman"/>
          <w:kern w:val="0"/>
          <w:sz w:val="24"/>
          <w:szCs w:val="24"/>
          <w:lang w:val="sr-Cyrl-RS" w:eastAsia="sr-Latn-RS"/>
          <w14:ligatures w14:val="none"/>
        </w:rPr>
        <w:t xml:space="preserve"> </w:t>
      </w:r>
      <w:r w:rsidR="00C17641" w:rsidRPr="00C17641">
        <w:rPr>
          <w:rFonts w:ascii="Times New Roman" w:eastAsia="Times New Roman" w:hAnsi="Times New Roman" w:cs="Times New Roman"/>
          <w:kern w:val="0"/>
          <w:sz w:val="24"/>
          <w:szCs w:val="24"/>
          <w:lang w:val="sr-Cyrl-RS" w:eastAsia="sr-Latn-RS"/>
          <w14:ligatures w14:val="none"/>
        </w:rPr>
        <w:t>унапређ</w:t>
      </w:r>
      <w:r w:rsidR="00C17641" w:rsidRPr="00C17641">
        <w:rPr>
          <w:rFonts w:ascii="Times New Roman" w:eastAsia="Times New Roman" w:hAnsi="Times New Roman" w:cs="Times New Roman"/>
          <w:kern w:val="0"/>
          <w:sz w:val="24"/>
          <w:szCs w:val="24"/>
          <w:lang w:val="sr-Cyrl-RS" w:eastAsia="sr-Latn-RS"/>
          <w14:ligatures w14:val="none"/>
        </w:rPr>
        <w:t>ивање</w:t>
      </w:r>
      <w:r w:rsidR="00C17641" w:rsidRPr="00C17641">
        <w:rPr>
          <w:rFonts w:ascii="Times New Roman" w:eastAsia="Times New Roman" w:hAnsi="Times New Roman" w:cs="Times New Roman"/>
          <w:kern w:val="0"/>
          <w:sz w:val="24"/>
          <w:szCs w:val="24"/>
          <w:lang w:val="sr-Cyrl-RS" w:eastAsia="sr-Latn-RS"/>
          <w14:ligatures w14:val="none"/>
        </w:rPr>
        <w:t xml:space="preserve"> њихових знања и вештина за спровођење процеса деинституционализације.</w:t>
      </w:r>
      <w:r w:rsidR="00C17641" w:rsidRPr="00C17641">
        <w:rPr>
          <w:rFonts w:ascii="Times New Roman" w:eastAsia="Times New Roman" w:hAnsi="Times New Roman" w:cs="Times New Roman"/>
          <w:kern w:val="0"/>
          <w:sz w:val="24"/>
          <w:szCs w:val="24"/>
          <w:lang w:val="en-US" w:eastAsia="sr-Latn-RS"/>
          <w14:ligatures w14:val="none"/>
        </w:rPr>
        <w:t> </w:t>
      </w:r>
    </w:p>
    <w:p w14:paraId="03F1BDC6" w14:textId="718CF0BE" w:rsidR="00C17641" w:rsidRPr="00C17641" w:rsidRDefault="00DE0254" w:rsidP="00DE0254">
      <w:pPr>
        <w:pStyle w:val="NormalWeb"/>
        <w:spacing w:before="0" w:beforeAutospacing="0" w:after="120" w:afterAutospacing="0"/>
        <w:jc w:val="both"/>
        <w:rPr>
          <w:color w:val="000000"/>
        </w:rPr>
      </w:pPr>
      <w:r w:rsidRPr="007134F6">
        <w:rPr>
          <w:color w:val="000000"/>
        </w:rPr>
        <w:t> </w:t>
      </w:r>
    </w:p>
    <w:p w14:paraId="02C67D08" w14:textId="589648A7" w:rsidR="00DE0254" w:rsidRPr="007134F6" w:rsidRDefault="00DE0254" w:rsidP="00DE0254">
      <w:pPr>
        <w:pStyle w:val="NormalWeb"/>
        <w:spacing w:before="0" w:beforeAutospacing="0" w:after="0" w:afterAutospacing="0"/>
        <w:jc w:val="both"/>
        <w:rPr>
          <w:color w:val="000000"/>
          <w:lang w:val="sr-Cyrl-RS"/>
        </w:rPr>
      </w:pPr>
      <w:r w:rsidRPr="007134F6">
        <w:rPr>
          <w:b/>
          <w:bCs/>
          <w:color w:val="000000"/>
          <w:lang w:val="sr-Cyrl-RS"/>
        </w:rPr>
        <w:t>Комора социјалне заштите</w:t>
      </w:r>
      <w:r w:rsidRPr="007134F6">
        <w:rPr>
          <w:color w:val="000000"/>
          <w:lang w:val="sr-Cyrl-RS"/>
        </w:rPr>
        <w:t xml:space="preserve"> у оквиру свог Програма рада обезбеђује континуирано стручно усавршавање за запослене у систему социјалне заштите, кроз организацију националних и међународних конференција, едукацију без провере знања, као и организовање акредитованих програма обуке који су намењени стручним радницима са основним, специјализованим, супервизијским и правним лиценцама.</w:t>
      </w:r>
    </w:p>
    <w:p w14:paraId="186E0523" w14:textId="77777777" w:rsidR="00762645" w:rsidRPr="007134F6" w:rsidRDefault="00762645" w:rsidP="00DE0254">
      <w:pPr>
        <w:pStyle w:val="NormalWeb"/>
        <w:spacing w:before="0" w:beforeAutospacing="0" w:after="0" w:afterAutospacing="0"/>
        <w:jc w:val="both"/>
        <w:rPr>
          <w:lang w:val="sr-Cyrl-RS"/>
        </w:rPr>
      </w:pPr>
    </w:p>
    <w:p w14:paraId="630B88BA" w14:textId="09C552AC" w:rsidR="00DE0254" w:rsidRPr="007134F6" w:rsidRDefault="00DE0254" w:rsidP="00DE0254">
      <w:pPr>
        <w:pStyle w:val="NormalWeb"/>
        <w:spacing w:before="0" w:beforeAutospacing="0" w:after="0" w:afterAutospacing="0"/>
        <w:jc w:val="both"/>
        <w:rPr>
          <w:i/>
          <w:iCs/>
          <w:color w:val="000000"/>
          <w:lang w:val="sr-Cyrl-RS"/>
        </w:rPr>
      </w:pPr>
      <w:r w:rsidRPr="007134F6">
        <w:rPr>
          <w:b/>
          <w:bCs/>
          <w:i/>
          <w:iCs/>
          <w:color w:val="000000"/>
          <w:lang w:val="sr-Cyrl-RS"/>
        </w:rPr>
        <w:t>Закон</w:t>
      </w:r>
      <w:r w:rsidRPr="007134F6">
        <w:rPr>
          <w:b/>
          <w:bCs/>
          <w:i/>
          <w:iCs/>
          <w:color w:val="000000"/>
          <w:lang w:val="sr-Latn-RS"/>
        </w:rPr>
        <w:t xml:space="preserve"> </w:t>
      </w:r>
      <w:r w:rsidRPr="007134F6">
        <w:rPr>
          <w:b/>
          <w:bCs/>
          <w:i/>
          <w:iCs/>
          <w:color w:val="000000"/>
          <w:lang w:val="sr-Cyrl-RS"/>
        </w:rPr>
        <w:t>о</w:t>
      </w:r>
      <w:r w:rsidRPr="007134F6">
        <w:rPr>
          <w:b/>
          <w:bCs/>
          <w:i/>
          <w:iCs/>
          <w:color w:val="000000"/>
          <w:lang w:val="sr-Latn-RS"/>
        </w:rPr>
        <w:t xml:space="preserve"> </w:t>
      </w:r>
      <w:r w:rsidRPr="007134F6">
        <w:rPr>
          <w:b/>
          <w:bCs/>
          <w:i/>
          <w:iCs/>
          <w:color w:val="000000"/>
          <w:lang w:val="sr-Cyrl-RS"/>
        </w:rPr>
        <w:t>социјалној</w:t>
      </w:r>
      <w:r w:rsidRPr="007134F6">
        <w:rPr>
          <w:b/>
          <w:bCs/>
          <w:i/>
          <w:iCs/>
          <w:color w:val="000000"/>
          <w:lang w:val="sr-Latn-RS"/>
        </w:rPr>
        <w:t xml:space="preserve"> </w:t>
      </w:r>
      <w:r w:rsidRPr="007134F6">
        <w:rPr>
          <w:b/>
          <w:bCs/>
          <w:i/>
          <w:iCs/>
          <w:color w:val="000000"/>
          <w:lang w:val="sr-Cyrl-RS"/>
        </w:rPr>
        <w:t>заштити</w:t>
      </w:r>
      <w:r w:rsidR="00762645" w:rsidRPr="007134F6">
        <w:rPr>
          <w:color w:val="000000"/>
          <w:lang w:val="sr-Latn-RS"/>
        </w:rPr>
        <w:t> </w:t>
      </w:r>
      <w:r w:rsidRPr="007134F6">
        <w:rPr>
          <w:color w:val="000000"/>
          <w:lang w:val="sr-Cyrl-RS"/>
        </w:rPr>
        <w:t>дефинише</w:t>
      </w:r>
      <w:r w:rsidRPr="007134F6">
        <w:rPr>
          <w:color w:val="000000"/>
          <w:lang w:val="sr-Latn-RS"/>
        </w:rPr>
        <w:t xml:space="preserve"> </w:t>
      </w:r>
      <w:r w:rsidRPr="007134F6">
        <w:rPr>
          <w:color w:val="000000"/>
          <w:lang w:val="sr-Cyrl-RS"/>
        </w:rPr>
        <w:t>обавезу</w:t>
      </w:r>
      <w:r w:rsidRPr="007134F6">
        <w:rPr>
          <w:color w:val="000000"/>
          <w:lang w:val="sr-Latn-RS"/>
        </w:rPr>
        <w:t xml:space="preserve"> </w:t>
      </w:r>
      <w:r w:rsidRPr="007134F6">
        <w:rPr>
          <w:color w:val="000000"/>
          <w:lang w:val="sr-Cyrl-RS"/>
        </w:rPr>
        <w:t>запослених</w:t>
      </w:r>
      <w:r w:rsidRPr="007134F6">
        <w:rPr>
          <w:color w:val="000000"/>
          <w:lang w:val="sr-Latn-RS"/>
        </w:rPr>
        <w:t xml:space="preserve"> </w:t>
      </w:r>
      <w:r w:rsidRPr="007134F6">
        <w:rPr>
          <w:color w:val="000000"/>
          <w:lang w:val="sr-Cyrl-RS"/>
        </w:rPr>
        <w:t>да</w:t>
      </w:r>
      <w:r w:rsidRPr="007134F6">
        <w:rPr>
          <w:color w:val="000000"/>
          <w:lang w:val="sr-Latn-RS"/>
        </w:rPr>
        <w:t xml:space="preserve">  </w:t>
      </w:r>
      <w:r w:rsidRPr="007134F6">
        <w:rPr>
          <w:color w:val="000000"/>
          <w:lang w:val="sr-Cyrl-RS"/>
        </w:rPr>
        <w:t>се</w:t>
      </w:r>
      <w:r w:rsidRPr="007134F6">
        <w:rPr>
          <w:color w:val="000000"/>
          <w:lang w:val="sr-Latn-RS"/>
        </w:rPr>
        <w:t xml:space="preserve"> </w:t>
      </w:r>
      <w:r w:rsidRPr="007134F6">
        <w:rPr>
          <w:color w:val="000000"/>
          <w:lang w:val="sr-Cyrl-RS"/>
        </w:rPr>
        <w:t>током</w:t>
      </w:r>
      <w:r w:rsidRPr="007134F6">
        <w:rPr>
          <w:color w:val="000000"/>
          <w:lang w:val="sr-Latn-RS"/>
        </w:rPr>
        <w:t xml:space="preserve"> </w:t>
      </w:r>
      <w:r w:rsidRPr="007134F6">
        <w:rPr>
          <w:color w:val="000000"/>
          <w:lang w:val="sr-Cyrl-RS"/>
        </w:rPr>
        <w:t>рада</w:t>
      </w:r>
      <w:r w:rsidRPr="007134F6">
        <w:rPr>
          <w:color w:val="000000"/>
          <w:lang w:val="sr-Latn-RS"/>
        </w:rPr>
        <w:t xml:space="preserve"> </w:t>
      </w:r>
      <w:r w:rsidRPr="007134F6">
        <w:rPr>
          <w:color w:val="000000"/>
          <w:lang w:val="sr-Cyrl-RS"/>
        </w:rPr>
        <w:t>стручно</w:t>
      </w:r>
      <w:r w:rsidRPr="007134F6">
        <w:rPr>
          <w:color w:val="000000"/>
          <w:lang w:val="sr-Latn-RS"/>
        </w:rPr>
        <w:t xml:space="preserve"> </w:t>
      </w:r>
      <w:r w:rsidRPr="007134F6">
        <w:rPr>
          <w:color w:val="000000"/>
          <w:lang w:val="sr-Cyrl-RS"/>
        </w:rPr>
        <w:t>усавршавају</w:t>
      </w:r>
      <w:r w:rsidRPr="007134F6">
        <w:rPr>
          <w:color w:val="000000"/>
          <w:lang w:val="sr-Latn-RS"/>
        </w:rPr>
        <w:t xml:space="preserve">, a </w:t>
      </w:r>
      <w:r w:rsidRPr="007134F6">
        <w:rPr>
          <w:color w:val="000000"/>
          <w:lang w:val="sr-Cyrl-RS"/>
        </w:rPr>
        <w:t>члан</w:t>
      </w:r>
      <w:r w:rsidRPr="007134F6">
        <w:rPr>
          <w:color w:val="000000"/>
          <w:lang w:val="sr-Latn-RS"/>
        </w:rPr>
        <w:t xml:space="preserve"> 144.  </w:t>
      </w:r>
      <w:r w:rsidRPr="007134F6">
        <w:rPr>
          <w:color w:val="000000"/>
        </w:rPr>
        <w:t>гласи</w:t>
      </w:r>
      <w:r w:rsidRPr="007134F6">
        <w:rPr>
          <w:color w:val="000000"/>
          <w:lang w:val="sr-Latn-RS"/>
        </w:rPr>
        <w:t xml:space="preserve"> „</w:t>
      </w:r>
      <w:r w:rsidRPr="007134F6">
        <w:rPr>
          <w:i/>
          <w:iCs/>
          <w:color w:val="000000"/>
        </w:rPr>
        <w:t>стручни</w:t>
      </w:r>
      <w:r w:rsidRPr="007134F6">
        <w:rPr>
          <w:i/>
          <w:iCs/>
          <w:color w:val="000000"/>
          <w:lang w:val="sr-Latn-RS"/>
        </w:rPr>
        <w:t xml:space="preserve"> </w:t>
      </w:r>
      <w:r w:rsidRPr="007134F6">
        <w:rPr>
          <w:i/>
          <w:iCs/>
          <w:color w:val="000000"/>
        </w:rPr>
        <w:t>радници</w:t>
      </w:r>
      <w:r w:rsidRPr="007134F6">
        <w:rPr>
          <w:i/>
          <w:iCs/>
          <w:color w:val="000000"/>
          <w:lang w:val="sr-Latn-RS"/>
        </w:rPr>
        <w:t xml:space="preserve"> </w:t>
      </w:r>
      <w:r w:rsidRPr="007134F6">
        <w:rPr>
          <w:i/>
          <w:iCs/>
          <w:color w:val="000000"/>
        </w:rPr>
        <w:t>и</w:t>
      </w:r>
      <w:r w:rsidRPr="007134F6">
        <w:rPr>
          <w:i/>
          <w:iCs/>
          <w:color w:val="000000"/>
          <w:lang w:val="sr-Latn-RS"/>
        </w:rPr>
        <w:t xml:space="preserve"> </w:t>
      </w:r>
      <w:r w:rsidRPr="007134F6">
        <w:rPr>
          <w:i/>
          <w:iCs/>
          <w:color w:val="000000"/>
        </w:rPr>
        <w:t>стручни</w:t>
      </w:r>
      <w:r w:rsidRPr="007134F6">
        <w:rPr>
          <w:i/>
          <w:iCs/>
          <w:color w:val="000000"/>
          <w:lang w:val="sr-Latn-RS"/>
        </w:rPr>
        <w:t xml:space="preserve"> </w:t>
      </w:r>
      <w:r w:rsidRPr="007134F6">
        <w:rPr>
          <w:i/>
          <w:iCs/>
          <w:color w:val="000000"/>
        </w:rPr>
        <w:t>сарадници</w:t>
      </w:r>
      <w:r w:rsidRPr="007134F6">
        <w:rPr>
          <w:i/>
          <w:iCs/>
          <w:color w:val="000000"/>
          <w:lang w:val="sr-Latn-RS"/>
        </w:rPr>
        <w:t xml:space="preserve"> </w:t>
      </w:r>
      <w:r w:rsidRPr="007134F6">
        <w:rPr>
          <w:i/>
          <w:iCs/>
          <w:color w:val="000000"/>
        </w:rPr>
        <w:t>у</w:t>
      </w:r>
      <w:r w:rsidRPr="007134F6">
        <w:rPr>
          <w:i/>
          <w:iCs/>
          <w:color w:val="000000"/>
          <w:lang w:val="sr-Latn-RS"/>
        </w:rPr>
        <w:t xml:space="preserve"> </w:t>
      </w:r>
      <w:r w:rsidRPr="007134F6">
        <w:rPr>
          <w:i/>
          <w:iCs/>
          <w:color w:val="000000"/>
        </w:rPr>
        <w:t>социјалној</w:t>
      </w:r>
      <w:r w:rsidRPr="007134F6">
        <w:rPr>
          <w:i/>
          <w:iCs/>
          <w:color w:val="000000"/>
          <w:lang w:val="sr-Latn-RS"/>
        </w:rPr>
        <w:t xml:space="preserve"> </w:t>
      </w:r>
      <w:r w:rsidRPr="007134F6">
        <w:rPr>
          <w:i/>
          <w:iCs/>
          <w:color w:val="000000"/>
        </w:rPr>
        <w:t>заштити</w:t>
      </w:r>
      <w:r w:rsidRPr="007134F6">
        <w:rPr>
          <w:i/>
          <w:iCs/>
          <w:color w:val="000000"/>
          <w:lang w:val="sr-Latn-RS"/>
        </w:rPr>
        <w:t xml:space="preserve"> </w:t>
      </w:r>
      <w:r w:rsidRPr="007134F6">
        <w:rPr>
          <w:i/>
          <w:iCs/>
          <w:color w:val="000000"/>
        </w:rPr>
        <w:t>имају</w:t>
      </w:r>
      <w:r w:rsidRPr="007134F6">
        <w:rPr>
          <w:i/>
          <w:iCs/>
          <w:color w:val="000000"/>
          <w:lang w:val="sr-Latn-RS"/>
        </w:rPr>
        <w:t xml:space="preserve"> </w:t>
      </w:r>
      <w:r w:rsidRPr="007134F6">
        <w:rPr>
          <w:i/>
          <w:iCs/>
          <w:color w:val="000000"/>
        </w:rPr>
        <w:t>право</w:t>
      </w:r>
      <w:r w:rsidRPr="007134F6">
        <w:rPr>
          <w:i/>
          <w:iCs/>
          <w:color w:val="000000"/>
          <w:lang w:val="sr-Latn-RS"/>
        </w:rPr>
        <w:t xml:space="preserve"> </w:t>
      </w:r>
      <w:r w:rsidRPr="007134F6">
        <w:rPr>
          <w:i/>
          <w:iCs/>
          <w:color w:val="000000"/>
        </w:rPr>
        <w:t>и</w:t>
      </w:r>
      <w:r w:rsidRPr="007134F6">
        <w:rPr>
          <w:i/>
          <w:iCs/>
          <w:color w:val="000000"/>
          <w:lang w:val="sr-Latn-RS"/>
        </w:rPr>
        <w:t xml:space="preserve"> </w:t>
      </w:r>
      <w:r w:rsidRPr="007134F6">
        <w:rPr>
          <w:i/>
          <w:iCs/>
          <w:color w:val="000000"/>
        </w:rPr>
        <w:t>дужност</w:t>
      </w:r>
      <w:r w:rsidRPr="007134F6">
        <w:rPr>
          <w:i/>
          <w:iCs/>
          <w:color w:val="000000"/>
          <w:lang w:val="sr-Latn-RS"/>
        </w:rPr>
        <w:t xml:space="preserve"> </w:t>
      </w:r>
      <w:r w:rsidRPr="007134F6">
        <w:rPr>
          <w:i/>
          <w:iCs/>
          <w:color w:val="000000"/>
        </w:rPr>
        <w:t>да</w:t>
      </w:r>
      <w:r w:rsidRPr="007134F6">
        <w:rPr>
          <w:i/>
          <w:iCs/>
          <w:color w:val="000000"/>
          <w:lang w:val="sr-Latn-RS"/>
        </w:rPr>
        <w:t xml:space="preserve"> </w:t>
      </w:r>
      <w:r w:rsidRPr="007134F6">
        <w:rPr>
          <w:i/>
          <w:iCs/>
          <w:color w:val="000000"/>
        </w:rPr>
        <w:t>у</w:t>
      </w:r>
      <w:r w:rsidRPr="007134F6">
        <w:rPr>
          <w:i/>
          <w:iCs/>
          <w:color w:val="000000"/>
          <w:lang w:val="sr-Latn-RS"/>
        </w:rPr>
        <w:t xml:space="preserve"> </w:t>
      </w:r>
      <w:r w:rsidRPr="007134F6">
        <w:rPr>
          <w:i/>
          <w:iCs/>
          <w:color w:val="000000"/>
        </w:rPr>
        <w:t>току</w:t>
      </w:r>
      <w:r w:rsidRPr="007134F6">
        <w:rPr>
          <w:i/>
          <w:iCs/>
          <w:color w:val="000000"/>
          <w:lang w:val="sr-Latn-RS"/>
        </w:rPr>
        <w:t xml:space="preserve"> </w:t>
      </w:r>
      <w:r w:rsidRPr="007134F6">
        <w:rPr>
          <w:i/>
          <w:iCs/>
          <w:color w:val="000000"/>
        </w:rPr>
        <w:t>професионалног</w:t>
      </w:r>
      <w:r w:rsidRPr="007134F6">
        <w:rPr>
          <w:i/>
          <w:iCs/>
          <w:color w:val="000000"/>
          <w:lang w:val="sr-Latn-RS"/>
        </w:rPr>
        <w:t xml:space="preserve"> </w:t>
      </w:r>
      <w:r w:rsidRPr="007134F6">
        <w:rPr>
          <w:i/>
          <w:iCs/>
          <w:color w:val="000000"/>
        </w:rPr>
        <w:t>рада</w:t>
      </w:r>
      <w:r w:rsidRPr="007134F6">
        <w:rPr>
          <w:i/>
          <w:iCs/>
          <w:color w:val="000000"/>
          <w:lang w:val="sr-Latn-RS"/>
        </w:rPr>
        <w:t xml:space="preserve"> </w:t>
      </w:r>
      <w:r w:rsidRPr="007134F6">
        <w:rPr>
          <w:i/>
          <w:iCs/>
          <w:color w:val="000000"/>
        </w:rPr>
        <w:t>стално</w:t>
      </w:r>
      <w:r w:rsidRPr="007134F6">
        <w:rPr>
          <w:i/>
          <w:iCs/>
          <w:color w:val="000000"/>
          <w:lang w:val="sr-Latn-RS"/>
        </w:rPr>
        <w:t xml:space="preserve"> </w:t>
      </w:r>
      <w:r w:rsidRPr="007134F6">
        <w:rPr>
          <w:i/>
          <w:iCs/>
          <w:color w:val="000000"/>
        </w:rPr>
        <w:t>прате</w:t>
      </w:r>
      <w:r w:rsidRPr="007134F6">
        <w:rPr>
          <w:i/>
          <w:iCs/>
          <w:color w:val="000000"/>
          <w:lang w:val="sr-Latn-RS"/>
        </w:rPr>
        <w:t xml:space="preserve"> </w:t>
      </w:r>
      <w:r w:rsidRPr="007134F6">
        <w:rPr>
          <w:i/>
          <w:iCs/>
          <w:color w:val="000000"/>
        </w:rPr>
        <w:t>развој</w:t>
      </w:r>
      <w:r w:rsidRPr="007134F6">
        <w:rPr>
          <w:i/>
          <w:iCs/>
          <w:color w:val="000000"/>
          <w:lang w:val="sr-Latn-RS"/>
        </w:rPr>
        <w:t xml:space="preserve"> </w:t>
      </w:r>
      <w:r w:rsidRPr="007134F6">
        <w:rPr>
          <w:i/>
          <w:iCs/>
          <w:color w:val="000000"/>
        </w:rPr>
        <w:t>науке</w:t>
      </w:r>
      <w:r w:rsidRPr="007134F6">
        <w:rPr>
          <w:i/>
          <w:iCs/>
          <w:color w:val="000000"/>
          <w:lang w:val="sr-Latn-RS"/>
        </w:rPr>
        <w:t xml:space="preserve"> </w:t>
      </w:r>
      <w:r w:rsidRPr="007134F6">
        <w:rPr>
          <w:i/>
          <w:iCs/>
          <w:color w:val="000000"/>
        </w:rPr>
        <w:t>и</w:t>
      </w:r>
      <w:r w:rsidRPr="007134F6">
        <w:rPr>
          <w:i/>
          <w:iCs/>
          <w:color w:val="000000"/>
          <w:lang w:val="sr-Latn-RS"/>
        </w:rPr>
        <w:t xml:space="preserve"> </w:t>
      </w:r>
      <w:r w:rsidRPr="007134F6">
        <w:rPr>
          <w:i/>
          <w:iCs/>
          <w:color w:val="000000"/>
        </w:rPr>
        <w:t>струке</w:t>
      </w:r>
      <w:r w:rsidRPr="007134F6">
        <w:rPr>
          <w:i/>
          <w:iCs/>
          <w:color w:val="000000"/>
          <w:lang w:val="sr-Latn-RS"/>
        </w:rPr>
        <w:t xml:space="preserve"> </w:t>
      </w:r>
      <w:r w:rsidRPr="007134F6">
        <w:rPr>
          <w:i/>
          <w:iCs/>
          <w:color w:val="000000"/>
        </w:rPr>
        <w:t>и</w:t>
      </w:r>
      <w:r w:rsidRPr="007134F6">
        <w:rPr>
          <w:i/>
          <w:iCs/>
          <w:color w:val="000000"/>
          <w:lang w:val="sr-Latn-RS"/>
        </w:rPr>
        <w:t xml:space="preserve"> </w:t>
      </w:r>
      <w:r w:rsidRPr="007134F6">
        <w:rPr>
          <w:i/>
          <w:iCs/>
          <w:color w:val="000000"/>
        </w:rPr>
        <w:t>да</w:t>
      </w:r>
      <w:r w:rsidRPr="007134F6">
        <w:rPr>
          <w:i/>
          <w:iCs/>
          <w:color w:val="000000"/>
          <w:lang w:val="sr-Latn-RS"/>
        </w:rPr>
        <w:t xml:space="preserve"> </w:t>
      </w:r>
      <w:r w:rsidRPr="007134F6">
        <w:rPr>
          <w:i/>
          <w:iCs/>
          <w:color w:val="000000"/>
        </w:rPr>
        <w:t>се</w:t>
      </w:r>
      <w:r w:rsidRPr="007134F6">
        <w:rPr>
          <w:i/>
          <w:iCs/>
          <w:color w:val="000000"/>
          <w:lang w:val="sr-Latn-RS"/>
        </w:rPr>
        <w:t xml:space="preserve"> </w:t>
      </w:r>
      <w:r w:rsidRPr="007134F6">
        <w:rPr>
          <w:i/>
          <w:iCs/>
          <w:color w:val="000000"/>
        </w:rPr>
        <w:t>стручно</w:t>
      </w:r>
      <w:r w:rsidRPr="007134F6">
        <w:rPr>
          <w:i/>
          <w:iCs/>
          <w:color w:val="000000"/>
          <w:lang w:val="sr-Latn-RS"/>
        </w:rPr>
        <w:t xml:space="preserve"> </w:t>
      </w:r>
      <w:r w:rsidRPr="007134F6">
        <w:rPr>
          <w:i/>
          <w:iCs/>
          <w:color w:val="000000"/>
        </w:rPr>
        <w:t>усавршавају</w:t>
      </w:r>
      <w:r w:rsidRPr="007134F6">
        <w:rPr>
          <w:i/>
          <w:iCs/>
          <w:color w:val="000000"/>
          <w:lang w:val="sr-Latn-RS"/>
        </w:rPr>
        <w:t xml:space="preserve"> </w:t>
      </w:r>
      <w:r w:rsidRPr="007134F6">
        <w:rPr>
          <w:i/>
          <w:iCs/>
          <w:color w:val="000000"/>
        </w:rPr>
        <w:t>ради</w:t>
      </w:r>
      <w:r w:rsidRPr="007134F6">
        <w:rPr>
          <w:i/>
          <w:iCs/>
          <w:color w:val="000000"/>
          <w:lang w:val="sr-Latn-RS"/>
        </w:rPr>
        <w:t xml:space="preserve"> </w:t>
      </w:r>
      <w:r w:rsidRPr="007134F6">
        <w:rPr>
          <w:i/>
          <w:iCs/>
          <w:color w:val="000000"/>
        </w:rPr>
        <w:t>одржавања</w:t>
      </w:r>
      <w:r w:rsidRPr="007134F6">
        <w:rPr>
          <w:i/>
          <w:iCs/>
          <w:color w:val="000000"/>
          <w:lang w:val="sr-Latn-RS"/>
        </w:rPr>
        <w:t xml:space="preserve"> </w:t>
      </w:r>
      <w:r w:rsidRPr="007134F6">
        <w:rPr>
          <w:i/>
          <w:iCs/>
          <w:color w:val="000000"/>
        </w:rPr>
        <w:t>и</w:t>
      </w:r>
      <w:r w:rsidRPr="007134F6">
        <w:rPr>
          <w:i/>
          <w:iCs/>
          <w:color w:val="000000"/>
          <w:lang w:val="sr-Latn-RS"/>
        </w:rPr>
        <w:t xml:space="preserve"> </w:t>
      </w:r>
      <w:r w:rsidRPr="007134F6">
        <w:rPr>
          <w:i/>
          <w:iCs/>
          <w:color w:val="000000"/>
        </w:rPr>
        <w:t>унапређивања</w:t>
      </w:r>
      <w:r w:rsidRPr="007134F6">
        <w:rPr>
          <w:i/>
          <w:iCs/>
          <w:color w:val="000000"/>
          <w:lang w:val="sr-Latn-RS"/>
        </w:rPr>
        <w:t xml:space="preserve"> </w:t>
      </w:r>
      <w:r w:rsidRPr="007134F6">
        <w:rPr>
          <w:i/>
          <w:iCs/>
          <w:color w:val="000000"/>
        </w:rPr>
        <w:t>професионалних</w:t>
      </w:r>
      <w:r w:rsidRPr="007134F6">
        <w:rPr>
          <w:i/>
          <w:iCs/>
          <w:color w:val="000000"/>
          <w:lang w:val="sr-Latn-RS"/>
        </w:rPr>
        <w:t xml:space="preserve"> </w:t>
      </w:r>
      <w:r w:rsidRPr="007134F6">
        <w:rPr>
          <w:i/>
          <w:iCs/>
          <w:color w:val="000000"/>
        </w:rPr>
        <w:t>компетенција</w:t>
      </w:r>
      <w:r w:rsidRPr="007134F6">
        <w:rPr>
          <w:i/>
          <w:iCs/>
          <w:color w:val="000000"/>
          <w:lang w:val="sr-Latn-RS"/>
        </w:rPr>
        <w:t xml:space="preserve"> </w:t>
      </w:r>
      <w:r w:rsidRPr="007134F6">
        <w:rPr>
          <w:i/>
          <w:iCs/>
          <w:color w:val="000000"/>
        </w:rPr>
        <w:t>и</w:t>
      </w:r>
      <w:r w:rsidRPr="007134F6">
        <w:rPr>
          <w:i/>
          <w:iCs/>
          <w:color w:val="000000"/>
          <w:lang w:val="sr-Latn-RS"/>
        </w:rPr>
        <w:t xml:space="preserve"> </w:t>
      </w:r>
      <w:r w:rsidRPr="007134F6">
        <w:rPr>
          <w:i/>
          <w:iCs/>
          <w:color w:val="000000"/>
        </w:rPr>
        <w:t>квалитета</w:t>
      </w:r>
      <w:r w:rsidRPr="007134F6">
        <w:rPr>
          <w:i/>
          <w:iCs/>
          <w:color w:val="000000"/>
          <w:lang w:val="sr-Latn-RS"/>
        </w:rPr>
        <w:t xml:space="preserve"> </w:t>
      </w:r>
      <w:r w:rsidRPr="007134F6">
        <w:rPr>
          <w:i/>
          <w:iCs/>
          <w:color w:val="000000"/>
        </w:rPr>
        <w:t>стручног</w:t>
      </w:r>
      <w:r w:rsidRPr="007134F6">
        <w:rPr>
          <w:i/>
          <w:iCs/>
          <w:color w:val="000000"/>
          <w:lang w:val="sr-Latn-RS"/>
        </w:rPr>
        <w:t xml:space="preserve"> </w:t>
      </w:r>
      <w:proofErr w:type="gramStart"/>
      <w:r w:rsidR="00762645" w:rsidRPr="007134F6">
        <w:rPr>
          <w:i/>
          <w:iCs/>
          <w:color w:val="000000"/>
        </w:rPr>
        <w:t>рада</w:t>
      </w:r>
      <w:r w:rsidRPr="007134F6">
        <w:rPr>
          <w:i/>
          <w:iCs/>
          <w:color w:val="000000"/>
          <w:lang w:val="sr-Latn-RS"/>
        </w:rPr>
        <w:t>“</w:t>
      </w:r>
      <w:proofErr w:type="gramEnd"/>
      <w:r w:rsidR="00762645" w:rsidRPr="007134F6">
        <w:rPr>
          <w:i/>
          <w:iCs/>
          <w:color w:val="000000"/>
          <w:lang w:val="sr-Cyrl-RS"/>
        </w:rPr>
        <w:t xml:space="preserve">. </w:t>
      </w:r>
    </w:p>
    <w:p w14:paraId="78DDA530" w14:textId="77777777" w:rsidR="00762645" w:rsidRPr="007134F6" w:rsidRDefault="00762645" w:rsidP="00DE0254">
      <w:pPr>
        <w:pStyle w:val="NormalWeb"/>
        <w:spacing w:before="0" w:beforeAutospacing="0" w:after="0" w:afterAutospacing="0"/>
        <w:jc w:val="both"/>
        <w:rPr>
          <w:lang w:val="sr-Cyrl-RS"/>
        </w:rPr>
      </w:pPr>
    </w:p>
    <w:p w14:paraId="05F851E1" w14:textId="0267CC0C" w:rsidR="00DE0254" w:rsidRPr="007134F6" w:rsidRDefault="00DE0254" w:rsidP="00DE0254">
      <w:pPr>
        <w:pStyle w:val="NormalWeb"/>
        <w:spacing w:before="0" w:beforeAutospacing="0" w:after="0" w:afterAutospacing="0"/>
        <w:jc w:val="both"/>
        <w:rPr>
          <w:lang w:val="sr-Latn-RS"/>
        </w:rPr>
      </w:pPr>
      <w:r w:rsidRPr="007134F6">
        <w:rPr>
          <w:b/>
          <w:bCs/>
          <w:i/>
          <w:iCs/>
          <w:color w:val="000000"/>
        </w:rPr>
        <w:t>Правилник</w:t>
      </w:r>
      <w:r w:rsidRPr="007134F6">
        <w:rPr>
          <w:b/>
          <w:bCs/>
          <w:i/>
          <w:iCs/>
          <w:color w:val="000000"/>
          <w:lang w:val="sr-Latn-RS"/>
        </w:rPr>
        <w:t xml:space="preserve"> </w:t>
      </w:r>
      <w:r w:rsidRPr="007134F6">
        <w:rPr>
          <w:b/>
          <w:bCs/>
          <w:i/>
          <w:iCs/>
          <w:color w:val="000000"/>
        </w:rPr>
        <w:t>о</w:t>
      </w:r>
      <w:r w:rsidRPr="007134F6">
        <w:rPr>
          <w:b/>
          <w:bCs/>
          <w:i/>
          <w:iCs/>
          <w:color w:val="000000"/>
          <w:lang w:val="sr-Latn-RS"/>
        </w:rPr>
        <w:t xml:space="preserve"> </w:t>
      </w:r>
      <w:r w:rsidRPr="007134F6">
        <w:rPr>
          <w:b/>
          <w:bCs/>
          <w:i/>
          <w:iCs/>
          <w:color w:val="000000"/>
        </w:rPr>
        <w:t>лиценцирању</w:t>
      </w:r>
      <w:r w:rsidRPr="007134F6">
        <w:rPr>
          <w:b/>
          <w:bCs/>
          <w:i/>
          <w:iCs/>
          <w:color w:val="000000"/>
          <w:lang w:val="sr-Latn-RS"/>
        </w:rPr>
        <w:t xml:space="preserve"> </w:t>
      </w:r>
      <w:r w:rsidRPr="007134F6">
        <w:rPr>
          <w:b/>
          <w:bCs/>
          <w:i/>
          <w:iCs/>
          <w:color w:val="000000"/>
        </w:rPr>
        <w:t>стручних</w:t>
      </w:r>
      <w:r w:rsidRPr="007134F6">
        <w:rPr>
          <w:b/>
          <w:bCs/>
          <w:i/>
          <w:iCs/>
          <w:color w:val="000000"/>
          <w:lang w:val="sr-Latn-RS"/>
        </w:rPr>
        <w:t xml:space="preserve"> </w:t>
      </w:r>
      <w:r w:rsidRPr="007134F6">
        <w:rPr>
          <w:b/>
          <w:bCs/>
          <w:i/>
          <w:iCs/>
          <w:color w:val="000000"/>
        </w:rPr>
        <w:t>радника</w:t>
      </w:r>
      <w:r w:rsidRPr="007134F6">
        <w:rPr>
          <w:b/>
          <w:bCs/>
          <w:i/>
          <w:iCs/>
          <w:color w:val="000000"/>
          <w:lang w:val="sr-Latn-RS"/>
        </w:rPr>
        <w:t xml:space="preserve"> </w:t>
      </w:r>
      <w:r w:rsidRPr="007134F6">
        <w:rPr>
          <w:b/>
          <w:bCs/>
          <w:i/>
          <w:iCs/>
          <w:color w:val="000000"/>
        </w:rPr>
        <w:t>у</w:t>
      </w:r>
      <w:r w:rsidRPr="007134F6">
        <w:rPr>
          <w:b/>
          <w:bCs/>
          <w:i/>
          <w:iCs/>
          <w:color w:val="000000"/>
          <w:lang w:val="sr-Latn-RS"/>
        </w:rPr>
        <w:t xml:space="preserve"> </w:t>
      </w:r>
      <w:r w:rsidRPr="007134F6">
        <w:rPr>
          <w:b/>
          <w:bCs/>
          <w:i/>
          <w:iCs/>
          <w:color w:val="000000"/>
        </w:rPr>
        <w:t>социјалној</w:t>
      </w:r>
      <w:r w:rsidRPr="007134F6">
        <w:rPr>
          <w:b/>
          <w:bCs/>
          <w:i/>
          <w:iCs/>
          <w:color w:val="000000"/>
          <w:lang w:val="sr-Latn-RS"/>
        </w:rPr>
        <w:t xml:space="preserve"> </w:t>
      </w:r>
      <w:r w:rsidRPr="007134F6">
        <w:rPr>
          <w:b/>
          <w:bCs/>
          <w:i/>
          <w:iCs/>
          <w:color w:val="000000"/>
        </w:rPr>
        <w:t>заштити</w:t>
      </w:r>
      <w:r w:rsidRPr="007134F6">
        <w:rPr>
          <w:color w:val="000000"/>
          <w:lang w:val="sr-Latn-RS"/>
        </w:rPr>
        <w:t xml:space="preserve"> </w:t>
      </w:r>
      <w:r w:rsidRPr="007134F6">
        <w:rPr>
          <w:color w:val="000000"/>
        </w:rPr>
        <w:t>јасно</w:t>
      </w:r>
      <w:r w:rsidRPr="007134F6">
        <w:rPr>
          <w:color w:val="000000"/>
          <w:lang w:val="sr-Latn-RS"/>
        </w:rPr>
        <w:t xml:space="preserve"> </w:t>
      </w:r>
      <w:r w:rsidRPr="007134F6">
        <w:rPr>
          <w:color w:val="000000"/>
        </w:rPr>
        <w:t>дефинише</w:t>
      </w:r>
      <w:r w:rsidRPr="007134F6">
        <w:rPr>
          <w:color w:val="000000"/>
          <w:lang w:val="sr-Latn-RS"/>
        </w:rPr>
        <w:t xml:space="preserve"> </w:t>
      </w:r>
      <w:r w:rsidRPr="007134F6">
        <w:rPr>
          <w:color w:val="000000"/>
        </w:rPr>
        <w:t>услове</w:t>
      </w:r>
      <w:r w:rsidRPr="007134F6">
        <w:rPr>
          <w:color w:val="000000"/>
          <w:lang w:val="sr-Latn-RS"/>
        </w:rPr>
        <w:t xml:space="preserve"> </w:t>
      </w:r>
      <w:r w:rsidRPr="007134F6">
        <w:rPr>
          <w:color w:val="000000"/>
        </w:rPr>
        <w:t>лиценцирања</w:t>
      </w:r>
      <w:r w:rsidRPr="007134F6">
        <w:rPr>
          <w:color w:val="000000"/>
          <w:lang w:val="sr-Latn-RS"/>
        </w:rPr>
        <w:t xml:space="preserve"> </w:t>
      </w:r>
      <w:r w:rsidRPr="007134F6">
        <w:rPr>
          <w:color w:val="000000"/>
        </w:rPr>
        <w:t>у</w:t>
      </w:r>
      <w:r w:rsidRPr="007134F6">
        <w:rPr>
          <w:color w:val="000000"/>
          <w:lang w:val="sr-Latn-RS"/>
        </w:rPr>
        <w:t xml:space="preserve"> </w:t>
      </w:r>
      <w:r w:rsidRPr="007134F6">
        <w:rPr>
          <w:color w:val="000000"/>
        </w:rPr>
        <w:t>односу</w:t>
      </w:r>
      <w:r w:rsidRPr="007134F6">
        <w:rPr>
          <w:color w:val="000000"/>
          <w:lang w:val="sr-Latn-RS"/>
        </w:rPr>
        <w:t xml:space="preserve"> </w:t>
      </w:r>
      <w:r w:rsidRPr="007134F6">
        <w:rPr>
          <w:color w:val="000000"/>
        </w:rPr>
        <w:t>на</w:t>
      </w:r>
      <w:r w:rsidRPr="007134F6">
        <w:rPr>
          <w:color w:val="000000"/>
          <w:lang w:val="sr-Latn-RS"/>
        </w:rPr>
        <w:t xml:space="preserve"> </w:t>
      </w:r>
      <w:r w:rsidRPr="007134F6">
        <w:rPr>
          <w:color w:val="000000"/>
        </w:rPr>
        <w:t>обављање</w:t>
      </w:r>
      <w:r w:rsidRPr="007134F6">
        <w:rPr>
          <w:color w:val="000000"/>
          <w:lang w:val="sr-Latn-RS"/>
        </w:rPr>
        <w:t xml:space="preserve"> </w:t>
      </w:r>
      <w:r w:rsidRPr="007134F6">
        <w:rPr>
          <w:color w:val="000000"/>
        </w:rPr>
        <w:t>одређених</w:t>
      </w:r>
      <w:r w:rsidRPr="007134F6">
        <w:rPr>
          <w:color w:val="000000"/>
          <w:lang w:val="sr-Latn-RS"/>
        </w:rPr>
        <w:t xml:space="preserve"> </w:t>
      </w:r>
      <w:r w:rsidRPr="007134F6">
        <w:rPr>
          <w:color w:val="000000"/>
        </w:rPr>
        <w:t>стручних</w:t>
      </w:r>
      <w:r w:rsidRPr="007134F6">
        <w:rPr>
          <w:color w:val="000000"/>
          <w:lang w:val="sr-Latn-RS"/>
        </w:rPr>
        <w:t xml:space="preserve"> </w:t>
      </w:r>
      <w:r w:rsidRPr="007134F6">
        <w:rPr>
          <w:color w:val="000000"/>
        </w:rPr>
        <w:t>послова</w:t>
      </w:r>
      <w:r w:rsidRPr="007134F6">
        <w:rPr>
          <w:color w:val="000000"/>
          <w:lang w:val="sr-Latn-RS"/>
        </w:rPr>
        <w:t xml:space="preserve"> (</w:t>
      </w:r>
      <w:r w:rsidRPr="007134F6">
        <w:rPr>
          <w:color w:val="000000"/>
        </w:rPr>
        <w:t>основних</w:t>
      </w:r>
      <w:r w:rsidRPr="007134F6">
        <w:rPr>
          <w:color w:val="000000"/>
          <w:lang w:val="sr-Latn-RS"/>
        </w:rPr>
        <w:t xml:space="preserve"> </w:t>
      </w:r>
      <w:r w:rsidRPr="007134F6">
        <w:rPr>
          <w:color w:val="000000"/>
        </w:rPr>
        <w:t>стручних</w:t>
      </w:r>
      <w:r w:rsidRPr="007134F6">
        <w:rPr>
          <w:color w:val="000000"/>
          <w:lang w:val="sr-Latn-RS"/>
        </w:rPr>
        <w:t xml:space="preserve"> </w:t>
      </w:r>
      <w:r w:rsidRPr="007134F6">
        <w:rPr>
          <w:color w:val="000000"/>
        </w:rPr>
        <w:t>послова</w:t>
      </w:r>
      <w:r w:rsidRPr="007134F6">
        <w:rPr>
          <w:color w:val="000000"/>
          <w:lang w:val="sr-Latn-RS"/>
        </w:rPr>
        <w:t xml:space="preserve"> </w:t>
      </w:r>
      <w:r w:rsidRPr="007134F6">
        <w:rPr>
          <w:color w:val="000000"/>
        </w:rPr>
        <w:t>социјалне</w:t>
      </w:r>
      <w:r w:rsidRPr="007134F6">
        <w:rPr>
          <w:color w:val="000000"/>
          <w:lang w:val="sr-Latn-RS"/>
        </w:rPr>
        <w:t xml:space="preserve"> </w:t>
      </w:r>
      <w:r w:rsidRPr="007134F6">
        <w:rPr>
          <w:color w:val="000000"/>
        </w:rPr>
        <w:t>заштите</w:t>
      </w:r>
      <w:r w:rsidRPr="007134F6">
        <w:rPr>
          <w:color w:val="000000"/>
          <w:lang w:val="sr-Latn-RS"/>
        </w:rPr>
        <w:t xml:space="preserve">, </w:t>
      </w:r>
      <w:r w:rsidRPr="007134F6">
        <w:rPr>
          <w:color w:val="000000"/>
        </w:rPr>
        <w:t>специјализованих</w:t>
      </w:r>
      <w:r w:rsidRPr="007134F6">
        <w:rPr>
          <w:color w:val="000000"/>
          <w:lang w:val="sr-Latn-RS"/>
        </w:rPr>
        <w:t xml:space="preserve"> </w:t>
      </w:r>
      <w:r w:rsidRPr="007134F6">
        <w:rPr>
          <w:color w:val="000000"/>
        </w:rPr>
        <w:t>стручних</w:t>
      </w:r>
      <w:r w:rsidRPr="007134F6">
        <w:rPr>
          <w:color w:val="000000"/>
          <w:lang w:val="sr-Latn-RS"/>
        </w:rPr>
        <w:t xml:space="preserve"> </w:t>
      </w:r>
      <w:r w:rsidRPr="007134F6">
        <w:rPr>
          <w:color w:val="000000"/>
        </w:rPr>
        <w:t>послова</w:t>
      </w:r>
      <w:r w:rsidRPr="007134F6">
        <w:rPr>
          <w:color w:val="000000"/>
          <w:lang w:val="sr-Latn-RS"/>
        </w:rPr>
        <w:t xml:space="preserve">, </w:t>
      </w:r>
      <w:r w:rsidRPr="007134F6">
        <w:rPr>
          <w:color w:val="000000"/>
        </w:rPr>
        <w:t>супервизијских</w:t>
      </w:r>
      <w:r w:rsidRPr="007134F6">
        <w:rPr>
          <w:color w:val="000000"/>
          <w:lang w:val="sr-Latn-RS"/>
        </w:rPr>
        <w:t xml:space="preserve"> </w:t>
      </w:r>
      <w:r w:rsidRPr="007134F6">
        <w:rPr>
          <w:color w:val="000000"/>
        </w:rPr>
        <w:t>и</w:t>
      </w:r>
      <w:r w:rsidRPr="007134F6">
        <w:rPr>
          <w:color w:val="000000"/>
          <w:lang w:val="sr-Latn-RS"/>
        </w:rPr>
        <w:t xml:space="preserve"> </w:t>
      </w:r>
      <w:r w:rsidRPr="007134F6">
        <w:rPr>
          <w:color w:val="000000"/>
        </w:rPr>
        <w:t>правних</w:t>
      </w:r>
      <w:r w:rsidRPr="007134F6">
        <w:rPr>
          <w:color w:val="000000"/>
          <w:lang w:val="sr-Latn-RS"/>
        </w:rPr>
        <w:t xml:space="preserve"> </w:t>
      </w:r>
      <w:r w:rsidRPr="007134F6">
        <w:rPr>
          <w:color w:val="000000"/>
        </w:rPr>
        <w:t>послова</w:t>
      </w:r>
      <w:r w:rsidRPr="007134F6">
        <w:rPr>
          <w:color w:val="000000"/>
          <w:lang w:val="sr-Latn-RS"/>
        </w:rPr>
        <w:t xml:space="preserve">). </w:t>
      </w:r>
      <w:r w:rsidRPr="007134F6">
        <w:rPr>
          <w:color w:val="000000"/>
        </w:rPr>
        <w:t>У</w:t>
      </w:r>
      <w:r w:rsidRPr="007134F6">
        <w:rPr>
          <w:color w:val="000000"/>
          <w:lang w:val="sr-Latn-RS"/>
        </w:rPr>
        <w:t xml:space="preserve"> </w:t>
      </w:r>
      <w:r w:rsidRPr="007134F6">
        <w:rPr>
          <w:color w:val="000000"/>
        </w:rPr>
        <w:t>том</w:t>
      </w:r>
      <w:r w:rsidRPr="007134F6">
        <w:rPr>
          <w:color w:val="000000"/>
          <w:lang w:val="sr-Latn-RS"/>
        </w:rPr>
        <w:t xml:space="preserve"> </w:t>
      </w:r>
      <w:r w:rsidRPr="007134F6">
        <w:rPr>
          <w:color w:val="000000"/>
        </w:rPr>
        <w:t>смислу</w:t>
      </w:r>
      <w:r w:rsidRPr="007134F6">
        <w:rPr>
          <w:color w:val="000000"/>
          <w:lang w:val="sr-Latn-RS"/>
        </w:rPr>
        <w:t xml:space="preserve"> </w:t>
      </w:r>
      <w:r w:rsidRPr="007134F6">
        <w:rPr>
          <w:color w:val="000000"/>
        </w:rPr>
        <w:t>постоји</w:t>
      </w:r>
      <w:r w:rsidRPr="007134F6">
        <w:rPr>
          <w:color w:val="000000"/>
          <w:lang w:val="sr-Latn-RS"/>
        </w:rPr>
        <w:t xml:space="preserve"> </w:t>
      </w:r>
      <w:r w:rsidRPr="007134F6">
        <w:rPr>
          <w:color w:val="000000"/>
        </w:rPr>
        <w:t>обавеза</w:t>
      </w:r>
      <w:r w:rsidRPr="007134F6">
        <w:rPr>
          <w:color w:val="000000"/>
          <w:lang w:val="sr-Latn-RS"/>
        </w:rPr>
        <w:t xml:space="preserve"> </w:t>
      </w:r>
      <w:r w:rsidRPr="007134F6">
        <w:rPr>
          <w:color w:val="000000"/>
        </w:rPr>
        <w:t>запослених</w:t>
      </w:r>
      <w:r w:rsidRPr="007134F6">
        <w:rPr>
          <w:color w:val="000000"/>
          <w:lang w:val="sr-Latn-RS"/>
        </w:rPr>
        <w:t xml:space="preserve"> </w:t>
      </w:r>
      <w:r w:rsidRPr="007134F6">
        <w:rPr>
          <w:color w:val="000000"/>
        </w:rPr>
        <w:t>на</w:t>
      </w:r>
      <w:r w:rsidRPr="007134F6">
        <w:rPr>
          <w:color w:val="000000"/>
          <w:lang w:val="sr-Latn-RS"/>
        </w:rPr>
        <w:t xml:space="preserve"> </w:t>
      </w:r>
      <w:r w:rsidRPr="007134F6">
        <w:rPr>
          <w:color w:val="000000"/>
        </w:rPr>
        <w:t>овим</w:t>
      </w:r>
      <w:r w:rsidRPr="007134F6">
        <w:rPr>
          <w:color w:val="000000"/>
          <w:lang w:val="sr-Latn-RS"/>
        </w:rPr>
        <w:t xml:space="preserve"> </w:t>
      </w:r>
      <w:r w:rsidRPr="007134F6">
        <w:rPr>
          <w:color w:val="000000"/>
        </w:rPr>
        <w:t>пословима</w:t>
      </w:r>
      <w:r w:rsidRPr="007134F6">
        <w:rPr>
          <w:color w:val="000000"/>
          <w:lang w:val="sr-Latn-RS"/>
        </w:rPr>
        <w:t xml:space="preserve"> </w:t>
      </w:r>
      <w:r w:rsidRPr="007134F6">
        <w:rPr>
          <w:color w:val="000000"/>
        </w:rPr>
        <w:t>да</w:t>
      </w:r>
      <w:r w:rsidRPr="007134F6">
        <w:rPr>
          <w:color w:val="000000"/>
          <w:lang w:val="sr-Latn-RS"/>
        </w:rPr>
        <w:t xml:space="preserve"> </w:t>
      </w:r>
      <w:r w:rsidRPr="007134F6">
        <w:rPr>
          <w:color w:val="000000"/>
        </w:rPr>
        <w:t>заврше</w:t>
      </w:r>
      <w:r w:rsidRPr="007134F6">
        <w:rPr>
          <w:color w:val="000000"/>
          <w:lang w:val="sr-Latn-RS"/>
        </w:rPr>
        <w:t xml:space="preserve"> </w:t>
      </w:r>
      <w:r w:rsidRPr="007134F6">
        <w:rPr>
          <w:color w:val="000000"/>
        </w:rPr>
        <w:t>одговарајуће</w:t>
      </w:r>
      <w:r w:rsidRPr="007134F6">
        <w:rPr>
          <w:color w:val="000000"/>
          <w:lang w:val="sr-Latn-RS"/>
        </w:rPr>
        <w:t xml:space="preserve"> </w:t>
      </w:r>
      <w:r w:rsidRPr="007134F6">
        <w:rPr>
          <w:color w:val="000000"/>
        </w:rPr>
        <w:t>акредитоване</w:t>
      </w:r>
      <w:r w:rsidRPr="007134F6">
        <w:rPr>
          <w:color w:val="000000"/>
          <w:lang w:val="sr-Latn-RS"/>
        </w:rPr>
        <w:t xml:space="preserve"> </w:t>
      </w:r>
      <w:r w:rsidRPr="007134F6">
        <w:rPr>
          <w:color w:val="000000"/>
        </w:rPr>
        <w:t>програме</w:t>
      </w:r>
      <w:r w:rsidRPr="007134F6">
        <w:rPr>
          <w:color w:val="000000"/>
          <w:lang w:val="sr-Latn-RS"/>
        </w:rPr>
        <w:t xml:space="preserve"> </w:t>
      </w:r>
      <w:r w:rsidRPr="007134F6">
        <w:rPr>
          <w:color w:val="000000"/>
        </w:rPr>
        <w:t>обуке</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стицање</w:t>
      </w:r>
      <w:r w:rsidRPr="007134F6">
        <w:rPr>
          <w:color w:val="000000"/>
          <w:lang w:val="sr-Latn-RS"/>
        </w:rPr>
        <w:t xml:space="preserve"> </w:t>
      </w:r>
      <w:r w:rsidRPr="007134F6">
        <w:rPr>
          <w:color w:val="000000"/>
        </w:rPr>
        <w:t>специфичних</w:t>
      </w:r>
      <w:r w:rsidRPr="007134F6">
        <w:rPr>
          <w:color w:val="000000"/>
          <w:lang w:val="sr-Latn-RS"/>
        </w:rPr>
        <w:t xml:space="preserve"> </w:t>
      </w:r>
      <w:r w:rsidRPr="007134F6">
        <w:rPr>
          <w:color w:val="000000"/>
        </w:rPr>
        <w:t>знања</w:t>
      </w:r>
      <w:r w:rsidRPr="007134F6">
        <w:rPr>
          <w:color w:val="000000"/>
          <w:lang w:val="sr-Latn-RS"/>
        </w:rPr>
        <w:t xml:space="preserve"> </w:t>
      </w:r>
      <w:r w:rsidRPr="007134F6">
        <w:rPr>
          <w:color w:val="000000"/>
        </w:rPr>
        <w:t>и</w:t>
      </w:r>
      <w:r w:rsidRPr="007134F6">
        <w:rPr>
          <w:color w:val="000000"/>
          <w:lang w:val="sr-Latn-RS"/>
        </w:rPr>
        <w:t xml:space="preserve"> </w:t>
      </w:r>
      <w:r w:rsidRPr="007134F6">
        <w:rPr>
          <w:color w:val="000000"/>
        </w:rPr>
        <w:t>вештина</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конкретан</w:t>
      </w:r>
      <w:r w:rsidRPr="007134F6">
        <w:rPr>
          <w:color w:val="000000"/>
          <w:lang w:val="sr-Latn-RS"/>
        </w:rPr>
        <w:t xml:space="preserve"> </w:t>
      </w:r>
      <w:r w:rsidRPr="007134F6">
        <w:rPr>
          <w:color w:val="000000"/>
        </w:rPr>
        <w:t>посао</w:t>
      </w:r>
      <w:r w:rsidRPr="007134F6">
        <w:rPr>
          <w:color w:val="000000"/>
          <w:lang w:val="sr-Latn-RS"/>
        </w:rPr>
        <w:t xml:space="preserve"> (</w:t>
      </w:r>
      <w:r w:rsidRPr="007134F6">
        <w:rPr>
          <w:color w:val="000000"/>
        </w:rPr>
        <w:t>водитеља</w:t>
      </w:r>
      <w:r w:rsidRPr="007134F6">
        <w:rPr>
          <w:color w:val="000000"/>
          <w:lang w:val="sr-Latn-RS"/>
        </w:rPr>
        <w:t xml:space="preserve"> </w:t>
      </w:r>
      <w:r w:rsidRPr="007134F6">
        <w:rPr>
          <w:color w:val="000000"/>
        </w:rPr>
        <w:t>случаја</w:t>
      </w:r>
      <w:r w:rsidRPr="007134F6">
        <w:rPr>
          <w:color w:val="000000"/>
          <w:lang w:val="sr-Latn-RS"/>
        </w:rPr>
        <w:t xml:space="preserve">, </w:t>
      </w:r>
      <w:r w:rsidRPr="007134F6">
        <w:rPr>
          <w:color w:val="000000"/>
        </w:rPr>
        <w:t>васпитача</w:t>
      </w:r>
      <w:r w:rsidRPr="007134F6">
        <w:rPr>
          <w:color w:val="000000"/>
          <w:lang w:val="sr-Latn-RS"/>
        </w:rPr>
        <w:t xml:space="preserve">, </w:t>
      </w:r>
      <w:r w:rsidRPr="007134F6">
        <w:rPr>
          <w:color w:val="000000"/>
        </w:rPr>
        <w:lastRenderedPageBreak/>
        <w:t>саветника</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хранитељство</w:t>
      </w:r>
      <w:r w:rsidRPr="007134F6">
        <w:rPr>
          <w:color w:val="000000"/>
          <w:lang w:val="sr-Latn-RS"/>
        </w:rPr>
        <w:t xml:space="preserve">...), </w:t>
      </w:r>
      <w:r w:rsidRPr="007134F6">
        <w:rPr>
          <w:color w:val="000000"/>
        </w:rPr>
        <w:t>односно</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рад</w:t>
      </w:r>
      <w:r w:rsidRPr="007134F6">
        <w:rPr>
          <w:color w:val="000000"/>
          <w:lang w:val="sr-Latn-RS"/>
        </w:rPr>
        <w:t xml:space="preserve"> </w:t>
      </w:r>
      <w:r w:rsidRPr="007134F6">
        <w:rPr>
          <w:color w:val="000000"/>
        </w:rPr>
        <w:t>са</w:t>
      </w:r>
      <w:r w:rsidRPr="007134F6">
        <w:rPr>
          <w:color w:val="000000"/>
          <w:lang w:val="sr-Latn-RS"/>
        </w:rPr>
        <w:t xml:space="preserve"> </w:t>
      </w:r>
      <w:r w:rsidRPr="007134F6">
        <w:rPr>
          <w:color w:val="000000"/>
        </w:rPr>
        <w:t>конкретном</w:t>
      </w:r>
      <w:r w:rsidRPr="007134F6">
        <w:rPr>
          <w:color w:val="000000"/>
          <w:lang w:val="sr-Latn-RS"/>
        </w:rPr>
        <w:t xml:space="preserve"> </w:t>
      </w:r>
      <w:r w:rsidRPr="007134F6">
        <w:rPr>
          <w:color w:val="000000"/>
        </w:rPr>
        <w:t>корисничком</w:t>
      </w:r>
      <w:r w:rsidRPr="007134F6">
        <w:rPr>
          <w:color w:val="000000"/>
          <w:lang w:val="sr-Latn-RS"/>
        </w:rPr>
        <w:t xml:space="preserve"> </w:t>
      </w:r>
      <w:r w:rsidRPr="007134F6">
        <w:rPr>
          <w:color w:val="000000"/>
        </w:rPr>
        <w:t>групом</w:t>
      </w:r>
      <w:r w:rsidRPr="007134F6">
        <w:rPr>
          <w:color w:val="000000"/>
          <w:lang w:val="sr-Latn-RS"/>
        </w:rPr>
        <w:t xml:space="preserve">. </w:t>
      </w:r>
      <w:r w:rsidRPr="007134F6">
        <w:rPr>
          <w:color w:val="000000"/>
        </w:rPr>
        <w:t>Такође</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специјализоване</w:t>
      </w:r>
      <w:r w:rsidRPr="007134F6">
        <w:rPr>
          <w:color w:val="000000"/>
          <w:lang w:val="sr-Latn-RS"/>
        </w:rPr>
        <w:t xml:space="preserve"> </w:t>
      </w:r>
      <w:r w:rsidRPr="007134F6">
        <w:rPr>
          <w:color w:val="000000"/>
        </w:rPr>
        <w:t>стручне</w:t>
      </w:r>
      <w:r w:rsidRPr="007134F6">
        <w:rPr>
          <w:color w:val="000000"/>
          <w:lang w:val="sr-Latn-RS"/>
        </w:rPr>
        <w:t xml:space="preserve"> </w:t>
      </w:r>
      <w:r w:rsidRPr="007134F6">
        <w:rPr>
          <w:color w:val="000000"/>
        </w:rPr>
        <w:t>послове</w:t>
      </w:r>
      <w:r w:rsidRPr="007134F6">
        <w:rPr>
          <w:color w:val="000000"/>
          <w:lang w:val="sr-Latn-RS"/>
        </w:rPr>
        <w:t xml:space="preserve"> </w:t>
      </w:r>
      <w:r w:rsidRPr="007134F6">
        <w:rPr>
          <w:color w:val="000000"/>
        </w:rPr>
        <w:t>неопходно</w:t>
      </w:r>
      <w:r w:rsidRPr="007134F6">
        <w:rPr>
          <w:color w:val="000000"/>
          <w:lang w:val="sr-Latn-RS"/>
        </w:rPr>
        <w:t xml:space="preserve"> </w:t>
      </w:r>
      <w:r w:rsidRPr="007134F6">
        <w:rPr>
          <w:color w:val="000000"/>
        </w:rPr>
        <w:t>је</w:t>
      </w:r>
      <w:r w:rsidRPr="007134F6">
        <w:rPr>
          <w:color w:val="000000"/>
          <w:lang w:val="sr-Latn-RS"/>
        </w:rPr>
        <w:t xml:space="preserve"> </w:t>
      </w:r>
      <w:r w:rsidRPr="007134F6">
        <w:rPr>
          <w:color w:val="000000"/>
        </w:rPr>
        <w:t>завршити</w:t>
      </w:r>
      <w:r w:rsidRPr="007134F6">
        <w:rPr>
          <w:color w:val="000000"/>
          <w:lang w:val="sr-Latn-RS"/>
        </w:rPr>
        <w:t xml:space="preserve"> </w:t>
      </w:r>
      <w:r w:rsidRPr="007134F6">
        <w:rPr>
          <w:color w:val="000000"/>
        </w:rPr>
        <w:t>акредитовани</w:t>
      </w:r>
      <w:r w:rsidRPr="007134F6">
        <w:rPr>
          <w:color w:val="000000"/>
          <w:lang w:val="sr-Latn-RS"/>
        </w:rPr>
        <w:t xml:space="preserve"> </w:t>
      </w:r>
      <w:r w:rsidRPr="007134F6">
        <w:rPr>
          <w:color w:val="000000"/>
        </w:rPr>
        <w:t>програм</w:t>
      </w:r>
      <w:r w:rsidRPr="007134F6">
        <w:rPr>
          <w:color w:val="000000"/>
          <w:lang w:val="sr-Latn-RS"/>
        </w:rPr>
        <w:t xml:space="preserve"> </w:t>
      </w:r>
      <w:r w:rsidRPr="007134F6">
        <w:rPr>
          <w:color w:val="000000"/>
        </w:rPr>
        <w:t>специјализоване</w:t>
      </w:r>
      <w:r w:rsidRPr="007134F6">
        <w:rPr>
          <w:color w:val="000000"/>
          <w:lang w:val="sr-Latn-RS"/>
        </w:rPr>
        <w:t xml:space="preserve"> </w:t>
      </w:r>
      <w:r w:rsidRPr="007134F6">
        <w:rPr>
          <w:color w:val="000000"/>
        </w:rPr>
        <w:t>обуке</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супервизијске</w:t>
      </w:r>
      <w:r w:rsidRPr="007134F6">
        <w:rPr>
          <w:color w:val="000000"/>
          <w:lang w:val="sr-Latn-RS"/>
        </w:rPr>
        <w:t xml:space="preserve"> </w:t>
      </w:r>
      <w:r w:rsidRPr="007134F6">
        <w:rPr>
          <w:color w:val="000000"/>
        </w:rPr>
        <w:t>послове</w:t>
      </w:r>
      <w:r w:rsidRPr="007134F6">
        <w:rPr>
          <w:color w:val="000000"/>
          <w:lang w:val="sr-Latn-RS"/>
        </w:rPr>
        <w:t xml:space="preserve"> </w:t>
      </w:r>
      <w:r w:rsidRPr="007134F6">
        <w:rPr>
          <w:color w:val="000000"/>
        </w:rPr>
        <w:t>програм</w:t>
      </w:r>
      <w:r w:rsidRPr="007134F6">
        <w:rPr>
          <w:color w:val="000000"/>
          <w:lang w:val="sr-Latn-RS"/>
        </w:rPr>
        <w:t xml:space="preserve"> </w:t>
      </w:r>
      <w:r w:rsidRPr="007134F6">
        <w:rPr>
          <w:color w:val="000000"/>
        </w:rPr>
        <w:t>обуке</w:t>
      </w:r>
      <w:r w:rsidRPr="007134F6">
        <w:rPr>
          <w:color w:val="000000"/>
          <w:lang w:val="sr-Latn-RS"/>
        </w:rPr>
        <w:t xml:space="preserve"> </w:t>
      </w:r>
      <w:r w:rsidRPr="007134F6">
        <w:rPr>
          <w:color w:val="000000"/>
        </w:rPr>
        <w:t>за</w:t>
      </w:r>
      <w:r w:rsidRPr="007134F6">
        <w:rPr>
          <w:color w:val="000000"/>
          <w:lang w:val="sr-Latn-RS"/>
        </w:rPr>
        <w:t xml:space="preserve"> </w:t>
      </w:r>
      <w:r w:rsidRPr="007134F6">
        <w:rPr>
          <w:color w:val="000000"/>
        </w:rPr>
        <w:t>супервизију</w:t>
      </w:r>
      <w:r w:rsidRPr="007134F6">
        <w:rPr>
          <w:color w:val="000000"/>
          <w:lang w:val="sr-Latn-RS"/>
        </w:rPr>
        <w:t xml:space="preserve"> </w:t>
      </w:r>
      <w:r w:rsidRPr="007134F6">
        <w:rPr>
          <w:color w:val="000000"/>
        </w:rPr>
        <w:t>у</w:t>
      </w:r>
      <w:r w:rsidRPr="007134F6">
        <w:rPr>
          <w:color w:val="000000"/>
          <w:lang w:val="sr-Latn-RS"/>
        </w:rPr>
        <w:t xml:space="preserve"> </w:t>
      </w:r>
      <w:r w:rsidRPr="007134F6">
        <w:rPr>
          <w:color w:val="000000"/>
        </w:rPr>
        <w:t>социјалној</w:t>
      </w:r>
      <w:r w:rsidRPr="007134F6">
        <w:rPr>
          <w:color w:val="000000"/>
          <w:lang w:val="sr-Latn-RS"/>
        </w:rPr>
        <w:t xml:space="preserve"> </w:t>
      </w:r>
      <w:r w:rsidRPr="007134F6">
        <w:rPr>
          <w:color w:val="000000"/>
        </w:rPr>
        <w:t>заштити</w:t>
      </w:r>
      <w:r w:rsidRPr="007134F6">
        <w:rPr>
          <w:color w:val="000000"/>
          <w:lang w:val="sr-Latn-RS"/>
        </w:rPr>
        <w:t>.  </w:t>
      </w:r>
    </w:p>
    <w:p w14:paraId="27A9A21C" w14:textId="01559B50" w:rsidR="00DE0254" w:rsidRDefault="00DE0254" w:rsidP="00E85678">
      <w:pPr>
        <w:spacing w:after="0" w:line="276" w:lineRule="auto"/>
        <w:jc w:val="both"/>
        <w:rPr>
          <w:rFonts w:ascii="Cambria" w:hAnsi="Cambria"/>
          <w:color w:val="1F4E79" w:themeColor="accent5" w:themeShade="80"/>
          <w:sz w:val="24"/>
          <w:szCs w:val="24"/>
        </w:rPr>
      </w:pPr>
    </w:p>
    <w:p w14:paraId="2AA0CAE0" w14:textId="34E9614A" w:rsidR="005704A9" w:rsidRPr="00704D09" w:rsidRDefault="005704A9" w:rsidP="00704D09">
      <w:pPr>
        <w:jc w:val="both"/>
        <w:rPr>
          <w:rFonts w:ascii="Times New Roman" w:hAnsi="Times New Roman" w:cs="Times New Roman"/>
          <w:color w:val="000000"/>
          <w:sz w:val="24"/>
          <w:szCs w:val="24"/>
          <w:lang w:val="sr-Cyrl-RS"/>
        </w:rPr>
      </w:pPr>
      <w:r w:rsidRPr="005704A9">
        <w:rPr>
          <w:rFonts w:ascii="Times New Roman" w:hAnsi="Times New Roman" w:cs="Times New Roman"/>
          <w:b/>
          <w:i/>
          <w:sz w:val="24"/>
          <w:szCs w:val="24"/>
          <w:lang w:val="sr-Cyrl-RS"/>
        </w:rPr>
        <w:t>Правилником о структури, садржини и начину израде годишњег програма рада установе социјалне заштите</w:t>
      </w:r>
      <w:r>
        <w:rPr>
          <w:rFonts w:ascii="Times New Roman" w:hAnsi="Times New Roman" w:cs="Times New Roman"/>
          <w:sz w:val="24"/>
          <w:szCs w:val="24"/>
          <w:lang w:val="sr-Cyrl-RS"/>
        </w:rPr>
        <w:t xml:space="preserve"> у чл. 10 дефинисан је начин израде плана стручног усавршавања  „</w:t>
      </w:r>
      <w:r>
        <w:rPr>
          <w:rFonts w:ascii="Times New Roman" w:hAnsi="Times New Roman" w:cs="Times New Roman"/>
          <w:color w:val="000000"/>
          <w:sz w:val="24"/>
          <w:szCs w:val="24"/>
        </w:rPr>
        <w:t>Планом стручног усавршавања утврђују се планиране врсте и облици стручног усавршавања, области у којима се планира стручно усавршавање, структура запослених која је обухваћена стручним усавршавањем, очекивани циљеви који се постижу стручним усавршавањем као и планирана финансијска средства и начин финансирања стручног усавршавања запослених</w:t>
      </w:r>
      <w:r>
        <w:rPr>
          <w:rFonts w:ascii="Times New Roman" w:hAnsi="Times New Roman" w:cs="Times New Roman"/>
          <w:color w:val="000000"/>
          <w:sz w:val="24"/>
          <w:szCs w:val="24"/>
          <w:lang w:val="sr-Cyrl-RS"/>
        </w:rPr>
        <w:t>“</w:t>
      </w:r>
      <w:r>
        <w:rPr>
          <w:rFonts w:ascii="Times New Roman" w:hAnsi="Times New Roman" w:cs="Times New Roman"/>
          <w:color w:val="000000"/>
          <w:sz w:val="24"/>
          <w:szCs w:val="24"/>
        </w:rPr>
        <w:t>.</w:t>
      </w:r>
      <w:r>
        <w:rPr>
          <w:rFonts w:ascii="Times New Roman" w:hAnsi="Times New Roman" w:cs="Times New Roman"/>
          <w:color w:val="000000"/>
          <w:sz w:val="24"/>
          <w:szCs w:val="24"/>
          <w:lang w:val="sr-Cyrl-RS"/>
        </w:rPr>
        <w:t xml:space="preserve"> </w:t>
      </w:r>
      <w:r>
        <w:rPr>
          <w:rFonts w:ascii="Times New Roman" w:hAnsi="Times New Roman" w:cs="Times New Roman"/>
          <w:sz w:val="24"/>
          <w:szCs w:val="24"/>
          <w:lang w:val="sr-Cyrl-RS"/>
        </w:rPr>
        <w:t>У процесу планирања стручног усавршавања у центрима за социјални рад и центрима за породични смештај и усвојење, значајну улогу у погледу процене и евалуације компетенција, знања и вештина стручних радника имају супервизори, односно у установама социјалне заштите, координатори и руководиоци стручног рада</w:t>
      </w:r>
      <w:r>
        <w:rPr>
          <w:rFonts w:ascii="Times New Roman" w:hAnsi="Times New Roman" w:cs="Times New Roman"/>
          <w:color w:val="C00000"/>
          <w:sz w:val="24"/>
          <w:szCs w:val="24"/>
          <w:lang w:val="sr-Cyrl-RS"/>
        </w:rPr>
        <w:t xml:space="preserve">. </w:t>
      </w:r>
      <w:r>
        <w:rPr>
          <w:rFonts w:ascii="Times New Roman" w:hAnsi="Times New Roman" w:cs="Times New Roman"/>
          <w:color w:val="000000"/>
          <w:sz w:val="24"/>
          <w:szCs w:val="24"/>
          <w:lang w:val="sr-Cyrl-RS"/>
        </w:rPr>
        <w:t xml:space="preserve">Трошкове стручног усавршавања стручних радника и стручних сарадника сносе послодавци и стручни радници  ( Закон о социјалној заштити чл. 143). </w:t>
      </w:r>
    </w:p>
    <w:p w14:paraId="6D72D478" w14:textId="77777777" w:rsidR="000C6DB4" w:rsidRPr="000C6DB4" w:rsidRDefault="000C6DB4" w:rsidP="000C6DB4">
      <w:pPr>
        <w:spacing w:after="0" w:line="240" w:lineRule="auto"/>
        <w:jc w:val="both"/>
        <w:rPr>
          <w:rFonts w:ascii="Times New Roman" w:hAnsi="Times New Roman" w:cs="Times New Roman"/>
          <w:bCs/>
          <w:sz w:val="24"/>
          <w:szCs w:val="24"/>
          <w:lang w:val="sr-Cyrl-RS"/>
        </w:rPr>
      </w:pPr>
      <w:r w:rsidRPr="000C6DB4">
        <w:rPr>
          <w:rFonts w:ascii="Times New Roman" w:hAnsi="Times New Roman" w:cs="Times New Roman"/>
          <w:sz w:val="24"/>
          <w:szCs w:val="24"/>
          <w:lang w:val="sr-Cyrl-RS"/>
        </w:rPr>
        <w:t>Републички завод за социјалну заштиту на годишњем нивоу израђује предлог плана стручног усавршавања запослених са планом приоритетних програма обуке и доставља га ресорном Министарству. Полазну основу за израду овог плана чини анализа годишњих извештаја о раду центара за социјални рад и установа за смештај корисника, који садрже и податке о броју стручних радника који нису завршили основни програм обуке за посао који обављају, али и податке о потребама за додатним знањима и вештинама, односно потребама за стручним усавршавањем. Осим ових извора информација, полазну основу за израду предлога плана стручног усавршавања чине и анализе послова и утврђивање компетенција за одређена радна места; анкетирање запослених о потребама за додатним едукацијама; размена информација о приоритетним областима стручног усавршавања са релевантним актерима; идентификовање недостајућих знања и вештина потребних за рад са специфичним корисничким групама и др.</w:t>
      </w:r>
    </w:p>
    <w:p w14:paraId="5AC70BAB" w14:textId="6FB920F2" w:rsidR="005704A9" w:rsidRDefault="005704A9" w:rsidP="005704A9">
      <w:pPr>
        <w:spacing w:after="0"/>
        <w:jc w:val="both"/>
        <w:rPr>
          <w:rFonts w:asciiTheme="majorHAnsi" w:hAnsiTheme="majorHAnsi" w:cstheme="minorHAnsi"/>
          <w:sz w:val="24"/>
          <w:szCs w:val="24"/>
          <w:lang w:val="sr-Cyrl-RS"/>
        </w:rPr>
      </w:pPr>
    </w:p>
    <w:p w14:paraId="37382E54" w14:textId="1F683F2F" w:rsidR="005704A9" w:rsidRPr="00D84935" w:rsidRDefault="00D84935" w:rsidP="00D84935">
      <w:pPr>
        <w:spacing w:after="0" w:line="240" w:lineRule="auto"/>
        <w:jc w:val="both"/>
        <w:rPr>
          <w:rFonts w:ascii="Times New Roman" w:hAnsi="Times New Roman" w:cs="Times New Roman"/>
          <w:sz w:val="24"/>
          <w:szCs w:val="24"/>
          <w:lang w:val="sr-Cyrl-RS"/>
        </w:rPr>
      </w:pPr>
      <w:r w:rsidRPr="002A039A">
        <w:rPr>
          <w:rFonts w:ascii="Times New Roman" w:hAnsi="Times New Roman" w:cs="Times New Roman"/>
          <w:b/>
          <w:sz w:val="24"/>
          <w:szCs w:val="24"/>
          <w:lang w:val="sr-Cyrl-RS"/>
        </w:rPr>
        <w:t>Акредитовани програми обука у РЗСЗ</w:t>
      </w:r>
      <w:r w:rsidRPr="00D84935">
        <w:rPr>
          <w:rFonts w:ascii="Times New Roman" w:hAnsi="Times New Roman" w:cs="Times New Roman"/>
          <w:sz w:val="24"/>
          <w:szCs w:val="24"/>
          <w:lang w:val="sr-Cyrl-RS"/>
        </w:rPr>
        <w:t xml:space="preserve"> подељени су у неколико главних области: </w:t>
      </w:r>
    </w:p>
    <w:p w14:paraId="60237E45" w14:textId="77777777" w:rsidR="00A61364" w:rsidRPr="00B370A7" w:rsidRDefault="00A61364" w:rsidP="00A61364">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sr-Latn-RS"/>
          <w14:ligatures w14:val="none"/>
        </w:rPr>
      </w:pPr>
      <w:r w:rsidRPr="00B370A7">
        <w:rPr>
          <w:rFonts w:ascii="Times New Roman" w:eastAsia="Times New Roman" w:hAnsi="Times New Roman" w:cs="Times New Roman"/>
          <w:kern w:val="0"/>
          <w:sz w:val="24"/>
          <w:szCs w:val="24"/>
          <w:lang w:val="ru-RU" w:eastAsia="sr-Latn-RS"/>
          <w14:ligatures w14:val="none"/>
        </w:rPr>
        <w:t xml:space="preserve">Развој општих компетенција у социјалној заштити </w:t>
      </w:r>
    </w:p>
    <w:p w14:paraId="4CB004C4" w14:textId="77777777" w:rsidR="00A61364" w:rsidRPr="00B370A7" w:rsidRDefault="00A61364" w:rsidP="00A61364">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sr-Latn-RS"/>
          <w14:ligatures w14:val="none"/>
        </w:rPr>
      </w:pPr>
      <w:r w:rsidRPr="00B370A7">
        <w:rPr>
          <w:rFonts w:ascii="Times New Roman" w:eastAsia="Times New Roman" w:hAnsi="Times New Roman" w:cs="Times New Roman"/>
          <w:kern w:val="0"/>
          <w:sz w:val="24"/>
          <w:szCs w:val="24"/>
          <w:lang w:val="ru-RU" w:eastAsia="sr-Latn-RS"/>
          <w14:ligatures w14:val="none"/>
        </w:rPr>
        <w:t xml:space="preserve">Подршка одраслим и старијим особама у систему социјалне заштите </w:t>
      </w:r>
    </w:p>
    <w:p w14:paraId="17B3BC08" w14:textId="77777777" w:rsidR="00A61364" w:rsidRPr="00B370A7" w:rsidRDefault="00A61364" w:rsidP="00A61364">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sr-Latn-RS"/>
          <w14:ligatures w14:val="none"/>
        </w:rPr>
      </w:pPr>
      <w:r w:rsidRPr="00B370A7">
        <w:rPr>
          <w:rFonts w:ascii="Times New Roman" w:eastAsia="Times New Roman" w:hAnsi="Times New Roman" w:cs="Times New Roman"/>
          <w:kern w:val="0"/>
          <w:sz w:val="24"/>
          <w:szCs w:val="24"/>
          <w:lang w:val="ru-RU" w:eastAsia="sr-Latn-RS"/>
          <w14:ligatures w14:val="none"/>
        </w:rPr>
        <w:t xml:space="preserve">Подршка деци и младима </w:t>
      </w:r>
    </w:p>
    <w:p w14:paraId="654136CD" w14:textId="77777777" w:rsidR="00A61364" w:rsidRPr="00B370A7" w:rsidRDefault="00A61364" w:rsidP="00A61364">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sr-Latn-RS"/>
          <w14:ligatures w14:val="none"/>
        </w:rPr>
      </w:pPr>
      <w:r w:rsidRPr="00B370A7">
        <w:rPr>
          <w:rFonts w:ascii="Times New Roman" w:eastAsia="Times New Roman" w:hAnsi="Times New Roman" w:cs="Times New Roman"/>
          <w:kern w:val="0"/>
          <w:sz w:val="24"/>
          <w:szCs w:val="24"/>
          <w:lang w:val="ru-RU" w:eastAsia="sr-Latn-RS"/>
          <w14:ligatures w14:val="none"/>
        </w:rPr>
        <w:t xml:space="preserve">Подршка особама и деци са инвалидитетом </w:t>
      </w:r>
    </w:p>
    <w:p w14:paraId="11E043A5" w14:textId="0DFAFD05" w:rsidR="00A61364" w:rsidRPr="00B370A7" w:rsidRDefault="00A61364" w:rsidP="00A61364">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sr-Latn-RS"/>
          <w14:ligatures w14:val="none"/>
        </w:rPr>
      </w:pPr>
      <w:r w:rsidRPr="00B370A7">
        <w:rPr>
          <w:rFonts w:ascii="Times New Roman" w:eastAsia="Times New Roman" w:hAnsi="Times New Roman" w:cs="Times New Roman"/>
          <w:kern w:val="0"/>
          <w:sz w:val="24"/>
          <w:szCs w:val="24"/>
          <w:lang w:eastAsia="sr-Latn-RS"/>
          <w14:ligatures w14:val="none"/>
        </w:rPr>
        <w:t>Подршка маргинализованим групама</w:t>
      </w:r>
    </w:p>
    <w:p w14:paraId="3B7705BA" w14:textId="638FDD5E" w:rsidR="00A61364" w:rsidRPr="00B370A7" w:rsidRDefault="00A61364" w:rsidP="00B370A7">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sr-Latn-RS"/>
          <w14:ligatures w14:val="none"/>
        </w:rPr>
      </w:pPr>
      <w:r w:rsidRPr="00B370A7">
        <w:rPr>
          <w:rFonts w:ascii="Times New Roman" w:eastAsia="Times New Roman" w:hAnsi="Times New Roman" w:cs="Times New Roman"/>
          <w:kern w:val="0"/>
          <w:sz w:val="24"/>
          <w:szCs w:val="24"/>
          <w:lang w:eastAsia="sr-Latn-RS"/>
          <w14:ligatures w14:val="none"/>
        </w:rPr>
        <w:t>Подршка породици</w:t>
      </w:r>
    </w:p>
    <w:p w14:paraId="034DB789" w14:textId="115315C6" w:rsidR="005C1AAF" w:rsidRDefault="00B92785" w:rsidP="00B92785">
      <w:pPr>
        <w:spacing w:after="0" w:line="240" w:lineRule="auto"/>
        <w:jc w:val="both"/>
        <w:rPr>
          <w:rFonts w:ascii="Times New Roman" w:eastAsia="Times New Roman" w:hAnsi="Times New Roman" w:cs="Times New Roman"/>
          <w:sz w:val="24"/>
          <w:szCs w:val="24"/>
          <w:lang w:eastAsia="sr-Latn-RS"/>
        </w:rPr>
      </w:pPr>
      <w:r w:rsidRPr="00B92785">
        <w:rPr>
          <w:rFonts w:ascii="Times New Roman" w:hAnsi="Times New Roman" w:cs="Times New Roman"/>
          <w:sz w:val="24"/>
          <w:szCs w:val="24"/>
          <w:lang w:val="sr-Cyrl-RS"/>
        </w:rPr>
        <w:t xml:space="preserve">Кроз </w:t>
      </w:r>
      <w:r w:rsidRPr="00B92785">
        <w:rPr>
          <w:rFonts w:ascii="Times New Roman" w:hAnsi="Times New Roman" w:cs="Times New Roman"/>
          <w:b/>
          <w:sz w:val="24"/>
          <w:szCs w:val="24"/>
          <w:lang w:val="sr-Cyrl-RS"/>
        </w:rPr>
        <w:t>ИПА 2020 пројекат</w:t>
      </w: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lang w:val="sr-Cyrl-RS" w:eastAsia="sr-Latn-RS"/>
        </w:rPr>
        <w:t>у</w:t>
      </w:r>
      <w:r w:rsidRPr="00B92785">
        <w:rPr>
          <w:rFonts w:ascii="Times New Roman" w:eastAsia="Times New Roman" w:hAnsi="Times New Roman" w:cs="Times New Roman"/>
          <w:sz w:val="24"/>
          <w:szCs w:val="24"/>
          <w:lang w:val="sr-Cyrl-RS" w:eastAsia="sr-Latn-RS"/>
        </w:rPr>
        <w:t xml:space="preserve"> оквиру активности кој</w:t>
      </w:r>
      <w:r>
        <w:rPr>
          <w:rFonts w:ascii="Times New Roman" w:eastAsia="Times New Roman" w:hAnsi="Times New Roman" w:cs="Times New Roman"/>
          <w:sz w:val="24"/>
          <w:szCs w:val="24"/>
          <w:lang w:val="sr-Cyrl-RS" w:eastAsia="sr-Latn-RS"/>
        </w:rPr>
        <w:t>о</w:t>
      </w:r>
      <w:r w:rsidRPr="00B92785">
        <w:rPr>
          <w:rFonts w:ascii="Times New Roman" w:eastAsia="Times New Roman" w:hAnsi="Times New Roman" w:cs="Times New Roman"/>
          <w:sz w:val="24"/>
          <w:szCs w:val="24"/>
          <w:lang w:val="sr-Cyrl-RS" w:eastAsia="sr-Latn-RS"/>
        </w:rPr>
        <w:t xml:space="preserve">м </w:t>
      </w:r>
      <w:r>
        <w:rPr>
          <w:rFonts w:ascii="Times New Roman" w:eastAsia="Times New Roman" w:hAnsi="Times New Roman" w:cs="Times New Roman"/>
          <w:sz w:val="24"/>
          <w:szCs w:val="24"/>
          <w:lang w:val="sr-Cyrl-RS" w:eastAsia="sr-Latn-RS"/>
        </w:rPr>
        <w:t>ј</w:t>
      </w:r>
      <w:r w:rsidRPr="00B92785">
        <w:rPr>
          <w:rFonts w:ascii="Times New Roman" w:eastAsia="Times New Roman" w:hAnsi="Times New Roman" w:cs="Times New Roman"/>
          <w:sz w:val="24"/>
          <w:szCs w:val="24"/>
          <w:lang w:val="sr-Cyrl-RS" w:eastAsia="sr-Latn-RS"/>
        </w:rPr>
        <w:t>е планира</w:t>
      </w:r>
      <w:r>
        <w:rPr>
          <w:rFonts w:ascii="Times New Roman" w:eastAsia="Times New Roman" w:hAnsi="Times New Roman" w:cs="Times New Roman"/>
          <w:sz w:val="24"/>
          <w:szCs w:val="24"/>
          <w:lang w:val="sr-Cyrl-RS" w:eastAsia="sr-Latn-RS"/>
        </w:rPr>
        <w:t>но</w:t>
      </w:r>
      <w:r w:rsidRPr="00B92785">
        <w:rPr>
          <w:rFonts w:ascii="Times New Roman" w:eastAsia="Times New Roman" w:hAnsi="Times New Roman" w:cs="Times New Roman"/>
          <w:sz w:val="24"/>
          <w:szCs w:val="24"/>
          <w:lang w:val="sr-Cyrl-RS" w:eastAsia="sr-Latn-RS"/>
        </w:rPr>
        <w:t xml:space="preserve"> ј</w:t>
      </w:r>
      <w:r w:rsidRPr="00B92785">
        <w:rPr>
          <w:rFonts w:ascii="Times New Roman" w:eastAsia="Times New Roman" w:hAnsi="Times New Roman" w:cs="Times New Roman"/>
          <w:sz w:val="24"/>
          <w:szCs w:val="24"/>
          <w:lang w:eastAsia="sr-Latn-RS"/>
        </w:rPr>
        <w:t>ачање капацитета релевантних актера за процес деинституционализације</w:t>
      </w:r>
      <w:r w:rsidRPr="00B92785">
        <w:rPr>
          <w:rFonts w:ascii="Times New Roman" w:eastAsia="Times New Roman" w:hAnsi="Times New Roman" w:cs="Times New Roman"/>
          <w:sz w:val="24"/>
          <w:szCs w:val="24"/>
          <w:lang w:val="sr-Cyrl-RS" w:eastAsia="sr-Latn-RS"/>
        </w:rPr>
        <w:t xml:space="preserve">, одржан је </w:t>
      </w:r>
      <w:r>
        <w:rPr>
          <w:rFonts w:ascii="Times New Roman" w:eastAsia="Times New Roman" w:hAnsi="Times New Roman" w:cs="Times New Roman"/>
          <w:sz w:val="24"/>
          <w:szCs w:val="24"/>
          <w:lang w:val="sr-Cyrl-RS" w:eastAsia="sr-Latn-RS"/>
        </w:rPr>
        <w:t>п</w:t>
      </w:r>
      <w:r w:rsidRPr="00B92785">
        <w:rPr>
          <w:rFonts w:ascii="Times New Roman" w:eastAsia="Times New Roman" w:hAnsi="Times New Roman" w:cs="Times New Roman"/>
          <w:sz w:val="24"/>
          <w:szCs w:val="24"/>
          <w:lang w:eastAsia="sr-Latn-RS"/>
        </w:rPr>
        <w:t>рограм обуке „</w:t>
      </w:r>
      <w:r w:rsidRPr="00B92785">
        <w:rPr>
          <w:rFonts w:ascii="Times New Roman" w:eastAsia="Times New Roman" w:hAnsi="Times New Roman" w:cs="Times New Roman"/>
          <w:i/>
          <w:sz w:val="24"/>
          <w:szCs w:val="24"/>
          <w:lang w:eastAsia="sr-Latn-RS"/>
        </w:rPr>
        <w:t>Јачање локалних капацитета за успостављање услуге становања</w:t>
      </w:r>
      <w:r w:rsidRPr="00B92785">
        <w:rPr>
          <w:rFonts w:ascii="Times New Roman" w:eastAsia="Times New Roman" w:hAnsi="Times New Roman" w:cs="Times New Roman"/>
          <w:i/>
          <w:sz w:val="24"/>
          <w:szCs w:val="24"/>
          <w:lang w:val="sr-Cyrl-RS" w:eastAsia="sr-Latn-RS"/>
        </w:rPr>
        <w:t xml:space="preserve"> уз подршку</w:t>
      </w:r>
      <w:r w:rsidRPr="00B92785">
        <w:rPr>
          <w:rFonts w:ascii="Times New Roman" w:eastAsia="Times New Roman" w:hAnsi="Times New Roman" w:cs="Times New Roman"/>
          <w:sz w:val="24"/>
          <w:szCs w:val="24"/>
          <w:lang w:eastAsia="sr-Latn-RS"/>
        </w:rPr>
        <w:t>“</w:t>
      </w:r>
      <w:r w:rsidRPr="00B92785">
        <w:rPr>
          <w:rFonts w:ascii="Times New Roman" w:eastAsia="Times New Roman" w:hAnsi="Times New Roman" w:cs="Times New Roman"/>
          <w:sz w:val="24"/>
          <w:szCs w:val="24"/>
          <w:lang w:val="sr-Cyrl-RS" w:eastAsia="sr-Latn-RS"/>
        </w:rPr>
        <w:t xml:space="preserve">, као и </w:t>
      </w:r>
      <w:r>
        <w:rPr>
          <w:rFonts w:ascii="Times New Roman" w:eastAsia="Times New Roman" w:hAnsi="Times New Roman" w:cs="Times New Roman"/>
          <w:sz w:val="24"/>
          <w:szCs w:val="24"/>
          <w:lang w:val="sr-Cyrl-RS" w:eastAsia="sr-Latn-RS"/>
        </w:rPr>
        <w:t>п</w:t>
      </w:r>
      <w:r w:rsidRPr="00B92785">
        <w:rPr>
          <w:rFonts w:ascii="Times New Roman" w:eastAsia="Times New Roman" w:hAnsi="Times New Roman" w:cs="Times New Roman"/>
          <w:sz w:val="24"/>
          <w:szCs w:val="24"/>
          <w:lang w:eastAsia="sr-Latn-RS"/>
        </w:rPr>
        <w:t>рограм обуке „</w:t>
      </w:r>
      <w:r w:rsidRPr="00B92785">
        <w:rPr>
          <w:rFonts w:ascii="Times New Roman" w:eastAsia="Times New Roman" w:hAnsi="Times New Roman" w:cs="Times New Roman"/>
          <w:i/>
          <w:sz w:val="24"/>
          <w:szCs w:val="24"/>
          <w:lang w:eastAsia="sr-Latn-RS"/>
        </w:rPr>
        <w:t>Могућности за развој услуге породичног смештаја за одрасле и старије особе</w:t>
      </w:r>
      <w:r w:rsidRPr="00B92785">
        <w:rPr>
          <w:rFonts w:ascii="Times New Roman" w:eastAsia="Times New Roman" w:hAnsi="Times New Roman" w:cs="Times New Roman"/>
          <w:sz w:val="24"/>
          <w:szCs w:val="24"/>
          <w:lang w:eastAsia="sr-Latn-RS"/>
        </w:rPr>
        <w:t>“</w:t>
      </w:r>
      <w:r w:rsidRPr="00B92785">
        <w:rPr>
          <w:rFonts w:ascii="Times New Roman" w:eastAsia="Times New Roman" w:hAnsi="Times New Roman" w:cs="Times New Roman"/>
          <w:sz w:val="24"/>
          <w:szCs w:val="24"/>
          <w:lang w:val="sr-Cyrl-RS" w:eastAsia="sr-Latn-RS"/>
        </w:rPr>
        <w:t xml:space="preserve">, </w:t>
      </w:r>
      <w:r w:rsidRPr="00B92785">
        <w:rPr>
          <w:rFonts w:ascii="Times New Roman" w:eastAsia="Times New Roman" w:hAnsi="Times New Roman" w:cs="Times New Roman"/>
          <w:sz w:val="24"/>
          <w:szCs w:val="24"/>
          <w:lang w:eastAsia="sr-Latn-RS"/>
        </w:rPr>
        <w:t>за јачање локалних капацитета за успостављање услуга подршке становању за особе са инвалидитетом и хранитељство за одрасле као алтернативу институционалном смештају. Укуп</w:t>
      </w:r>
      <w:r>
        <w:rPr>
          <w:rFonts w:ascii="Times New Roman" w:eastAsia="Times New Roman" w:hAnsi="Times New Roman" w:cs="Times New Roman"/>
          <w:sz w:val="24"/>
          <w:szCs w:val="24"/>
          <w:lang w:val="sr-Cyrl-RS" w:eastAsia="sr-Latn-RS"/>
        </w:rPr>
        <w:t>а</w:t>
      </w:r>
      <w:r w:rsidRPr="00B92785">
        <w:rPr>
          <w:rFonts w:ascii="Times New Roman" w:eastAsia="Times New Roman" w:hAnsi="Times New Roman" w:cs="Times New Roman"/>
          <w:sz w:val="24"/>
          <w:szCs w:val="24"/>
          <w:lang w:eastAsia="sr-Latn-RS"/>
        </w:rPr>
        <w:t xml:space="preserve">н број учесника на свих 10 обука је 219. Обуке су похађали </w:t>
      </w:r>
      <w:r w:rsidRPr="00B92785">
        <w:rPr>
          <w:rFonts w:ascii="Times New Roman" w:eastAsia="Times New Roman" w:hAnsi="Times New Roman" w:cs="Times New Roman"/>
          <w:sz w:val="24"/>
          <w:szCs w:val="24"/>
          <w:lang w:eastAsia="sr-Latn-RS"/>
        </w:rPr>
        <w:lastRenderedPageBreak/>
        <w:t xml:space="preserve">професионалци у области социјалне заштите, представници центара за социјални рад, локалних самоуправа и пружаоци услуга. </w:t>
      </w:r>
    </w:p>
    <w:p w14:paraId="1F98CD2B" w14:textId="62288DC8" w:rsidR="00B92785" w:rsidRPr="00B92785" w:rsidRDefault="00B92785" w:rsidP="00B92785">
      <w:pPr>
        <w:spacing w:before="100" w:beforeAutospacing="1" w:after="100" w:afterAutospacing="1" w:line="240" w:lineRule="auto"/>
        <w:jc w:val="both"/>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 xml:space="preserve">Такође, </w:t>
      </w:r>
      <w:r>
        <w:rPr>
          <w:rFonts w:ascii="Times New Roman" w:eastAsia="Times New Roman" w:hAnsi="Times New Roman" w:cs="Times New Roman"/>
          <w:sz w:val="24"/>
          <w:szCs w:val="24"/>
          <w:lang w:val="sr-Cyrl-RS" w:eastAsia="sr-Latn-RS"/>
        </w:rPr>
        <w:t>к</w:t>
      </w:r>
      <w:r w:rsidRPr="00B92785">
        <w:rPr>
          <w:rFonts w:ascii="Times New Roman" w:eastAsia="Times New Roman" w:hAnsi="Times New Roman" w:cs="Times New Roman"/>
          <w:sz w:val="24"/>
          <w:szCs w:val="24"/>
          <w:lang w:eastAsia="sr-Latn-RS"/>
        </w:rPr>
        <w:t xml:space="preserve">ао део заједничке едукативне активности представника свих пет </w:t>
      </w:r>
      <w:r>
        <w:rPr>
          <w:rFonts w:ascii="Times New Roman" w:eastAsia="Times New Roman" w:hAnsi="Times New Roman" w:cs="Times New Roman"/>
          <w:sz w:val="24"/>
          <w:szCs w:val="24"/>
          <w:lang w:val="sr-Cyrl-RS" w:eastAsia="sr-Latn-RS"/>
        </w:rPr>
        <w:t xml:space="preserve">пилот </w:t>
      </w:r>
      <w:r w:rsidRPr="00B92785">
        <w:rPr>
          <w:rFonts w:ascii="Times New Roman" w:eastAsia="Times New Roman" w:hAnsi="Times New Roman" w:cs="Times New Roman"/>
          <w:sz w:val="24"/>
          <w:szCs w:val="24"/>
          <w:lang w:eastAsia="sr-Latn-RS"/>
        </w:rPr>
        <w:t>институција у процесу трансформације р</w:t>
      </w:r>
      <w:r w:rsidRPr="00B92785">
        <w:rPr>
          <w:rFonts w:ascii="Times New Roman" w:eastAsia="Times New Roman" w:hAnsi="Times New Roman" w:cs="Times New Roman"/>
          <w:sz w:val="24"/>
          <w:szCs w:val="24"/>
          <w:lang w:val="sr-Cyrl-RS" w:eastAsia="sr-Latn-RS"/>
        </w:rPr>
        <w:t>еализован је</w:t>
      </w:r>
      <w:r>
        <w:rPr>
          <w:rFonts w:ascii="Times New Roman" w:eastAsia="Times New Roman" w:hAnsi="Times New Roman" w:cs="Times New Roman"/>
          <w:sz w:val="24"/>
          <w:szCs w:val="24"/>
          <w:lang w:val="sr-Cyrl-RS" w:eastAsia="sr-Latn-RS"/>
        </w:rPr>
        <w:t xml:space="preserve"> </w:t>
      </w:r>
      <w:r w:rsidRPr="00B92785">
        <w:rPr>
          <w:rFonts w:ascii="Times New Roman" w:eastAsia="Times New Roman" w:hAnsi="Times New Roman" w:cs="Times New Roman"/>
          <w:sz w:val="24"/>
          <w:szCs w:val="24"/>
          <w:lang w:val="sr-Cyrl-RS" w:eastAsia="sr-Latn-RS"/>
        </w:rPr>
        <w:t xml:space="preserve">у Врњачкој Бањи </w:t>
      </w:r>
      <w:r>
        <w:rPr>
          <w:rFonts w:ascii="Times New Roman" w:eastAsia="Times New Roman" w:hAnsi="Times New Roman" w:cs="Times New Roman"/>
          <w:sz w:val="24"/>
          <w:szCs w:val="24"/>
          <w:lang w:val="sr-Cyrl-RS" w:eastAsia="sr-Latn-RS"/>
        </w:rPr>
        <w:t>п</w:t>
      </w:r>
      <w:r w:rsidRPr="00B92785">
        <w:rPr>
          <w:rFonts w:ascii="Times New Roman" w:eastAsia="Times New Roman" w:hAnsi="Times New Roman" w:cs="Times New Roman"/>
          <w:sz w:val="24"/>
          <w:szCs w:val="24"/>
          <w:lang w:eastAsia="sr-Latn-RS"/>
        </w:rPr>
        <w:t>рограм обуке „</w:t>
      </w:r>
      <w:r w:rsidRPr="00B92785">
        <w:rPr>
          <w:rFonts w:ascii="Times New Roman" w:eastAsia="Times New Roman" w:hAnsi="Times New Roman" w:cs="Times New Roman"/>
          <w:i/>
          <w:sz w:val="24"/>
          <w:szCs w:val="24"/>
          <w:lang w:eastAsia="sr-Latn-RS"/>
        </w:rPr>
        <w:t>Нормализација корисника</w:t>
      </w:r>
      <w:r w:rsidRPr="00B92785">
        <w:rPr>
          <w:rFonts w:ascii="Times New Roman" w:eastAsia="Times New Roman" w:hAnsi="Times New Roman" w:cs="Times New Roman"/>
          <w:sz w:val="24"/>
          <w:szCs w:val="24"/>
          <w:lang w:eastAsia="sr-Latn-RS"/>
        </w:rPr>
        <w:t xml:space="preserve">“ </w:t>
      </w:r>
      <w:r w:rsidRPr="00B92785">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sr-Cyrl-RS" w:eastAsia="sr-Latn-RS"/>
        </w:rPr>
        <w:t>п</w:t>
      </w:r>
      <w:r w:rsidRPr="00B92785">
        <w:rPr>
          <w:rFonts w:ascii="Times New Roman" w:eastAsia="Times New Roman" w:hAnsi="Times New Roman" w:cs="Times New Roman"/>
          <w:sz w:val="24"/>
          <w:szCs w:val="24"/>
          <w:lang w:eastAsia="sr-Latn-RS"/>
        </w:rPr>
        <w:t>рограм обуке „</w:t>
      </w:r>
      <w:r w:rsidRPr="00B92785">
        <w:rPr>
          <w:rFonts w:ascii="Times New Roman" w:eastAsia="Times New Roman" w:hAnsi="Times New Roman" w:cs="Times New Roman"/>
          <w:i/>
          <w:sz w:val="24"/>
          <w:szCs w:val="24"/>
          <w:lang w:eastAsia="sr-Latn-RS"/>
        </w:rPr>
        <w:t>Лично планирање за кориснике</w:t>
      </w:r>
      <w:r w:rsidRPr="00B92785">
        <w:rPr>
          <w:rFonts w:ascii="Times New Roman" w:eastAsia="Times New Roman" w:hAnsi="Times New Roman" w:cs="Times New Roman"/>
          <w:sz w:val="24"/>
          <w:szCs w:val="24"/>
          <w:lang w:eastAsia="sr-Latn-RS"/>
        </w:rPr>
        <w:t>“</w:t>
      </w:r>
      <w:r w:rsidRPr="00B92785">
        <w:rPr>
          <w:rFonts w:ascii="Times New Roman" w:eastAsia="Times New Roman" w:hAnsi="Times New Roman" w:cs="Times New Roman"/>
          <w:sz w:val="24"/>
          <w:szCs w:val="24"/>
          <w:lang w:val="sr-Cyrl-RS" w:eastAsia="sr-Latn-RS"/>
        </w:rPr>
        <w:t xml:space="preserve">, као и </w:t>
      </w:r>
      <w:r w:rsidRPr="00B92785">
        <w:rPr>
          <w:rFonts w:ascii="Times New Roman" w:eastAsia="Times New Roman" w:hAnsi="Times New Roman" w:cs="Times New Roman"/>
          <w:sz w:val="24"/>
          <w:szCs w:val="24"/>
          <w:lang w:eastAsia="sr-Latn-RS"/>
        </w:rPr>
        <w:t xml:space="preserve"> </w:t>
      </w:r>
      <w:r>
        <w:rPr>
          <w:rFonts w:ascii="Times New Roman" w:eastAsia="Times New Roman" w:hAnsi="Times New Roman" w:cs="Times New Roman"/>
          <w:sz w:val="24"/>
          <w:szCs w:val="24"/>
          <w:lang w:val="sr-Cyrl-RS" w:eastAsia="sr-Latn-RS"/>
        </w:rPr>
        <w:t>п</w:t>
      </w:r>
      <w:r w:rsidRPr="00B92785">
        <w:rPr>
          <w:rFonts w:ascii="Times New Roman" w:eastAsia="Times New Roman" w:hAnsi="Times New Roman" w:cs="Times New Roman"/>
          <w:sz w:val="24"/>
          <w:szCs w:val="24"/>
          <w:lang w:eastAsia="sr-Latn-RS"/>
        </w:rPr>
        <w:t>рограм обуке „</w:t>
      </w:r>
      <w:r w:rsidRPr="00B92785">
        <w:rPr>
          <w:rFonts w:ascii="Times New Roman" w:eastAsia="Times New Roman" w:hAnsi="Times New Roman" w:cs="Times New Roman"/>
          <w:i/>
          <w:sz w:val="24"/>
          <w:szCs w:val="24"/>
          <w:lang w:eastAsia="sr-Latn-RS"/>
        </w:rPr>
        <w:t>Заступање корисника у институцијама социјалне заштите</w:t>
      </w:r>
      <w:r w:rsidRPr="00B92785">
        <w:rPr>
          <w:rFonts w:ascii="Times New Roman" w:eastAsia="Times New Roman" w:hAnsi="Times New Roman" w:cs="Times New Roman"/>
          <w:sz w:val="24"/>
          <w:szCs w:val="24"/>
          <w:lang w:eastAsia="sr-Latn-RS"/>
        </w:rPr>
        <w:t xml:space="preserve">“ </w:t>
      </w:r>
      <w:r w:rsidRPr="00B92785">
        <w:rPr>
          <w:rFonts w:ascii="Times New Roman" w:eastAsia="Times New Roman" w:hAnsi="Times New Roman" w:cs="Times New Roman"/>
          <w:sz w:val="24"/>
          <w:szCs w:val="24"/>
          <w:lang w:val="sr-Cyrl-RS" w:eastAsia="sr-Latn-RS"/>
        </w:rPr>
        <w:t>.</w:t>
      </w:r>
    </w:p>
    <w:p w14:paraId="6284BAC0" w14:textId="77777777" w:rsidR="00B92785" w:rsidRDefault="00B92785" w:rsidP="00E85678">
      <w:pPr>
        <w:spacing w:after="0" w:line="276" w:lineRule="auto"/>
        <w:jc w:val="both"/>
        <w:rPr>
          <w:rFonts w:ascii="Cambria" w:hAnsi="Cambria"/>
          <w:color w:val="1F4E79" w:themeColor="accent5" w:themeShade="80"/>
          <w:sz w:val="24"/>
          <w:szCs w:val="24"/>
          <w:lang w:val="sr-Cyrl-RS"/>
        </w:rPr>
      </w:pPr>
    </w:p>
    <w:p w14:paraId="4BB54B87" w14:textId="30EE38D7" w:rsidR="00347FAB"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5.2.</w:t>
      </w:r>
      <w:r w:rsidRPr="002E5204">
        <w:rPr>
          <w:rFonts w:ascii="Cambria" w:hAnsi="Cambria"/>
          <w:color w:val="1F4E79" w:themeColor="accent5" w:themeShade="80"/>
          <w:sz w:val="24"/>
          <w:szCs w:val="24"/>
          <w:lang w:val="sr-Cyrl-RS"/>
        </w:rPr>
        <w:t xml:space="preserve"> ИСПИТИВАЊЕ СТАВОВА СТРУЧНЕ И ОПШТЕ ПОПУЛАЦИЈЕ О ПРАВИМА ОСОБА СА МЕНТАЛНИМ ИНВАЛИДИТЕТОМ НА ЖИВОТ У ЗАЈЕДНИЦИ</w:t>
      </w:r>
    </w:p>
    <w:p w14:paraId="3E074E39"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1E47C6BD" w14:textId="4C238251" w:rsidR="00CE02D3" w:rsidRDefault="00762645" w:rsidP="008253D4">
      <w:pPr>
        <w:spacing w:after="0" w:line="240" w:lineRule="auto"/>
        <w:jc w:val="both"/>
        <w:rPr>
          <w:rFonts w:ascii="Times New Roman" w:hAnsi="Times New Roman" w:cs="Times New Roman"/>
          <w:sz w:val="24"/>
          <w:szCs w:val="24"/>
          <w:lang w:val="sr-Cyrl-RS"/>
        </w:rPr>
      </w:pPr>
      <w:r w:rsidRPr="00FB3B9D">
        <w:rPr>
          <w:rFonts w:ascii="Cambria" w:hAnsi="Cambria"/>
          <w:b/>
          <w:bCs/>
          <w:color w:val="1F4E79" w:themeColor="accent5" w:themeShade="80"/>
          <w:shd w:val="clear" w:color="auto" w:fill="9CC2E5" w:themeFill="accent5" w:themeFillTint="99"/>
          <w:lang w:val="sr-Cyrl-RS"/>
        </w:rPr>
        <w:t>Резултати:</w:t>
      </w:r>
      <w:r>
        <w:rPr>
          <w:rFonts w:ascii="Cambria" w:hAnsi="Cambria"/>
          <w:b/>
          <w:bCs/>
          <w:color w:val="1F4E79" w:themeColor="accent5" w:themeShade="80"/>
          <w:shd w:val="clear" w:color="auto" w:fill="9CC2E5" w:themeFill="accent5" w:themeFillTint="99"/>
          <w:lang w:val="sr-Cyrl-RS"/>
        </w:rPr>
        <w:t xml:space="preserve"> </w:t>
      </w:r>
      <w:r w:rsidRPr="00762645">
        <w:rPr>
          <w:rFonts w:ascii="Times New Roman" w:hAnsi="Times New Roman" w:cs="Times New Roman"/>
          <w:sz w:val="24"/>
          <w:szCs w:val="24"/>
        </w:rPr>
        <w:t xml:space="preserve">Реализација </w:t>
      </w:r>
      <w:r w:rsidRPr="00762645">
        <w:rPr>
          <w:rFonts w:ascii="Times New Roman" w:hAnsi="Times New Roman" w:cs="Times New Roman"/>
          <w:sz w:val="24"/>
          <w:szCs w:val="24"/>
          <w:lang w:val="sr-Cyrl-RS"/>
        </w:rPr>
        <w:t xml:space="preserve">ове мере </w:t>
      </w:r>
      <w:r>
        <w:rPr>
          <w:rFonts w:ascii="Times New Roman" w:hAnsi="Times New Roman" w:cs="Times New Roman"/>
          <w:sz w:val="24"/>
          <w:szCs w:val="24"/>
          <w:lang w:val="sr-Cyrl-RS"/>
        </w:rPr>
        <w:t>п</w:t>
      </w:r>
      <w:r w:rsidRPr="00762645">
        <w:rPr>
          <w:rFonts w:ascii="Times New Roman" w:hAnsi="Times New Roman" w:cs="Times New Roman"/>
          <w:sz w:val="24"/>
          <w:szCs w:val="24"/>
          <w:lang w:val="sr-Cyrl-RS"/>
        </w:rPr>
        <w:t>одразумева сровођ</w:t>
      </w:r>
      <w:r>
        <w:rPr>
          <w:rFonts w:ascii="Times New Roman" w:hAnsi="Times New Roman" w:cs="Times New Roman"/>
          <w:sz w:val="24"/>
          <w:szCs w:val="24"/>
          <w:lang w:val="sr-Cyrl-RS"/>
        </w:rPr>
        <w:t>е</w:t>
      </w:r>
      <w:r w:rsidRPr="00762645">
        <w:rPr>
          <w:rFonts w:ascii="Times New Roman" w:hAnsi="Times New Roman" w:cs="Times New Roman"/>
          <w:sz w:val="24"/>
          <w:szCs w:val="24"/>
          <w:lang w:val="sr-Cyrl-RS"/>
        </w:rPr>
        <w:t xml:space="preserve">ње </w:t>
      </w:r>
      <w:r w:rsidRPr="00762645">
        <w:rPr>
          <w:rFonts w:ascii="Times New Roman" w:hAnsi="Times New Roman" w:cs="Times New Roman"/>
          <w:sz w:val="24"/>
          <w:szCs w:val="24"/>
        </w:rPr>
        <w:t>истраживања о ставовима опште јавности, стручне јавности и корисника о правима особа са менталним инвалидитетом на живот у заједници</w:t>
      </w:r>
      <w:r w:rsidRPr="00762645">
        <w:rPr>
          <w:rFonts w:ascii="Times New Roman" w:hAnsi="Times New Roman" w:cs="Times New Roman"/>
          <w:sz w:val="24"/>
          <w:szCs w:val="24"/>
          <w:lang w:val="sr-Cyrl-RS"/>
        </w:rPr>
        <w:t xml:space="preserve"> које у извештајном </w:t>
      </w:r>
      <w:r>
        <w:rPr>
          <w:rFonts w:ascii="Times New Roman" w:hAnsi="Times New Roman" w:cs="Times New Roman"/>
          <w:sz w:val="24"/>
          <w:szCs w:val="24"/>
          <w:lang w:val="sr-Cyrl-RS"/>
        </w:rPr>
        <w:t xml:space="preserve">трогодишем </w:t>
      </w:r>
      <w:r w:rsidRPr="00762645">
        <w:rPr>
          <w:rFonts w:ascii="Times New Roman" w:hAnsi="Times New Roman" w:cs="Times New Roman"/>
          <w:sz w:val="24"/>
          <w:szCs w:val="24"/>
          <w:lang w:val="sr-Cyrl-RS"/>
        </w:rPr>
        <w:t>периоду није с</w:t>
      </w:r>
      <w:r>
        <w:rPr>
          <w:rFonts w:ascii="Times New Roman" w:hAnsi="Times New Roman" w:cs="Times New Roman"/>
          <w:sz w:val="24"/>
          <w:szCs w:val="24"/>
          <w:lang w:val="sr-Cyrl-RS"/>
        </w:rPr>
        <w:t>п</w:t>
      </w:r>
      <w:r w:rsidRPr="00762645">
        <w:rPr>
          <w:rFonts w:ascii="Times New Roman" w:hAnsi="Times New Roman" w:cs="Times New Roman"/>
          <w:sz w:val="24"/>
          <w:szCs w:val="24"/>
          <w:lang w:val="sr-Cyrl-RS"/>
        </w:rPr>
        <w:t xml:space="preserve">роведено због недостатка финансијских средстава. </w:t>
      </w:r>
    </w:p>
    <w:p w14:paraId="094B4548" w14:textId="27AD8531" w:rsidR="007C5E6E" w:rsidRDefault="007C5E6E" w:rsidP="008253D4">
      <w:pPr>
        <w:spacing w:after="0" w:line="240" w:lineRule="auto"/>
        <w:jc w:val="both"/>
        <w:rPr>
          <w:rFonts w:ascii="Times New Roman" w:hAnsi="Times New Roman" w:cs="Times New Roman"/>
          <w:b/>
          <w:bCs/>
          <w:sz w:val="24"/>
          <w:szCs w:val="24"/>
          <w:shd w:val="clear" w:color="auto" w:fill="9CC2E5" w:themeFill="accent5" w:themeFillTint="99"/>
          <w:lang w:val="sr-Cyrl-RS"/>
        </w:rPr>
      </w:pPr>
    </w:p>
    <w:p w14:paraId="0DDE6EF5" w14:textId="77777777" w:rsidR="00CE02D3" w:rsidRDefault="00CE02D3" w:rsidP="008253D4">
      <w:pPr>
        <w:spacing w:after="0" w:line="240" w:lineRule="auto"/>
        <w:jc w:val="both"/>
        <w:rPr>
          <w:rFonts w:ascii="Cambria" w:hAnsi="Cambria"/>
          <w:color w:val="1F4E79" w:themeColor="accent5" w:themeShade="80"/>
          <w:sz w:val="24"/>
          <w:szCs w:val="24"/>
          <w:lang w:val="sr-Cyrl-RS"/>
        </w:rPr>
      </w:pPr>
    </w:p>
    <w:p w14:paraId="606B718B" w14:textId="3950AA70" w:rsidR="002E5204" w:rsidRDefault="00EE475C" w:rsidP="00E85678">
      <w:pPr>
        <w:spacing w:after="0" w:line="276" w:lineRule="auto"/>
        <w:jc w:val="both"/>
        <w:rPr>
          <w:rFonts w:ascii="Cambria" w:hAnsi="Cambria"/>
          <w:color w:val="1F4E79" w:themeColor="accent5" w:themeShade="80"/>
          <w:sz w:val="24"/>
          <w:szCs w:val="24"/>
          <w:lang w:val="sr-Cyrl-RS"/>
        </w:rPr>
      </w:pPr>
      <w:r w:rsidRPr="00EE475C">
        <w:rPr>
          <w:rFonts w:ascii="Cambria" w:hAnsi="Cambria"/>
          <w:b/>
          <w:bCs/>
          <w:color w:val="1F4E79" w:themeColor="accent5" w:themeShade="80"/>
          <w:sz w:val="24"/>
          <w:szCs w:val="24"/>
          <w:shd w:val="clear" w:color="auto" w:fill="F7CAAC" w:themeFill="accent2" w:themeFillTint="66"/>
          <w:lang w:val="sr-Cyrl-RS"/>
        </w:rPr>
        <w:t>МЕРА 5.3.</w:t>
      </w:r>
      <w:r w:rsidRPr="002E5204">
        <w:rPr>
          <w:rFonts w:ascii="Cambria" w:hAnsi="Cambria"/>
          <w:color w:val="1F4E79" w:themeColor="accent5" w:themeShade="80"/>
          <w:sz w:val="24"/>
          <w:szCs w:val="24"/>
          <w:lang w:val="sr-Cyrl-RS"/>
        </w:rPr>
        <w:t xml:space="preserve"> ПОДИЗАЊЕ СВЕСТИ ОПШТЕ И СТРУЧНЕ ЈАВНОСТИ О ЗНАЧАЈУ СПРОВОЂЕЊА ПРОЦЕСА ДЕИНСТИТУЦИОНАЛИЗАЦИЈЕ И ОСТВАРИВАЊЕ ПРАВА НА ЖИВОТ У ЗАЈЕДНИЦИ ЗА СВЕ ГРАЂАНЕ</w:t>
      </w:r>
    </w:p>
    <w:p w14:paraId="66A75A56" w14:textId="77777777" w:rsidR="007C5E6E" w:rsidRDefault="007C5E6E" w:rsidP="00E85678">
      <w:pPr>
        <w:spacing w:after="0" w:line="276" w:lineRule="auto"/>
        <w:jc w:val="both"/>
        <w:rPr>
          <w:rFonts w:ascii="Cambria" w:hAnsi="Cambria"/>
          <w:color w:val="1F4E79" w:themeColor="accent5" w:themeShade="80"/>
          <w:sz w:val="24"/>
          <w:szCs w:val="24"/>
          <w:lang w:val="sr-Cyrl-RS"/>
        </w:rPr>
      </w:pPr>
    </w:p>
    <w:p w14:paraId="1E5C740B" w14:textId="7815A742" w:rsidR="00B92785" w:rsidRDefault="00212908" w:rsidP="00B92785">
      <w:pPr>
        <w:spacing w:after="0" w:line="240" w:lineRule="auto"/>
        <w:jc w:val="both"/>
        <w:rPr>
          <w:rFonts w:ascii="Times New Roman" w:eastAsia="Times New Roman" w:hAnsi="Times New Roman" w:cs="Times New Roman"/>
          <w:sz w:val="24"/>
          <w:szCs w:val="24"/>
          <w:lang w:eastAsia="sr-Latn-RS"/>
        </w:rPr>
      </w:pPr>
      <w:r w:rsidRPr="00FB3B9D">
        <w:rPr>
          <w:rFonts w:ascii="Cambria" w:hAnsi="Cambria"/>
          <w:b/>
          <w:bCs/>
          <w:color w:val="1F4E79" w:themeColor="accent5" w:themeShade="80"/>
          <w:shd w:val="clear" w:color="auto" w:fill="9CC2E5" w:themeFill="accent5" w:themeFillTint="99"/>
          <w:lang w:val="sr-Cyrl-RS"/>
        </w:rPr>
        <w:t>Резултати:</w:t>
      </w:r>
      <w:r w:rsidR="001D3845" w:rsidRPr="001D3845">
        <w:rPr>
          <w:rFonts w:ascii="Times New Roman" w:eastAsiaTheme="minorEastAsia" w:hAnsi="Times New Roman" w:cs="Times New Roman"/>
          <w:color w:val="000000" w:themeColor="text1"/>
          <w:kern w:val="24"/>
          <w:sz w:val="24"/>
          <w:szCs w:val="24"/>
          <w:lang w:val="sr-Cyrl-RS"/>
        </w:rPr>
        <w:t>Кроз пројекат ИПА 2020</w:t>
      </w:r>
      <w:r w:rsidR="001D3845" w:rsidRPr="001D3845">
        <w:rPr>
          <w:rFonts w:eastAsiaTheme="minorEastAsia"/>
          <w:color w:val="000000" w:themeColor="text1"/>
          <w:kern w:val="24"/>
          <w:sz w:val="24"/>
          <w:szCs w:val="24"/>
          <w:lang w:val="sr-Cyrl-RS"/>
        </w:rPr>
        <w:t xml:space="preserve"> </w:t>
      </w:r>
      <w:r w:rsidR="001D3845" w:rsidRPr="001D3845">
        <w:rPr>
          <w:rFonts w:ascii="Times New Roman" w:eastAsiaTheme="minorEastAsia" w:hAnsi="Times New Roman" w:cs="Times New Roman"/>
          <w:color w:val="000000" w:themeColor="text1"/>
          <w:kern w:val="24"/>
          <w:sz w:val="24"/>
          <w:szCs w:val="24"/>
        </w:rPr>
        <w:t xml:space="preserve">одржана су </w:t>
      </w:r>
      <w:r w:rsidR="001D3845" w:rsidRPr="001D3845">
        <w:rPr>
          <w:rFonts w:ascii="Times New Roman" w:eastAsiaTheme="minorEastAsia" w:hAnsi="Times New Roman" w:cs="Times New Roman"/>
          <w:b/>
          <w:color w:val="000000" w:themeColor="text1"/>
          <w:kern w:val="24"/>
          <w:sz w:val="24"/>
          <w:szCs w:val="24"/>
        </w:rPr>
        <w:t>два стручна скупа</w:t>
      </w:r>
      <w:r w:rsidR="001D3845" w:rsidRPr="001D3845">
        <w:rPr>
          <w:rFonts w:ascii="Times New Roman" w:eastAsiaTheme="minorEastAsia" w:hAnsi="Times New Roman" w:cs="Times New Roman"/>
          <w:color w:val="000000" w:themeColor="text1"/>
          <w:kern w:val="24"/>
          <w:sz w:val="24"/>
          <w:szCs w:val="24"/>
        </w:rPr>
        <w:t xml:space="preserve"> под називом </w:t>
      </w:r>
      <w:r w:rsidR="001D3845" w:rsidRPr="001D3845">
        <w:rPr>
          <w:rFonts w:ascii="Times New Roman" w:eastAsiaTheme="minorEastAsia" w:hAnsi="Times New Roman" w:cs="Times New Roman"/>
          <w:b/>
          <w:color w:val="000000" w:themeColor="text1"/>
          <w:kern w:val="24"/>
          <w:sz w:val="24"/>
          <w:szCs w:val="24"/>
        </w:rPr>
        <w:t>„</w:t>
      </w:r>
      <w:r w:rsidR="001D3845" w:rsidRPr="001D3845">
        <w:rPr>
          <w:rFonts w:eastAsiaTheme="minorEastAsia"/>
          <w:b/>
          <w:color w:val="000000" w:themeColor="text1"/>
          <w:kern w:val="24"/>
          <w:sz w:val="24"/>
          <w:szCs w:val="24"/>
          <w:lang w:val="sr-Cyrl-RS"/>
        </w:rPr>
        <w:t xml:space="preserve"> </w:t>
      </w:r>
      <w:r w:rsidR="001D3845" w:rsidRPr="001D3845">
        <w:rPr>
          <w:rFonts w:ascii="Times New Roman" w:eastAsiaTheme="minorEastAsia" w:hAnsi="Times New Roman" w:cs="Times New Roman"/>
          <w:b/>
          <w:color w:val="000000" w:themeColor="text1"/>
          <w:kern w:val="24"/>
          <w:sz w:val="24"/>
          <w:szCs w:val="24"/>
        </w:rPr>
        <w:t>Деинституционализација – искуства и препоруке</w:t>
      </w:r>
      <w:r w:rsidR="001D3845" w:rsidRPr="001D3845">
        <w:rPr>
          <w:rFonts w:eastAsiaTheme="minorEastAsia"/>
          <w:b/>
          <w:color w:val="000000" w:themeColor="text1"/>
          <w:kern w:val="24"/>
          <w:sz w:val="24"/>
          <w:szCs w:val="24"/>
          <w:lang w:val="sr-Cyrl-RS"/>
        </w:rPr>
        <w:t xml:space="preserve"> </w:t>
      </w:r>
      <w:r w:rsidR="001D3845" w:rsidRPr="001D3845">
        <w:rPr>
          <w:rFonts w:ascii="Times New Roman" w:eastAsiaTheme="minorEastAsia" w:hAnsi="Times New Roman" w:cs="Times New Roman"/>
          <w:b/>
          <w:color w:val="000000" w:themeColor="text1"/>
          <w:kern w:val="24"/>
          <w:sz w:val="24"/>
          <w:szCs w:val="24"/>
        </w:rPr>
        <w:t>“</w:t>
      </w:r>
      <w:r w:rsidR="001D3845" w:rsidRPr="001D3845">
        <w:rPr>
          <w:rFonts w:ascii="Times New Roman" w:eastAsiaTheme="minorEastAsia" w:hAnsi="Times New Roman" w:cs="Times New Roman"/>
          <w:color w:val="000000" w:themeColor="text1"/>
          <w:kern w:val="24"/>
          <w:sz w:val="24"/>
          <w:szCs w:val="24"/>
        </w:rPr>
        <w:t>, у Крагујевцу и Новом Саду, на којима су учествовали представници установа у трансформацији, других установа које нису директно укључење у спровођење пројектних активности, јединица локалних самоуправа, центра за социјални рад, здравственог система и пружала</w:t>
      </w:r>
      <w:r w:rsidR="001D3845" w:rsidRPr="001D3845">
        <w:rPr>
          <w:rFonts w:ascii="Times New Roman" w:eastAsiaTheme="minorEastAsia" w:hAnsi="Times New Roman" w:cs="Times New Roman"/>
          <w:color w:val="000000" w:themeColor="text1"/>
          <w:kern w:val="24"/>
          <w:sz w:val="24"/>
          <w:szCs w:val="24"/>
          <w:lang w:val="sr-Cyrl-RS"/>
        </w:rPr>
        <w:t>ца</w:t>
      </w:r>
      <w:r w:rsidR="001D3845" w:rsidRPr="001D3845">
        <w:rPr>
          <w:rFonts w:ascii="Times New Roman" w:eastAsiaTheme="minorEastAsia" w:hAnsi="Times New Roman" w:cs="Times New Roman"/>
          <w:color w:val="000000" w:themeColor="text1"/>
          <w:kern w:val="24"/>
          <w:sz w:val="24"/>
          <w:szCs w:val="24"/>
        </w:rPr>
        <w:t xml:space="preserve"> услуга социјалне заштите које се пружају у заједници и које подржавају процес деинституционализације</w:t>
      </w:r>
      <w:r w:rsidR="001D3845" w:rsidRPr="001D3845">
        <w:rPr>
          <w:rFonts w:ascii="Times New Roman" w:eastAsiaTheme="minorEastAsia" w:hAnsi="Times New Roman" w:cs="Times New Roman"/>
          <w:color w:val="000000" w:themeColor="text1"/>
          <w:kern w:val="24"/>
          <w:sz w:val="24"/>
          <w:szCs w:val="24"/>
          <w:lang w:val="sr-Cyrl-RS"/>
        </w:rPr>
        <w:t xml:space="preserve">. Поред тога, </w:t>
      </w:r>
      <w:r w:rsidR="001D3845" w:rsidRPr="001D3845">
        <w:rPr>
          <w:rFonts w:ascii="Times New Roman" w:hAnsi="Times New Roman" w:cs="Times New Roman"/>
          <w:bCs/>
          <w:color w:val="242424"/>
          <w:sz w:val="24"/>
          <w:szCs w:val="24"/>
        </w:rPr>
        <w:t xml:space="preserve">организована </w:t>
      </w:r>
      <w:r w:rsidR="001D3845" w:rsidRPr="001D3845">
        <w:rPr>
          <w:rFonts w:ascii="Times New Roman" w:hAnsi="Times New Roman" w:cs="Times New Roman"/>
          <w:bCs/>
          <w:color w:val="242424"/>
          <w:sz w:val="24"/>
          <w:szCs w:val="24"/>
          <w:lang w:val="sr-Cyrl-RS"/>
        </w:rPr>
        <w:t xml:space="preserve">је </w:t>
      </w:r>
      <w:r w:rsidR="001D3845" w:rsidRPr="001D3845">
        <w:rPr>
          <w:rFonts w:ascii="Times New Roman" w:hAnsi="Times New Roman" w:cs="Times New Roman"/>
          <w:b/>
          <w:bCs/>
          <w:color w:val="242424"/>
          <w:sz w:val="24"/>
          <w:szCs w:val="24"/>
        </w:rPr>
        <w:t>национална конференција</w:t>
      </w:r>
      <w:r w:rsidR="001D3845" w:rsidRPr="001D3845">
        <w:rPr>
          <w:rFonts w:ascii="Times New Roman" w:hAnsi="Times New Roman" w:cs="Times New Roman"/>
          <w:bCs/>
          <w:color w:val="242424"/>
          <w:sz w:val="24"/>
          <w:szCs w:val="24"/>
        </w:rPr>
        <w:t xml:space="preserve"> „Унапређење механизама финансирања Министарства за рад, запошљавање, борачка и социјална питања за подршку развоју услуга социјалне заштите у јединицама локалне самоуправе</w:t>
      </w:r>
      <w:r w:rsidR="001D3845" w:rsidRPr="001D3845">
        <w:rPr>
          <w:rFonts w:ascii="Times New Roman" w:hAnsi="Times New Roman" w:cs="Times New Roman"/>
          <w:bCs/>
          <w:color w:val="242424"/>
          <w:sz w:val="24"/>
          <w:szCs w:val="24"/>
          <w:lang w:val="sr-Cyrl-RS"/>
        </w:rPr>
        <w:t>.</w:t>
      </w:r>
      <w:r w:rsidR="001D3845" w:rsidRPr="001D3845">
        <w:rPr>
          <w:rFonts w:ascii="Times New Roman" w:hAnsi="Times New Roman" w:cs="Times New Roman"/>
          <w:bCs/>
          <w:color w:val="242424"/>
          <w:sz w:val="24"/>
          <w:szCs w:val="24"/>
        </w:rPr>
        <w:t>“</w:t>
      </w:r>
      <w:r w:rsidR="00B92785" w:rsidRPr="00B92785">
        <w:rPr>
          <w:rFonts w:ascii="Times New Roman" w:eastAsia="Times New Roman" w:hAnsi="Times New Roman" w:cs="Times New Roman"/>
          <w:sz w:val="24"/>
          <w:szCs w:val="24"/>
          <w:lang w:eastAsia="sr-Latn-RS"/>
        </w:rPr>
        <w:t>Циљ догађаја био је да се расправља о социјалним услугама које се пружају у заједници</w:t>
      </w:r>
      <w:r w:rsidR="00B92785">
        <w:rPr>
          <w:rFonts w:ascii="Times New Roman" w:eastAsia="Times New Roman" w:hAnsi="Times New Roman" w:cs="Times New Roman"/>
          <w:sz w:val="24"/>
          <w:szCs w:val="24"/>
          <w:lang w:val="sr-Cyrl-RS" w:eastAsia="sr-Latn-RS"/>
        </w:rPr>
        <w:t xml:space="preserve"> </w:t>
      </w:r>
      <w:r w:rsidR="00B92785" w:rsidRPr="00B92785">
        <w:rPr>
          <w:rFonts w:ascii="Times New Roman" w:eastAsia="Times New Roman" w:hAnsi="Times New Roman" w:cs="Times New Roman"/>
          <w:sz w:val="24"/>
          <w:szCs w:val="24"/>
          <w:lang w:eastAsia="sr-Latn-RS"/>
        </w:rPr>
        <w:t>у јединицама локалне самоуправе и механизмима њиховог финансирања, са посебним нагласком на наменске трансфере и могућности</w:t>
      </w:r>
      <w:r w:rsidR="00B92785">
        <w:rPr>
          <w:rFonts w:ascii="Times New Roman" w:eastAsia="Times New Roman" w:hAnsi="Times New Roman" w:cs="Times New Roman"/>
          <w:sz w:val="24"/>
          <w:szCs w:val="24"/>
          <w:lang w:val="sr-Cyrl-RS" w:eastAsia="sr-Latn-RS"/>
        </w:rPr>
        <w:t>ма</w:t>
      </w:r>
      <w:r w:rsidR="00B92785" w:rsidRPr="00B92785">
        <w:rPr>
          <w:rFonts w:ascii="Times New Roman" w:eastAsia="Times New Roman" w:hAnsi="Times New Roman" w:cs="Times New Roman"/>
          <w:sz w:val="24"/>
          <w:szCs w:val="24"/>
          <w:lang w:eastAsia="sr-Latn-RS"/>
        </w:rPr>
        <w:t xml:space="preserve"> за побољшање овог специфичног инструмента. </w:t>
      </w:r>
    </w:p>
    <w:p w14:paraId="71BE7BEB" w14:textId="77777777" w:rsidR="007C5E6E" w:rsidRDefault="007C5E6E" w:rsidP="00B92785">
      <w:pPr>
        <w:spacing w:after="0" w:line="240" w:lineRule="auto"/>
        <w:jc w:val="both"/>
        <w:rPr>
          <w:rFonts w:ascii="Times New Roman" w:eastAsia="Times New Roman" w:hAnsi="Times New Roman" w:cs="Times New Roman"/>
          <w:sz w:val="24"/>
          <w:szCs w:val="24"/>
          <w:lang w:eastAsia="sr-Latn-RS"/>
        </w:rPr>
      </w:pPr>
    </w:p>
    <w:p w14:paraId="2391046A" w14:textId="3871A204" w:rsidR="002E3BBC" w:rsidRDefault="002E3BBC" w:rsidP="002E3BBC">
      <w:pPr>
        <w:spacing w:after="0" w:line="240" w:lineRule="auto"/>
        <w:jc w:val="both"/>
        <w:rPr>
          <w:rFonts w:ascii="Times New Roman" w:eastAsia="Times New Roman" w:hAnsi="Times New Roman" w:cs="Times New Roman"/>
          <w:sz w:val="24"/>
          <w:szCs w:val="24"/>
          <w:lang w:val="sr-Cyrl-RS" w:eastAsia="sr-Latn-RS"/>
        </w:rPr>
      </w:pPr>
      <w:r w:rsidRPr="002E3BBC">
        <w:rPr>
          <w:rFonts w:ascii="Times New Roman" w:eastAsia="Times New Roman" w:hAnsi="Times New Roman" w:cs="Times New Roman"/>
          <w:sz w:val="24"/>
          <w:szCs w:val="24"/>
          <w:lang w:val="sr-Cyrl-RS" w:eastAsia="sr-Latn-RS"/>
        </w:rPr>
        <w:t>У оквиру организовања н</w:t>
      </w:r>
      <w:r w:rsidRPr="002E3BBC">
        <w:rPr>
          <w:rFonts w:ascii="Times New Roman" w:eastAsia="Times New Roman" w:hAnsi="Times New Roman" w:cs="Times New Roman"/>
          <w:sz w:val="24"/>
          <w:szCs w:val="24"/>
          <w:lang w:eastAsia="sr-Latn-RS"/>
        </w:rPr>
        <w:t xml:space="preserve">ационалне и локалне кампање усмерене на повећање социјалне свести о деинституционализацији, на платформи </w:t>
      </w:r>
      <w:r w:rsidRPr="002E3BBC">
        <w:rPr>
          <w:rFonts w:ascii="Times New Roman" w:eastAsia="Times New Roman" w:hAnsi="Times New Roman" w:cs="Times New Roman"/>
          <w:b/>
          <w:sz w:val="24"/>
          <w:szCs w:val="24"/>
          <w:lang w:val="sr-Cyrl-RS" w:eastAsia="sr-Latn-RS"/>
        </w:rPr>
        <w:t>#ЕУ</w:t>
      </w:r>
      <w:r>
        <w:rPr>
          <w:rFonts w:ascii="Times New Roman" w:eastAsia="Times New Roman" w:hAnsi="Times New Roman" w:cs="Times New Roman"/>
          <w:b/>
          <w:sz w:val="24"/>
          <w:szCs w:val="24"/>
          <w:lang w:val="sr-Cyrl-RS" w:eastAsia="sr-Latn-RS"/>
        </w:rPr>
        <w:t>заТебе</w:t>
      </w:r>
      <w:r>
        <w:rPr>
          <w:rFonts w:ascii="Times New Roman" w:eastAsia="Times New Roman" w:hAnsi="Times New Roman" w:cs="Times New Roman"/>
          <w:sz w:val="24"/>
          <w:szCs w:val="24"/>
          <w:lang w:val="sr-Cyrl-RS" w:eastAsia="sr-Latn-RS"/>
        </w:rPr>
        <w:t xml:space="preserve"> је покренута подстраница</w:t>
      </w:r>
      <w:r w:rsidRPr="002E3BBC">
        <w:rPr>
          <w:rFonts w:ascii="Times New Roman" w:eastAsia="Times New Roman" w:hAnsi="Times New Roman" w:cs="Times New Roman"/>
          <w:sz w:val="24"/>
          <w:szCs w:val="24"/>
          <w:lang w:eastAsia="sr-Latn-RS"/>
        </w:rPr>
        <w:t>:</w:t>
      </w:r>
      <w:hyperlink r:id="rId17" w:history="1">
        <w:r w:rsidRPr="00F2087C">
          <w:rPr>
            <w:rStyle w:val="Hyperlink"/>
            <w:rFonts w:ascii="Times New Roman" w:eastAsia="Times New Roman" w:hAnsi="Times New Roman" w:cs="Times New Roman"/>
            <w:sz w:val="24"/>
            <w:szCs w:val="24"/>
            <w:lang w:eastAsia="sr-Latn-RS"/>
          </w:rPr>
          <w:t>https://www.euzatebe.rs/rs/projekti/unapredenje-sistema-socijalne-zastite-i-priprema-za-esf</w:t>
        </w:r>
      </w:hyperlink>
      <w:r w:rsidRPr="002E3BBC">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en-US" w:eastAsia="sr-Latn-RS"/>
        </w:rPr>
        <w:t xml:space="preserve"> </w:t>
      </w:r>
      <w:r w:rsidRPr="002E3BBC">
        <w:rPr>
          <w:rFonts w:ascii="Times New Roman" w:eastAsia="Times New Roman" w:hAnsi="Times New Roman" w:cs="Times New Roman"/>
          <w:sz w:val="24"/>
          <w:szCs w:val="24"/>
          <w:lang w:val="sr-Cyrl-RS" w:eastAsia="sr-Latn-RS"/>
        </w:rPr>
        <w:t>р</w:t>
      </w:r>
      <w:r w:rsidRPr="002E3BBC">
        <w:rPr>
          <w:rFonts w:ascii="Times New Roman" w:eastAsia="Times New Roman" w:hAnsi="Times New Roman" w:cs="Times New Roman"/>
          <w:sz w:val="24"/>
          <w:szCs w:val="24"/>
          <w:lang w:eastAsia="sr-Latn-RS"/>
        </w:rPr>
        <w:t xml:space="preserve">азвијен </w:t>
      </w:r>
      <w:r w:rsidR="005C1AAF">
        <w:rPr>
          <w:rFonts w:ascii="Times New Roman" w:eastAsia="Times New Roman" w:hAnsi="Times New Roman" w:cs="Times New Roman"/>
          <w:sz w:val="24"/>
          <w:szCs w:val="24"/>
          <w:lang w:val="sr-Cyrl-RS" w:eastAsia="sr-Latn-RS"/>
        </w:rPr>
        <w:t xml:space="preserve">је </w:t>
      </w:r>
      <w:r w:rsidRPr="002E3BBC">
        <w:rPr>
          <w:rFonts w:ascii="Times New Roman" w:eastAsia="Times New Roman" w:hAnsi="Times New Roman" w:cs="Times New Roman"/>
          <w:sz w:val="24"/>
          <w:szCs w:val="24"/>
          <w:lang w:eastAsia="sr-Latn-RS"/>
        </w:rPr>
        <w:t xml:space="preserve">Оперативни план комуникација, </w:t>
      </w:r>
      <w:r w:rsidRPr="002E3BBC">
        <w:rPr>
          <w:rFonts w:ascii="Times New Roman" w:eastAsia="Times New Roman" w:hAnsi="Times New Roman" w:cs="Times New Roman"/>
          <w:sz w:val="24"/>
          <w:szCs w:val="24"/>
          <w:lang w:val="sr-Cyrl-RS" w:eastAsia="sr-Latn-RS"/>
        </w:rPr>
        <w:t>п</w:t>
      </w:r>
      <w:r w:rsidRPr="002E3BBC">
        <w:rPr>
          <w:rFonts w:ascii="Times New Roman" w:eastAsia="Times New Roman" w:hAnsi="Times New Roman" w:cs="Times New Roman"/>
          <w:sz w:val="24"/>
          <w:szCs w:val="24"/>
          <w:lang w:eastAsia="sr-Latn-RS"/>
        </w:rPr>
        <w:t>рипремљен предлог буџетске алокације за спровођење националних кампања, у складу са смерницама из одобрене комуникационе стратегије</w:t>
      </w:r>
      <w:r w:rsidR="005C1AAF">
        <w:rPr>
          <w:rFonts w:ascii="Times New Roman" w:eastAsia="Times New Roman" w:hAnsi="Times New Roman" w:cs="Times New Roman"/>
          <w:sz w:val="24"/>
          <w:szCs w:val="24"/>
          <w:lang w:val="sr-Cyrl-RS" w:eastAsia="sr-Latn-RS"/>
        </w:rPr>
        <w:t xml:space="preserve">. </w:t>
      </w:r>
    </w:p>
    <w:p w14:paraId="7A6148CB" w14:textId="77777777" w:rsidR="00487BFE" w:rsidRDefault="00487BFE" w:rsidP="002E3BBC">
      <w:pPr>
        <w:spacing w:after="0" w:line="240" w:lineRule="auto"/>
        <w:jc w:val="both"/>
        <w:rPr>
          <w:rFonts w:ascii="Times New Roman" w:eastAsia="Times New Roman" w:hAnsi="Times New Roman" w:cs="Times New Roman"/>
          <w:sz w:val="24"/>
          <w:szCs w:val="24"/>
          <w:lang w:val="sr-Cyrl-RS" w:eastAsia="sr-Latn-RS"/>
        </w:rPr>
      </w:pPr>
    </w:p>
    <w:p w14:paraId="168817C5" w14:textId="690293E1" w:rsidR="00AB2CCB" w:rsidRPr="006E655F" w:rsidRDefault="00AB2CCB" w:rsidP="00AB2CCB">
      <w:pPr>
        <w:pStyle w:val="BodyB"/>
        <w:numPr>
          <w:ilvl w:val="0"/>
          <w:numId w:val="5"/>
        </w:numPr>
        <w:spacing w:line="276" w:lineRule="auto"/>
        <w:jc w:val="both"/>
        <w:rPr>
          <w:rFonts w:cs="Times New Roman"/>
          <w:b/>
          <w:bCs/>
          <w:color w:val="1F4E79" w:themeColor="accent5" w:themeShade="80"/>
          <w:lang w:val="sr-Cyrl-RS"/>
        </w:rPr>
      </w:pPr>
      <w:r>
        <w:rPr>
          <w:rFonts w:cs="Times New Roman"/>
          <w:b/>
          <w:bCs/>
          <w:color w:val="1F4E79" w:themeColor="accent5" w:themeShade="80"/>
          <w:lang w:val="sr-Cyrl-RS"/>
        </w:rPr>
        <w:t>Преглед екстерних фактора који су утицали на степен постигнутих резултата</w:t>
      </w:r>
    </w:p>
    <w:p w14:paraId="48AF7852" w14:textId="04F3A460" w:rsidR="00AB2CCB" w:rsidRDefault="00AB2CCB" w:rsidP="00AB2CCB">
      <w:pPr>
        <w:spacing w:before="120" w:after="120" w:line="240"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 xml:space="preserve">Међу </w:t>
      </w:r>
      <w:r w:rsidRPr="0076484B">
        <w:rPr>
          <w:rFonts w:ascii="Times New Roman" w:eastAsia="Calibri" w:hAnsi="Times New Roman" w:cs="Times New Roman"/>
          <w:b/>
          <w:noProof/>
          <w:sz w:val="24"/>
          <w:szCs w:val="24"/>
          <w:lang w:val="sr-Cyrl-RS"/>
        </w:rPr>
        <w:t>екстерне факторе</w:t>
      </w:r>
      <w:r>
        <w:rPr>
          <w:rFonts w:ascii="Times New Roman" w:eastAsia="Calibri" w:hAnsi="Times New Roman" w:cs="Times New Roman"/>
          <w:noProof/>
          <w:sz w:val="24"/>
          <w:szCs w:val="24"/>
          <w:lang w:val="sr-Cyrl-RS"/>
        </w:rPr>
        <w:t xml:space="preserve"> који су утицали на постигнуте резултате из Стратегије ДИ можемо навести пре свега недостатак кадра у великом броју локалних самоуправа који би могао бити ангажован на услугама социјалне заштите. Овај проблем не постоји једино </w:t>
      </w:r>
      <w:r>
        <w:rPr>
          <w:rFonts w:ascii="Times New Roman" w:eastAsia="Calibri" w:hAnsi="Times New Roman" w:cs="Times New Roman"/>
          <w:noProof/>
          <w:sz w:val="24"/>
          <w:szCs w:val="24"/>
          <w:lang w:val="sr-Cyrl-RS"/>
        </w:rPr>
        <w:lastRenderedPageBreak/>
        <w:t xml:space="preserve">у Београду и већим градовима. Са друге стране ни саме локалне самоуправе не користе у довољној мери механизам стипендирања студената за занимања која су потребна у социјалној заштити (психолози, социјални радници, педагози, специјални педагози, дефектолози и др.). Поред тога, светска криза изазвана ратом у Украјини последично је довела до скока инфлације и повећања цена свих услуга па и услуга социјалне заштите. Треба имати у виду да се око 2/3 социјалних услуга пружа потпуно бесплатно за кориснике и већином их финансира локална самоуправа за своје грађанство а да само 1/3 општина користи партиципацију корисника коју закон дозвољава као подршку у одрживости финансирања. </w:t>
      </w:r>
    </w:p>
    <w:p w14:paraId="3F5D47BB" w14:textId="78959EB5" w:rsidR="007C5E6E" w:rsidRDefault="007C5E6E" w:rsidP="002E3BBC">
      <w:pPr>
        <w:spacing w:after="0" w:line="240"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p>
    <w:p w14:paraId="40F0E382" w14:textId="66D2EBB0" w:rsidR="00AB2CCB" w:rsidRPr="006E655F" w:rsidRDefault="00AB2CCB" w:rsidP="00AB2CCB">
      <w:pPr>
        <w:pStyle w:val="BodyB"/>
        <w:numPr>
          <w:ilvl w:val="0"/>
          <w:numId w:val="5"/>
        </w:numPr>
        <w:spacing w:line="276" w:lineRule="auto"/>
        <w:jc w:val="both"/>
        <w:rPr>
          <w:rFonts w:cs="Times New Roman"/>
          <w:b/>
          <w:bCs/>
          <w:color w:val="1F4E79" w:themeColor="accent5" w:themeShade="80"/>
          <w:lang w:val="sr-Cyrl-RS"/>
        </w:rPr>
      </w:pPr>
      <w:r>
        <w:rPr>
          <w:rFonts w:cs="Times New Roman"/>
          <w:b/>
          <w:bCs/>
          <w:color w:val="1F4E79" w:themeColor="accent5" w:themeShade="80"/>
          <w:lang w:val="sr-Cyrl-RS"/>
        </w:rPr>
        <w:t xml:space="preserve">Ефекти на циљне групе и друге заинтересоване стране </w:t>
      </w:r>
    </w:p>
    <w:p w14:paraId="1EF6746D" w14:textId="6FDD3803" w:rsidR="007C5E6E" w:rsidRDefault="007C5E6E" w:rsidP="002E3BBC">
      <w:pPr>
        <w:spacing w:after="0" w:line="240"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p>
    <w:p w14:paraId="349DF377" w14:textId="61020769" w:rsidR="00451B8B" w:rsidRDefault="00451B8B" w:rsidP="00451B8B">
      <w:pPr>
        <w:autoSpaceDE w:val="0"/>
        <w:autoSpaceDN w:val="0"/>
        <w:adjustRightInd w:val="0"/>
        <w:spacing w:after="0" w:line="240" w:lineRule="auto"/>
        <w:jc w:val="both"/>
        <w:rPr>
          <w:rFonts w:ascii="Times New Roman" w:hAnsi="Times New Roman" w:cs="Times New Roman"/>
          <w:bCs/>
          <w:kern w:val="0"/>
          <w:sz w:val="24"/>
          <w:szCs w:val="24"/>
          <w:lang w:val="sr-Cyrl-RS"/>
        </w:rPr>
      </w:pPr>
      <w:r w:rsidRPr="00451B8B">
        <w:rPr>
          <w:rFonts w:ascii="Times New Roman" w:hAnsi="Times New Roman" w:cs="Times New Roman"/>
          <w:bCs/>
          <w:kern w:val="0"/>
          <w:sz w:val="24"/>
          <w:szCs w:val="24"/>
          <w:lang w:val="sr-Cyrl-RS"/>
        </w:rPr>
        <w:t>Е</w:t>
      </w:r>
      <w:r w:rsidRPr="00451B8B">
        <w:rPr>
          <w:rFonts w:ascii="Times New Roman" w:hAnsi="Times New Roman" w:cs="Times New Roman"/>
          <w:bCs/>
          <w:kern w:val="0"/>
          <w:sz w:val="24"/>
          <w:szCs w:val="24"/>
          <w:lang w:val="en-US"/>
        </w:rPr>
        <w:t xml:space="preserve">x ante </w:t>
      </w:r>
      <w:r w:rsidRPr="00451B8B">
        <w:rPr>
          <w:rFonts w:ascii="Times New Roman" w:hAnsi="Times New Roman" w:cs="Times New Roman"/>
          <w:bCs/>
          <w:kern w:val="0"/>
          <w:sz w:val="24"/>
          <w:szCs w:val="24"/>
          <w:lang w:val="sr-Cyrl-RS"/>
        </w:rPr>
        <w:t>анализа ефеката Стратегије деинституционализације и развоја услуга социјалне заштите у заједници за период 2022-2026.год. поставила је одређени број изазова и ризика имплементације процеса деинституционализације у Републици Србији од који</w:t>
      </w:r>
      <w:r>
        <w:rPr>
          <w:rFonts w:ascii="Times New Roman" w:hAnsi="Times New Roman" w:cs="Times New Roman"/>
          <w:bCs/>
          <w:kern w:val="0"/>
          <w:sz w:val="24"/>
          <w:szCs w:val="24"/>
          <w:lang w:val="sr-Cyrl-RS"/>
        </w:rPr>
        <w:t>х</w:t>
      </w:r>
      <w:r w:rsidRPr="00451B8B">
        <w:rPr>
          <w:rFonts w:ascii="Times New Roman" w:hAnsi="Times New Roman" w:cs="Times New Roman"/>
          <w:bCs/>
          <w:kern w:val="0"/>
          <w:sz w:val="24"/>
          <w:szCs w:val="24"/>
          <w:lang w:val="sr-Cyrl-RS"/>
        </w:rPr>
        <w:t xml:space="preserve"> су се неки показали као оправдани али је укупно узев Стратегија </w:t>
      </w:r>
      <w:r w:rsidR="004C61FE">
        <w:rPr>
          <w:rFonts w:ascii="Times New Roman" w:hAnsi="Times New Roman" w:cs="Times New Roman"/>
          <w:bCs/>
          <w:kern w:val="0"/>
          <w:sz w:val="24"/>
          <w:szCs w:val="24"/>
          <w:lang w:val="sr-Cyrl-RS"/>
        </w:rPr>
        <w:t xml:space="preserve">у трогодишњем периоду спровођења </w:t>
      </w:r>
      <w:r w:rsidRPr="00451B8B">
        <w:rPr>
          <w:rFonts w:ascii="Times New Roman" w:hAnsi="Times New Roman" w:cs="Times New Roman"/>
          <w:bCs/>
          <w:kern w:val="0"/>
          <w:sz w:val="24"/>
          <w:szCs w:val="24"/>
          <w:lang w:val="sr-Cyrl-RS"/>
        </w:rPr>
        <w:t xml:space="preserve">остварила одређене позитивне ефекте на циљне групе становништва којима је намењена односно на оне грађанке и грађане који имају потребу да користе услуге у заједници. </w:t>
      </w:r>
    </w:p>
    <w:p w14:paraId="74FEDA00" w14:textId="6FFE17C0" w:rsidR="00717710" w:rsidRDefault="00717710" w:rsidP="00451B8B">
      <w:pPr>
        <w:autoSpaceDE w:val="0"/>
        <w:autoSpaceDN w:val="0"/>
        <w:adjustRightInd w:val="0"/>
        <w:spacing w:after="0" w:line="240" w:lineRule="auto"/>
        <w:jc w:val="both"/>
        <w:rPr>
          <w:rFonts w:ascii="Times New Roman" w:hAnsi="Times New Roman" w:cs="Times New Roman"/>
          <w:bCs/>
          <w:kern w:val="0"/>
          <w:sz w:val="24"/>
          <w:szCs w:val="24"/>
          <w:lang w:val="sr-Cyrl-RS"/>
        </w:rPr>
      </w:pPr>
    </w:p>
    <w:p w14:paraId="3BC44750" w14:textId="074C34CB" w:rsidR="00717710" w:rsidRPr="00980673" w:rsidRDefault="005F3FEC" w:rsidP="00980673">
      <w:pPr>
        <w:autoSpaceDE w:val="0"/>
        <w:autoSpaceDN w:val="0"/>
        <w:adjustRightInd w:val="0"/>
        <w:spacing w:after="0" w:line="240" w:lineRule="auto"/>
        <w:jc w:val="both"/>
        <w:rPr>
          <w:rFonts w:ascii="Times New Roman" w:hAnsi="Times New Roman" w:cs="Times New Roman"/>
          <w:bCs/>
          <w:kern w:val="0"/>
          <w:sz w:val="24"/>
          <w:szCs w:val="24"/>
          <w:lang w:val="sr-Cyrl-RS"/>
        </w:rPr>
      </w:pPr>
      <w:r>
        <w:rPr>
          <w:rFonts w:ascii="Times New Roman" w:hAnsi="Times New Roman" w:cs="Times New Roman"/>
          <w:bCs/>
          <w:kern w:val="0"/>
          <w:sz w:val="24"/>
          <w:szCs w:val="24"/>
          <w:lang w:val="sr-Cyrl-RS"/>
        </w:rPr>
        <w:t xml:space="preserve">Према </w:t>
      </w:r>
      <w:r w:rsidRPr="005F3FEC">
        <w:rPr>
          <w:rFonts w:ascii="Times New Roman" w:hAnsi="Times New Roman" w:cs="Times New Roman"/>
          <w:color w:val="000000"/>
          <w:sz w:val="24"/>
          <w:szCs w:val="24"/>
          <w:lang w:val="sr-Cyrl-RS"/>
        </w:rPr>
        <w:t>извештај</w:t>
      </w:r>
      <w:r>
        <w:rPr>
          <w:rFonts w:ascii="Times New Roman" w:hAnsi="Times New Roman" w:cs="Times New Roman"/>
          <w:color w:val="000000"/>
          <w:sz w:val="24"/>
          <w:szCs w:val="24"/>
          <w:lang w:val="sr-Cyrl-RS"/>
        </w:rPr>
        <w:t>у</w:t>
      </w:r>
      <w:r w:rsidRPr="005F3FEC">
        <w:rPr>
          <w:rFonts w:ascii="Times New Roman" w:hAnsi="Times New Roman" w:cs="Times New Roman"/>
          <w:color w:val="000000"/>
          <w:sz w:val="24"/>
          <w:szCs w:val="24"/>
          <w:lang w:val="sr-Cyrl-RS"/>
        </w:rPr>
        <w:t xml:space="preserve"> Републичког завода за социјалну заштиту - </w:t>
      </w:r>
      <w:r w:rsidRPr="005F3FEC">
        <w:rPr>
          <w:rFonts w:ascii="Times New Roman" w:hAnsi="Times New Roman" w:cs="Times New Roman"/>
          <w:b/>
          <w:bCs/>
          <w:i/>
          <w:iCs/>
          <w:color w:val="000000"/>
          <w:sz w:val="24"/>
          <w:szCs w:val="24"/>
          <w:lang w:val="sr-Cyrl-RS"/>
        </w:rPr>
        <w:t xml:space="preserve">Извештај о услугама социјалне заштите на локалном нивоу које пружају лиценцирани пружаоци услуга у 2023.год </w:t>
      </w:r>
      <w:hyperlink r:id="rId18" w:history="1">
        <w:r w:rsidRPr="005F3FEC">
          <w:rPr>
            <w:rStyle w:val="Hyperlink"/>
            <w:rFonts w:ascii="Times New Roman" w:hAnsi="Times New Roman" w:cs="Times New Roman"/>
            <w:sz w:val="24"/>
            <w:szCs w:val="24"/>
          </w:rPr>
          <w:t>izvestaj</w:t>
        </w:r>
        <w:r w:rsidRPr="005F3FEC">
          <w:rPr>
            <w:rStyle w:val="Hyperlink"/>
            <w:rFonts w:ascii="Times New Roman" w:hAnsi="Times New Roman" w:cs="Times New Roman"/>
            <w:sz w:val="24"/>
            <w:szCs w:val="24"/>
            <w:lang w:val="sr-Cyrl-RS"/>
          </w:rPr>
          <w:t>-</w:t>
        </w:r>
        <w:r w:rsidRPr="005F3FEC">
          <w:rPr>
            <w:rStyle w:val="Hyperlink"/>
            <w:rFonts w:ascii="Times New Roman" w:hAnsi="Times New Roman" w:cs="Times New Roman"/>
            <w:sz w:val="24"/>
            <w:szCs w:val="24"/>
          </w:rPr>
          <w:t>lplu</w:t>
        </w:r>
        <w:r w:rsidRPr="005F3FEC">
          <w:rPr>
            <w:rStyle w:val="Hyperlink"/>
            <w:rFonts w:ascii="Times New Roman" w:hAnsi="Times New Roman" w:cs="Times New Roman"/>
            <w:sz w:val="24"/>
            <w:szCs w:val="24"/>
            <w:lang w:val="sr-Cyrl-RS"/>
          </w:rPr>
          <w:t>-2023-</w:t>
        </w:r>
        <w:r w:rsidRPr="005F3FEC">
          <w:rPr>
            <w:rStyle w:val="Hyperlink"/>
            <w:rFonts w:ascii="Times New Roman" w:hAnsi="Times New Roman" w:cs="Times New Roman"/>
            <w:sz w:val="24"/>
            <w:szCs w:val="24"/>
          </w:rPr>
          <w:t>final</w:t>
        </w:r>
        <w:r w:rsidRPr="005F3FEC">
          <w:rPr>
            <w:rStyle w:val="Hyperlink"/>
            <w:rFonts w:ascii="Times New Roman" w:hAnsi="Times New Roman" w:cs="Times New Roman"/>
            <w:sz w:val="24"/>
            <w:szCs w:val="24"/>
            <w:lang w:val="sr-Cyrl-RS"/>
          </w:rPr>
          <w:t>-272.</w:t>
        </w:r>
        <w:r w:rsidRPr="005F3FEC">
          <w:rPr>
            <w:rStyle w:val="Hyperlink"/>
            <w:rFonts w:ascii="Times New Roman" w:hAnsi="Times New Roman" w:cs="Times New Roman"/>
            <w:sz w:val="24"/>
            <w:szCs w:val="24"/>
          </w:rPr>
          <w:t>pdf</w:t>
        </w:r>
      </w:hyperlink>
      <w:r w:rsidRPr="005F3FEC">
        <w:rPr>
          <w:rFonts w:ascii="Times New Roman" w:hAnsi="Times New Roman" w:cs="Times New Roman"/>
          <w:color w:val="000000"/>
          <w:sz w:val="24"/>
          <w:szCs w:val="24"/>
          <w:lang w:val="sr-Cyrl-RS"/>
        </w:rPr>
        <w:t>.</w:t>
      </w:r>
      <w:r w:rsidRPr="004D0F9A">
        <w:rPr>
          <w:color w:val="000000"/>
          <w:lang w:val="sr-Cyrl-RS"/>
        </w:rPr>
        <w:t xml:space="preserve"> </w:t>
      </w:r>
      <w:r>
        <w:rPr>
          <w:rFonts w:ascii="Times New Roman" w:hAnsi="Times New Roman" w:cs="Times New Roman"/>
          <w:bCs/>
          <w:kern w:val="0"/>
          <w:sz w:val="24"/>
          <w:szCs w:val="24"/>
          <w:lang w:val="sr-Cyrl-RS"/>
        </w:rPr>
        <w:t>б</w:t>
      </w:r>
      <w:r w:rsidR="00717710">
        <w:rPr>
          <w:rFonts w:ascii="Times New Roman" w:hAnsi="Times New Roman" w:cs="Times New Roman"/>
          <w:bCs/>
          <w:kern w:val="0"/>
          <w:sz w:val="24"/>
          <w:szCs w:val="24"/>
          <w:lang w:val="sr-Cyrl-RS"/>
        </w:rPr>
        <w:t>рој лиценцираних пружалаца услуга у заједници се у периоду од 2014</w:t>
      </w:r>
      <w:r w:rsidR="004F0EF0">
        <w:rPr>
          <w:rFonts w:ascii="Times New Roman" w:hAnsi="Times New Roman" w:cs="Times New Roman"/>
          <w:bCs/>
          <w:kern w:val="0"/>
          <w:sz w:val="24"/>
          <w:szCs w:val="24"/>
          <w:lang w:val="sr-Cyrl-RS"/>
        </w:rPr>
        <w:t>.</w:t>
      </w:r>
      <w:r w:rsidR="00717710">
        <w:rPr>
          <w:rFonts w:ascii="Times New Roman" w:hAnsi="Times New Roman" w:cs="Times New Roman"/>
          <w:bCs/>
          <w:kern w:val="0"/>
          <w:sz w:val="24"/>
          <w:szCs w:val="24"/>
          <w:lang w:val="sr-Cyrl-RS"/>
        </w:rPr>
        <w:t xml:space="preserve">-2023.год. знатно повећао и то </w:t>
      </w:r>
      <w:r w:rsidR="00980673">
        <w:rPr>
          <w:rFonts w:ascii="Times New Roman" w:hAnsi="Times New Roman" w:cs="Times New Roman"/>
          <w:bCs/>
          <w:kern w:val="0"/>
          <w:sz w:val="24"/>
          <w:szCs w:val="24"/>
          <w:lang w:val="sr-Cyrl-RS"/>
        </w:rPr>
        <w:t xml:space="preserve">од 24 </w:t>
      </w:r>
      <w:r w:rsidR="00717710" w:rsidRPr="00717710">
        <w:rPr>
          <w:rFonts w:ascii="Times New Roman" w:hAnsi="Times New Roman" w:cs="Times New Roman"/>
          <w:sz w:val="24"/>
          <w:szCs w:val="24"/>
        </w:rPr>
        <w:t xml:space="preserve">лиценцираних пружалаца у 2014. години на 338 пружалаца у 2023. години. </w:t>
      </w:r>
      <w:r w:rsidR="00980673" w:rsidRPr="00980673">
        <w:rPr>
          <w:rFonts w:ascii="Times New Roman" w:hAnsi="Times New Roman" w:cs="Times New Roman"/>
          <w:sz w:val="24"/>
          <w:szCs w:val="24"/>
        </w:rPr>
        <w:t>Од укупног броја лиценцираних пружалаца, услуге социјалне заштите у 2023. години је пружа</w:t>
      </w:r>
      <w:r w:rsidR="00980673">
        <w:rPr>
          <w:rFonts w:ascii="Times New Roman" w:hAnsi="Times New Roman" w:cs="Times New Roman"/>
          <w:sz w:val="24"/>
          <w:szCs w:val="24"/>
          <w:lang w:val="sr-Cyrl-RS"/>
        </w:rPr>
        <w:t>л</w:t>
      </w:r>
      <w:r w:rsidR="00980673" w:rsidRPr="00980673">
        <w:rPr>
          <w:rFonts w:ascii="Times New Roman" w:hAnsi="Times New Roman" w:cs="Times New Roman"/>
          <w:sz w:val="24"/>
          <w:szCs w:val="24"/>
        </w:rPr>
        <w:t>о 288 или 85,2% пружалаца (активни пружаоци)</w:t>
      </w:r>
      <w:r w:rsidR="00980673">
        <w:rPr>
          <w:rFonts w:ascii="Times New Roman" w:hAnsi="Times New Roman" w:cs="Times New Roman"/>
          <w:sz w:val="24"/>
          <w:szCs w:val="24"/>
          <w:lang w:val="sr-Cyrl-RS"/>
        </w:rPr>
        <w:t xml:space="preserve">. </w:t>
      </w:r>
    </w:p>
    <w:p w14:paraId="4869ACBB" w14:textId="7B3038C0" w:rsidR="00CD3A09" w:rsidRPr="00717710" w:rsidRDefault="00980673" w:rsidP="00E85678">
      <w:pPr>
        <w:spacing w:after="0" w:line="276"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r>
        <w:rPr>
          <w:noProof/>
        </w:rPr>
        <mc:AlternateContent>
          <mc:Choice Requires="wpg">
            <w:drawing>
              <wp:inline distT="0" distB="0" distL="0" distR="0" wp14:anchorId="03FE266C" wp14:editId="4814BCB3">
                <wp:extent cx="5502275" cy="1390231"/>
                <wp:effectExtent l="0" t="0" r="0" b="0"/>
                <wp:docPr id="165079" name="Group 165079"/>
                <wp:cNvGraphicFramePr/>
                <a:graphic xmlns:a="http://schemas.openxmlformats.org/drawingml/2006/main">
                  <a:graphicData uri="http://schemas.microsoft.com/office/word/2010/wordprocessingGroup">
                    <wpg:wgp>
                      <wpg:cNvGrpSpPr/>
                      <wpg:grpSpPr>
                        <a:xfrm>
                          <a:off x="0" y="0"/>
                          <a:ext cx="5502275" cy="1390231"/>
                          <a:chOff x="0" y="0"/>
                          <a:chExt cx="5502275" cy="1390231"/>
                        </a:xfrm>
                      </wpg:grpSpPr>
                      <wps:wsp>
                        <wps:cNvPr id="2193" name="Shape 2193"/>
                        <wps:cNvSpPr/>
                        <wps:spPr>
                          <a:xfrm>
                            <a:off x="0" y="1177417"/>
                            <a:ext cx="5502275" cy="0"/>
                          </a:xfrm>
                          <a:custGeom>
                            <a:avLst/>
                            <a:gdLst/>
                            <a:ahLst/>
                            <a:cxnLst/>
                            <a:rect l="0" t="0" r="0" b="0"/>
                            <a:pathLst>
                              <a:path w="5502275">
                                <a:moveTo>
                                  <a:pt x="0" y="0"/>
                                </a:moveTo>
                                <a:lnTo>
                                  <a:pt x="550227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4" name="Shape 2194"/>
                        <wps:cNvSpPr/>
                        <wps:spPr>
                          <a:xfrm>
                            <a:off x="275082" y="146431"/>
                            <a:ext cx="4952111" cy="957707"/>
                          </a:xfrm>
                          <a:custGeom>
                            <a:avLst/>
                            <a:gdLst/>
                            <a:ahLst/>
                            <a:cxnLst/>
                            <a:rect l="0" t="0" r="0" b="0"/>
                            <a:pathLst>
                              <a:path w="4952111" h="957707">
                                <a:moveTo>
                                  <a:pt x="0" y="957707"/>
                                </a:moveTo>
                                <a:lnTo>
                                  <a:pt x="549910" y="899413"/>
                                </a:lnTo>
                                <a:lnTo>
                                  <a:pt x="1100074" y="759206"/>
                                </a:lnTo>
                                <a:lnTo>
                                  <a:pt x="1650238" y="628142"/>
                                </a:lnTo>
                                <a:lnTo>
                                  <a:pt x="2200402" y="417830"/>
                                </a:lnTo>
                                <a:lnTo>
                                  <a:pt x="2750566" y="302006"/>
                                </a:lnTo>
                                <a:lnTo>
                                  <a:pt x="3300730" y="210565"/>
                                </a:lnTo>
                                <a:lnTo>
                                  <a:pt x="3850894" y="125222"/>
                                </a:lnTo>
                                <a:lnTo>
                                  <a:pt x="4402582" y="76454"/>
                                </a:lnTo>
                                <a:lnTo>
                                  <a:pt x="4952111" y="0"/>
                                </a:lnTo>
                              </a:path>
                            </a:pathLst>
                          </a:custGeom>
                          <a:ln w="28575" cap="rnd">
                            <a:round/>
                          </a:ln>
                        </wps:spPr>
                        <wps:style>
                          <a:lnRef idx="1">
                            <a:srgbClr val="4F8F9A"/>
                          </a:lnRef>
                          <a:fillRef idx="0">
                            <a:srgbClr val="000000">
                              <a:alpha val="0"/>
                            </a:srgbClr>
                          </a:fillRef>
                          <a:effectRef idx="0">
                            <a:scrgbClr r="0" g="0" b="0"/>
                          </a:effectRef>
                          <a:fontRef idx="none"/>
                        </wps:style>
                        <wps:bodyPr/>
                      </wps:wsp>
                      <wps:wsp>
                        <wps:cNvPr id="2195" name="Shape 2195"/>
                        <wps:cNvSpPr/>
                        <wps:spPr>
                          <a:xfrm>
                            <a:off x="275082" y="298959"/>
                            <a:ext cx="4952111" cy="817372"/>
                          </a:xfrm>
                          <a:custGeom>
                            <a:avLst/>
                            <a:gdLst/>
                            <a:ahLst/>
                            <a:cxnLst/>
                            <a:rect l="0" t="0" r="0" b="0"/>
                            <a:pathLst>
                              <a:path w="4952111" h="817372">
                                <a:moveTo>
                                  <a:pt x="0" y="817372"/>
                                </a:moveTo>
                                <a:lnTo>
                                  <a:pt x="549910" y="765175"/>
                                </a:lnTo>
                                <a:lnTo>
                                  <a:pt x="1100074" y="664590"/>
                                </a:lnTo>
                                <a:lnTo>
                                  <a:pt x="1650238" y="548767"/>
                                </a:lnTo>
                                <a:lnTo>
                                  <a:pt x="2200402" y="375031"/>
                                </a:lnTo>
                                <a:lnTo>
                                  <a:pt x="2750566" y="292735"/>
                                </a:lnTo>
                                <a:lnTo>
                                  <a:pt x="3300730" y="213486"/>
                                </a:lnTo>
                                <a:lnTo>
                                  <a:pt x="3850894" y="137286"/>
                                </a:lnTo>
                                <a:lnTo>
                                  <a:pt x="4402582" y="94614"/>
                                </a:lnTo>
                                <a:lnTo>
                                  <a:pt x="4952111" y="0"/>
                                </a:lnTo>
                              </a:path>
                            </a:pathLst>
                          </a:custGeom>
                          <a:ln w="28575" cap="rnd">
                            <a:round/>
                          </a:ln>
                        </wps:spPr>
                        <wps:style>
                          <a:lnRef idx="1">
                            <a:srgbClr val="97BDC5"/>
                          </a:lnRef>
                          <a:fillRef idx="0">
                            <a:srgbClr val="000000">
                              <a:alpha val="0"/>
                            </a:srgbClr>
                          </a:fillRef>
                          <a:effectRef idx="0">
                            <a:scrgbClr r="0" g="0" b="0"/>
                          </a:effectRef>
                          <a:fontRef idx="none"/>
                        </wps:style>
                        <wps:bodyPr/>
                      </wps:wsp>
                      <wps:wsp>
                        <wps:cNvPr id="2196" name="Rectangle 2196"/>
                        <wps:cNvSpPr/>
                        <wps:spPr>
                          <a:xfrm>
                            <a:off x="216916" y="899414"/>
                            <a:ext cx="154097" cy="154840"/>
                          </a:xfrm>
                          <a:prstGeom prst="rect">
                            <a:avLst/>
                          </a:prstGeom>
                          <a:ln>
                            <a:noFill/>
                          </a:ln>
                        </wps:spPr>
                        <wps:txbx>
                          <w:txbxContent>
                            <w:p w14:paraId="6985E68D" w14:textId="77777777" w:rsidR="00B74FE3" w:rsidRDefault="00B74FE3" w:rsidP="00980673">
                              <w:r>
                                <w:rPr>
                                  <w:sz w:val="18"/>
                                </w:rPr>
                                <w:t>24</w:t>
                              </w:r>
                            </w:p>
                          </w:txbxContent>
                        </wps:txbx>
                        <wps:bodyPr horzOverflow="overflow" vert="horz" lIns="0" tIns="0" rIns="0" bIns="0" rtlCol="0">
                          <a:noAutofit/>
                        </wps:bodyPr>
                      </wps:wsp>
                      <wps:wsp>
                        <wps:cNvPr id="2197" name="Rectangle 2197"/>
                        <wps:cNvSpPr/>
                        <wps:spPr>
                          <a:xfrm>
                            <a:off x="767080" y="841502"/>
                            <a:ext cx="154097" cy="154840"/>
                          </a:xfrm>
                          <a:prstGeom prst="rect">
                            <a:avLst/>
                          </a:prstGeom>
                          <a:ln>
                            <a:noFill/>
                          </a:ln>
                        </wps:spPr>
                        <wps:txbx>
                          <w:txbxContent>
                            <w:p w14:paraId="5281A680" w14:textId="77777777" w:rsidR="00B74FE3" w:rsidRDefault="00B74FE3" w:rsidP="00980673">
                              <w:r>
                                <w:rPr>
                                  <w:sz w:val="18"/>
                                </w:rPr>
                                <w:t>43</w:t>
                              </w:r>
                            </w:p>
                          </w:txbxContent>
                        </wps:txbx>
                        <wps:bodyPr horzOverflow="overflow" vert="horz" lIns="0" tIns="0" rIns="0" bIns="0" rtlCol="0">
                          <a:noAutofit/>
                        </wps:bodyPr>
                      </wps:wsp>
                      <wps:wsp>
                        <wps:cNvPr id="2198" name="Rectangle 2198"/>
                        <wps:cNvSpPr/>
                        <wps:spPr>
                          <a:xfrm>
                            <a:off x="1317498" y="701040"/>
                            <a:ext cx="154097" cy="154840"/>
                          </a:xfrm>
                          <a:prstGeom prst="rect">
                            <a:avLst/>
                          </a:prstGeom>
                          <a:ln>
                            <a:noFill/>
                          </a:ln>
                        </wps:spPr>
                        <wps:txbx>
                          <w:txbxContent>
                            <w:p w14:paraId="0EB3AB63" w14:textId="77777777" w:rsidR="00B74FE3" w:rsidRDefault="00B74FE3" w:rsidP="00980673">
                              <w:r>
                                <w:rPr>
                                  <w:sz w:val="18"/>
                                </w:rPr>
                                <w:t>89</w:t>
                              </w:r>
                            </w:p>
                          </w:txbxContent>
                        </wps:txbx>
                        <wps:bodyPr horzOverflow="overflow" vert="horz" lIns="0" tIns="0" rIns="0" bIns="0" rtlCol="0">
                          <a:noAutofit/>
                        </wps:bodyPr>
                      </wps:wsp>
                      <wps:wsp>
                        <wps:cNvPr id="2199" name="Rectangle 2199"/>
                        <wps:cNvSpPr/>
                        <wps:spPr>
                          <a:xfrm>
                            <a:off x="1839087" y="569976"/>
                            <a:ext cx="231120" cy="154840"/>
                          </a:xfrm>
                          <a:prstGeom prst="rect">
                            <a:avLst/>
                          </a:prstGeom>
                          <a:ln>
                            <a:noFill/>
                          </a:ln>
                        </wps:spPr>
                        <wps:txbx>
                          <w:txbxContent>
                            <w:p w14:paraId="4FED06E9" w14:textId="77777777" w:rsidR="00B74FE3" w:rsidRDefault="00B74FE3" w:rsidP="00980673">
                              <w:r>
                                <w:rPr>
                                  <w:sz w:val="18"/>
                                </w:rPr>
                                <w:t>132</w:t>
                              </w:r>
                            </w:p>
                          </w:txbxContent>
                        </wps:txbx>
                        <wps:bodyPr horzOverflow="overflow" vert="horz" lIns="0" tIns="0" rIns="0" bIns="0" rtlCol="0">
                          <a:noAutofit/>
                        </wps:bodyPr>
                      </wps:wsp>
                      <wps:wsp>
                        <wps:cNvPr id="2200" name="Rectangle 2200"/>
                        <wps:cNvSpPr/>
                        <wps:spPr>
                          <a:xfrm>
                            <a:off x="2389251" y="359181"/>
                            <a:ext cx="231324" cy="155253"/>
                          </a:xfrm>
                          <a:prstGeom prst="rect">
                            <a:avLst/>
                          </a:prstGeom>
                          <a:ln>
                            <a:noFill/>
                          </a:ln>
                        </wps:spPr>
                        <wps:txbx>
                          <w:txbxContent>
                            <w:p w14:paraId="4DE230A5" w14:textId="77777777" w:rsidR="00B74FE3" w:rsidRDefault="00B74FE3" w:rsidP="00980673">
                              <w:r>
                                <w:rPr>
                                  <w:sz w:val="18"/>
                                </w:rPr>
                                <w:t>201</w:t>
                              </w:r>
                            </w:p>
                          </w:txbxContent>
                        </wps:txbx>
                        <wps:bodyPr horzOverflow="overflow" vert="horz" lIns="0" tIns="0" rIns="0" bIns="0" rtlCol="0">
                          <a:noAutofit/>
                        </wps:bodyPr>
                      </wps:wsp>
                      <wps:wsp>
                        <wps:cNvPr id="2201" name="Rectangle 2201"/>
                        <wps:cNvSpPr/>
                        <wps:spPr>
                          <a:xfrm>
                            <a:off x="2939669" y="243586"/>
                            <a:ext cx="231120" cy="154840"/>
                          </a:xfrm>
                          <a:prstGeom prst="rect">
                            <a:avLst/>
                          </a:prstGeom>
                          <a:ln>
                            <a:noFill/>
                          </a:ln>
                        </wps:spPr>
                        <wps:txbx>
                          <w:txbxContent>
                            <w:p w14:paraId="01AA8A50" w14:textId="77777777" w:rsidR="00B74FE3" w:rsidRDefault="00B74FE3" w:rsidP="00980673">
                              <w:r>
                                <w:rPr>
                                  <w:sz w:val="18"/>
                                </w:rPr>
                                <w:t>239</w:t>
                              </w:r>
                            </w:p>
                          </w:txbxContent>
                        </wps:txbx>
                        <wps:bodyPr horzOverflow="overflow" vert="horz" lIns="0" tIns="0" rIns="0" bIns="0" rtlCol="0">
                          <a:noAutofit/>
                        </wps:bodyPr>
                      </wps:wsp>
                      <wps:wsp>
                        <wps:cNvPr id="2202" name="Rectangle 2202"/>
                        <wps:cNvSpPr/>
                        <wps:spPr>
                          <a:xfrm>
                            <a:off x="3489833" y="152146"/>
                            <a:ext cx="231120" cy="154840"/>
                          </a:xfrm>
                          <a:prstGeom prst="rect">
                            <a:avLst/>
                          </a:prstGeom>
                          <a:ln>
                            <a:noFill/>
                          </a:ln>
                        </wps:spPr>
                        <wps:txbx>
                          <w:txbxContent>
                            <w:p w14:paraId="493E529A" w14:textId="77777777" w:rsidR="00B74FE3" w:rsidRDefault="00B74FE3" w:rsidP="00980673">
                              <w:r>
                                <w:rPr>
                                  <w:sz w:val="18"/>
                                </w:rPr>
                                <w:t>269</w:t>
                              </w:r>
                            </w:p>
                          </w:txbxContent>
                        </wps:txbx>
                        <wps:bodyPr horzOverflow="overflow" vert="horz" lIns="0" tIns="0" rIns="0" bIns="0" rtlCol="0">
                          <a:noAutofit/>
                        </wps:bodyPr>
                      </wps:wsp>
                      <wps:wsp>
                        <wps:cNvPr id="2203" name="Rectangle 2203"/>
                        <wps:cNvSpPr/>
                        <wps:spPr>
                          <a:xfrm>
                            <a:off x="4040378" y="66802"/>
                            <a:ext cx="231120" cy="154840"/>
                          </a:xfrm>
                          <a:prstGeom prst="rect">
                            <a:avLst/>
                          </a:prstGeom>
                          <a:ln>
                            <a:noFill/>
                          </a:ln>
                        </wps:spPr>
                        <wps:txbx>
                          <w:txbxContent>
                            <w:p w14:paraId="7E3FF6CA" w14:textId="77777777" w:rsidR="00B74FE3" w:rsidRDefault="00B74FE3" w:rsidP="00980673">
                              <w:r>
                                <w:rPr>
                                  <w:sz w:val="18"/>
                                </w:rPr>
                                <w:t>297</w:t>
                              </w:r>
                            </w:p>
                          </w:txbxContent>
                        </wps:txbx>
                        <wps:bodyPr horzOverflow="overflow" vert="horz" lIns="0" tIns="0" rIns="0" bIns="0" rtlCol="0">
                          <a:noAutofit/>
                        </wps:bodyPr>
                      </wps:wsp>
                      <wps:wsp>
                        <wps:cNvPr id="2204" name="Rectangle 2204"/>
                        <wps:cNvSpPr/>
                        <wps:spPr>
                          <a:xfrm>
                            <a:off x="4590542" y="18035"/>
                            <a:ext cx="231120" cy="154840"/>
                          </a:xfrm>
                          <a:prstGeom prst="rect">
                            <a:avLst/>
                          </a:prstGeom>
                          <a:ln>
                            <a:noFill/>
                          </a:ln>
                        </wps:spPr>
                        <wps:txbx>
                          <w:txbxContent>
                            <w:p w14:paraId="48098D96" w14:textId="77777777" w:rsidR="00B74FE3" w:rsidRDefault="00B74FE3" w:rsidP="00980673">
                              <w:r>
                                <w:rPr>
                                  <w:sz w:val="18"/>
                                </w:rPr>
                                <w:t>313</w:t>
                              </w:r>
                            </w:p>
                          </w:txbxContent>
                        </wps:txbx>
                        <wps:bodyPr horzOverflow="overflow" vert="horz" lIns="0" tIns="0" rIns="0" bIns="0" rtlCol="0">
                          <a:noAutofit/>
                        </wps:bodyPr>
                      </wps:wsp>
                      <wps:wsp>
                        <wps:cNvPr id="2205" name="Rectangle 2205"/>
                        <wps:cNvSpPr/>
                        <wps:spPr>
                          <a:xfrm>
                            <a:off x="5140960" y="0"/>
                            <a:ext cx="231120" cy="154840"/>
                          </a:xfrm>
                          <a:prstGeom prst="rect">
                            <a:avLst/>
                          </a:prstGeom>
                          <a:ln>
                            <a:noFill/>
                          </a:ln>
                        </wps:spPr>
                        <wps:txbx>
                          <w:txbxContent>
                            <w:p w14:paraId="03A6D713" w14:textId="77777777" w:rsidR="00B74FE3" w:rsidRDefault="00B74FE3" w:rsidP="00980673">
                              <w:r>
                                <w:rPr>
                                  <w:sz w:val="18"/>
                                </w:rPr>
                                <w:t>338</w:t>
                              </w:r>
                            </w:p>
                          </w:txbxContent>
                        </wps:txbx>
                        <wps:bodyPr horzOverflow="overflow" vert="horz" lIns="0" tIns="0" rIns="0" bIns="0" rtlCol="0">
                          <a:noAutofit/>
                        </wps:bodyPr>
                      </wps:wsp>
                      <wps:wsp>
                        <wps:cNvPr id="2206" name="Rectangle 2206"/>
                        <wps:cNvSpPr/>
                        <wps:spPr>
                          <a:xfrm>
                            <a:off x="272034" y="1102106"/>
                            <a:ext cx="154097" cy="154840"/>
                          </a:xfrm>
                          <a:prstGeom prst="rect">
                            <a:avLst/>
                          </a:prstGeom>
                          <a:ln>
                            <a:noFill/>
                          </a:ln>
                        </wps:spPr>
                        <wps:txbx>
                          <w:txbxContent>
                            <w:p w14:paraId="3190CDEE" w14:textId="77777777" w:rsidR="00B74FE3" w:rsidRDefault="00B74FE3" w:rsidP="00980673">
                              <w:r>
                                <w:rPr>
                                  <w:sz w:val="18"/>
                                </w:rPr>
                                <w:t>20</w:t>
                              </w:r>
                            </w:p>
                          </w:txbxContent>
                        </wps:txbx>
                        <wps:bodyPr horzOverflow="overflow" vert="horz" lIns="0" tIns="0" rIns="0" bIns="0" rtlCol="0">
                          <a:noAutofit/>
                        </wps:bodyPr>
                      </wps:wsp>
                      <wps:wsp>
                        <wps:cNvPr id="2207" name="Rectangle 2207"/>
                        <wps:cNvSpPr/>
                        <wps:spPr>
                          <a:xfrm>
                            <a:off x="732282" y="1100074"/>
                            <a:ext cx="154097" cy="154840"/>
                          </a:xfrm>
                          <a:prstGeom prst="rect">
                            <a:avLst/>
                          </a:prstGeom>
                          <a:ln>
                            <a:noFill/>
                          </a:ln>
                        </wps:spPr>
                        <wps:txbx>
                          <w:txbxContent>
                            <w:p w14:paraId="7254DBEC" w14:textId="77777777" w:rsidR="00B74FE3" w:rsidRDefault="00B74FE3" w:rsidP="00980673">
                              <w:r>
                                <w:rPr>
                                  <w:sz w:val="18"/>
                                </w:rPr>
                                <w:t>37</w:t>
                              </w:r>
                            </w:p>
                          </w:txbxContent>
                        </wps:txbx>
                        <wps:bodyPr horzOverflow="overflow" vert="horz" lIns="0" tIns="0" rIns="0" bIns="0" rtlCol="0">
                          <a:noAutofit/>
                        </wps:bodyPr>
                      </wps:wsp>
                      <wps:wsp>
                        <wps:cNvPr id="2208" name="Rectangle 2208"/>
                        <wps:cNvSpPr/>
                        <wps:spPr>
                          <a:xfrm>
                            <a:off x="1297178" y="985139"/>
                            <a:ext cx="154097" cy="154840"/>
                          </a:xfrm>
                          <a:prstGeom prst="rect">
                            <a:avLst/>
                          </a:prstGeom>
                          <a:ln>
                            <a:noFill/>
                          </a:ln>
                        </wps:spPr>
                        <wps:txbx>
                          <w:txbxContent>
                            <w:p w14:paraId="74FCF1AE" w14:textId="77777777" w:rsidR="00B74FE3" w:rsidRDefault="00B74FE3" w:rsidP="00980673">
                              <w:r>
                                <w:rPr>
                                  <w:sz w:val="18"/>
                                </w:rPr>
                                <w:t>70</w:t>
                              </w:r>
                            </w:p>
                          </w:txbxContent>
                        </wps:txbx>
                        <wps:bodyPr horzOverflow="overflow" vert="horz" lIns="0" tIns="0" rIns="0" bIns="0" rtlCol="0">
                          <a:noAutofit/>
                        </wps:bodyPr>
                      </wps:wsp>
                      <wps:wsp>
                        <wps:cNvPr id="2209" name="Rectangle 2209"/>
                        <wps:cNvSpPr/>
                        <wps:spPr>
                          <a:xfrm>
                            <a:off x="1755521" y="874776"/>
                            <a:ext cx="231120" cy="154840"/>
                          </a:xfrm>
                          <a:prstGeom prst="rect">
                            <a:avLst/>
                          </a:prstGeom>
                          <a:ln>
                            <a:noFill/>
                          </a:ln>
                        </wps:spPr>
                        <wps:txbx>
                          <w:txbxContent>
                            <w:p w14:paraId="28D86006" w14:textId="77777777" w:rsidR="00B74FE3" w:rsidRDefault="00B74FE3" w:rsidP="00980673">
                              <w:r>
                                <w:rPr>
                                  <w:sz w:val="18"/>
                                </w:rPr>
                                <w:t>108</w:t>
                              </w:r>
                            </w:p>
                          </w:txbxContent>
                        </wps:txbx>
                        <wps:bodyPr horzOverflow="overflow" vert="horz" lIns="0" tIns="0" rIns="0" bIns="0" rtlCol="0">
                          <a:noAutofit/>
                        </wps:bodyPr>
                      </wps:wsp>
                      <wps:wsp>
                        <wps:cNvPr id="2210" name="Rectangle 2210"/>
                        <wps:cNvSpPr/>
                        <wps:spPr>
                          <a:xfrm>
                            <a:off x="2389886" y="756159"/>
                            <a:ext cx="231120" cy="154840"/>
                          </a:xfrm>
                          <a:prstGeom prst="rect">
                            <a:avLst/>
                          </a:prstGeom>
                          <a:ln>
                            <a:noFill/>
                          </a:ln>
                        </wps:spPr>
                        <wps:txbx>
                          <w:txbxContent>
                            <w:p w14:paraId="66E2F8EE" w14:textId="77777777" w:rsidR="00B74FE3" w:rsidRDefault="00B74FE3" w:rsidP="00980673">
                              <w:r>
                                <w:rPr>
                                  <w:sz w:val="18"/>
                                </w:rPr>
                                <w:t>165</w:t>
                              </w:r>
                            </w:p>
                          </w:txbxContent>
                        </wps:txbx>
                        <wps:bodyPr horzOverflow="overflow" vert="horz" lIns="0" tIns="0" rIns="0" bIns="0" rtlCol="0">
                          <a:noAutofit/>
                        </wps:bodyPr>
                      </wps:wsp>
                      <wps:wsp>
                        <wps:cNvPr id="2211" name="Rectangle 2211"/>
                        <wps:cNvSpPr/>
                        <wps:spPr>
                          <a:xfrm>
                            <a:off x="2844927" y="607441"/>
                            <a:ext cx="231120" cy="154840"/>
                          </a:xfrm>
                          <a:prstGeom prst="rect">
                            <a:avLst/>
                          </a:prstGeom>
                          <a:ln>
                            <a:noFill/>
                          </a:ln>
                        </wps:spPr>
                        <wps:txbx>
                          <w:txbxContent>
                            <w:p w14:paraId="14EFB5DB" w14:textId="77777777" w:rsidR="00B74FE3" w:rsidRDefault="00B74FE3" w:rsidP="00980673">
                              <w:r>
                                <w:rPr>
                                  <w:sz w:val="18"/>
                                </w:rPr>
                                <w:t>192</w:t>
                              </w:r>
                            </w:p>
                          </w:txbxContent>
                        </wps:txbx>
                        <wps:bodyPr horzOverflow="overflow" vert="horz" lIns="0" tIns="0" rIns="0" bIns="0" rtlCol="0">
                          <a:noAutofit/>
                        </wps:bodyPr>
                      </wps:wsp>
                      <wps:wsp>
                        <wps:cNvPr id="2212" name="Rectangle 2212"/>
                        <wps:cNvSpPr/>
                        <wps:spPr>
                          <a:xfrm>
                            <a:off x="3357626" y="514477"/>
                            <a:ext cx="231120" cy="154840"/>
                          </a:xfrm>
                          <a:prstGeom prst="rect">
                            <a:avLst/>
                          </a:prstGeom>
                          <a:ln>
                            <a:noFill/>
                          </a:ln>
                        </wps:spPr>
                        <wps:txbx>
                          <w:txbxContent>
                            <w:p w14:paraId="33CC0F2C" w14:textId="77777777" w:rsidR="00B74FE3" w:rsidRDefault="00B74FE3" w:rsidP="00980673">
                              <w:r>
                                <w:rPr>
                                  <w:sz w:val="18"/>
                                </w:rPr>
                                <w:t>218</w:t>
                              </w:r>
                            </w:p>
                          </w:txbxContent>
                        </wps:txbx>
                        <wps:bodyPr horzOverflow="overflow" vert="horz" lIns="0" tIns="0" rIns="0" bIns="0" rtlCol="0">
                          <a:noAutofit/>
                        </wps:bodyPr>
                      </wps:wsp>
                      <wps:wsp>
                        <wps:cNvPr id="2213" name="Rectangle 2213"/>
                        <wps:cNvSpPr/>
                        <wps:spPr>
                          <a:xfrm>
                            <a:off x="3965702" y="449326"/>
                            <a:ext cx="231120" cy="154840"/>
                          </a:xfrm>
                          <a:prstGeom prst="rect">
                            <a:avLst/>
                          </a:prstGeom>
                          <a:ln>
                            <a:noFill/>
                          </a:ln>
                        </wps:spPr>
                        <wps:txbx>
                          <w:txbxContent>
                            <w:p w14:paraId="5339D345" w14:textId="77777777" w:rsidR="00B74FE3" w:rsidRDefault="00B74FE3" w:rsidP="00980673">
                              <w:r>
                                <w:rPr>
                                  <w:sz w:val="18"/>
                                </w:rPr>
                                <w:t>243</w:t>
                              </w:r>
                            </w:p>
                          </w:txbxContent>
                        </wps:txbx>
                        <wps:bodyPr horzOverflow="overflow" vert="horz" lIns="0" tIns="0" rIns="0" bIns="0" rtlCol="0">
                          <a:noAutofit/>
                        </wps:bodyPr>
                      </wps:wsp>
                      <wps:wsp>
                        <wps:cNvPr id="2214" name="Rectangle 2214"/>
                        <wps:cNvSpPr/>
                        <wps:spPr>
                          <a:xfrm>
                            <a:off x="4478274" y="387096"/>
                            <a:ext cx="231120" cy="154840"/>
                          </a:xfrm>
                          <a:prstGeom prst="rect">
                            <a:avLst/>
                          </a:prstGeom>
                          <a:ln>
                            <a:noFill/>
                          </a:ln>
                        </wps:spPr>
                        <wps:txbx>
                          <w:txbxContent>
                            <w:p w14:paraId="59CFD21E" w14:textId="77777777" w:rsidR="00B74FE3" w:rsidRDefault="00B74FE3" w:rsidP="00980673">
                              <w:r>
                                <w:rPr>
                                  <w:sz w:val="18"/>
                                </w:rPr>
                                <w:t>257</w:t>
                              </w:r>
                            </w:p>
                          </w:txbxContent>
                        </wps:txbx>
                        <wps:bodyPr horzOverflow="overflow" vert="horz" lIns="0" tIns="0" rIns="0" bIns="0" rtlCol="0">
                          <a:noAutofit/>
                        </wps:bodyPr>
                      </wps:wsp>
                      <wps:wsp>
                        <wps:cNvPr id="2215" name="Rectangle 2215"/>
                        <wps:cNvSpPr/>
                        <wps:spPr>
                          <a:xfrm>
                            <a:off x="5083683" y="317246"/>
                            <a:ext cx="231120" cy="154840"/>
                          </a:xfrm>
                          <a:prstGeom prst="rect">
                            <a:avLst/>
                          </a:prstGeom>
                          <a:ln>
                            <a:noFill/>
                          </a:ln>
                        </wps:spPr>
                        <wps:txbx>
                          <w:txbxContent>
                            <w:p w14:paraId="237CC12E" w14:textId="77777777" w:rsidR="00B74FE3" w:rsidRDefault="00B74FE3" w:rsidP="00980673">
                              <w:r>
                                <w:rPr>
                                  <w:sz w:val="18"/>
                                </w:rPr>
                                <w:t>288</w:t>
                              </w:r>
                            </w:p>
                          </w:txbxContent>
                        </wps:txbx>
                        <wps:bodyPr horzOverflow="overflow" vert="horz" lIns="0" tIns="0" rIns="0" bIns="0" rtlCol="0">
                          <a:noAutofit/>
                        </wps:bodyPr>
                      </wps:wsp>
                      <wps:wsp>
                        <wps:cNvPr id="2216" name="Rectangle 2216"/>
                        <wps:cNvSpPr/>
                        <wps:spPr>
                          <a:xfrm>
                            <a:off x="144983" y="1273810"/>
                            <a:ext cx="346401" cy="154840"/>
                          </a:xfrm>
                          <a:prstGeom prst="rect">
                            <a:avLst/>
                          </a:prstGeom>
                          <a:ln>
                            <a:noFill/>
                          </a:ln>
                        </wps:spPr>
                        <wps:txbx>
                          <w:txbxContent>
                            <w:p w14:paraId="52382CD4" w14:textId="77777777" w:rsidR="00B74FE3" w:rsidRDefault="00B74FE3" w:rsidP="00980673">
                              <w:r>
                                <w:rPr>
                                  <w:sz w:val="18"/>
                                </w:rPr>
                                <w:t>2014.</w:t>
                              </w:r>
                            </w:p>
                          </w:txbxContent>
                        </wps:txbx>
                        <wps:bodyPr horzOverflow="overflow" vert="horz" lIns="0" tIns="0" rIns="0" bIns="0" rtlCol="0">
                          <a:noAutofit/>
                        </wps:bodyPr>
                      </wps:wsp>
                      <wps:wsp>
                        <wps:cNvPr id="2217" name="Rectangle 2217"/>
                        <wps:cNvSpPr/>
                        <wps:spPr>
                          <a:xfrm>
                            <a:off x="695452" y="1273810"/>
                            <a:ext cx="346401" cy="154840"/>
                          </a:xfrm>
                          <a:prstGeom prst="rect">
                            <a:avLst/>
                          </a:prstGeom>
                          <a:ln>
                            <a:noFill/>
                          </a:ln>
                        </wps:spPr>
                        <wps:txbx>
                          <w:txbxContent>
                            <w:p w14:paraId="782DAA08" w14:textId="77777777" w:rsidR="00B74FE3" w:rsidRDefault="00B74FE3" w:rsidP="00980673">
                              <w:r>
                                <w:rPr>
                                  <w:sz w:val="18"/>
                                </w:rPr>
                                <w:t>2015.</w:t>
                              </w:r>
                            </w:p>
                          </w:txbxContent>
                        </wps:txbx>
                        <wps:bodyPr horzOverflow="overflow" vert="horz" lIns="0" tIns="0" rIns="0" bIns="0" rtlCol="0">
                          <a:noAutofit/>
                        </wps:bodyPr>
                      </wps:wsp>
                      <wps:wsp>
                        <wps:cNvPr id="2218" name="Rectangle 2218"/>
                        <wps:cNvSpPr/>
                        <wps:spPr>
                          <a:xfrm>
                            <a:off x="1245870" y="1273810"/>
                            <a:ext cx="346401" cy="154840"/>
                          </a:xfrm>
                          <a:prstGeom prst="rect">
                            <a:avLst/>
                          </a:prstGeom>
                          <a:ln>
                            <a:noFill/>
                          </a:ln>
                        </wps:spPr>
                        <wps:txbx>
                          <w:txbxContent>
                            <w:p w14:paraId="73C8FDAC" w14:textId="77777777" w:rsidR="00B74FE3" w:rsidRDefault="00B74FE3" w:rsidP="00980673">
                              <w:r>
                                <w:rPr>
                                  <w:sz w:val="18"/>
                                </w:rPr>
                                <w:t>2016.</w:t>
                              </w:r>
                            </w:p>
                          </w:txbxContent>
                        </wps:txbx>
                        <wps:bodyPr horzOverflow="overflow" vert="horz" lIns="0" tIns="0" rIns="0" bIns="0" rtlCol="0">
                          <a:noAutofit/>
                        </wps:bodyPr>
                      </wps:wsp>
                      <wps:wsp>
                        <wps:cNvPr id="2219" name="Rectangle 2219"/>
                        <wps:cNvSpPr/>
                        <wps:spPr>
                          <a:xfrm>
                            <a:off x="1796034" y="1273810"/>
                            <a:ext cx="346401" cy="154840"/>
                          </a:xfrm>
                          <a:prstGeom prst="rect">
                            <a:avLst/>
                          </a:prstGeom>
                          <a:ln>
                            <a:noFill/>
                          </a:ln>
                        </wps:spPr>
                        <wps:txbx>
                          <w:txbxContent>
                            <w:p w14:paraId="491BDA8B" w14:textId="77777777" w:rsidR="00B74FE3" w:rsidRDefault="00B74FE3" w:rsidP="00980673">
                              <w:r>
                                <w:rPr>
                                  <w:sz w:val="18"/>
                                </w:rPr>
                                <w:t>2017.</w:t>
                              </w:r>
                            </w:p>
                          </w:txbxContent>
                        </wps:txbx>
                        <wps:bodyPr horzOverflow="overflow" vert="horz" lIns="0" tIns="0" rIns="0" bIns="0" rtlCol="0">
                          <a:noAutofit/>
                        </wps:bodyPr>
                      </wps:wsp>
                      <wps:wsp>
                        <wps:cNvPr id="2220" name="Rectangle 2220"/>
                        <wps:cNvSpPr/>
                        <wps:spPr>
                          <a:xfrm>
                            <a:off x="2346579" y="1273810"/>
                            <a:ext cx="346401" cy="154840"/>
                          </a:xfrm>
                          <a:prstGeom prst="rect">
                            <a:avLst/>
                          </a:prstGeom>
                          <a:ln>
                            <a:noFill/>
                          </a:ln>
                        </wps:spPr>
                        <wps:txbx>
                          <w:txbxContent>
                            <w:p w14:paraId="1233C94E" w14:textId="77777777" w:rsidR="00B74FE3" w:rsidRDefault="00B74FE3" w:rsidP="00980673">
                              <w:r>
                                <w:rPr>
                                  <w:sz w:val="18"/>
                                </w:rPr>
                                <w:t>2018.</w:t>
                              </w:r>
                            </w:p>
                          </w:txbxContent>
                        </wps:txbx>
                        <wps:bodyPr horzOverflow="overflow" vert="horz" lIns="0" tIns="0" rIns="0" bIns="0" rtlCol="0">
                          <a:noAutofit/>
                        </wps:bodyPr>
                      </wps:wsp>
                      <wps:wsp>
                        <wps:cNvPr id="2221" name="Rectangle 2221"/>
                        <wps:cNvSpPr/>
                        <wps:spPr>
                          <a:xfrm>
                            <a:off x="2896743" y="1273810"/>
                            <a:ext cx="346401" cy="154840"/>
                          </a:xfrm>
                          <a:prstGeom prst="rect">
                            <a:avLst/>
                          </a:prstGeom>
                          <a:ln>
                            <a:noFill/>
                          </a:ln>
                        </wps:spPr>
                        <wps:txbx>
                          <w:txbxContent>
                            <w:p w14:paraId="0FE17890" w14:textId="77777777" w:rsidR="00B74FE3" w:rsidRDefault="00B74FE3" w:rsidP="00980673">
                              <w:r>
                                <w:rPr>
                                  <w:sz w:val="18"/>
                                </w:rPr>
                                <w:t>2019.</w:t>
                              </w:r>
                            </w:p>
                          </w:txbxContent>
                        </wps:txbx>
                        <wps:bodyPr horzOverflow="overflow" vert="horz" lIns="0" tIns="0" rIns="0" bIns="0" rtlCol="0">
                          <a:noAutofit/>
                        </wps:bodyPr>
                      </wps:wsp>
                      <wps:wsp>
                        <wps:cNvPr id="2222" name="Rectangle 2222"/>
                        <wps:cNvSpPr/>
                        <wps:spPr>
                          <a:xfrm>
                            <a:off x="3447161" y="1273810"/>
                            <a:ext cx="346401" cy="154840"/>
                          </a:xfrm>
                          <a:prstGeom prst="rect">
                            <a:avLst/>
                          </a:prstGeom>
                          <a:ln>
                            <a:noFill/>
                          </a:ln>
                        </wps:spPr>
                        <wps:txbx>
                          <w:txbxContent>
                            <w:p w14:paraId="056E7B8A" w14:textId="77777777" w:rsidR="00B74FE3" w:rsidRDefault="00B74FE3" w:rsidP="00980673">
                              <w:r>
                                <w:rPr>
                                  <w:sz w:val="18"/>
                                </w:rPr>
                                <w:t>2020.</w:t>
                              </w:r>
                            </w:p>
                          </w:txbxContent>
                        </wps:txbx>
                        <wps:bodyPr horzOverflow="overflow" vert="horz" lIns="0" tIns="0" rIns="0" bIns="0" rtlCol="0">
                          <a:noAutofit/>
                        </wps:bodyPr>
                      </wps:wsp>
                      <wps:wsp>
                        <wps:cNvPr id="2223" name="Rectangle 2223"/>
                        <wps:cNvSpPr/>
                        <wps:spPr>
                          <a:xfrm>
                            <a:off x="3997325" y="1273810"/>
                            <a:ext cx="346401" cy="154840"/>
                          </a:xfrm>
                          <a:prstGeom prst="rect">
                            <a:avLst/>
                          </a:prstGeom>
                          <a:ln>
                            <a:noFill/>
                          </a:ln>
                        </wps:spPr>
                        <wps:txbx>
                          <w:txbxContent>
                            <w:p w14:paraId="02215A67" w14:textId="77777777" w:rsidR="00B74FE3" w:rsidRDefault="00B74FE3" w:rsidP="00980673">
                              <w:r>
                                <w:rPr>
                                  <w:sz w:val="18"/>
                                </w:rPr>
                                <w:t>2021.</w:t>
                              </w:r>
                            </w:p>
                          </w:txbxContent>
                        </wps:txbx>
                        <wps:bodyPr horzOverflow="overflow" vert="horz" lIns="0" tIns="0" rIns="0" bIns="0" rtlCol="0">
                          <a:noAutofit/>
                        </wps:bodyPr>
                      </wps:wsp>
                      <wps:wsp>
                        <wps:cNvPr id="2224" name="Rectangle 2224"/>
                        <wps:cNvSpPr/>
                        <wps:spPr>
                          <a:xfrm>
                            <a:off x="4547870" y="1273810"/>
                            <a:ext cx="346401" cy="154840"/>
                          </a:xfrm>
                          <a:prstGeom prst="rect">
                            <a:avLst/>
                          </a:prstGeom>
                          <a:ln>
                            <a:noFill/>
                          </a:ln>
                        </wps:spPr>
                        <wps:txbx>
                          <w:txbxContent>
                            <w:p w14:paraId="12E728F0" w14:textId="77777777" w:rsidR="00B74FE3" w:rsidRDefault="00B74FE3" w:rsidP="00980673">
                              <w:r>
                                <w:rPr>
                                  <w:sz w:val="18"/>
                                </w:rPr>
                                <w:t>2022.</w:t>
                              </w:r>
                            </w:p>
                          </w:txbxContent>
                        </wps:txbx>
                        <wps:bodyPr horzOverflow="overflow" vert="horz" lIns="0" tIns="0" rIns="0" bIns="0" rtlCol="0">
                          <a:noAutofit/>
                        </wps:bodyPr>
                      </wps:wsp>
                      <wps:wsp>
                        <wps:cNvPr id="2225" name="Rectangle 2225"/>
                        <wps:cNvSpPr/>
                        <wps:spPr>
                          <a:xfrm>
                            <a:off x="5098034" y="1273810"/>
                            <a:ext cx="346401" cy="154840"/>
                          </a:xfrm>
                          <a:prstGeom prst="rect">
                            <a:avLst/>
                          </a:prstGeom>
                          <a:ln>
                            <a:noFill/>
                          </a:ln>
                        </wps:spPr>
                        <wps:txbx>
                          <w:txbxContent>
                            <w:p w14:paraId="0ED9C121" w14:textId="77777777" w:rsidR="00B74FE3" w:rsidRDefault="00B74FE3" w:rsidP="00980673">
                              <w:r>
                                <w:rPr>
                                  <w:sz w:val="18"/>
                                </w:rPr>
                                <w:t>2023.</w:t>
                              </w:r>
                            </w:p>
                          </w:txbxContent>
                        </wps:txbx>
                        <wps:bodyPr horzOverflow="overflow" vert="horz" lIns="0" tIns="0" rIns="0" bIns="0" rtlCol="0">
                          <a:noAutofit/>
                        </wps:bodyPr>
                      </wps:wsp>
                    </wpg:wgp>
                  </a:graphicData>
                </a:graphic>
              </wp:inline>
            </w:drawing>
          </mc:Choice>
          <mc:Fallback>
            <w:pict>
              <v:group w14:anchorId="03FE266C" id="Group 165079" o:spid="_x0000_s1034" style="width:433.25pt;height:109.45pt;mso-position-horizontal-relative:char;mso-position-vertical-relative:line" coordsize="55022,1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">
                <v:shape id="Shape 2193" o:spid="_x0000_s1035" style="position:absolute;top:11774;width:55022;height:0;visibility:visible;mso-wrap-style:square;v-text-anchor:top" coordsize="5502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" path="m,l5502275,e" filled="f" strokecolor="#e3e3e3">
                  <v:stroke opacity="39321f"/>
                  <v:path arrowok="t" textboxrect="0,0,5502275,0"/>
                </v:shape>
                <v:shape id="Shape 2194" o:spid="_x0000_s1036" style="position:absolute;left:2750;top:1464;width:49521;height:9577;visibility:visible;mso-wrap-style:square;v-text-anchor:top" coordsize="4952111,95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" path="m,957707l549910,899413,1100074,759206,1650238,628142,2200402,417830,2750566,302006r550164,-91441l3850894,125222,4402582,76454,4952111,e" filled="f" strokecolor="#95b9b9" strokeweight="2.25pt">
                  <v:stroke opacity="39321f" endcap="round"/>
                  <v:path arrowok="t" textboxrect="0,0,4952111,957707"/>
                </v:shape>
                <v:shape id="Shape 2195" o:spid="_x0000_s1037" style="position:absolute;left:2750;top:2989;width:49521;height:8174;visibility:visible;mso-wrap-style:square;v-text-anchor:top" coordsize="4952111,81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" path="m,817372l549910,765175,1100074,664590,1650238,548767,2200402,375031r550164,-82296l3300730,213486r550164,-76200l4402582,94614,4952111,e" filled="f" strokecolor="#b7d5d5" strokeweight="2.25pt">
                  <v:stroke opacity="39321f" endcap="round"/>
                  <v:path arrowok="t" textboxrect="0,0,4952111,817372"/>
                </v:shape>
                <v:rect id="Rectangle 2196" o:spid="_x0000_s1038" style="position:absolute;left:2169;top:899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6985E68D" w14:textId="77777777" w:rsidR="00B74FE3" w:rsidRDefault="00B74FE3" w:rsidP="00980673">
                        <w:r>
                          <w:rPr>
                            <w:sz w:val="18"/>
                          </w:rPr>
                          <w:t>24</w:t>
                        </w:r>
                      </w:p>
                    </w:txbxContent>
                  </v:textbox>
                </v:rect>
                <v:rect id="Rectangle 2197" o:spid="_x0000_s1039" style="position:absolute;left:7670;top:841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5281A680" w14:textId="77777777" w:rsidR="00B74FE3" w:rsidRDefault="00B74FE3" w:rsidP="00980673">
                        <w:r>
                          <w:rPr>
                            <w:sz w:val="18"/>
                          </w:rPr>
                          <w:t>43</w:t>
                        </w:r>
                      </w:p>
                    </w:txbxContent>
                  </v:textbox>
                </v:rect>
                <v:rect id="Rectangle 2198" o:spid="_x0000_s1040" style="position:absolute;left:13174;top:701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0EB3AB63" w14:textId="77777777" w:rsidR="00B74FE3" w:rsidRDefault="00B74FE3" w:rsidP="00980673">
                        <w:r>
                          <w:rPr>
                            <w:sz w:val="18"/>
                          </w:rPr>
                          <w:t>89</w:t>
                        </w:r>
                      </w:p>
                    </w:txbxContent>
                  </v:textbox>
                </v:rect>
                <v:rect id="Rectangle 2199" o:spid="_x0000_s1041" style="position:absolute;left:18390;top:5699;width:23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4FED06E9" w14:textId="77777777" w:rsidR="00B74FE3" w:rsidRDefault="00B74FE3" w:rsidP="00980673">
                        <w:r>
                          <w:rPr>
                            <w:sz w:val="18"/>
                          </w:rPr>
                          <w:t>132</w:t>
                        </w:r>
                      </w:p>
                    </w:txbxContent>
                  </v:textbox>
                </v:rect>
                <v:rect id="Rectangle 2200" o:spid="_x0000_s1042" style="position:absolute;left:23892;top:3591;width:231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4DE230A5" w14:textId="77777777" w:rsidR="00B74FE3" w:rsidRDefault="00B74FE3" w:rsidP="00980673">
                        <w:r>
                          <w:rPr>
                            <w:sz w:val="18"/>
                          </w:rPr>
                          <w:t>201</w:t>
                        </w:r>
                      </w:p>
                    </w:txbxContent>
                  </v:textbox>
                </v:rect>
                <v:rect id="Rectangle 2201" o:spid="_x0000_s1043" style="position:absolute;left:29396;top:2435;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01AA8A50" w14:textId="77777777" w:rsidR="00B74FE3" w:rsidRDefault="00B74FE3" w:rsidP="00980673">
                        <w:r>
                          <w:rPr>
                            <w:sz w:val="18"/>
                          </w:rPr>
                          <w:t>239</w:t>
                        </w:r>
                      </w:p>
                    </w:txbxContent>
                  </v:textbox>
                </v:rect>
                <v:rect id="Rectangle 2202" o:spid="_x0000_s1044" style="position:absolute;left:34898;top:1521;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493E529A" w14:textId="77777777" w:rsidR="00B74FE3" w:rsidRDefault="00B74FE3" w:rsidP="00980673">
                        <w:r>
                          <w:rPr>
                            <w:sz w:val="18"/>
                          </w:rPr>
                          <w:t>269</w:t>
                        </w:r>
                      </w:p>
                    </w:txbxContent>
                  </v:textbox>
                </v:rect>
                <v:rect id="Rectangle 2203" o:spid="_x0000_s1045" style="position:absolute;left:40403;top:668;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7E3FF6CA" w14:textId="77777777" w:rsidR="00B74FE3" w:rsidRDefault="00B74FE3" w:rsidP="00980673">
                        <w:r>
                          <w:rPr>
                            <w:sz w:val="18"/>
                          </w:rPr>
                          <w:t>297</w:t>
                        </w:r>
                      </w:p>
                    </w:txbxContent>
                  </v:textbox>
                </v:rect>
                <v:rect id="Rectangle 2204" o:spid="_x0000_s1046" style="position:absolute;left:45905;top:180;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48098D96" w14:textId="77777777" w:rsidR="00B74FE3" w:rsidRDefault="00B74FE3" w:rsidP="00980673">
                        <w:r>
                          <w:rPr>
                            <w:sz w:val="18"/>
                          </w:rPr>
                          <w:t>313</w:t>
                        </w:r>
                      </w:p>
                    </w:txbxContent>
                  </v:textbox>
                </v:rect>
                <v:rect id="Rectangle 2205" o:spid="_x0000_s1047" style="position:absolute;left:51409;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03A6D713" w14:textId="77777777" w:rsidR="00B74FE3" w:rsidRDefault="00B74FE3" w:rsidP="00980673">
                        <w:r>
                          <w:rPr>
                            <w:sz w:val="18"/>
                          </w:rPr>
                          <w:t>338</w:t>
                        </w:r>
                      </w:p>
                    </w:txbxContent>
                  </v:textbox>
                </v:rect>
                <v:rect id="Rectangle 2206" o:spid="_x0000_s1048" style="position:absolute;left:2720;top:1102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3190CDEE" w14:textId="77777777" w:rsidR="00B74FE3" w:rsidRDefault="00B74FE3" w:rsidP="00980673">
                        <w:r>
                          <w:rPr>
                            <w:sz w:val="18"/>
                          </w:rPr>
                          <w:t>20</w:t>
                        </w:r>
                      </w:p>
                    </w:txbxContent>
                  </v:textbox>
                </v:rect>
                <v:rect id="Rectangle 2207" o:spid="_x0000_s1049" style="position:absolute;left:7322;top:1100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7254DBEC" w14:textId="77777777" w:rsidR="00B74FE3" w:rsidRDefault="00B74FE3" w:rsidP="00980673">
                        <w:r>
                          <w:rPr>
                            <w:sz w:val="18"/>
                          </w:rPr>
                          <w:t>37</w:t>
                        </w:r>
                      </w:p>
                    </w:txbxContent>
                  </v:textbox>
                </v:rect>
                <v:rect id="Rectangle 2208" o:spid="_x0000_s1050" style="position:absolute;left:12971;top:985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14:paraId="74FCF1AE" w14:textId="77777777" w:rsidR="00B74FE3" w:rsidRDefault="00B74FE3" w:rsidP="00980673">
                        <w:r>
                          <w:rPr>
                            <w:sz w:val="18"/>
                          </w:rPr>
                          <w:t>70</w:t>
                        </w:r>
                      </w:p>
                    </w:txbxContent>
                  </v:textbox>
                </v:rect>
                <v:rect id="Rectangle 2209" o:spid="_x0000_s1051" style="position:absolute;left:17555;top:8747;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14:paraId="28D86006" w14:textId="77777777" w:rsidR="00B74FE3" w:rsidRDefault="00B74FE3" w:rsidP="00980673">
                        <w:r>
                          <w:rPr>
                            <w:sz w:val="18"/>
                          </w:rPr>
                          <w:t>108</w:t>
                        </w:r>
                      </w:p>
                    </w:txbxContent>
                  </v:textbox>
                </v:rect>
                <v:rect id="Rectangle 2210" o:spid="_x0000_s1052" style="position:absolute;left:23898;top:7561;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" filled="f" stroked="f">
                  <v:textbox inset="0,0,0,0">
                    <w:txbxContent>
                      <w:p w14:paraId="66E2F8EE" w14:textId="77777777" w:rsidR="00B74FE3" w:rsidRDefault="00B74FE3" w:rsidP="00980673">
                        <w:r>
                          <w:rPr>
                            <w:sz w:val="18"/>
                          </w:rPr>
                          <w:t>165</w:t>
                        </w:r>
                      </w:p>
                    </w:txbxContent>
                  </v:textbox>
                </v:rect>
                <v:rect id="Rectangle 2211" o:spid="_x0000_s1053" style="position:absolute;left:28449;top:6074;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" filled="f" stroked="f">
                  <v:textbox inset="0,0,0,0">
                    <w:txbxContent>
                      <w:p w14:paraId="14EFB5DB" w14:textId="77777777" w:rsidR="00B74FE3" w:rsidRDefault="00B74FE3" w:rsidP="00980673">
                        <w:r>
                          <w:rPr>
                            <w:sz w:val="18"/>
                          </w:rPr>
                          <w:t>192</w:t>
                        </w:r>
                      </w:p>
                    </w:txbxContent>
                  </v:textbox>
                </v:rect>
                <v:rect id="Rectangle 2212" o:spid="_x0000_s1054" style="position:absolute;left:33576;top:5144;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33CC0F2C" w14:textId="77777777" w:rsidR="00B74FE3" w:rsidRDefault="00B74FE3" w:rsidP="00980673">
                        <w:r>
                          <w:rPr>
                            <w:sz w:val="18"/>
                          </w:rPr>
                          <w:t>218</w:t>
                        </w:r>
                      </w:p>
                    </w:txbxContent>
                  </v:textbox>
                </v:rect>
                <v:rect id="Rectangle 2213" o:spid="_x0000_s1055" style="position:absolute;left:39657;top:4493;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5339D345" w14:textId="77777777" w:rsidR="00B74FE3" w:rsidRDefault="00B74FE3" w:rsidP="00980673">
                        <w:r>
                          <w:rPr>
                            <w:sz w:val="18"/>
                          </w:rPr>
                          <w:t>243</w:t>
                        </w:r>
                      </w:p>
                    </w:txbxContent>
                  </v:textbox>
                </v:rect>
                <v:rect id="Rectangle 2214" o:spid="_x0000_s1056" style="position:absolute;left:44782;top:387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59CFD21E" w14:textId="77777777" w:rsidR="00B74FE3" w:rsidRDefault="00B74FE3" w:rsidP="00980673">
                        <w:r>
                          <w:rPr>
                            <w:sz w:val="18"/>
                          </w:rPr>
                          <w:t>257</w:t>
                        </w:r>
                      </w:p>
                    </w:txbxContent>
                  </v:textbox>
                </v:rect>
                <v:rect id="Rectangle 2215" o:spid="_x0000_s1057" style="position:absolute;left:50836;top:3172;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14:paraId="237CC12E" w14:textId="77777777" w:rsidR="00B74FE3" w:rsidRDefault="00B74FE3" w:rsidP="00980673">
                        <w:r>
                          <w:rPr>
                            <w:sz w:val="18"/>
                          </w:rPr>
                          <w:t>288</w:t>
                        </w:r>
                      </w:p>
                    </w:txbxContent>
                  </v:textbox>
                </v:rect>
                <v:rect id="Rectangle 2216" o:spid="_x0000_s1058" style="position:absolute;left:1449;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" filled="f" stroked="f">
                  <v:textbox inset="0,0,0,0">
                    <w:txbxContent>
                      <w:p w14:paraId="52382CD4" w14:textId="77777777" w:rsidR="00B74FE3" w:rsidRDefault="00B74FE3" w:rsidP="00980673">
                        <w:r>
                          <w:rPr>
                            <w:sz w:val="18"/>
                          </w:rPr>
                          <w:t>2014.</w:t>
                        </w:r>
                      </w:p>
                    </w:txbxContent>
                  </v:textbox>
                </v:rect>
                <v:rect id="Rectangle 2217" o:spid="_x0000_s1059" style="position:absolute;left:6954;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" filled="f" stroked="f">
                  <v:textbox inset="0,0,0,0">
                    <w:txbxContent>
                      <w:p w14:paraId="782DAA08" w14:textId="77777777" w:rsidR="00B74FE3" w:rsidRDefault="00B74FE3" w:rsidP="00980673">
                        <w:r>
                          <w:rPr>
                            <w:sz w:val="18"/>
                          </w:rPr>
                          <w:t>2015.</w:t>
                        </w:r>
                      </w:p>
                    </w:txbxContent>
                  </v:textbox>
                </v:rect>
                <v:rect id="Rectangle 2218" o:spid="_x0000_s1060" style="position:absolute;left:12458;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14:paraId="73C8FDAC" w14:textId="77777777" w:rsidR="00B74FE3" w:rsidRDefault="00B74FE3" w:rsidP="00980673">
                        <w:r>
                          <w:rPr>
                            <w:sz w:val="18"/>
                          </w:rPr>
                          <w:t>2016.</w:t>
                        </w:r>
                      </w:p>
                    </w:txbxContent>
                  </v:textbox>
                </v:rect>
                <v:rect id="Rectangle 2219" o:spid="_x0000_s1061" style="position:absolute;left:17960;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5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nMHfm/AE5PoXAAD//wMAUEsBAi0AFAAGAAgAAAAhANvh9svuAAAAhQEAABMAAAAAAAAA&#10;AAAAAAAAAAAAAFtDb250ZW50X1R5cGVzXS54bWxQSwECLQAUAAYACAAAACEAWvQsW78AAAAVAQAA&#10;CwAAAAAAAAAAAAAAAAAfAQAAX3JlbHMvLnJlbHNQSwECLQAUAAYACAAAACEAaeaGOcYAAADdAAAA&#10;DwAAAAAAAAAAAAAAAAAHAgAAZHJzL2Rvd25yZXYueG1sUEsFBgAAAAADAAMAtwAAAPoCAAAAAA==&#10;" filled="f" stroked="f">
                  <v:textbox inset="0,0,0,0">
                    <w:txbxContent>
                      <w:p w14:paraId="491BDA8B" w14:textId="77777777" w:rsidR="00B74FE3" w:rsidRDefault="00B74FE3" w:rsidP="00980673">
                        <w:r>
                          <w:rPr>
                            <w:sz w:val="18"/>
                          </w:rPr>
                          <w:t>2017.</w:t>
                        </w:r>
                      </w:p>
                    </w:txbxContent>
                  </v:textbox>
                </v:rect>
                <v:rect id="Rectangle 2220" o:spid="_x0000_s1062" style="position:absolute;left:23465;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" filled="f" stroked="f">
                  <v:textbox inset="0,0,0,0">
                    <w:txbxContent>
                      <w:p w14:paraId="1233C94E" w14:textId="77777777" w:rsidR="00B74FE3" w:rsidRDefault="00B74FE3" w:rsidP="00980673">
                        <w:r>
                          <w:rPr>
                            <w:sz w:val="18"/>
                          </w:rPr>
                          <w:t>2018.</w:t>
                        </w:r>
                      </w:p>
                    </w:txbxContent>
                  </v:textbox>
                </v:rect>
                <v:rect id="Rectangle 2221" o:spid="_x0000_s1063" style="position:absolute;left:28967;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" filled="f" stroked="f">
                  <v:textbox inset="0,0,0,0">
                    <w:txbxContent>
                      <w:p w14:paraId="0FE17890" w14:textId="77777777" w:rsidR="00B74FE3" w:rsidRDefault="00B74FE3" w:rsidP="00980673">
                        <w:r>
                          <w:rPr>
                            <w:sz w:val="18"/>
                          </w:rPr>
                          <w:t>2019.</w:t>
                        </w:r>
                      </w:p>
                    </w:txbxContent>
                  </v:textbox>
                </v:rect>
                <v:rect id="Rectangle 2222" o:spid="_x0000_s1064" style="position:absolute;left:34471;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inset="0,0,0,0">
                    <w:txbxContent>
                      <w:p w14:paraId="056E7B8A" w14:textId="77777777" w:rsidR="00B74FE3" w:rsidRDefault="00B74FE3" w:rsidP="00980673">
                        <w:r>
                          <w:rPr>
                            <w:sz w:val="18"/>
                          </w:rPr>
                          <w:t>2020.</w:t>
                        </w:r>
                      </w:p>
                    </w:txbxContent>
                  </v:textbox>
                </v:rect>
                <v:rect id="Rectangle 2223" o:spid="_x0000_s1065" style="position:absolute;left:39973;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tuxQAAAN0AAAAPAAAAZHJzL2Rvd25yZXYueG1sRI9Pi8Iw&#10;FMTvwn6H8Ba8aWoX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DGYntuxQAAAN0AAAAP&#10;AAAAAAAAAAAAAAAAAAcCAABkcnMvZG93bnJldi54bWxQSwUGAAAAAAMAAwC3AAAA+QIAAAAA&#10;" filled="f" stroked="f">
                  <v:textbox inset="0,0,0,0">
                    <w:txbxContent>
                      <w:p w14:paraId="02215A67" w14:textId="77777777" w:rsidR="00B74FE3" w:rsidRDefault="00B74FE3" w:rsidP="00980673">
                        <w:r>
                          <w:rPr>
                            <w:sz w:val="18"/>
                          </w:rPr>
                          <w:t>2021.</w:t>
                        </w:r>
                      </w:p>
                    </w:txbxContent>
                  </v:textbox>
                </v:rect>
                <v:rect id="Rectangle 2224" o:spid="_x0000_s1066" style="position:absolute;left:45478;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14:paraId="12E728F0" w14:textId="77777777" w:rsidR="00B74FE3" w:rsidRDefault="00B74FE3" w:rsidP="00980673">
                        <w:r>
                          <w:rPr>
                            <w:sz w:val="18"/>
                          </w:rPr>
                          <w:t>2022.</w:t>
                        </w:r>
                      </w:p>
                    </w:txbxContent>
                  </v:textbox>
                </v:rect>
                <v:rect id="Rectangle 2225" o:spid="_x0000_s1067" style="position:absolute;left:50980;top:12738;width:34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0ED9C121" w14:textId="77777777" w:rsidR="00B74FE3" w:rsidRDefault="00B74FE3" w:rsidP="00980673">
                        <w:r>
                          <w:rPr>
                            <w:sz w:val="18"/>
                          </w:rPr>
                          <w:t>2023.</w:t>
                        </w:r>
                      </w:p>
                    </w:txbxContent>
                  </v:textbox>
                </v:rect>
                <w10:anchorlock/>
              </v:group>
            </w:pict>
          </mc:Fallback>
        </mc:AlternateContent>
      </w:r>
    </w:p>
    <w:p w14:paraId="3BFD9904" w14:textId="0AE413D6" w:rsidR="00CD3A09" w:rsidRDefault="00CD3A09" w:rsidP="00E85678">
      <w:pPr>
        <w:spacing w:after="0" w:line="276"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p>
    <w:p w14:paraId="4E3A40C3" w14:textId="77777777" w:rsidR="008B2766" w:rsidRDefault="008B2766" w:rsidP="008B2766">
      <w:pPr>
        <w:tabs>
          <w:tab w:val="center" w:pos="2379"/>
          <w:tab w:val="center" w:pos="6294"/>
        </w:tabs>
        <w:spacing w:after="158" w:line="265" w:lineRule="auto"/>
      </w:pPr>
      <w:r>
        <w:rPr>
          <w:noProof/>
        </w:rPr>
        <mc:AlternateContent>
          <mc:Choice Requires="wpg">
            <w:drawing>
              <wp:inline distT="0" distB="0" distL="0" distR="0" wp14:anchorId="2BD350A8" wp14:editId="64CA125F">
                <wp:extent cx="243840" cy="28575"/>
                <wp:effectExtent l="0" t="0" r="0" b="0"/>
                <wp:docPr id="165080" name="Group 165080"/>
                <wp:cNvGraphicFramePr/>
                <a:graphic xmlns:a="http://schemas.openxmlformats.org/drawingml/2006/main">
                  <a:graphicData uri="http://schemas.microsoft.com/office/word/2010/wordprocessingGroup">
                    <wpg:wgp>
                      <wpg:cNvGrpSpPr/>
                      <wpg:grpSpPr>
                        <a:xfrm>
                          <a:off x="0" y="0"/>
                          <a:ext cx="243840" cy="28575"/>
                          <a:chOff x="0" y="0"/>
                          <a:chExt cx="243840" cy="28575"/>
                        </a:xfrm>
                      </wpg:grpSpPr>
                      <wps:wsp>
                        <wps:cNvPr id="2226" name="Shape 2226"/>
                        <wps:cNvSpPr/>
                        <wps:spPr>
                          <a:xfrm>
                            <a:off x="0" y="0"/>
                            <a:ext cx="243840" cy="0"/>
                          </a:xfrm>
                          <a:custGeom>
                            <a:avLst/>
                            <a:gdLst/>
                            <a:ahLst/>
                            <a:cxnLst/>
                            <a:rect l="0" t="0" r="0" b="0"/>
                            <a:pathLst>
                              <a:path w="243840">
                                <a:moveTo>
                                  <a:pt x="0" y="0"/>
                                </a:moveTo>
                                <a:lnTo>
                                  <a:pt x="243840" y="0"/>
                                </a:lnTo>
                              </a:path>
                            </a:pathLst>
                          </a:custGeom>
                          <a:ln w="28575" cap="rnd">
                            <a:round/>
                          </a:ln>
                        </wps:spPr>
                        <wps:style>
                          <a:lnRef idx="1">
                            <a:srgbClr val="4F8F9A"/>
                          </a:lnRef>
                          <a:fillRef idx="0">
                            <a:srgbClr val="000000">
                              <a:alpha val="0"/>
                            </a:srgbClr>
                          </a:fillRef>
                          <a:effectRef idx="0">
                            <a:scrgbClr r="0" g="0" b="0"/>
                          </a:effectRef>
                          <a:fontRef idx="none"/>
                        </wps:style>
                        <wps:bodyPr/>
                      </wps:wsp>
                    </wpg:wgp>
                  </a:graphicData>
                </a:graphic>
              </wp:inline>
            </w:drawing>
          </mc:Choice>
          <mc:Fallback>
            <w:pict>
              <v:group w14:anchorId="1157C018" id="Group 165080" o:spid="_x0000_s1026" style="width:19.2pt;height:2.25pt;mso-position-horizontal-relative:char;mso-position-vertical-relative:line" coordsize="24384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">
                <v:shape id="Shape 2226" o:spid="_x0000_s1027" style="position:absolute;width:243840;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" path="m,l243840,e" filled="f" strokecolor="#95b9b9" strokeweight="2.25pt">
                  <v:stroke opacity="39321f" endcap="round"/>
                  <v:path arrowok="t" textboxrect="0,0,243840,0"/>
                </v:shape>
                <w10:anchorlock/>
              </v:group>
            </w:pict>
          </mc:Fallback>
        </mc:AlternateContent>
      </w:r>
      <w:r>
        <w:rPr>
          <w:sz w:val="18"/>
        </w:rPr>
        <w:t xml:space="preserve"> Број лиценцираних пружалаца</w:t>
      </w:r>
      <w:r>
        <w:rPr>
          <w:sz w:val="18"/>
        </w:rPr>
        <w:tab/>
      </w:r>
      <w:r>
        <w:rPr>
          <w:noProof/>
        </w:rPr>
        <mc:AlternateContent>
          <mc:Choice Requires="wpg">
            <w:drawing>
              <wp:inline distT="0" distB="0" distL="0" distR="0" wp14:anchorId="372FC272" wp14:editId="3E435386">
                <wp:extent cx="243840" cy="28575"/>
                <wp:effectExtent l="0" t="0" r="0" b="0"/>
                <wp:docPr id="165081" name="Group 165081"/>
                <wp:cNvGraphicFramePr/>
                <a:graphic xmlns:a="http://schemas.openxmlformats.org/drawingml/2006/main">
                  <a:graphicData uri="http://schemas.microsoft.com/office/word/2010/wordprocessingGroup">
                    <wpg:wgp>
                      <wpg:cNvGrpSpPr/>
                      <wpg:grpSpPr>
                        <a:xfrm>
                          <a:off x="0" y="0"/>
                          <a:ext cx="243840" cy="28575"/>
                          <a:chOff x="0" y="0"/>
                          <a:chExt cx="243840" cy="28575"/>
                        </a:xfrm>
                      </wpg:grpSpPr>
                      <wps:wsp>
                        <wps:cNvPr id="2228" name="Shape 2228"/>
                        <wps:cNvSpPr/>
                        <wps:spPr>
                          <a:xfrm>
                            <a:off x="0" y="0"/>
                            <a:ext cx="243840" cy="0"/>
                          </a:xfrm>
                          <a:custGeom>
                            <a:avLst/>
                            <a:gdLst/>
                            <a:ahLst/>
                            <a:cxnLst/>
                            <a:rect l="0" t="0" r="0" b="0"/>
                            <a:pathLst>
                              <a:path w="243840">
                                <a:moveTo>
                                  <a:pt x="0" y="0"/>
                                </a:moveTo>
                                <a:lnTo>
                                  <a:pt x="243840" y="0"/>
                                </a:lnTo>
                              </a:path>
                            </a:pathLst>
                          </a:custGeom>
                          <a:ln w="28575" cap="rnd">
                            <a:round/>
                          </a:ln>
                        </wps:spPr>
                        <wps:style>
                          <a:lnRef idx="1">
                            <a:srgbClr val="97BDC5"/>
                          </a:lnRef>
                          <a:fillRef idx="0">
                            <a:srgbClr val="000000">
                              <a:alpha val="0"/>
                            </a:srgbClr>
                          </a:fillRef>
                          <a:effectRef idx="0">
                            <a:scrgbClr r="0" g="0" b="0"/>
                          </a:effectRef>
                          <a:fontRef idx="none"/>
                        </wps:style>
                        <wps:bodyPr/>
                      </wps:wsp>
                    </wpg:wgp>
                  </a:graphicData>
                </a:graphic>
              </wp:inline>
            </w:drawing>
          </mc:Choice>
          <mc:Fallback>
            <w:pict>
              <v:group w14:anchorId="031FC0A7" id="Group 165081" o:spid="_x0000_s1026" style="width:19.2pt;height:2.25pt;mso-position-horizontal-relative:char;mso-position-vertical-relative:line" coordsize="24384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">
                <v:shape id="Shape 2228" o:spid="_x0000_s1027" style="position:absolute;width:243840;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" path="m,l243840,e" filled="f" strokecolor="#b7d5d5" strokeweight="2.25pt">
                  <v:stroke opacity="39321f" endcap="round"/>
                  <v:path arrowok="t" textboxrect="0,0,243840,0"/>
                </v:shape>
                <w10:anchorlock/>
              </v:group>
            </w:pict>
          </mc:Fallback>
        </mc:AlternateContent>
      </w:r>
      <w:r>
        <w:rPr>
          <w:sz w:val="18"/>
        </w:rPr>
        <w:t xml:space="preserve"> Број пружалаца који су пружали услугу (активни)</w:t>
      </w:r>
    </w:p>
    <w:p w14:paraId="2656FF99" w14:textId="6C14AF8B" w:rsidR="00980673" w:rsidRPr="00717710" w:rsidRDefault="00980673" w:rsidP="008B2766">
      <w:pPr>
        <w:spacing w:after="4" w:line="265" w:lineRule="auto"/>
        <w:ind w:right="15"/>
        <w:jc w:val="both"/>
        <w:rPr>
          <w:rFonts w:ascii="Times New Roman" w:hAnsi="Times New Roman" w:cs="Times New Roman"/>
          <w:sz w:val="24"/>
          <w:szCs w:val="24"/>
        </w:rPr>
      </w:pPr>
      <w:r>
        <w:rPr>
          <w:rFonts w:ascii="Times New Roman" w:hAnsi="Times New Roman" w:cs="Times New Roman"/>
          <w:sz w:val="24"/>
          <w:szCs w:val="24"/>
          <w:lang w:val="sr-Cyrl-RS"/>
        </w:rPr>
        <w:t xml:space="preserve">Извор: </w:t>
      </w:r>
      <w:r w:rsidR="008B2766">
        <w:rPr>
          <w:rFonts w:ascii="Times New Roman" w:hAnsi="Times New Roman" w:cs="Times New Roman"/>
          <w:sz w:val="24"/>
          <w:szCs w:val="24"/>
          <w:lang w:val="sr-Cyrl-RS"/>
        </w:rPr>
        <w:t xml:space="preserve">МРЗБСП и </w:t>
      </w:r>
      <w:r>
        <w:rPr>
          <w:rFonts w:ascii="Times New Roman" w:hAnsi="Times New Roman" w:cs="Times New Roman"/>
          <w:sz w:val="24"/>
          <w:szCs w:val="24"/>
          <w:lang w:val="sr-Cyrl-RS"/>
        </w:rPr>
        <w:t>РЗСЗ, г</w:t>
      </w:r>
      <w:r w:rsidRPr="00717710">
        <w:rPr>
          <w:rFonts w:ascii="Times New Roman" w:hAnsi="Times New Roman" w:cs="Times New Roman"/>
          <w:sz w:val="24"/>
          <w:szCs w:val="24"/>
        </w:rPr>
        <w:t xml:space="preserve">рафикон ЛПУ и активни ЛПУ, 2014 - 2023. </w:t>
      </w:r>
    </w:p>
    <w:p w14:paraId="6AD9A300" w14:textId="3A4F21EC" w:rsidR="00CD3A09" w:rsidRDefault="00CD3A09" w:rsidP="00E85678">
      <w:pPr>
        <w:spacing w:after="0" w:line="276"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p>
    <w:p w14:paraId="52BC25A2" w14:textId="62344103" w:rsidR="008B2766" w:rsidRPr="008B2766" w:rsidRDefault="008B2766" w:rsidP="008B2766">
      <w:pPr>
        <w:spacing w:after="4" w:line="265" w:lineRule="auto"/>
        <w:ind w:left="9" w:right="15"/>
        <w:jc w:val="center"/>
        <w:rPr>
          <w:rFonts w:ascii="Times New Roman" w:hAnsi="Times New Roman" w:cs="Times New Roman"/>
          <w:sz w:val="24"/>
          <w:szCs w:val="24"/>
        </w:rPr>
      </w:pPr>
      <w:r w:rsidRPr="008B2766">
        <w:rPr>
          <w:rFonts w:ascii="Times New Roman" w:hAnsi="Times New Roman" w:cs="Times New Roman"/>
          <w:sz w:val="24"/>
          <w:szCs w:val="24"/>
        </w:rPr>
        <w:t>Табела ЛПУ и активни ЛПУ према групама и врстама услуга, 2014 – 2023.</w:t>
      </w:r>
    </w:p>
    <w:p w14:paraId="371B6C35" w14:textId="77777777" w:rsidR="008B2766" w:rsidRPr="008B2766" w:rsidRDefault="008B2766" w:rsidP="008B2766">
      <w:pPr>
        <w:spacing w:after="4" w:line="265" w:lineRule="auto"/>
        <w:ind w:left="9" w:right="15"/>
        <w:rPr>
          <w:rFonts w:ascii="Times New Roman" w:hAnsi="Times New Roman" w:cs="Times New Roman"/>
          <w:sz w:val="18"/>
          <w:szCs w:val="18"/>
        </w:rPr>
      </w:pPr>
    </w:p>
    <w:tbl>
      <w:tblPr>
        <w:tblStyle w:val="TableGrid0"/>
        <w:tblW w:w="9352" w:type="dxa"/>
        <w:tblInd w:w="5" w:type="dxa"/>
        <w:tblCellMar>
          <w:top w:w="45" w:type="dxa"/>
          <w:left w:w="106" w:type="dxa"/>
          <w:right w:w="65" w:type="dxa"/>
        </w:tblCellMar>
        <w:tblLook w:val="04A0" w:firstRow="1" w:lastRow="0" w:firstColumn="1" w:lastColumn="0" w:noHBand="0" w:noVBand="1"/>
      </w:tblPr>
      <w:tblGrid>
        <w:gridCol w:w="2262"/>
        <w:gridCol w:w="675"/>
        <w:gridCol w:w="677"/>
        <w:gridCol w:w="814"/>
        <w:gridCol w:w="675"/>
        <w:gridCol w:w="706"/>
        <w:gridCol w:w="708"/>
        <w:gridCol w:w="710"/>
        <w:gridCol w:w="709"/>
        <w:gridCol w:w="708"/>
        <w:gridCol w:w="708"/>
      </w:tblGrid>
      <w:tr w:rsidR="008B2766" w:rsidRPr="00AE1E86" w14:paraId="0303A584" w14:textId="77777777" w:rsidTr="008B2766">
        <w:trPr>
          <w:trHeight w:val="319"/>
        </w:trPr>
        <w:tc>
          <w:tcPr>
            <w:tcW w:w="2263" w:type="dxa"/>
            <w:tcBorders>
              <w:top w:val="single" w:sz="4" w:space="0" w:color="A8CBEE"/>
              <w:left w:val="single" w:sz="4" w:space="0" w:color="A8CBEE"/>
              <w:bottom w:val="single" w:sz="12" w:space="0" w:color="7EB1E6"/>
              <w:right w:val="single" w:sz="4" w:space="0" w:color="A8CBEE"/>
            </w:tcBorders>
          </w:tcPr>
          <w:p w14:paraId="16FC9597" w14:textId="5DBA32BA"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Врста ЛПУ </w:t>
            </w:r>
          </w:p>
        </w:tc>
        <w:tc>
          <w:tcPr>
            <w:tcW w:w="675" w:type="dxa"/>
            <w:tcBorders>
              <w:top w:val="single" w:sz="4" w:space="0" w:color="A8CBEE"/>
              <w:left w:val="single" w:sz="4" w:space="0" w:color="A8CBEE"/>
              <w:bottom w:val="single" w:sz="12" w:space="0" w:color="7EB1E6"/>
              <w:right w:val="single" w:sz="4" w:space="0" w:color="A8CBEE"/>
            </w:tcBorders>
          </w:tcPr>
          <w:p w14:paraId="73037E3F" w14:textId="77777777" w:rsidR="008B2766" w:rsidRPr="00AE1E86" w:rsidRDefault="008B2766" w:rsidP="008B2766">
            <w:pPr>
              <w:spacing w:line="259" w:lineRule="auto"/>
              <w:ind w:left="3"/>
              <w:rPr>
                <w:rFonts w:ascii="Times New Roman" w:hAnsi="Times New Roman" w:cs="Times New Roman"/>
                <w:sz w:val="18"/>
                <w:szCs w:val="18"/>
              </w:rPr>
            </w:pPr>
            <w:r w:rsidRPr="00AE1E86">
              <w:rPr>
                <w:rFonts w:ascii="Times New Roman" w:hAnsi="Times New Roman" w:cs="Times New Roman"/>
                <w:sz w:val="18"/>
                <w:szCs w:val="18"/>
              </w:rPr>
              <w:t xml:space="preserve">2014. </w:t>
            </w:r>
          </w:p>
        </w:tc>
        <w:tc>
          <w:tcPr>
            <w:tcW w:w="677" w:type="dxa"/>
            <w:tcBorders>
              <w:top w:val="single" w:sz="4" w:space="0" w:color="A8CBEE"/>
              <w:left w:val="single" w:sz="4" w:space="0" w:color="A8CBEE"/>
              <w:bottom w:val="single" w:sz="12" w:space="0" w:color="7EB1E6"/>
              <w:right w:val="single" w:sz="4" w:space="0" w:color="A8CBEE"/>
            </w:tcBorders>
          </w:tcPr>
          <w:p w14:paraId="680F2029"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2015. </w:t>
            </w:r>
          </w:p>
        </w:tc>
        <w:tc>
          <w:tcPr>
            <w:tcW w:w="814" w:type="dxa"/>
            <w:tcBorders>
              <w:top w:val="single" w:sz="4" w:space="0" w:color="A8CBEE"/>
              <w:left w:val="single" w:sz="4" w:space="0" w:color="A8CBEE"/>
              <w:bottom w:val="single" w:sz="12" w:space="0" w:color="7EB1E6"/>
              <w:right w:val="single" w:sz="4" w:space="0" w:color="A8CBEE"/>
            </w:tcBorders>
          </w:tcPr>
          <w:p w14:paraId="2751A6AE"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2016. </w:t>
            </w:r>
          </w:p>
        </w:tc>
        <w:tc>
          <w:tcPr>
            <w:tcW w:w="675" w:type="dxa"/>
            <w:tcBorders>
              <w:top w:val="single" w:sz="4" w:space="0" w:color="A8CBEE"/>
              <w:left w:val="single" w:sz="4" w:space="0" w:color="A8CBEE"/>
              <w:bottom w:val="single" w:sz="12" w:space="0" w:color="7EB1E6"/>
              <w:right w:val="single" w:sz="4" w:space="0" w:color="A8CBEE"/>
            </w:tcBorders>
          </w:tcPr>
          <w:p w14:paraId="02741644"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2017. </w:t>
            </w:r>
          </w:p>
        </w:tc>
        <w:tc>
          <w:tcPr>
            <w:tcW w:w="706" w:type="dxa"/>
            <w:tcBorders>
              <w:top w:val="single" w:sz="4" w:space="0" w:color="A8CBEE"/>
              <w:left w:val="single" w:sz="4" w:space="0" w:color="A8CBEE"/>
              <w:bottom w:val="single" w:sz="12" w:space="0" w:color="7EB1E6"/>
              <w:right w:val="single" w:sz="4" w:space="0" w:color="A8CBEE"/>
            </w:tcBorders>
          </w:tcPr>
          <w:p w14:paraId="3A86D2E5"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2018. </w:t>
            </w:r>
          </w:p>
        </w:tc>
        <w:tc>
          <w:tcPr>
            <w:tcW w:w="708" w:type="dxa"/>
            <w:tcBorders>
              <w:top w:val="single" w:sz="4" w:space="0" w:color="A8CBEE"/>
              <w:left w:val="single" w:sz="4" w:space="0" w:color="A8CBEE"/>
              <w:bottom w:val="single" w:sz="12" w:space="0" w:color="7EB1E6"/>
              <w:right w:val="single" w:sz="4" w:space="0" w:color="A8CBEE"/>
            </w:tcBorders>
          </w:tcPr>
          <w:p w14:paraId="61556AC4"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2019. </w:t>
            </w:r>
          </w:p>
        </w:tc>
        <w:tc>
          <w:tcPr>
            <w:tcW w:w="710" w:type="dxa"/>
            <w:tcBorders>
              <w:top w:val="single" w:sz="4" w:space="0" w:color="A8CBEE"/>
              <w:left w:val="single" w:sz="4" w:space="0" w:color="A8CBEE"/>
              <w:bottom w:val="single" w:sz="12" w:space="0" w:color="7EB1E6"/>
              <w:right w:val="single" w:sz="4" w:space="0" w:color="A8CBEE"/>
            </w:tcBorders>
          </w:tcPr>
          <w:p w14:paraId="24EDCE4D"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2020. </w:t>
            </w:r>
          </w:p>
        </w:tc>
        <w:tc>
          <w:tcPr>
            <w:tcW w:w="709" w:type="dxa"/>
            <w:tcBorders>
              <w:top w:val="single" w:sz="4" w:space="0" w:color="A8CBEE"/>
              <w:left w:val="single" w:sz="4" w:space="0" w:color="A8CBEE"/>
              <w:bottom w:val="single" w:sz="12" w:space="0" w:color="7EB1E6"/>
              <w:right w:val="single" w:sz="4" w:space="0" w:color="A8CBEE"/>
            </w:tcBorders>
          </w:tcPr>
          <w:p w14:paraId="5210256E"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2021. </w:t>
            </w:r>
          </w:p>
        </w:tc>
        <w:tc>
          <w:tcPr>
            <w:tcW w:w="708" w:type="dxa"/>
            <w:tcBorders>
              <w:top w:val="single" w:sz="4" w:space="0" w:color="A8CBEE"/>
              <w:left w:val="single" w:sz="4" w:space="0" w:color="A8CBEE"/>
              <w:bottom w:val="single" w:sz="12" w:space="0" w:color="7EB1E6"/>
              <w:right w:val="single" w:sz="4" w:space="0" w:color="A8CBEE"/>
            </w:tcBorders>
          </w:tcPr>
          <w:p w14:paraId="5078D569"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2022. </w:t>
            </w:r>
          </w:p>
        </w:tc>
        <w:tc>
          <w:tcPr>
            <w:tcW w:w="708" w:type="dxa"/>
            <w:tcBorders>
              <w:top w:val="single" w:sz="4" w:space="0" w:color="A8CBEE"/>
              <w:left w:val="single" w:sz="4" w:space="0" w:color="A8CBEE"/>
              <w:bottom w:val="single" w:sz="12" w:space="0" w:color="7EB1E6"/>
              <w:right w:val="single" w:sz="4" w:space="0" w:color="A8CBEE"/>
            </w:tcBorders>
          </w:tcPr>
          <w:p w14:paraId="469FFEED"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2023. </w:t>
            </w:r>
          </w:p>
        </w:tc>
      </w:tr>
      <w:tr w:rsidR="008B2766" w:rsidRPr="00AE1E86" w14:paraId="0027327B" w14:textId="77777777" w:rsidTr="008B2766">
        <w:trPr>
          <w:trHeight w:val="322"/>
        </w:trPr>
        <w:tc>
          <w:tcPr>
            <w:tcW w:w="2263" w:type="dxa"/>
            <w:tcBorders>
              <w:top w:val="single" w:sz="12" w:space="0" w:color="7EB1E6"/>
              <w:left w:val="single" w:sz="4" w:space="0" w:color="A8CBEE"/>
              <w:bottom w:val="single" w:sz="4" w:space="0" w:color="A8CBEE"/>
              <w:right w:val="single" w:sz="4" w:space="0" w:color="A8CBEE"/>
            </w:tcBorders>
          </w:tcPr>
          <w:p w14:paraId="3DF15D25" w14:textId="75EB44C5"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Укупан број ЛПУ </w:t>
            </w:r>
          </w:p>
        </w:tc>
        <w:tc>
          <w:tcPr>
            <w:tcW w:w="675" w:type="dxa"/>
            <w:tcBorders>
              <w:top w:val="single" w:sz="12" w:space="0" w:color="7EB1E6"/>
              <w:left w:val="single" w:sz="4" w:space="0" w:color="A8CBEE"/>
              <w:bottom w:val="single" w:sz="4" w:space="0" w:color="A8CBEE"/>
              <w:right w:val="single" w:sz="4" w:space="0" w:color="A8CBEE"/>
            </w:tcBorders>
          </w:tcPr>
          <w:p w14:paraId="6F8F2404"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24 </w:t>
            </w:r>
          </w:p>
        </w:tc>
        <w:tc>
          <w:tcPr>
            <w:tcW w:w="677" w:type="dxa"/>
            <w:tcBorders>
              <w:top w:val="single" w:sz="12" w:space="0" w:color="7EB1E6"/>
              <w:left w:val="single" w:sz="4" w:space="0" w:color="A8CBEE"/>
              <w:bottom w:val="single" w:sz="4" w:space="0" w:color="A8CBEE"/>
              <w:right w:val="single" w:sz="4" w:space="0" w:color="A8CBEE"/>
            </w:tcBorders>
          </w:tcPr>
          <w:p w14:paraId="61659A8C"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43 </w:t>
            </w:r>
          </w:p>
        </w:tc>
        <w:tc>
          <w:tcPr>
            <w:tcW w:w="814" w:type="dxa"/>
            <w:tcBorders>
              <w:top w:val="single" w:sz="12" w:space="0" w:color="7EB1E6"/>
              <w:left w:val="single" w:sz="4" w:space="0" w:color="A8CBEE"/>
              <w:bottom w:val="single" w:sz="4" w:space="0" w:color="A8CBEE"/>
              <w:right w:val="single" w:sz="4" w:space="0" w:color="A8CBEE"/>
            </w:tcBorders>
          </w:tcPr>
          <w:p w14:paraId="11E6D8A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89 </w:t>
            </w:r>
          </w:p>
        </w:tc>
        <w:tc>
          <w:tcPr>
            <w:tcW w:w="675" w:type="dxa"/>
            <w:tcBorders>
              <w:top w:val="single" w:sz="12" w:space="0" w:color="7EB1E6"/>
              <w:left w:val="single" w:sz="4" w:space="0" w:color="A8CBEE"/>
              <w:bottom w:val="single" w:sz="4" w:space="0" w:color="A8CBEE"/>
              <w:right w:val="single" w:sz="4" w:space="0" w:color="A8CBEE"/>
            </w:tcBorders>
          </w:tcPr>
          <w:p w14:paraId="601373A9"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132 </w:t>
            </w:r>
          </w:p>
        </w:tc>
        <w:tc>
          <w:tcPr>
            <w:tcW w:w="706" w:type="dxa"/>
            <w:tcBorders>
              <w:top w:val="single" w:sz="12" w:space="0" w:color="7EB1E6"/>
              <w:left w:val="single" w:sz="4" w:space="0" w:color="A8CBEE"/>
              <w:bottom w:val="single" w:sz="4" w:space="0" w:color="A8CBEE"/>
              <w:right w:val="single" w:sz="4" w:space="0" w:color="A8CBEE"/>
            </w:tcBorders>
          </w:tcPr>
          <w:p w14:paraId="6548FC2D"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201 </w:t>
            </w:r>
          </w:p>
        </w:tc>
        <w:tc>
          <w:tcPr>
            <w:tcW w:w="708" w:type="dxa"/>
            <w:tcBorders>
              <w:top w:val="single" w:sz="12" w:space="0" w:color="7EB1E6"/>
              <w:left w:val="single" w:sz="4" w:space="0" w:color="A8CBEE"/>
              <w:bottom w:val="single" w:sz="4" w:space="0" w:color="A8CBEE"/>
              <w:right w:val="single" w:sz="4" w:space="0" w:color="A8CBEE"/>
            </w:tcBorders>
          </w:tcPr>
          <w:p w14:paraId="3BFF25C3"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239 </w:t>
            </w:r>
          </w:p>
        </w:tc>
        <w:tc>
          <w:tcPr>
            <w:tcW w:w="710" w:type="dxa"/>
            <w:tcBorders>
              <w:top w:val="single" w:sz="12" w:space="0" w:color="7EB1E6"/>
              <w:left w:val="single" w:sz="4" w:space="0" w:color="A8CBEE"/>
              <w:bottom w:val="single" w:sz="4" w:space="0" w:color="A8CBEE"/>
              <w:right w:val="single" w:sz="4" w:space="0" w:color="A8CBEE"/>
            </w:tcBorders>
          </w:tcPr>
          <w:p w14:paraId="46587465"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269 </w:t>
            </w:r>
          </w:p>
        </w:tc>
        <w:tc>
          <w:tcPr>
            <w:tcW w:w="709" w:type="dxa"/>
            <w:tcBorders>
              <w:top w:val="single" w:sz="12" w:space="0" w:color="7EB1E6"/>
              <w:left w:val="single" w:sz="4" w:space="0" w:color="A8CBEE"/>
              <w:bottom w:val="single" w:sz="4" w:space="0" w:color="A8CBEE"/>
              <w:right w:val="single" w:sz="4" w:space="0" w:color="A8CBEE"/>
            </w:tcBorders>
          </w:tcPr>
          <w:p w14:paraId="4A76164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297 </w:t>
            </w:r>
          </w:p>
        </w:tc>
        <w:tc>
          <w:tcPr>
            <w:tcW w:w="708" w:type="dxa"/>
            <w:tcBorders>
              <w:top w:val="single" w:sz="12" w:space="0" w:color="7EB1E6"/>
              <w:left w:val="single" w:sz="4" w:space="0" w:color="A8CBEE"/>
              <w:bottom w:val="single" w:sz="4" w:space="0" w:color="A8CBEE"/>
              <w:right w:val="single" w:sz="4" w:space="0" w:color="A8CBEE"/>
            </w:tcBorders>
          </w:tcPr>
          <w:p w14:paraId="2F4104CC"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313 </w:t>
            </w:r>
          </w:p>
        </w:tc>
        <w:tc>
          <w:tcPr>
            <w:tcW w:w="708" w:type="dxa"/>
            <w:tcBorders>
              <w:top w:val="single" w:sz="12" w:space="0" w:color="7EB1E6"/>
              <w:left w:val="single" w:sz="4" w:space="0" w:color="A8CBEE"/>
              <w:bottom w:val="single" w:sz="4" w:space="0" w:color="A8CBEE"/>
              <w:right w:val="single" w:sz="4" w:space="0" w:color="A8CBEE"/>
            </w:tcBorders>
          </w:tcPr>
          <w:p w14:paraId="6C61D4A2"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338 </w:t>
            </w:r>
          </w:p>
        </w:tc>
      </w:tr>
      <w:tr w:rsidR="008B2766" w:rsidRPr="00AE1E86" w14:paraId="0C86BF91" w14:textId="77777777" w:rsidTr="008B2766">
        <w:trPr>
          <w:trHeight w:val="497"/>
        </w:trPr>
        <w:tc>
          <w:tcPr>
            <w:tcW w:w="2263" w:type="dxa"/>
            <w:tcBorders>
              <w:top w:val="single" w:sz="4" w:space="0" w:color="A8CBEE"/>
              <w:left w:val="single" w:sz="4" w:space="0" w:color="A8CBEE"/>
              <w:bottom w:val="single" w:sz="4" w:space="0" w:color="A8CBEE"/>
              <w:right w:val="single" w:sz="4" w:space="0" w:color="A8CBEE"/>
            </w:tcBorders>
          </w:tcPr>
          <w:p w14:paraId="7AC85440" w14:textId="4B38EF66"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Укупан број активних ЛПУ пружалаца </w:t>
            </w:r>
          </w:p>
        </w:tc>
        <w:tc>
          <w:tcPr>
            <w:tcW w:w="675" w:type="dxa"/>
            <w:tcBorders>
              <w:top w:val="single" w:sz="4" w:space="0" w:color="A8CBEE"/>
              <w:left w:val="single" w:sz="4" w:space="0" w:color="A8CBEE"/>
              <w:bottom w:val="single" w:sz="4" w:space="0" w:color="A8CBEE"/>
              <w:right w:val="single" w:sz="4" w:space="0" w:color="A8CBEE"/>
            </w:tcBorders>
          </w:tcPr>
          <w:p w14:paraId="72550499" w14:textId="77777777" w:rsidR="008B2766" w:rsidRPr="00AE1E86" w:rsidRDefault="008B2766" w:rsidP="008B2766">
            <w:pPr>
              <w:spacing w:line="259" w:lineRule="auto"/>
              <w:ind w:right="44"/>
              <w:jc w:val="center"/>
              <w:rPr>
                <w:rFonts w:ascii="Times New Roman" w:hAnsi="Times New Roman" w:cs="Times New Roman"/>
                <w:sz w:val="18"/>
                <w:szCs w:val="18"/>
              </w:rPr>
            </w:pPr>
            <w:r w:rsidRPr="00AE1E86">
              <w:rPr>
                <w:rFonts w:ascii="Times New Roman" w:hAnsi="Times New Roman" w:cs="Times New Roman"/>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429E58A5"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4FBB7D8B"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85 </w:t>
            </w:r>
          </w:p>
        </w:tc>
        <w:tc>
          <w:tcPr>
            <w:tcW w:w="675" w:type="dxa"/>
            <w:tcBorders>
              <w:top w:val="single" w:sz="4" w:space="0" w:color="A8CBEE"/>
              <w:left w:val="single" w:sz="4" w:space="0" w:color="A8CBEE"/>
              <w:bottom w:val="single" w:sz="4" w:space="0" w:color="A8CBEE"/>
              <w:right w:val="single" w:sz="4" w:space="0" w:color="A8CBEE"/>
            </w:tcBorders>
          </w:tcPr>
          <w:p w14:paraId="66CC21E6"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119 </w:t>
            </w:r>
          </w:p>
        </w:tc>
        <w:tc>
          <w:tcPr>
            <w:tcW w:w="706" w:type="dxa"/>
            <w:tcBorders>
              <w:top w:val="single" w:sz="4" w:space="0" w:color="A8CBEE"/>
              <w:left w:val="single" w:sz="4" w:space="0" w:color="A8CBEE"/>
              <w:bottom w:val="single" w:sz="4" w:space="0" w:color="A8CBEE"/>
              <w:right w:val="single" w:sz="4" w:space="0" w:color="A8CBEE"/>
            </w:tcBorders>
          </w:tcPr>
          <w:p w14:paraId="403D5DAE"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184 </w:t>
            </w:r>
          </w:p>
        </w:tc>
        <w:tc>
          <w:tcPr>
            <w:tcW w:w="708" w:type="dxa"/>
            <w:tcBorders>
              <w:top w:val="single" w:sz="4" w:space="0" w:color="A8CBEE"/>
              <w:left w:val="single" w:sz="4" w:space="0" w:color="A8CBEE"/>
              <w:bottom w:val="single" w:sz="4" w:space="0" w:color="A8CBEE"/>
              <w:right w:val="single" w:sz="4" w:space="0" w:color="A8CBEE"/>
            </w:tcBorders>
          </w:tcPr>
          <w:p w14:paraId="0D3FAFF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217 </w:t>
            </w:r>
          </w:p>
        </w:tc>
        <w:tc>
          <w:tcPr>
            <w:tcW w:w="710" w:type="dxa"/>
            <w:tcBorders>
              <w:top w:val="single" w:sz="4" w:space="0" w:color="A8CBEE"/>
              <w:left w:val="single" w:sz="4" w:space="0" w:color="A8CBEE"/>
              <w:bottom w:val="single" w:sz="4" w:space="0" w:color="A8CBEE"/>
              <w:right w:val="single" w:sz="4" w:space="0" w:color="A8CBEE"/>
            </w:tcBorders>
          </w:tcPr>
          <w:p w14:paraId="5F4F0CDE"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242 </w:t>
            </w:r>
          </w:p>
        </w:tc>
        <w:tc>
          <w:tcPr>
            <w:tcW w:w="709" w:type="dxa"/>
            <w:tcBorders>
              <w:top w:val="single" w:sz="4" w:space="0" w:color="A8CBEE"/>
              <w:left w:val="single" w:sz="4" w:space="0" w:color="A8CBEE"/>
              <w:bottom w:val="single" w:sz="4" w:space="0" w:color="A8CBEE"/>
              <w:right w:val="single" w:sz="4" w:space="0" w:color="A8CBEE"/>
            </w:tcBorders>
          </w:tcPr>
          <w:p w14:paraId="76AD94EF"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241 </w:t>
            </w:r>
          </w:p>
        </w:tc>
        <w:tc>
          <w:tcPr>
            <w:tcW w:w="708" w:type="dxa"/>
            <w:tcBorders>
              <w:top w:val="single" w:sz="4" w:space="0" w:color="A8CBEE"/>
              <w:left w:val="single" w:sz="4" w:space="0" w:color="A8CBEE"/>
              <w:bottom w:val="single" w:sz="4" w:space="0" w:color="A8CBEE"/>
              <w:right w:val="single" w:sz="4" w:space="0" w:color="A8CBEE"/>
            </w:tcBorders>
          </w:tcPr>
          <w:p w14:paraId="7C37916D"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261 </w:t>
            </w:r>
          </w:p>
        </w:tc>
        <w:tc>
          <w:tcPr>
            <w:tcW w:w="708" w:type="dxa"/>
            <w:tcBorders>
              <w:top w:val="single" w:sz="4" w:space="0" w:color="A8CBEE"/>
              <w:left w:val="single" w:sz="4" w:space="0" w:color="A8CBEE"/>
              <w:bottom w:val="single" w:sz="4" w:space="0" w:color="A8CBEE"/>
              <w:right w:val="single" w:sz="4" w:space="0" w:color="A8CBEE"/>
            </w:tcBorders>
          </w:tcPr>
          <w:p w14:paraId="7AD3057E"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288 </w:t>
            </w:r>
          </w:p>
        </w:tc>
      </w:tr>
      <w:tr w:rsidR="008B2766" w:rsidRPr="00AE1E86" w14:paraId="353FD039" w14:textId="77777777" w:rsidTr="008B2766">
        <w:trPr>
          <w:trHeight w:val="310"/>
        </w:trPr>
        <w:tc>
          <w:tcPr>
            <w:tcW w:w="2263" w:type="dxa"/>
            <w:tcBorders>
              <w:top w:val="single" w:sz="4" w:space="0" w:color="A8CBEE"/>
              <w:left w:val="single" w:sz="4" w:space="0" w:color="A8CBEE"/>
              <w:bottom w:val="single" w:sz="4" w:space="0" w:color="A8CBEE"/>
              <w:right w:val="single" w:sz="4" w:space="0" w:color="A8CBEE"/>
            </w:tcBorders>
          </w:tcPr>
          <w:p w14:paraId="286FDCD8"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 </w:t>
            </w:r>
          </w:p>
        </w:tc>
        <w:tc>
          <w:tcPr>
            <w:tcW w:w="675" w:type="dxa"/>
            <w:tcBorders>
              <w:top w:val="single" w:sz="4" w:space="0" w:color="A8CBEE"/>
              <w:left w:val="single" w:sz="4" w:space="0" w:color="A8CBEE"/>
              <w:bottom w:val="single" w:sz="4" w:space="0" w:color="A8CBEE"/>
              <w:right w:val="single" w:sz="4" w:space="0" w:color="A8CBEE"/>
            </w:tcBorders>
          </w:tcPr>
          <w:p w14:paraId="667802AA" w14:textId="77777777" w:rsidR="008B2766" w:rsidRPr="00AE1E86" w:rsidRDefault="008B2766" w:rsidP="008B2766">
            <w:pPr>
              <w:spacing w:line="259" w:lineRule="auto"/>
              <w:ind w:right="44"/>
              <w:jc w:val="center"/>
              <w:rPr>
                <w:rFonts w:ascii="Times New Roman" w:hAnsi="Times New Roman" w:cs="Times New Roman"/>
                <w:sz w:val="18"/>
                <w:szCs w:val="18"/>
              </w:rPr>
            </w:pPr>
            <w:r w:rsidRPr="00AE1E86">
              <w:rPr>
                <w:rFonts w:ascii="Times New Roman" w:hAnsi="Times New Roman" w:cs="Times New Roman"/>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250B1671"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3568A8FF"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95,5 </w:t>
            </w:r>
          </w:p>
        </w:tc>
        <w:tc>
          <w:tcPr>
            <w:tcW w:w="675" w:type="dxa"/>
            <w:tcBorders>
              <w:top w:val="single" w:sz="4" w:space="0" w:color="A8CBEE"/>
              <w:left w:val="single" w:sz="4" w:space="0" w:color="A8CBEE"/>
              <w:bottom w:val="single" w:sz="4" w:space="0" w:color="A8CBEE"/>
              <w:right w:val="single" w:sz="4" w:space="0" w:color="A8CBEE"/>
            </w:tcBorders>
          </w:tcPr>
          <w:p w14:paraId="0B27FE1B" w14:textId="77777777" w:rsidR="008B2766" w:rsidRPr="00AE1E86" w:rsidRDefault="008B2766" w:rsidP="008B2766">
            <w:pPr>
              <w:spacing w:line="259" w:lineRule="auto"/>
              <w:ind w:left="53"/>
              <w:rPr>
                <w:rFonts w:ascii="Times New Roman" w:hAnsi="Times New Roman" w:cs="Times New Roman"/>
                <w:sz w:val="18"/>
                <w:szCs w:val="18"/>
              </w:rPr>
            </w:pPr>
            <w:r w:rsidRPr="00AE1E86">
              <w:rPr>
                <w:rFonts w:ascii="Times New Roman" w:hAnsi="Times New Roman" w:cs="Times New Roman"/>
                <w:sz w:val="18"/>
                <w:szCs w:val="18"/>
              </w:rPr>
              <w:t xml:space="preserve">90,2 </w:t>
            </w:r>
          </w:p>
        </w:tc>
        <w:tc>
          <w:tcPr>
            <w:tcW w:w="706" w:type="dxa"/>
            <w:tcBorders>
              <w:top w:val="single" w:sz="4" w:space="0" w:color="A8CBEE"/>
              <w:left w:val="single" w:sz="4" w:space="0" w:color="A8CBEE"/>
              <w:bottom w:val="single" w:sz="4" w:space="0" w:color="A8CBEE"/>
              <w:right w:val="single" w:sz="4" w:space="0" w:color="A8CBEE"/>
            </w:tcBorders>
          </w:tcPr>
          <w:p w14:paraId="184BFF85"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91,5 </w:t>
            </w:r>
          </w:p>
        </w:tc>
        <w:tc>
          <w:tcPr>
            <w:tcW w:w="708" w:type="dxa"/>
            <w:tcBorders>
              <w:top w:val="single" w:sz="4" w:space="0" w:color="A8CBEE"/>
              <w:left w:val="single" w:sz="4" w:space="0" w:color="A8CBEE"/>
              <w:bottom w:val="single" w:sz="4" w:space="0" w:color="A8CBEE"/>
              <w:right w:val="single" w:sz="4" w:space="0" w:color="A8CBEE"/>
            </w:tcBorders>
          </w:tcPr>
          <w:p w14:paraId="36963D26"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90,8 </w:t>
            </w:r>
          </w:p>
        </w:tc>
        <w:tc>
          <w:tcPr>
            <w:tcW w:w="710" w:type="dxa"/>
            <w:tcBorders>
              <w:top w:val="single" w:sz="4" w:space="0" w:color="A8CBEE"/>
              <w:left w:val="single" w:sz="4" w:space="0" w:color="A8CBEE"/>
              <w:bottom w:val="single" w:sz="4" w:space="0" w:color="A8CBEE"/>
              <w:right w:val="single" w:sz="4" w:space="0" w:color="A8CBEE"/>
            </w:tcBorders>
          </w:tcPr>
          <w:p w14:paraId="3CB4BE9C"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82,9 </w:t>
            </w:r>
          </w:p>
        </w:tc>
        <w:tc>
          <w:tcPr>
            <w:tcW w:w="709" w:type="dxa"/>
            <w:tcBorders>
              <w:top w:val="single" w:sz="4" w:space="0" w:color="A8CBEE"/>
              <w:left w:val="single" w:sz="4" w:space="0" w:color="A8CBEE"/>
              <w:bottom w:val="single" w:sz="4" w:space="0" w:color="A8CBEE"/>
              <w:right w:val="single" w:sz="4" w:space="0" w:color="A8CBEE"/>
            </w:tcBorders>
          </w:tcPr>
          <w:p w14:paraId="7D013E69" w14:textId="77777777" w:rsidR="008B2766" w:rsidRPr="00AE1E86" w:rsidRDefault="008B2766" w:rsidP="008B2766">
            <w:pPr>
              <w:spacing w:line="259" w:lineRule="auto"/>
              <w:ind w:right="49"/>
              <w:jc w:val="center"/>
              <w:rPr>
                <w:rFonts w:ascii="Times New Roman" w:hAnsi="Times New Roman" w:cs="Times New Roman"/>
                <w:sz w:val="18"/>
                <w:szCs w:val="18"/>
              </w:rPr>
            </w:pPr>
            <w:r w:rsidRPr="00AE1E86">
              <w:rPr>
                <w:rFonts w:ascii="Times New Roman" w:hAnsi="Times New Roman" w:cs="Times New Roman"/>
                <w:sz w:val="18"/>
                <w:szCs w:val="18"/>
              </w:rPr>
              <w:t xml:space="preserve">81,1 </w:t>
            </w:r>
          </w:p>
        </w:tc>
        <w:tc>
          <w:tcPr>
            <w:tcW w:w="708" w:type="dxa"/>
            <w:tcBorders>
              <w:top w:val="single" w:sz="4" w:space="0" w:color="A8CBEE"/>
              <w:left w:val="single" w:sz="4" w:space="0" w:color="A8CBEE"/>
              <w:bottom w:val="single" w:sz="4" w:space="0" w:color="A8CBEE"/>
              <w:right w:val="single" w:sz="4" w:space="0" w:color="A8CBEE"/>
            </w:tcBorders>
          </w:tcPr>
          <w:p w14:paraId="33C436E2" w14:textId="77777777" w:rsidR="008B2766" w:rsidRPr="00AE1E86" w:rsidRDefault="008B2766" w:rsidP="008B2766">
            <w:pPr>
              <w:spacing w:line="259" w:lineRule="auto"/>
              <w:ind w:right="50"/>
              <w:jc w:val="center"/>
              <w:rPr>
                <w:rFonts w:ascii="Times New Roman" w:hAnsi="Times New Roman" w:cs="Times New Roman"/>
                <w:sz w:val="18"/>
                <w:szCs w:val="18"/>
              </w:rPr>
            </w:pPr>
            <w:r w:rsidRPr="00AE1E86">
              <w:rPr>
                <w:rFonts w:ascii="Times New Roman" w:hAnsi="Times New Roman" w:cs="Times New Roman"/>
                <w:sz w:val="18"/>
                <w:szCs w:val="18"/>
              </w:rPr>
              <w:t xml:space="preserve">83,4 </w:t>
            </w:r>
          </w:p>
        </w:tc>
        <w:tc>
          <w:tcPr>
            <w:tcW w:w="708" w:type="dxa"/>
            <w:tcBorders>
              <w:top w:val="single" w:sz="4" w:space="0" w:color="A8CBEE"/>
              <w:left w:val="single" w:sz="4" w:space="0" w:color="A8CBEE"/>
              <w:bottom w:val="single" w:sz="4" w:space="0" w:color="A8CBEE"/>
              <w:right w:val="single" w:sz="4" w:space="0" w:color="A8CBEE"/>
            </w:tcBorders>
          </w:tcPr>
          <w:p w14:paraId="097A55F2"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85,2 </w:t>
            </w:r>
          </w:p>
        </w:tc>
      </w:tr>
      <w:tr w:rsidR="008B2766" w:rsidRPr="00AE1E86" w14:paraId="30CE3CC8" w14:textId="77777777" w:rsidTr="008B2766">
        <w:trPr>
          <w:trHeight w:val="312"/>
        </w:trPr>
        <w:tc>
          <w:tcPr>
            <w:tcW w:w="7227" w:type="dxa"/>
            <w:gridSpan w:val="8"/>
            <w:tcBorders>
              <w:top w:val="single" w:sz="4" w:space="0" w:color="A8CBEE"/>
              <w:left w:val="single" w:sz="4" w:space="0" w:color="A8CBEE"/>
              <w:bottom w:val="single" w:sz="4" w:space="0" w:color="A8CBEE"/>
              <w:right w:val="nil"/>
            </w:tcBorders>
          </w:tcPr>
          <w:p w14:paraId="6C23F418" w14:textId="77777777" w:rsidR="008B2766" w:rsidRPr="00AE1E86" w:rsidRDefault="008B2766" w:rsidP="008B2766">
            <w:pPr>
              <w:spacing w:line="259" w:lineRule="auto"/>
              <w:ind w:left="664"/>
              <w:jc w:val="center"/>
              <w:rPr>
                <w:rFonts w:ascii="Times New Roman" w:hAnsi="Times New Roman" w:cs="Times New Roman"/>
                <w:sz w:val="18"/>
                <w:szCs w:val="18"/>
              </w:rPr>
            </w:pPr>
            <w:r w:rsidRPr="00AE1E86">
              <w:rPr>
                <w:rFonts w:ascii="Times New Roman" w:hAnsi="Times New Roman" w:cs="Times New Roman"/>
                <w:sz w:val="18"/>
                <w:szCs w:val="18"/>
              </w:rPr>
              <w:t xml:space="preserve">ДНЕВНЕ УСЛУГЕ У ЗАЈЕДНИЦИ </w:t>
            </w:r>
          </w:p>
        </w:tc>
        <w:tc>
          <w:tcPr>
            <w:tcW w:w="709" w:type="dxa"/>
            <w:tcBorders>
              <w:top w:val="single" w:sz="4" w:space="0" w:color="A8CBEE"/>
              <w:left w:val="nil"/>
              <w:bottom w:val="single" w:sz="4" w:space="0" w:color="A8CBEE"/>
              <w:right w:val="single" w:sz="4" w:space="0" w:color="A8CBEE"/>
            </w:tcBorders>
          </w:tcPr>
          <w:p w14:paraId="3A58314F" w14:textId="77777777" w:rsidR="008B2766" w:rsidRPr="00AE1E86" w:rsidRDefault="008B2766" w:rsidP="008B2766">
            <w:pPr>
              <w:spacing w:after="160" w:line="259" w:lineRule="auto"/>
              <w:rPr>
                <w:rFonts w:ascii="Times New Roman" w:hAnsi="Times New Roman" w:cs="Times New Roman"/>
                <w:sz w:val="18"/>
                <w:szCs w:val="18"/>
              </w:rPr>
            </w:pPr>
          </w:p>
        </w:tc>
        <w:tc>
          <w:tcPr>
            <w:tcW w:w="708" w:type="dxa"/>
            <w:tcBorders>
              <w:top w:val="single" w:sz="4" w:space="0" w:color="A8CBEE"/>
              <w:left w:val="single" w:sz="4" w:space="0" w:color="A8CBEE"/>
              <w:bottom w:val="single" w:sz="4" w:space="0" w:color="A8CBEE"/>
              <w:right w:val="single" w:sz="4" w:space="0" w:color="A8CBEE"/>
            </w:tcBorders>
          </w:tcPr>
          <w:p w14:paraId="64686F73"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  </w:t>
            </w:r>
          </w:p>
        </w:tc>
        <w:tc>
          <w:tcPr>
            <w:tcW w:w="708" w:type="dxa"/>
            <w:tcBorders>
              <w:top w:val="single" w:sz="4" w:space="0" w:color="A8CBEE"/>
              <w:left w:val="single" w:sz="4" w:space="0" w:color="A8CBEE"/>
              <w:bottom w:val="single" w:sz="4" w:space="0" w:color="A8CBEE"/>
              <w:right w:val="single" w:sz="4" w:space="0" w:color="A8CBEE"/>
            </w:tcBorders>
          </w:tcPr>
          <w:p w14:paraId="1588811F"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  </w:t>
            </w:r>
          </w:p>
        </w:tc>
      </w:tr>
      <w:tr w:rsidR="008B2766" w:rsidRPr="00AE1E86" w14:paraId="3DBBFDF0" w14:textId="77777777" w:rsidTr="008B2766">
        <w:trPr>
          <w:trHeight w:val="310"/>
        </w:trPr>
        <w:tc>
          <w:tcPr>
            <w:tcW w:w="2263" w:type="dxa"/>
            <w:tcBorders>
              <w:top w:val="single" w:sz="4" w:space="0" w:color="A8CBEE"/>
              <w:left w:val="single" w:sz="4" w:space="0" w:color="A8CBEE"/>
              <w:bottom w:val="single" w:sz="4" w:space="0" w:color="A8CBEE"/>
              <w:right w:val="single" w:sz="4" w:space="0" w:color="A8CBEE"/>
            </w:tcBorders>
          </w:tcPr>
          <w:p w14:paraId="72FE992C"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lastRenderedPageBreak/>
              <w:t xml:space="preserve">ЛПЛУ Помоћ у кући </w:t>
            </w:r>
          </w:p>
        </w:tc>
        <w:tc>
          <w:tcPr>
            <w:tcW w:w="675" w:type="dxa"/>
            <w:tcBorders>
              <w:top w:val="single" w:sz="4" w:space="0" w:color="A8CBEE"/>
              <w:left w:val="single" w:sz="4" w:space="0" w:color="A8CBEE"/>
              <w:bottom w:val="single" w:sz="4" w:space="0" w:color="A8CBEE"/>
              <w:right w:val="single" w:sz="4" w:space="0" w:color="A8CBEE"/>
            </w:tcBorders>
          </w:tcPr>
          <w:p w14:paraId="2C4728FE"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11 </w:t>
            </w:r>
          </w:p>
        </w:tc>
        <w:tc>
          <w:tcPr>
            <w:tcW w:w="677" w:type="dxa"/>
            <w:tcBorders>
              <w:top w:val="single" w:sz="4" w:space="0" w:color="A8CBEE"/>
              <w:left w:val="single" w:sz="4" w:space="0" w:color="A8CBEE"/>
              <w:bottom w:val="single" w:sz="4" w:space="0" w:color="A8CBEE"/>
              <w:right w:val="single" w:sz="4" w:space="0" w:color="A8CBEE"/>
            </w:tcBorders>
          </w:tcPr>
          <w:p w14:paraId="40FC636D"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 </w:t>
            </w:r>
          </w:p>
        </w:tc>
        <w:tc>
          <w:tcPr>
            <w:tcW w:w="814" w:type="dxa"/>
            <w:tcBorders>
              <w:top w:val="single" w:sz="4" w:space="0" w:color="A8CBEE"/>
              <w:left w:val="single" w:sz="4" w:space="0" w:color="A8CBEE"/>
              <w:bottom w:val="single" w:sz="4" w:space="0" w:color="A8CBEE"/>
              <w:right w:val="single" w:sz="4" w:space="0" w:color="A8CBEE"/>
            </w:tcBorders>
          </w:tcPr>
          <w:p w14:paraId="2D7F2D8E"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41 </w:t>
            </w:r>
          </w:p>
        </w:tc>
        <w:tc>
          <w:tcPr>
            <w:tcW w:w="675" w:type="dxa"/>
            <w:tcBorders>
              <w:top w:val="single" w:sz="4" w:space="0" w:color="A8CBEE"/>
              <w:left w:val="single" w:sz="4" w:space="0" w:color="A8CBEE"/>
              <w:bottom w:val="single" w:sz="4" w:space="0" w:color="A8CBEE"/>
              <w:right w:val="single" w:sz="4" w:space="0" w:color="A8CBEE"/>
            </w:tcBorders>
          </w:tcPr>
          <w:p w14:paraId="03037C14"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62 </w:t>
            </w:r>
          </w:p>
        </w:tc>
        <w:tc>
          <w:tcPr>
            <w:tcW w:w="706" w:type="dxa"/>
            <w:tcBorders>
              <w:top w:val="single" w:sz="4" w:space="0" w:color="A8CBEE"/>
              <w:left w:val="single" w:sz="4" w:space="0" w:color="A8CBEE"/>
              <w:bottom w:val="single" w:sz="4" w:space="0" w:color="A8CBEE"/>
              <w:right w:val="single" w:sz="4" w:space="0" w:color="A8CBEE"/>
            </w:tcBorders>
          </w:tcPr>
          <w:p w14:paraId="37BBB66D"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91 </w:t>
            </w:r>
          </w:p>
        </w:tc>
        <w:tc>
          <w:tcPr>
            <w:tcW w:w="708" w:type="dxa"/>
            <w:tcBorders>
              <w:top w:val="single" w:sz="4" w:space="0" w:color="A8CBEE"/>
              <w:left w:val="single" w:sz="4" w:space="0" w:color="A8CBEE"/>
              <w:bottom w:val="single" w:sz="4" w:space="0" w:color="A8CBEE"/>
              <w:right w:val="single" w:sz="4" w:space="0" w:color="A8CBEE"/>
            </w:tcBorders>
          </w:tcPr>
          <w:p w14:paraId="37523F0E"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103 </w:t>
            </w:r>
          </w:p>
        </w:tc>
        <w:tc>
          <w:tcPr>
            <w:tcW w:w="710" w:type="dxa"/>
            <w:tcBorders>
              <w:top w:val="single" w:sz="4" w:space="0" w:color="A8CBEE"/>
              <w:left w:val="single" w:sz="4" w:space="0" w:color="A8CBEE"/>
              <w:bottom w:val="single" w:sz="4" w:space="0" w:color="A8CBEE"/>
              <w:right w:val="single" w:sz="4" w:space="0" w:color="A8CBEE"/>
            </w:tcBorders>
          </w:tcPr>
          <w:p w14:paraId="6949C331"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117 </w:t>
            </w:r>
          </w:p>
        </w:tc>
        <w:tc>
          <w:tcPr>
            <w:tcW w:w="709" w:type="dxa"/>
            <w:tcBorders>
              <w:top w:val="single" w:sz="4" w:space="0" w:color="A8CBEE"/>
              <w:left w:val="single" w:sz="4" w:space="0" w:color="A8CBEE"/>
              <w:bottom w:val="single" w:sz="4" w:space="0" w:color="A8CBEE"/>
              <w:right w:val="single" w:sz="4" w:space="0" w:color="A8CBEE"/>
            </w:tcBorders>
          </w:tcPr>
          <w:p w14:paraId="4DD2171A"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130 </w:t>
            </w:r>
          </w:p>
        </w:tc>
        <w:tc>
          <w:tcPr>
            <w:tcW w:w="708" w:type="dxa"/>
            <w:tcBorders>
              <w:top w:val="single" w:sz="4" w:space="0" w:color="A8CBEE"/>
              <w:left w:val="single" w:sz="4" w:space="0" w:color="A8CBEE"/>
              <w:bottom w:val="single" w:sz="4" w:space="0" w:color="A8CBEE"/>
              <w:right w:val="single" w:sz="4" w:space="0" w:color="A8CBEE"/>
            </w:tcBorders>
          </w:tcPr>
          <w:p w14:paraId="0FCD144B"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135 </w:t>
            </w:r>
          </w:p>
        </w:tc>
        <w:tc>
          <w:tcPr>
            <w:tcW w:w="708" w:type="dxa"/>
            <w:tcBorders>
              <w:top w:val="single" w:sz="4" w:space="0" w:color="A8CBEE"/>
              <w:left w:val="single" w:sz="4" w:space="0" w:color="A8CBEE"/>
              <w:bottom w:val="single" w:sz="4" w:space="0" w:color="A8CBEE"/>
              <w:right w:val="single" w:sz="4" w:space="0" w:color="A8CBEE"/>
            </w:tcBorders>
          </w:tcPr>
          <w:p w14:paraId="49903E8A"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137 </w:t>
            </w:r>
          </w:p>
        </w:tc>
      </w:tr>
      <w:tr w:rsidR="008B2766" w:rsidRPr="00AE1E86" w14:paraId="7B934630" w14:textId="77777777" w:rsidTr="008B2766">
        <w:trPr>
          <w:trHeight w:val="497"/>
        </w:trPr>
        <w:tc>
          <w:tcPr>
            <w:tcW w:w="2263" w:type="dxa"/>
            <w:tcBorders>
              <w:top w:val="single" w:sz="4" w:space="0" w:color="A8CBEE"/>
              <w:left w:val="single" w:sz="4" w:space="0" w:color="A8CBEE"/>
              <w:bottom w:val="single" w:sz="4" w:space="0" w:color="A8CBEE"/>
              <w:right w:val="single" w:sz="4" w:space="0" w:color="A8CBEE"/>
            </w:tcBorders>
          </w:tcPr>
          <w:p w14:paraId="7009B6CD"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3FB6D5C7"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6433FE25"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39A9BCE4"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39 </w:t>
            </w:r>
          </w:p>
        </w:tc>
        <w:tc>
          <w:tcPr>
            <w:tcW w:w="675" w:type="dxa"/>
            <w:tcBorders>
              <w:top w:val="single" w:sz="4" w:space="0" w:color="A8CBEE"/>
              <w:left w:val="single" w:sz="4" w:space="0" w:color="A8CBEE"/>
              <w:bottom w:val="single" w:sz="4" w:space="0" w:color="A8CBEE"/>
              <w:right w:val="single" w:sz="4" w:space="0" w:color="A8CBEE"/>
            </w:tcBorders>
          </w:tcPr>
          <w:p w14:paraId="3FC03C70"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57 </w:t>
            </w:r>
          </w:p>
        </w:tc>
        <w:tc>
          <w:tcPr>
            <w:tcW w:w="706" w:type="dxa"/>
            <w:tcBorders>
              <w:top w:val="single" w:sz="4" w:space="0" w:color="A8CBEE"/>
              <w:left w:val="single" w:sz="4" w:space="0" w:color="A8CBEE"/>
              <w:bottom w:val="single" w:sz="4" w:space="0" w:color="A8CBEE"/>
              <w:right w:val="single" w:sz="4" w:space="0" w:color="A8CBEE"/>
            </w:tcBorders>
          </w:tcPr>
          <w:p w14:paraId="4CDB64B6"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80 </w:t>
            </w:r>
          </w:p>
        </w:tc>
        <w:tc>
          <w:tcPr>
            <w:tcW w:w="708" w:type="dxa"/>
            <w:tcBorders>
              <w:top w:val="single" w:sz="4" w:space="0" w:color="A8CBEE"/>
              <w:left w:val="single" w:sz="4" w:space="0" w:color="A8CBEE"/>
              <w:bottom w:val="single" w:sz="4" w:space="0" w:color="A8CBEE"/>
              <w:right w:val="single" w:sz="4" w:space="0" w:color="A8CBEE"/>
            </w:tcBorders>
          </w:tcPr>
          <w:p w14:paraId="17B373A9"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90 </w:t>
            </w:r>
          </w:p>
        </w:tc>
        <w:tc>
          <w:tcPr>
            <w:tcW w:w="710" w:type="dxa"/>
            <w:tcBorders>
              <w:top w:val="single" w:sz="4" w:space="0" w:color="A8CBEE"/>
              <w:left w:val="single" w:sz="4" w:space="0" w:color="A8CBEE"/>
              <w:bottom w:val="single" w:sz="4" w:space="0" w:color="A8CBEE"/>
              <w:right w:val="single" w:sz="4" w:space="0" w:color="A8CBEE"/>
            </w:tcBorders>
          </w:tcPr>
          <w:p w14:paraId="5A68D031"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89 </w:t>
            </w:r>
          </w:p>
        </w:tc>
        <w:tc>
          <w:tcPr>
            <w:tcW w:w="709" w:type="dxa"/>
            <w:tcBorders>
              <w:top w:val="single" w:sz="4" w:space="0" w:color="A8CBEE"/>
              <w:left w:val="single" w:sz="4" w:space="0" w:color="A8CBEE"/>
              <w:bottom w:val="single" w:sz="4" w:space="0" w:color="A8CBEE"/>
              <w:right w:val="single" w:sz="4" w:space="0" w:color="A8CBEE"/>
            </w:tcBorders>
          </w:tcPr>
          <w:p w14:paraId="0207D1AE"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96 </w:t>
            </w:r>
          </w:p>
        </w:tc>
        <w:tc>
          <w:tcPr>
            <w:tcW w:w="708" w:type="dxa"/>
            <w:tcBorders>
              <w:top w:val="single" w:sz="4" w:space="0" w:color="A8CBEE"/>
              <w:left w:val="single" w:sz="4" w:space="0" w:color="A8CBEE"/>
              <w:bottom w:val="single" w:sz="4" w:space="0" w:color="A8CBEE"/>
              <w:right w:val="single" w:sz="4" w:space="0" w:color="A8CBEE"/>
            </w:tcBorders>
          </w:tcPr>
          <w:p w14:paraId="0103A69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104 </w:t>
            </w:r>
          </w:p>
        </w:tc>
        <w:tc>
          <w:tcPr>
            <w:tcW w:w="708" w:type="dxa"/>
            <w:tcBorders>
              <w:top w:val="single" w:sz="4" w:space="0" w:color="A8CBEE"/>
              <w:left w:val="single" w:sz="4" w:space="0" w:color="A8CBEE"/>
              <w:bottom w:val="single" w:sz="4" w:space="0" w:color="A8CBEE"/>
              <w:right w:val="single" w:sz="4" w:space="0" w:color="A8CBEE"/>
            </w:tcBorders>
          </w:tcPr>
          <w:p w14:paraId="041A2F3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111 </w:t>
            </w:r>
          </w:p>
        </w:tc>
      </w:tr>
      <w:tr w:rsidR="008B2766" w:rsidRPr="00AE1E86" w14:paraId="38FFA930" w14:textId="77777777" w:rsidTr="008B2766">
        <w:trPr>
          <w:trHeight w:val="310"/>
        </w:trPr>
        <w:tc>
          <w:tcPr>
            <w:tcW w:w="2263" w:type="dxa"/>
            <w:tcBorders>
              <w:top w:val="single" w:sz="4" w:space="0" w:color="A8CBEE"/>
              <w:left w:val="single" w:sz="4" w:space="0" w:color="A8CBEE"/>
              <w:bottom w:val="single" w:sz="4" w:space="0" w:color="A8CBEE"/>
              <w:right w:val="single" w:sz="4" w:space="0" w:color="A8CBEE"/>
            </w:tcBorders>
          </w:tcPr>
          <w:p w14:paraId="5BF8A95C"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Дневни боравак </w:t>
            </w:r>
          </w:p>
        </w:tc>
        <w:tc>
          <w:tcPr>
            <w:tcW w:w="675" w:type="dxa"/>
            <w:tcBorders>
              <w:top w:val="single" w:sz="4" w:space="0" w:color="A8CBEE"/>
              <w:left w:val="single" w:sz="4" w:space="0" w:color="A8CBEE"/>
              <w:bottom w:val="single" w:sz="4" w:space="0" w:color="A8CBEE"/>
              <w:right w:val="single" w:sz="4" w:space="0" w:color="A8CBEE"/>
            </w:tcBorders>
          </w:tcPr>
          <w:p w14:paraId="6D861F7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9 </w:t>
            </w:r>
          </w:p>
        </w:tc>
        <w:tc>
          <w:tcPr>
            <w:tcW w:w="677" w:type="dxa"/>
            <w:tcBorders>
              <w:top w:val="single" w:sz="4" w:space="0" w:color="A8CBEE"/>
              <w:left w:val="single" w:sz="4" w:space="0" w:color="A8CBEE"/>
              <w:bottom w:val="single" w:sz="4" w:space="0" w:color="A8CBEE"/>
              <w:right w:val="single" w:sz="4" w:space="0" w:color="A8CBEE"/>
            </w:tcBorders>
          </w:tcPr>
          <w:p w14:paraId="4D72DBEC"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14 </w:t>
            </w:r>
          </w:p>
        </w:tc>
        <w:tc>
          <w:tcPr>
            <w:tcW w:w="814" w:type="dxa"/>
            <w:tcBorders>
              <w:top w:val="single" w:sz="4" w:space="0" w:color="A8CBEE"/>
              <w:left w:val="single" w:sz="4" w:space="0" w:color="A8CBEE"/>
              <w:bottom w:val="single" w:sz="4" w:space="0" w:color="A8CBEE"/>
              <w:right w:val="single" w:sz="4" w:space="0" w:color="A8CBEE"/>
            </w:tcBorders>
          </w:tcPr>
          <w:p w14:paraId="4A6BBA96"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24 </w:t>
            </w:r>
          </w:p>
        </w:tc>
        <w:tc>
          <w:tcPr>
            <w:tcW w:w="675" w:type="dxa"/>
            <w:tcBorders>
              <w:top w:val="single" w:sz="4" w:space="0" w:color="A8CBEE"/>
              <w:left w:val="single" w:sz="4" w:space="0" w:color="A8CBEE"/>
              <w:bottom w:val="single" w:sz="4" w:space="0" w:color="A8CBEE"/>
              <w:right w:val="single" w:sz="4" w:space="0" w:color="A8CBEE"/>
            </w:tcBorders>
          </w:tcPr>
          <w:p w14:paraId="21E1DBC5"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36 </w:t>
            </w:r>
          </w:p>
        </w:tc>
        <w:tc>
          <w:tcPr>
            <w:tcW w:w="706" w:type="dxa"/>
            <w:tcBorders>
              <w:top w:val="single" w:sz="4" w:space="0" w:color="A8CBEE"/>
              <w:left w:val="single" w:sz="4" w:space="0" w:color="A8CBEE"/>
              <w:bottom w:val="single" w:sz="4" w:space="0" w:color="A8CBEE"/>
              <w:right w:val="single" w:sz="4" w:space="0" w:color="A8CBEE"/>
            </w:tcBorders>
          </w:tcPr>
          <w:p w14:paraId="70B8CEC8"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58 </w:t>
            </w:r>
          </w:p>
        </w:tc>
        <w:tc>
          <w:tcPr>
            <w:tcW w:w="708" w:type="dxa"/>
            <w:tcBorders>
              <w:top w:val="single" w:sz="4" w:space="0" w:color="A8CBEE"/>
              <w:left w:val="single" w:sz="4" w:space="0" w:color="A8CBEE"/>
              <w:bottom w:val="single" w:sz="4" w:space="0" w:color="A8CBEE"/>
              <w:right w:val="single" w:sz="4" w:space="0" w:color="A8CBEE"/>
            </w:tcBorders>
          </w:tcPr>
          <w:p w14:paraId="7CE1D406"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62 </w:t>
            </w:r>
          </w:p>
        </w:tc>
        <w:tc>
          <w:tcPr>
            <w:tcW w:w="710" w:type="dxa"/>
            <w:tcBorders>
              <w:top w:val="single" w:sz="4" w:space="0" w:color="A8CBEE"/>
              <w:left w:val="single" w:sz="4" w:space="0" w:color="A8CBEE"/>
              <w:bottom w:val="single" w:sz="4" w:space="0" w:color="A8CBEE"/>
              <w:right w:val="single" w:sz="4" w:space="0" w:color="A8CBEE"/>
            </w:tcBorders>
          </w:tcPr>
          <w:p w14:paraId="7E8FF6AB"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65 </w:t>
            </w:r>
          </w:p>
        </w:tc>
        <w:tc>
          <w:tcPr>
            <w:tcW w:w="709" w:type="dxa"/>
            <w:tcBorders>
              <w:top w:val="single" w:sz="4" w:space="0" w:color="A8CBEE"/>
              <w:left w:val="single" w:sz="4" w:space="0" w:color="A8CBEE"/>
              <w:bottom w:val="single" w:sz="4" w:space="0" w:color="A8CBEE"/>
              <w:right w:val="single" w:sz="4" w:space="0" w:color="A8CBEE"/>
            </w:tcBorders>
          </w:tcPr>
          <w:p w14:paraId="73F6EE23"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64 </w:t>
            </w:r>
          </w:p>
        </w:tc>
        <w:tc>
          <w:tcPr>
            <w:tcW w:w="708" w:type="dxa"/>
            <w:tcBorders>
              <w:top w:val="single" w:sz="4" w:space="0" w:color="A8CBEE"/>
              <w:left w:val="single" w:sz="4" w:space="0" w:color="A8CBEE"/>
              <w:bottom w:val="single" w:sz="4" w:space="0" w:color="A8CBEE"/>
              <w:right w:val="single" w:sz="4" w:space="0" w:color="A8CBEE"/>
            </w:tcBorders>
          </w:tcPr>
          <w:p w14:paraId="631AA3D5"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69 </w:t>
            </w:r>
          </w:p>
        </w:tc>
        <w:tc>
          <w:tcPr>
            <w:tcW w:w="708" w:type="dxa"/>
            <w:tcBorders>
              <w:top w:val="single" w:sz="4" w:space="0" w:color="A8CBEE"/>
              <w:left w:val="single" w:sz="4" w:space="0" w:color="A8CBEE"/>
              <w:bottom w:val="single" w:sz="4" w:space="0" w:color="A8CBEE"/>
              <w:right w:val="single" w:sz="4" w:space="0" w:color="A8CBEE"/>
            </w:tcBorders>
          </w:tcPr>
          <w:p w14:paraId="100C0A9B"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74 </w:t>
            </w:r>
          </w:p>
        </w:tc>
      </w:tr>
      <w:tr w:rsidR="008B2766" w:rsidRPr="00AE1E86" w14:paraId="3F717E32" w14:textId="77777777" w:rsidTr="008B2766">
        <w:trPr>
          <w:trHeight w:val="500"/>
        </w:trPr>
        <w:tc>
          <w:tcPr>
            <w:tcW w:w="2263" w:type="dxa"/>
            <w:tcBorders>
              <w:top w:val="single" w:sz="4" w:space="0" w:color="A8CBEE"/>
              <w:left w:val="single" w:sz="4" w:space="0" w:color="A8CBEE"/>
              <w:bottom w:val="single" w:sz="4" w:space="0" w:color="A8CBEE"/>
              <w:right w:val="single" w:sz="4" w:space="0" w:color="A8CBEE"/>
            </w:tcBorders>
          </w:tcPr>
          <w:p w14:paraId="430A57DA"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7ED90F9F"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68394743"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786FC2F5"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23 </w:t>
            </w:r>
          </w:p>
        </w:tc>
        <w:tc>
          <w:tcPr>
            <w:tcW w:w="675" w:type="dxa"/>
            <w:tcBorders>
              <w:top w:val="single" w:sz="4" w:space="0" w:color="A8CBEE"/>
              <w:left w:val="single" w:sz="4" w:space="0" w:color="A8CBEE"/>
              <w:bottom w:val="single" w:sz="4" w:space="0" w:color="A8CBEE"/>
              <w:right w:val="single" w:sz="4" w:space="0" w:color="A8CBEE"/>
            </w:tcBorders>
          </w:tcPr>
          <w:p w14:paraId="7297273D"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31 </w:t>
            </w:r>
          </w:p>
        </w:tc>
        <w:tc>
          <w:tcPr>
            <w:tcW w:w="706" w:type="dxa"/>
            <w:tcBorders>
              <w:top w:val="single" w:sz="4" w:space="0" w:color="A8CBEE"/>
              <w:left w:val="single" w:sz="4" w:space="0" w:color="A8CBEE"/>
              <w:bottom w:val="single" w:sz="4" w:space="0" w:color="A8CBEE"/>
              <w:right w:val="single" w:sz="4" w:space="0" w:color="A8CBEE"/>
            </w:tcBorders>
          </w:tcPr>
          <w:p w14:paraId="2BC94147"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57 </w:t>
            </w:r>
          </w:p>
        </w:tc>
        <w:tc>
          <w:tcPr>
            <w:tcW w:w="708" w:type="dxa"/>
            <w:tcBorders>
              <w:top w:val="single" w:sz="4" w:space="0" w:color="A8CBEE"/>
              <w:left w:val="single" w:sz="4" w:space="0" w:color="A8CBEE"/>
              <w:bottom w:val="single" w:sz="4" w:space="0" w:color="A8CBEE"/>
              <w:right w:val="single" w:sz="4" w:space="0" w:color="A8CBEE"/>
            </w:tcBorders>
          </w:tcPr>
          <w:p w14:paraId="62DA0CD8"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61 </w:t>
            </w:r>
          </w:p>
        </w:tc>
        <w:tc>
          <w:tcPr>
            <w:tcW w:w="710" w:type="dxa"/>
            <w:tcBorders>
              <w:top w:val="single" w:sz="4" w:space="0" w:color="A8CBEE"/>
              <w:left w:val="single" w:sz="4" w:space="0" w:color="A8CBEE"/>
              <w:bottom w:val="single" w:sz="4" w:space="0" w:color="A8CBEE"/>
              <w:right w:val="single" w:sz="4" w:space="0" w:color="A8CBEE"/>
            </w:tcBorders>
          </w:tcPr>
          <w:p w14:paraId="622BA251"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64 </w:t>
            </w:r>
          </w:p>
        </w:tc>
        <w:tc>
          <w:tcPr>
            <w:tcW w:w="709" w:type="dxa"/>
            <w:tcBorders>
              <w:top w:val="single" w:sz="4" w:space="0" w:color="A8CBEE"/>
              <w:left w:val="single" w:sz="4" w:space="0" w:color="A8CBEE"/>
              <w:bottom w:val="single" w:sz="4" w:space="0" w:color="A8CBEE"/>
              <w:right w:val="single" w:sz="4" w:space="0" w:color="A8CBEE"/>
            </w:tcBorders>
          </w:tcPr>
          <w:p w14:paraId="3EFEF430"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60 </w:t>
            </w:r>
          </w:p>
        </w:tc>
        <w:tc>
          <w:tcPr>
            <w:tcW w:w="708" w:type="dxa"/>
            <w:tcBorders>
              <w:top w:val="single" w:sz="4" w:space="0" w:color="A8CBEE"/>
              <w:left w:val="single" w:sz="4" w:space="0" w:color="A8CBEE"/>
              <w:bottom w:val="single" w:sz="4" w:space="0" w:color="A8CBEE"/>
              <w:right w:val="single" w:sz="4" w:space="0" w:color="A8CBEE"/>
            </w:tcBorders>
          </w:tcPr>
          <w:p w14:paraId="55EAAB7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65 </w:t>
            </w:r>
          </w:p>
        </w:tc>
        <w:tc>
          <w:tcPr>
            <w:tcW w:w="708" w:type="dxa"/>
            <w:tcBorders>
              <w:top w:val="single" w:sz="4" w:space="0" w:color="A8CBEE"/>
              <w:left w:val="single" w:sz="4" w:space="0" w:color="A8CBEE"/>
              <w:bottom w:val="single" w:sz="4" w:space="0" w:color="A8CBEE"/>
              <w:right w:val="single" w:sz="4" w:space="0" w:color="A8CBEE"/>
            </w:tcBorders>
          </w:tcPr>
          <w:p w14:paraId="26C06F1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71 </w:t>
            </w:r>
          </w:p>
        </w:tc>
      </w:tr>
      <w:tr w:rsidR="008B2766" w:rsidRPr="00AE1E86" w14:paraId="7A139DD4" w14:textId="77777777" w:rsidTr="008B2766">
        <w:trPr>
          <w:trHeight w:val="310"/>
        </w:trPr>
        <w:tc>
          <w:tcPr>
            <w:tcW w:w="2263" w:type="dxa"/>
            <w:tcBorders>
              <w:top w:val="single" w:sz="4" w:space="0" w:color="A8CBEE"/>
              <w:left w:val="single" w:sz="4" w:space="0" w:color="A8CBEE"/>
              <w:bottom w:val="single" w:sz="4" w:space="0" w:color="A8CBEE"/>
              <w:right w:val="single" w:sz="4" w:space="0" w:color="A8CBEE"/>
            </w:tcBorders>
          </w:tcPr>
          <w:p w14:paraId="000325A6"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Лични пратилац </w:t>
            </w:r>
          </w:p>
        </w:tc>
        <w:tc>
          <w:tcPr>
            <w:tcW w:w="675" w:type="dxa"/>
            <w:tcBorders>
              <w:top w:val="single" w:sz="4" w:space="0" w:color="A8CBEE"/>
              <w:left w:val="single" w:sz="4" w:space="0" w:color="A8CBEE"/>
              <w:bottom w:val="single" w:sz="4" w:space="0" w:color="A8CBEE"/>
              <w:right w:val="single" w:sz="4" w:space="0" w:color="A8CBEE"/>
            </w:tcBorders>
          </w:tcPr>
          <w:p w14:paraId="13C810D9"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7" w:type="dxa"/>
            <w:tcBorders>
              <w:top w:val="single" w:sz="4" w:space="0" w:color="A8CBEE"/>
              <w:left w:val="single" w:sz="4" w:space="0" w:color="A8CBEE"/>
              <w:bottom w:val="single" w:sz="4" w:space="0" w:color="A8CBEE"/>
              <w:right w:val="single" w:sz="4" w:space="0" w:color="A8CBEE"/>
            </w:tcBorders>
          </w:tcPr>
          <w:p w14:paraId="7D3B0981"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814" w:type="dxa"/>
            <w:tcBorders>
              <w:top w:val="single" w:sz="4" w:space="0" w:color="A8CBEE"/>
              <w:left w:val="single" w:sz="4" w:space="0" w:color="A8CBEE"/>
              <w:bottom w:val="single" w:sz="4" w:space="0" w:color="A8CBEE"/>
              <w:right w:val="single" w:sz="4" w:space="0" w:color="A8CBEE"/>
            </w:tcBorders>
          </w:tcPr>
          <w:p w14:paraId="5CE89C2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4 </w:t>
            </w:r>
          </w:p>
        </w:tc>
        <w:tc>
          <w:tcPr>
            <w:tcW w:w="675" w:type="dxa"/>
            <w:tcBorders>
              <w:top w:val="single" w:sz="4" w:space="0" w:color="A8CBEE"/>
              <w:left w:val="single" w:sz="4" w:space="0" w:color="A8CBEE"/>
              <w:bottom w:val="single" w:sz="4" w:space="0" w:color="A8CBEE"/>
              <w:right w:val="single" w:sz="4" w:space="0" w:color="A8CBEE"/>
            </w:tcBorders>
          </w:tcPr>
          <w:p w14:paraId="62BA5C67"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706" w:type="dxa"/>
            <w:tcBorders>
              <w:top w:val="single" w:sz="4" w:space="0" w:color="A8CBEE"/>
              <w:left w:val="single" w:sz="4" w:space="0" w:color="A8CBEE"/>
              <w:bottom w:val="single" w:sz="4" w:space="0" w:color="A8CBEE"/>
              <w:right w:val="single" w:sz="4" w:space="0" w:color="A8CBEE"/>
            </w:tcBorders>
          </w:tcPr>
          <w:p w14:paraId="2277C106"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14 </w:t>
            </w:r>
          </w:p>
        </w:tc>
        <w:tc>
          <w:tcPr>
            <w:tcW w:w="708" w:type="dxa"/>
            <w:tcBorders>
              <w:top w:val="single" w:sz="4" w:space="0" w:color="A8CBEE"/>
              <w:left w:val="single" w:sz="4" w:space="0" w:color="A8CBEE"/>
              <w:bottom w:val="single" w:sz="4" w:space="0" w:color="A8CBEE"/>
              <w:right w:val="single" w:sz="4" w:space="0" w:color="A8CBEE"/>
            </w:tcBorders>
          </w:tcPr>
          <w:p w14:paraId="6734C258"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24 </w:t>
            </w:r>
          </w:p>
        </w:tc>
        <w:tc>
          <w:tcPr>
            <w:tcW w:w="710" w:type="dxa"/>
            <w:tcBorders>
              <w:top w:val="single" w:sz="4" w:space="0" w:color="A8CBEE"/>
              <w:left w:val="single" w:sz="4" w:space="0" w:color="A8CBEE"/>
              <w:bottom w:val="single" w:sz="4" w:space="0" w:color="A8CBEE"/>
              <w:right w:val="single" w:sz="4" w:space="0" w:color="A8CBEE"/>
            </w:tcBorders>
          </w:tcPr>
          <w:p w14:paraId="6E108887"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33 </w:t>
            </w:r>
          </w:p>
        </w:tc>
        <w:tc>
          <w:tcPr>
            <w:tcW w:w="709" w:type="dxa"/>
            <w:tcBorders>
              <w:top w:val="single" w:sz="4" w:space="0" w:color="A8CBEE"/>
              <w:left w:val="single" w:sz="4" w:space="0" w:color="A8CBEE"/>
              <w:bottom w:val="single" w:sz="4" w:space="0" w:color="A8CBEE"/>
              <w:right w:val="single" w:sz="4" w:space="0" w:color="A8CBEE"/>
            </w:tcBorders>
          </w:tcPr>
          <w:p w14:paraId="0B5285BA"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46 </w:t>
            </w:r>
          </w:p>
        </w:tc>
        <w:tc>
          <w:tcPr>
            <w:tcW w:w="708" w:type="dxa"/>
            <w:tcBorders>
              <w:top w:val="single" w:sz="4" w:space="0" w:color="A8CBEE"/>
              <w:left w:val="single" w:sz="4" w:space="0" w:color="A8CBEE"/>
              <w:bottom w:val="single" w:sz="4" w:space="0" w:color="A8CBEE"/>
              <w:right w:val="single" w:sz="4" w:space="0" w:color="A8CBEE"/>
            </w:tcBorders>
          </w:tcPr>
          <w:p w14:paraId="77E0EC96"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50 </w:t>
            </w:r>
          </w:p>
        </w:tc>
        <w:tc>
          <w:tcPr>
            <w:tcW w:w="708" w:type="dxa"/>
            <w:tcBorders>
              <w:top w:val="single" w:sz="4" w:space="0" w:color="A8CBEE"/>
              <w:left w:val="single" w:sz="4" w:space="0" w:color="A8CBEE"/>
              <w:bottom w:val="single" w:sz="4" w:space="0" w:color="A8CBEE"/>
              <w:right w:val="single" w:sz="4" w:space="0" w:color="A8CBEE"/>
            </w:tcBorders>
          </w:tcPr>
          <w:p w14:paraId="0AE1234B"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69 </w:t>
            </w:r>
          </w:p>
        </w:tc>
      </w:tr>
      <w:tr w:rsidR="008B2766" w:rsidRPr="00AE1E86" w14:paraId="710E2E96" w14:textId="77777777" w:rsidTr="008B2766">
        <w:trPr>
          <w:trHeight w:val="499"/>
        </w:trPr>
        <w:tc>
          <w:tcPr>
            <w:tcW w:w="2263" w:type="dxa"/>
            <w:tcBorders>
              <w:top w:val="single" w:sz="4" w:space="0" w:color="A8CBEE"/>
              <w:left w:val="single" w:sz="4" w:space="0" w:color="A8CBEE"/>
              <w:bottom w:val="single" w:sz="4" w:space="0" w:color="A8CBEE"/>
              <w:right w:val="single" w:sz="4" w:space="0" w:color="A8CBEE"/>
            </w:tcBorders>
          </w:tcPr>
          <w:p w14:paraId="5D9AC6F3"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15CF38B7"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49BF6F3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501972CE"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c>
          <w:tcPr>
            <w:tcW w:w="675" w:type="dxa"/>
            <w:tcBorders>
              <w:top w:val="single" w:sz="4" w:space="0" w:color="A8CBEE"/>
              <w:left w:val="single" w:sz="4" w:space="0" w:color="A8CBEE"/>
              <w:bottom w:val="single" w:sz="4" w:space="0" w:color="A8CBEE"/>
              <w:right w:val="single" w:sz="4" w:space="0" w:color="A8CBEE"/>
            </w:tcBorders>
          </w:tcPr>
          <w:p w14:paraId="7B563807"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7 </w:t>
            </w:r>
          </w:p>
        </w:tc>
        <w:tc>
          <w:tcPr>
            <w:tcW w:w="706" w:type="dxa"/>
            <w:tcBorders>
              <w:top w:val="single" w:sz="4" w:space="0" w:color="A8CBEE"/>
              <w:left w:val="single" w:sz="4" w:space="0" w:color="A8CBEE"/>
              <w:bottom w:val="single" w:sz="4" w:space="0" w:color="A8CBEE"/>
              <w:right w:val="single" w:sz="4" w:space="0" w:color="A8CBEE"/>
            </w:tcBorders>
          </w:tcPr>
          <w:p w14:paraId="35B053AA"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14 </w:t>
            </w:r>
          </w:p>
        </w:tc>
        <w:tc>
          <w:tcPr>
            <w:tcW w:w="708" w:type="dxa"/>
            <w:tcBorders>
              <w:top w:val="single" w:sz="4" w:space="0" w:color="A8CBEE"/>
              <w:left w:val="single" w:sz="4" w:space="0" w:color="A8CBEE"/>
              <w:bottom w:val="single" w:sz="4" w:space="0" w:color="A8CBEE"/>
              <w:right w:val="single" w:sz="4" w:space="0" w:color="A8CBEE"/>
            </w:tcBorders>
          </w:tcPr>
          <w:p w14:paraId="4886629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22 </w:t>
            </w:r>
          </w:p>
        </w:tc>
        <w:tc>
          <w:tcPr>
            <w:tcW w:w="710" w:type="dxa"/>
            <w:tcBorders>
              <w:top w:val="single" w:sz="4" w:space="0" w:color="A8CBEE"/>
              <w:left w:val="single" w:sz="4" w:space="0" w:color="A8CBEE"/>
              <w:bottom w:val="single" w:sz="4" w:space="0" w:color="A8CBEE"/>
              <w:right w:val="single" w:sz="4" w:space="0" w:color="A8CBEE"/>
            </w:tcBorders>
          </w:tcPr>
          <w:p w14:paraId="66823AA3"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24 </w:t>
            </w:r>
          </w:p>
        </w:tc>
        <w:tc>
          <w:tcPr>
            <w:tcW w:w="709" w:type="dxa"/>
            <w:tcBorders>
              <w:top w:val="single" w:sz="4" w:space="0" w:color="A8CBEE"/>
              <w:left w:val="single" w:sz="4" w:space="0" w:color="A8CBEE"/>
              <w:bottom w:val="single" w:sz="4" w:space="0" w:color="A8CBEE"/>
              <w:right w:val="single" w:sz="4" w:space="0" w:color="A8CBEE"/>
            </w:tcBorders>
          </w:tcPr>
          <w:p w14:paraId="2D1066FE"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37 </w:t>
            </w:r>
          </w:p>
        </w:tc>
        <w:tc>
          <w:tcPr>
            <w:tcW w:w="708" w:type="dxa"/>
            <w:tcBorders>
              <w:top w:val="single" w:sz="4" w:space="0" w:color="A8CBEE"/>
              <w:left w:val="single" w:sz="4" w:space="0" w:color="A8CBEE"/>
              <w:bottom w:val="single" w:sz="4" w:space="0" w:color="A8CBEE"/>
              <w:right w:val="single" w:sz="4" w:space="0" w:color="A8CBEE"/>
            </w:tcBorders>
          </w:tcPr>
          <w:p w14:paraId="694BE7B3"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39 </w:t>
            </w:r>
          </w:p>
        </w:tc>
        <w:tc>
          <w:tcPr>
            <w:tcW w:w="708" w:type="dxa"/>
            <w:tcBorders>
              <w:top w:val="single" w:sz="4" w:space="0" w:color="A8CBEE"/>
              <w:left w:val="single" w:sz="4" w:space="0" w:color="A8CBEE"/>
              <w:bottom w:val="single" w:sz="4" w:space="0" w:color="A8CBEE"/>
              <w:right w:val="single" w:sz="4" w:space="0" w:color="A8CBEE"/>
            </w:tcBorders>
          </w:tcPr>
          <w:p w14:paraId="2004BE88"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48 </w:t>
            </w:r>
          </w:p>
        </w:tc>
      </w:tr>
      <w:tr w:rsidR="008B2766" w:rsidRPr="00AE1E86" w14:paraId="40A12197" w14:textId="77777777" w:rsidTr="008B2766">
        <w:trPr>
          <w:trHeight w:val="310"/>
        </w:trPr>
        <w:tc>
          <w:tcPr>
            <w:tcW w:w="2263" w:type="dxa"/>
            <w:tcBorders>
              <w:top w:val="single" w:sz="4" w:space="0" w:color="A8CBEE"/>
              <w:left w:val="single" w:sz="4" w:space="0" w:color="A8CBEE"/>
              <w:bottom w:val="single" w:sz="4" w:space="0" w:color="A8CBEE"/>
              <w:right w:val="single" w:sz="4" w:space="0" w:color="A8CBEE"/>
            </w:tcBorders>
          </w:tcPr>
          <w:p w14:paraId="481E1FC3"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Свратиште </w:t>
            </w:r>
          </w:p>
        </w:tc>
        <w:tc>
          <w:tcPr>
            <w:tcW w:w="675" w:type="dxa"/>
            <w:tcBorders>
              <w:top w:val="single" w:sz="4" w:space="0" w:color="A8CBEE"/>
              <w:left w:val="single" w:sz="4" w:space="0" w:color="A8CBEE"/>
              <w:bottom w:val="single" w:sz="4" w:space="0" w:color="A8CBEE"/>
              <w:right w:val="single" w:sz="4" w:space="0" w:color="A8CBEE"/>
            </w:tcBorders>
          </w:tcPr>
          <w:p w14:paraId="46B54BA3"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7" w:type="dxa"/>
            <w:tcBorders>
              <w:top w:val="single" w:sz="4" w:space="0" w:color="A8CBEE"/>
              <w:left w:val="single" w:sz="4" w:space="0" w:color="A8CBEE"/>
              <w:bottom w:val="single" w:sz="4" w:space="0" w:color="A8CBEE"/>
              <w:right w:val="single" w:sz="4" w:space="0" w:color="A8CBEE"/>
            </w:tcBorders>
          </w:tcPr>
          <w:p w14:paraId="34239737"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814" w:type="dxa"/>
            <w:tcBorders>
              <w:top w:val="single" w:sz="4" w:space="0" w:color="A8CBEE"/>
              <w:left w:val="single" w:sz="4" w:space="0" w:color="A8CBEE"/>
              <w:bottom w:val="single" w:sz="4" w:space="0" w:color="A8CBEE"/>
              <w:right w:val="single" w:sz="4" w:space="0" w:color="A8CBEE"/>
            </w:tcBorders>
          </w:tcPr>
          <w:p w14:paraId="546CDB24"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675" w:type="dxa"/>
            <w:tcBorders>
              <w:top w:val="single" w:sz="4" w:space="0" w:color="A8CBEE"/>
              <w:left w:val="single" w:sz="4" w:space="0" w:color="A8CBEE"/>
              <w:bottom w:val="single" w:sz="4" w:space="0" w:color="A8CBEE"/>
              <w:right w:val="single" w:sz="4" w:space="0" w:color="A8CBEE"/>
            </w:tcBorders>
          </w:tcPr>
          <w:p w14:paraId="6F1FDCD3"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706" w:type="dxa"/>
            <w:tcBorders>
              <w:top w:val="single" w:sz="4" w:space="0" w:color="A8CBEE"/>
              <w:left w:val="single" w:sz="4" w:space="0" w:color="A8CBEE"/>
              <w:bottom w:val="single" w:sz="4" w:space="0" w:color="A8CBEE"/>
              <w:right w:val="single" w:sz="4" w:space="0" w:color="A8CBEE"/>
            </w:tcBorders>
          </w:tcPr>
          <w:p w14:paraId="3467884F"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708" w:type="dxa"/>
            <w:tcBorders>
              <w:top w:val="single" w:sz="4" w:space="0" w:color="A8CBEE"/>
              <w:left w:val="single" w:sz="4" w:space="0" w:color="A8CBEE"/>
              <w:bottom w:val="single" w:sz="4" w:space="0" w:color="A8CBEE"/>
              <w:right w:val="single" w:sz="4" w:space="0" w:color="A8CBEE"/>
            </w:tcBorders>
          </w:tcPr>
          <w:p w14:paraId="02E509B5"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c>
          <w:tcPr>
            <w:tcW w:w="710" w:type="dxa"/>
            <w:tcBorders>
              <w:top w:val="single" w:sz="4" w:space="0" w:color="A8CBEE"/>
              <w:left w:val="single" w:sz="4" w:space="0" w:color="A8CBEE"/>
              <w:bottom w:val="single" w:sz="4" w:space="0" w:color="A8CBEE"/>
              <w:right w:val="single" w:sz="4" w:space="0" w:color="A8CBEE"/>
            </w:tcBorders>
          </w:tcPr>
          <w:p w14:paraId="27B2116A"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c>
          <w:tcPr>
            <w:tcW w:w="709" w:type="dxa"/>
            <w:tcBorders>
              <w:top w:val="single" w:sz="4" w:space="0" w:color="A8CBEE"/>
              <w:left w:val="single" w:sz="4" w:space="0" w:color="A8CBEE"/>
              <w:bottom w:val="single" w:sz="4" w:space="0" w:color="A8CBEE"/>
              <w:right w:val="single" w:sz="4" w:space="0" w:color="A8CBEE"/>
            </w:tcBorders>
          </w:tcPr>
          <w:p w14:paraId="7552CCE0"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048A9528"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5388C2A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r>
      <w:tr w:rsidR="008B2766" w:rsidRPr="00AE1E86" w14:paraId="1F6E6AA0" w14:textId="77777777" w:rsidTr="008B2766">
        <w:trPr>
          <w:trHeight w:val="499"/>
        </w:trPr>
        <w:tc>
          <w:tcPr>
            <w:tcW w:w="2263" w:type="dxa"/>
            <w:tcBorders>
              <w:top w:val="single" w:sz="4" w:space="0" w:color="A8CBEE"/>
              <w:left w:val="single" w:sz="4" w:space="0" w:color="A8CBEE"/>
              <w:bottom w:val="single" w:sz="4" w:space="0" w:color="A8CBEE"/>
              <w:right w:val="single" w:sz="4" w:space="0" w:color="A8CBEE"/>
            </w:tcBorders>
          </w:tcPr>
          <w:p w14:paraId="00928749"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105C9E70"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4C36FAE4"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7443D7C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1 </w:t>
            </w:r>
          </w:p>
        </w:tc>
        <w:tc>
          <w:tcPr>
            <w:tcW w:w="675" w:type="dxa"/>
            <w:tcBorders>
              <w:top w:val="single" w:sz="4" w:space="0" w:color="A8CBEE"/>
              <w:left w:val="single" w:sz="4" w:space="0" w:color="A8CBEE"/>
              <w:bottom w:val="single" w:sz="4" w:space="0" w:color="A8CBEE"/>
              <w:right w:val="single" w:sz="4" w:space="0" w:color="A8CBEE"/>
            </w:tcBorders>
          </w:tcPr>
          <w:p w14:paraId="69B8DDE1"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2 </w:t>
            </w:r>
          </w:p>
        </w:tc>
        <w:tc>
          <w:tcPr>
            <w:tcW w:w="706" w:type="dxa"/>
            <w:tcBorders>
              <w:top w:val="single" w:sz="4" w:space="0" w:color="A8CBEE"/>
              <w:left w:val="single" w:sz="4" w:space="0" w:color="A8CBEE"/>
              <w:bottom w:val="single" w:sz="4" w:space="0" w:color="A8CBEE"/>
              <w:right w:val="single" w:sz="4" w:space="0" w:color="A8CBEE"/>
            </w:tcBorders>
          </w:tcPr>
          <w:p w14:paraId="7424E7C3"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2 </w:t>
            </w:r>
          </w:p>
        </w:tc>
        <w:tc>
          <w:tcPr>
            <w:tcW w:w="708" w:type="dxa"/>
            <w:tcBorders>
              <w:top w:val="single" w:sz="4" w:space="0" w:color="A8CBEE"/>
              <w:left w:val="single" w:sz="4" w:space="0" w:color="A8CBEE"/>
              <w:bottom w:val="single" w:sz="4" w:space="0" w:color="A8CBEE"/>
              <w:right w:val="single" w:sz="4" w:space="0" w:color="A8CBEE"/>
            </w:tcBorders>
          </w:tcPr>
          <w:p w14:paraId="46DC1AAD"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c>
          <w:tcPr>
            <w:tcW w:w="710" w:type="dxa"/>
            <w:tcBorders>
              <w:top w:val="single" w:sz="4" w:space="0" w:color="A8CBEE"/>
              <w:left w:val="single" w:sz="4" w:space="0" w:color="A8CBEE"/>
              <w:bottom w:val="single" w:sz="4" w:space="0" w:color="A8CBEE"/>
              <w:right w:val="single" w:sz="4" w:space="0" w:color="A8CBEE"/>
            </w:tcBorders>
          </w:tcPr>
          <w:p w14:paraId="04F83BFD"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c>
          <w:tcPr>
            <w:tcW w:w="709" w:type="dxa"/>
            <w:tcBorders>
              <w:top w:val="single" w:sz="4" w:space="0" w:color="A8CBEE"/>
              <w:left w:val="single" w:sz="4" w:space="0" w:color="A8CBEE"/>
              <w:bottom w:val="single" w:sz="4" w:space="0" w:color="A8CBEE"/>
              <w:right w:val="single" w:sz="4" w:space="0" w:color="A8CBEE"/>
            </w:tcBorders>
          </w:tcPr>
          <w:p w14:paraId="422203EB"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2DFD3240"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2 </w:t>
            </w:r>
          </w:p>
        </w:tc>
        <w:tc>
          <w:tcPr>
            <w:tcW w:w="708" w:type="dxa"/>
            <w:tcBorders>
              <w:top w:val="single" w:sz="4" w:space="0" w:color="A8CBEE"/>
              <w:left w:val="single" w:sz="4" w:space="0" w:color="A8CBEE"/>
              <w:bottom w:val="single" w:sz="4" w:space="0" w:color="A8CBEE"/>
              <w:right w:val="single" w:sz="4" w:space="0" w:color="A8CBEE"/>
            </w:tcBorders>
          </w:tcPr>
          <w:p w14:paraId="657D9FF5"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r>
      <w:tr w:rsidR="008B2766" w:rsidRPr="00AE1E86" w14:paraId="4A51A788" w14:textId="77777777" w:rsidTr="008B2766">
        <w:trPr>
          <w:trHeight w:val="310"/>
        </w:trPr>
        <w:tc>
          <w:tcPr>
            <w:tcW w:w="7227" w:type="dxa"/>
            <w:gridSpan w:val="8"/>
            <w:tcBorders>
              <w:top w:val="single" w:sz="4" w:space="0" w:color="A8CBEE"/>
              <w:left w:val="single" w:sz="4" w:space="0" w:color="A8CBEE"/>
              <w:bottom w:val="single" w:sz="4" w:space="0" w:color="A8CBEE"/>
              <w:right w:val="nil"/>
            </w:tcBorders>
          </w:tcPr>
          <w:p w14:paraId="69FD2FD3" w14:textId="77777777" w:rsidR="008B2766" w:rsidRPr="00AE1E86" w:rsidRDefault="008B2766" w:rsidP="008B2766">
            <w:pPr>
              <w:spacing w:line="259" w:lineRule="auto"/>
              <w:ind w:left="2002"/>
              <w:rPr>
                <w:rFonts w:ascii="Times New Roman" w:hAnsi="Times New Roman" w:cs="Times New Roman"/>
                <w:sz w:val="18"/>
                <w:szCs w:val="18"/>
              </w:rPr>
            </w:pPr>
            <w:r w:rsidRPr="00AE1E86">
              <w:rPr>
                <w:rFonts w:ascii="Times New Roman" w:hAnsi="Times New Roman" w:cs="Times New Roman"/>
                <w:sz w:val="18"/>
                <w:szCs w:val="18"/>
              </w:rPr>
              <w:t xml:space="preserve">УСЛУГЕ ПОДРШКЕ ЗА САМОСТАЛАН ЖИВОТ </w:t>
            </w:r>
          </w:p>
        </w:tc>
        <w:tc>
          <w:tcPr>
            <w:tcW w:w="709" w:type="dxa"/>
            <w:tcBorders>
              <w:top w:val="single" w:sz="4" w:space="0" w:color="A8CBEE"/>
              <w:left w:val="nil"/>
              <w:bottom w:val="single" w:sz="4" w:space="0" w:color="A8CBEE"/>
              <w:right w:val="single" w:sz="4" w:space="0" w:color="A8CBEE"/>
            </w:tcBorders>
          </w:tcPr>
          <w:p w14:paraId="3120983B" w14:textId="77777777" w:rsidR="008B2766" w:rsidRPr="00AE1E86" w:rsidRDefault="008B2766" w:rsidP="008B2766">
            <w:pPr>
              <w:spacing w:after="160" w:line="259" w:lineRule="auto"/>
              <w:rPr>
                <w:rFonts w:ascii="Times New Roman" w:hAnsi="Times New Roman" w:cs="Times New Roman"/>
                <w:sz w:val="18"/>
                <w:szCs w:val="18"/>
              </w:rPr>
            </w:pPr>
          </w:p>
        </w:tc>
        <w:tc>
          <w:tcPr>
            <w:tcW w:w="708" w:type="dxa"/>
            <w:tcBorders>
              <w:top w:val="single" w:sz="4" w:space="0" w:color="A8CBEE"/>
              <w:left w:val="single" w:sz="4" w:space="0" w:color="A8CBEE"/>
              <w:bottom w:val="single" w:sz="4" w:space="0" w:color="A8CBEE"/>
              <w:right w:val="single" w:sz="4" w:space="0" w:color="A8CBEE"/>
            </w:tcBorders>
          </w:tcPr>
          <w:p w14:paraId="4A7CDC76"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  </w:t>
            </w:r>
          </w:p>
        </w:tc>
        <w:tc>
          <w:tcPr>
            <w:tcW w:w="708" w:type="dxa"/>
            <w:tcBorders>
              <w:top w:val="single" w:sz="4" w:space="0" w:color="A8CBEE"/>
              <w:left w:val="single" w:sz="4" w:space="0" w:color="A8CBEE"/>
              <w:bottom w:val="single" w:sz="4" w:space="0" w:color="A8CBEE"/>
              <w:right w:val="single" w:sz="4" w:space="0" w:color="A8CBEE"/>
            </w:tcBorders>
          </w:tcPr>
          <w:p w14:paraId="33226A38"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  </w:t>
            </w:r>
          </w:p>
        </w:tc>
      </w:tr>
      <w:tr w:rsidR="008B2766" w:rsidRPr="00AE1E86" w14:paraId="5D3FA144" w14:textId="77777777" w:rsidTr="008B2766">
        <w:trPr>
          <w:trHeight w:val="497"/>
        </w:trPr>
        <w:tc>
          <w:tcPr>
            <w:tcW w:w="2263" w:type="dxa"/>
            <w:tcBorders>
              <w:top w:val="single" w:sz="4" w:space="0" w:color="A8CBEE"/>
              <w:left w:val="single" w:sz="4" w:space="0" w:color="A8CBEE"/>
              <w:bottom w:val="single" w:sz="4" w:space="0" w:color="A8CBEE"/>
              <w:right w:val="single" w:sz="4" w:space="0" w:color="A8CBEE"/>
            </w:tcBorders>
          </w:tcPr>
          <w:p w14:paraId="3994E74C"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Персонална асистенција </w:t>
            </w:r>
          </w:p>
        </w:tc>
        <w:tc>
          <w:tcPr>
            <w:tcW w:w="675" w:type="dxa"/>
            <w:tcBorders>
              <w:top w:val="single" w:sz="4" w:space="0" w:color="A8CBEE"/>
              <w:left w:val="single" w:sz="4" w:space="0" w:color="A8CBEE"/>
              <w:bottom w:val="single" w:sz="4" w:space="0" w:color="A8CBEE"/>
              <w:right w:val="single" w:sz="4" w:space="0" w:color="A8CBEE"/>
            </w:tcBorders>
          </w:tcPr>
          <w:p w14:paraId="207A0EC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677" w:type="dxa"/>
            <w:tcBorders>
              <w:top w:val="single" w:sz="4" w:space="0" w:color="A8CBEE"/>
              <w:left w:val="single" w:sz="4" w:space="0" w:color="A8CBEE"/>
              <w:bottom w:val="single" w:sz="4" w:space="0" w:color="A8CBEE"/>
              <w:right w:val="single" w:sz="4" w:space="0" w:color="A8CBEE"/>
            </w:tcBorders>
          </w:tcPr>
          <w:p w14:paraId="0594A1D0"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4 </w:t>
            </w:r>
          </w:p>
        </w:tc>
        <w:tc>
          <w:tcPr>
            <w:tcW w:w="814" w:type="dxa"/>
            <w:tcBorders>
              <w:top w:val="single" w:sz="4" w:space="0" w:color="A8CBEE"/>
              <w:left w:val="single" w:sz="4" w:space="0" w:color="A8CBEE"/>
              <w:bottom w:val="single" w:sz="4" w:space="0" w:color="A8CBEE"/>
              <w:right w:val="single" w:sz="4" w:space="0" w:color="A8CBEE"/>
            </w:tcBorders>
          </w:tcPr>
          <w:p w14:paraId="321055A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675" w:type="dxa"/>
            <w:tcBorders>
              <w:top w:val="single" w:sz="4" w:space="0" w:color="A8CBEE"/>
              <w:left w:val="single" w:sz="4" w:space="0" w:color="A8CBEE"/>
              <w:bottom w:val="single" w:sz="4" w:space="0" w:color="A8CBEE"/>
              <w:right w:val="single" w:sz="4" w:space="0" w:color="A8CBEE"/>
            </w:tcBorders>
          </w:tcPr>
          <w:p w14:paraId="37B3684C"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11 </w:t>
            </w:r>
          </w:p>
        </w:tc>
        <w:tc>
          <w:tcPr>
            <w:tcW w:w="706" w:type="dxa"/>
            <w:tcBorders>
              <w:top w:val="single" w:sz="4" w:space="0" w:color="A8CBEE"/>
              <w:left w:val="single" w:sz="4" w:space="0" w:color="A8CBEE"/>
              <w:bottom w:val="single" w:sz="4" w:space="0" w:color="A8CBEE"/>
              <w:right w:val="single" w:sz="4" w:space="0" w:color="A8CBEE"/>
            </w:tcBorders>
          </w:tcPr>
          <w:p w14:paraId="78B50A04"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12 </w:t>
            </w:r>
          </w:p>
        </w:tc>
        <w:tc>
          <w:tcPr>
            <w:tcW w:w="708" w:type="dxa"/>
            <w:tcBorders>
              <w:top w:val="single" w:sz="4" w:space="0" w:color="A8CBEE"/>
              <w:left w:val="single" w:sz="4" w:space="0" w:color="A8CBEE"/>
              <w:bottom w:val="single" w:sz="4" w:space="0" w:color="A8CBEE"/>
              <w:right w:val="single" w:sz="4" w:space="0" w:color="A8CBEE"/>
            </w:tcBorders>
          </w:tcPr>
          <w:p w14:paraId="544E368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16 </w:t>
            </w:r>
          </w:p>
        </w:tc>
        <w:tc>
          <w:tcPr>
            <w:tcW w:w="710" w:type="dxa"/>
            <w:tcBorders>
              <w:top w:val="single" w:sz="4" w:space="0" w:color="A8CBEE"/>
              <w:left w:val="single" w:sz="4" w:space="0" w:color="A8CBEE"/>
              <w:bottom w:val="single" w:sz="4" w:space="0" w:color="A8CBEE"/>
              <w:right w:val="single" w:sz="4" w:space="0" w:color="A8CBEE"/>
            </w:tcBorders>
          </w:tcPr>
          <w:p w14:paraId="578FF692"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18 </w:t>
            </w:r>
          </w:p>
        </w:tc>
        <w:tc>
          <w:tcPr>
            <w:tcW w:w="709" w:type="dxa"/>
            <w:tcBorders>
              <w:top w:val="single" w:sz="4" w:space="0" w:color="A8CBEE"/>
              <w:left w:val="single" w:sz="4" w:space="0" w:color="A8CBEE"/>
              <w:bottom w:val="single" w:sz="4" w:space="0" w:color="A8CBEE"/>
              <w:right w:val="single" w:sz="4" w:space="0" w:color="A8CBEE"/>
            </w:tcBorders>
          </w:tcPr>
          <w:p w14:paraId="48F32B16"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20 </w:t>
            </w:r>
          </w:p>
        </w:tc>
        <w:tc>
          <w:tcPr>
            <w:tcW w:w="708" w:type="dxa"/>
            <w:tcBorders>
              <w:top w:val="single" w:sz="4" w:space="0" w:color="A8CBEE"/>
              <w:left w:val="single" w:sz="4" w:space="0" w:color="A8CBEE"/>
              <w:bottom w:val="single" w:sz="4" w:space="0" w:color="A8CBEE"/>
              <w:right w:val="single" w:sz="4" w:space="0" w:color="A8CBEE"/>
            </w:tcBorders>
          </w:tcPr>
          <w:p w14:paraId="33C8C1FC"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21 </w:t>
            </w:r>
          </w:p>
        </w:tc>
        <w:tc>
          <w:tcPr>
            <w:tcW w:w="708" w:type="dxa"/>
            <w:tcBorders>
              <w:top w:val="single" w:sz="4" w:space="0" w:color="A8CBEE"/>
              <w:left w:val="single" w:sz="4" w:space="0" w:color="A8CBEE"/>
              <w:bottom w:val="single" w:sz="4" w:space="0" w:color="A8CBEE"/>
              <w:right w:val="single" w:sz="4" w:space="0" w:color="A8CBEE"/>
            </w:tcBorders>
          </w:tcPr>
          <w:p w14:paraId="37C6B5F7"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26 </w:t>
            </w:r>
          </w:p>
        </w:tc>
      </w:tr>
      <w:tr w:rsidR="008B2766" w:rsidRPr="00AE1E86" w14:paraId="6CF2A3E6" w14:textId="77777777" w:rsidTr="008B2766">
        <w:trPr>
          <w:trHeight w:val="499"/>
        </w:trPr>
        <w:tc>
          <w:tcPr>
            <w:tcW w:w="2263" w:type="dxa"/>
            <w:tcBorders>
              <w:top w:val="single" w:sz="4" w:space="0" w:color="A8CBEE"/>
              <w:left w:val="single" w:sz="4" w:space="0" w:color="A8CBEE"/>
              <w:bottom w:val="single" w:sz="4" w:space="0" w:color="A8CBEE"/>
              <w:right w:val="single" w:sz="4" w:space="0" w:color="A8CBEE"/>
            </w:tcBorders>
          </w:tcPr>
          <w:p w14:paraId="6D1A940E"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2FAEBB92"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5D5EABD3"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13F2AB0D"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7 </w:t>
            </w:r>
          </w:p>
        </w:tc>
        <w:tc>
          <w:tcPr>
            <w:tcW w:w="675" w:type="dxa"/>
            <w:tcBorders>
              <w:top w:val="single" w:sz="4" w:space="0" w:color="A8CBEE"/>
              <w:left w:val="single" w:sz="4" w:space="0" w:color="A8CBEE"/>
              <w:bottom w:val="single" w:sz="4" w:space="0" w:color="A8CBEE"/>
              <w:right w:val="single" w:sz="4" w:space="0" w:color="A8CBEE"/>
            </w:tcBorders>
          </w:tcPr>
          <w:p w14:paraId="5F98CCB1"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11 </w:t>
            </w:r>
          </w:p>
        </w:tc>
        <w:tc>
          <w:tcPr>
            <w:tcW w:w="706" w:type="dxa"/>
            <w:tcBorders>
              <w:top w:val="single" w:sz="4" w:space="0" w:color="A8CBEE"/>
              <w:left w:val="single" w:sz="4" w:space="0" w:color="A8CBEE"/>
              <w:bottom w:val="single" w:sz="4" w:space="0" w:color="A8CBEE"/>
              <w:right w:val="single" w:sz="4" w:space="0" w:color="A8CBEE"/>
            </w:tcBorders>
          </w:tcPr>
          <w:p w14:paraId="03F17A45"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12 </w:t>
            </w:r>
          </w:p>
        </w:tc>
        <w:tc>
          <w:tcPr>
            <w:tcW w:w="708" w:type="dxa"/>
            <w:tcBorders>
              <w:top w:val="single" w:sz="4" w:space="0" w:color="A8CBEE"/>
              <w:left w:val="single" w:sz="4" w:space="0" w:color="A8CBEE"/>
              <w:bottom w:val="single" w:sz="4" w:space="0" w:color="A8CBEE"/>
              <w:right w:val="single" w:sz="4" w:space="0" w:color="A8CBEE"/>
            </w:tcBorders>
          </w:tcPr>
          <w:p w14:paraId="61EC65FB"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13 </w:t>
            </w:r>
          </w:p>
        </w:tc>
        <w:tc>
          <w:tcPr>
            <w:tcW w:w="710" w:type="dxa"/>
            <w:tcBorders>
              <w:top w:val="single" w:sz="4" w:space="0" w:color="A8CBEE"/>
              <w:left w:val="single" w:sz="4" w:space="0" w:color="A8CBEE"/>
              <w:bottom w:val="single" w:sz="4" w:space="0" w:color="A8CBEE"/>
              <w:right w:val="single" w:sz="4" w:space="0" w:color="A8CBEE"/>
            </w:tcBorders>
          </w:tcPr>
          <w:p w14:paraId="451141DF"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15 </w:t>
            </w:r>
          </w:p>
        </w:tc>
        <w:tc>
          <w:tcPr>
            <w:tcW w:w="709" w:type="dxa"/>
            <w:tcBorders>
              <w:top w:val="single" w:sz="4" w:space="0" w:color="A8CBEE"/>
              <w:left w:val="single" w:sz="4" w:space="0" w:color="A8CBEE"/>
              <w:bottom w:val="single" w:sz="4" w:space="0" w:color="A8CBEE"/>
              <w:right w:val="single" w:sz="4" w:space="0" w:color="A8CBEE"/>
            </w:tcBorders>
          </w:tcPr>
          <w:p w14:paraId="4218F33C"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16 </w:t>
            </w:r>
          </w:p>
        </w:tc>
        <w:tc>
          <w:tcPr>
            <w:tcW w:w="708" w:type="dxa"/>
            <w:tcBorders>
              <w:top w:val="single" w:sz="4" w:space="0" w:color="A8CBEE"/>
              <w:left w:val="single" w:sz="4" w:space="0" w:color="A8CBEE"/>
              <w:bottom w:val="single" w:sz="4" w:space="0" w:color="A8CBEE"/>
              <w:right w:val="single" w:sz="4" w:space="0" w:color="A8CBEE"/>
            </w:tcBorders>
          </w:tcPr>
          <w:p w14:paraId="52381BDD"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18 </w:t>
            </w:r>
          </w:p>
        </w:tc>
        <w:tc>
          <w:tcPr>
            <w:tcW w:w="708" w:type="dxa"/>
            <w:tcBorders>
              <w:top w:val="single" w:sz="4" w:space="0" w:color="A8CBEE"/>
              <w:left w:val="single" w:sz="4" w:space="0" w:color="A8CBEE"/>
              <w:bottom w:val="single" w:sz="4" w:space="0" w:color="A8CBEE"/>
              <w:right w:val="single" w:sz="4" w:space="0" w:color="A8CBEE"/>
            </w:tcBorders>
          </w:tcPr>
          <w:p w14:paraId="4D91C9A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21 </w:t>
            </w:r>
          </w:p>
        </w:tc>
      </w:tr>
      <w:tr w:rsidR="008B2766" w:rsidRPr="00AE1E86" w14:paraId="670118E7" w14:textId="77777777" w:rsidTr="008B2766">
        <w:trPr>
          <w:trHeight w:val="500"/>
        </w:trPr>
        <w:tc>
          <w:tcPr>
            <w:tcW w:w="2263" w:type="dxa"/>
            <w:tcBorders>
              <w:top w:val="single" w:sz="4" w:space="0" w:color="A8CBEE"/>
              <w:left w:val="single" w:sz="4" w:space="0" w:color="A8CBEE"/>
              <w:bottom w:val="single" w:sz="4" w:space="0" w:color="A8CBEE"/>
              <w:right w:val="single" w:sz="4" w:space="0" w:color="A8CBEE"/>
            </w:tcBorders>
          </w:tcPr>
          <w:p w14:paraId="33869548"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Становање уз подршку </w:t>
            </w:r>
          </w:p>
        </w:tc>
        <w:tc>
          <w:tcPr>
            <w:tcW w:w="675" w:type="dxa"/>
            <w:tcBorders>
              <w:top w:val="single" w:sz="4" w:space="0" w:color="A8CBEE"/>
              <w:left w:val="single" w:sz="4" w:space="0" w:color="A8CBEE"/>
              <w:bottom w:val="single" w:sz="4" w:space="0" w:color="A8CBEE"/>
              <w:right w:val="single" w:sz="4" w:space="0" w:color="A8CBEE"/>
            </w:tcBorders>
          </w:tcPr>
          <w:p w14:paraId="4D19C632"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677" w:type="dxa"/>
            <w:tcBorders>
              <w:top w:val="single" w:sz="4" w:space="0" w:color="A8CBEE"/>
              <w:left w:val="single" w:sz="4" w:space="0" w:color="A8CBEE"/>
              <w:bottom w:val="single" w:sz="4" w:space="0" w:color="A8CBEE"/>
              <w:right w:val="single" w:sz="4" w:space="0" w:color="A8CBEE"/>
            </w:tcBorders>
          </w:tcPr>
          <w:p w14:paraId="70D53A3D"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814" w:type="dxa"/>
            <w:tcBorders>
              <w:top w:val="single" w:sz="4" w:space="0" w:color="A8CBEE"/>
              <w:left w:val="single" w:sz="4" w:space="0" w:color="A8CBEE"/>
              <w:bottom w:val="single" w:sz="4" w:space="0" w:color="A8CBEE"/>
              <w:right w:val="single" w:sz="4" w:space="0" w:color="A8CBEE"/>
            </w:tcBorders>
          </w:tcPr>
          <w:p w14:paraId="3F281A57"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4 </w:t>
            </w:r>
          </w:p>
        </w:tc>
        <w:tc>
          <w:tcPr>
            <w:tcW w:w="675" w:type="dxa"/>
            <w:tcBorders>
              <w:top w:val="single" w:sz="4" w:space="0" w:color="A8CBEE"/>
              <w:left w:val="single" w:sz="4" w:space="0" w:color="A8CBEE"/>
              <w:bottom w:val="single" w:sz="4" w:space="0" w:color="A8CBEE"/>
              <w:right w:val="single" w:sz="4" w:space="0" w:color="A8CBEE"/>
            </w:tcBorders>
          </w:tcPr>
          <w:p w14:paraId="00874FE7"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4 </w:t>
            </w:r>
          </w:p>
        </w:tc>
        <w:tc>
          <w:tcPr>
            <w:tcW w:w="706" w:type="dxa"/>
            <w:tcBorders>
              <w:top w:val="single" w:sz="4" w:space="0" w:color="A8CBEE"/>
              <w:left w:val="single" w:sz="4" w:space="0" w:color="A8CBEE"/>
              <w:bottom w:val="single" w:sz="4" w:space="0" w:color="A8CBEE"/>
              <w:right w:val="single" w:sz="4" w:space="0" w:color="A8CBEE"/>
            </w:tcBorders>
          </w:tcPr>
          <w:p w14:paraId="621111A7"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708" w:type="dxa"/>
            <w:tcBorders>
              <w:top w:val="single" w:sz="4" w:space="0" w:color="A8CBEE"/>
              <w:left w:val="single" w:sz="4" w:space="0" w:color="A8CBEE"/>
              <w:bottom w:val="single" w:sz="4" w:space="0" w:color="A8CBEE"/>
              <w:right w:val="single" w:sz="4" w:space="0" w:color="A8CBEE"/>
            </w:tcBorders>
          </w:tcPr>
          <w:p w14:paraId="43DF3179"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710" w:type="dxa"/>
            <w:tcBorders>
              <w:top w:val="single" w:sz="4" w:space="0" w:color="A8CBEE"/>
              <w:left w:val="single" w:sz="4" w:space="0" w:color="A8CBEE"/>
              <w:bottom w:val="single" w:sz="4" w:space="0" w:color="A8CBEE"/>
              <w:right w:val="single" w:sz="4" w:space="0" w:color="A8CBEE"/>
            </w:tcBorders>
          </w:tcPr>
          <w:p w14:paraId="6479D349"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7 </w:t>
            </w:r>
          </w:p>
        </w:tc>
        <w:tc>
          <w:tcPr>
            <w:tcW w:w="709" w:type="dxa"/>
            <w:tcBorders>
              <w:top w:val="single" w:sz="4" w:space="0" w:color="A8CBEE"/>
              <w:left w:val="single" w:sz="4" w:space="0" w:color="A8CBEE"/>
              <w:bottom w:val="single" w:sz="4" w:space="0" w:color="A8CBEE"/>
              <w:right w:val="single" w:sz="4" w:space="0" w:color="A8CBEE"/>
            </w:tcBorders>
          </w:tcPr>
          <w:p w14:paraId="30AB79AD"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7 </w:t>
            </w:r>
          </w:p>
        </w:tc>
        <w:tc>
          <w:tcPr>
            <w:tcW w:w="708" w:type="dxa"/>
            <w:tcBorders>
              <w:top w:val="single" w:sz="4" w:space="0" w:color="A8CBEE"/>
              <w:left w:val="single" w:sz="4" w:space="0" w:color="A8CBEE"/>
              <w:bottom w:val="single" w:sz="4" w:space="0" w:color="A8CBEE"/>
              <w:right w:val="single" w:sz="4" w:space="0" w:color="A8CBEE"/>
            </w:tcBorders>
          </w:tcPr>
          <w:p w14:paraId="3D67B9BD"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7 </w:t>
            </w:r>
          </w:p>
        </w:tc>
        <w:tc>
          <w:tcPr>
            <w:tcW w:w="708" w:type="dxa"/>
            <w:tcBorders>
              <w:top w:val="single" w:sz="4" w:space="0" w:color="A8CBEE"/>
              <w:left w:val="single" w:sz="4" w:space="0" w:color="A8CBEE"/>
              <w:bottom w:val="single" w:sz="4" w:space="0" w:color="A8CBEE"/>
              <w:right w:val="single" w:sz="4" w:space="0" w:color="A8CBEE"/>
            </w:tcBorders>
          </w:tcPr>
          <w:p w14:paraId="4F4D63F9"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r>
      <w:tr w:rsidR="008B2766" w:rsidRPr="00AE1E86" w14:paraId="3DC5DB69" w14:textId="77777777" w:rsidTr="008B2766">
        <w:trPr>
          <w:trHeight w:val="497"/>
        </w:trPr>
        <w:tc>
          <w:tcPr>
            <w:tcW w:w="2263" w:type="dxa"/>
            <w:tcBorders>
              <w:top w:val="single" w:sz="4" w:space="0" w:color="A8CBEE"/>
              <w:left w:val="single" w:sz="4" w:space="0" w:color="A8CBEE"/>
              <w:bottom w:val="single" w:sz="4" w:space="0" w:color="A8CBEE"/>
              <w:right w:val="single" w:sz="4" w:space="0" w:color="A8CBEE"/>
            </w:tcBorders>
          </w:tcPr>
          <w:p w14:paraId="302540C4"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203279CB"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4B772B6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35C7D86B"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4 </w:t>
            </w:r>
          </w:p>
        </w:tc>
        <w:tc>
          <w:tcPr>
            <w:tcW w:w="675" w:type="dxa"/>
            <w:tcBorders>
              <w:top w:val="single" w:sz="4" w:space="0" w:color="A8CBEE"/>
              <w:left w:val="single" w:sz="4" w:space="0" w:color="A8CBEE"/>
              <w:bottom w:val="single" w:sz="4" w:space="0" w:color="A8CBEE"/>
              <w:right w:val="single" w:sz="4" w:space="0" w:color="A8CBEE"/>
            </w:tcBorders>
          </w:tcPr>
          <w:p w14:paraId="4EC652D8"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4 </w:t>
            </w:r>
          </w:p>
        </w:tc>
        <w:tc>
          <w:tcPr>
            <w:tcW w:w="706" w:type="dxa"/>
            <w:tcBorders>
              <w:top w:val="single" w:sz="4" w:space="0" w:color="A8CBEE"/>
              <w:left w:val="single" w:sz="4" w:space="0" w:color="A8CBEE"/>
              <w:bottom w:val="single" w:sz="4" w:space="0" w:color="A8CBEE"/>
              <w:right w:val="single" w:sz="4" w:space="0" w:color="A8CBEE"/>
            </w:tcBorders>
          </w:tcPr>
          <w:p w14:paraId="2964F75F"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7 </w:t>
            </w:r>
          </w:p>
        </w:tc>
        <w:tc>
          <w:tcPr>
            <w:tcW w:w="708" w:type="dxa"/>
            <w:tcBorders>
              <w:top w:val="single" w:sz="4" w:space="0" w:color="A8CBEE"/>
              <w:left w:val="single" w:sz="4" w:space="0" w:color="A8CBEE"/>
              <w:bottom w:val="single" w:sz="4" w:space="0" w:color="A8CBEE"/>
              <w:right w:val="single" w:sz="4" w:space="0" w:color="A8CBEE"/>
            </w:tcBorders>
          </w:tcPr>
          <w:p w14:paraId="2172B541"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7 </w:t>
            </w:r>
          </w:p>
        </w:tc>
        <w:tc>
          <w:tcPr>
            <w:tcW w:w="710" w:type="dxa"/>
            <w:tcBorders>
              <w:top w:val="single" w:sz="4" w:space="0" w:color="A8CBEE"/>
              <w:left w:val="single" w:sz="4" w:space="0" w:color="A8CBEE"/>
              <w:bottom w:val="single" w:sz="4" w:space="0" w:color="A8CBEE"/>
              <w:right w:val="single" w:sz="4" w:space="0" w:color="A8CBEE"/>
            </w:tcBorders>
          </w:tcPr>
          <w:p w14:paraId="48A04BDD"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5 </w:t>
            </w:r>
          </w:p>
        </w:tc>
        <w:tc>
          <w:tcPr>
            <w:tcW w:w="709" w:type="dxa"/>
            <w:tcBorders>
              <w:top w:val="single" w:sz="4" w:space="0" w:color="A8CBEE"/>
              <w:left w:val="single" w:sz="4" w:space="0" w:color="A8CBEE"/>
              <w:bottom w:val="single" w:sz="4" w:space="0" w:color="A8CBEE"/>
              <w:right w:val="single" w:sz="4" w:space="0" w:color="A8CBEE"/>
            </w:tcBorders>
          </w:tcPr>
          <w:p w14:paraId="488B418A"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5 </w:t>
            </w:r>
          </w:p>
        </w:tc>
        <w:tc>
          <w:tcPr>
            <w:tcW w:w="708" w:type="dxa"/>
            <w:tcBorders>
              <w:top w:val="single" w:sz="4" w:space="0" w:color="A8CBEE"/>
              <w:left w:val="single" w:sz="4" w:space="0" w:color="A8CBEE"/>
              <w:bottom w:val="single" w:sz="4" w:space="0" w:color="A8CBEE"/>
              <w:right w:val="single" w:sz="4" w:space="0" w:color="A8CBEE"/>
            </w:tcBorders>
          </w:tcPr>
          <w:p w14:paraId="215E2653"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5 </w:t>
            </w:r>
          </w:p>
        </w:tc>
        <w:tc>
          <w:tcPr>
            <w:tcW w:w="708" w:type="dxa"/>
            <w:tcBorders>
              <w:top w:val="single" w:sz="4" w:space="0" w:color="A8CBEE"/>
              <w:left w:val="single" w:sz="4" w:space="0" w:color="A8CBEE"/>
              <w:bottom w:val="single" w:sz="4" w:space="0" w:color="A8CBEE"/>
              <w:right w:val="single" w:sz="4" w:space="0" w:color="A8CBEE"/>
            </w:tcBorders>
          </w:tcPr>
          <w:p w14:paraId="33F0F3CD"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8 </w:t>
            </w:r>
          </w:p>
        </w:tc>
      </w:tr>
      <w:tr w:rsidR="008B2766" w:rsidRPr="00AE1E86" w14:paraId="48AC3573" w14:textId="77777777" w:rsidTr="008B2766">
        <w:trPr>
          <w:trHeight w:val="310"/>
        </w:trPr>
        <w:tc>
          <w:tcPr>
            <w:tcW w:w="7227" w:type="dxa"/>
            <w:gridSpan w:val="8"/>
            <w:tcBorders>
              <w:top w:val="single" w:sz="4" w:space="0" w:color="A8CBEE"/>
              <w:left w:val="single" w:sz="4" w:space="0" w:color="A8CBEE"/>
              <w:bottom w:val="single" w:sz="4" w:space="0" w:color="A8CBEE"/>
              <w:right w:val="nil"/>
            </w:tcBorders>
          </w:tcPr>
          <w:p w14:paraId="6A7F201C" w14:textId="77777777" w:rsidR="008B2766" w:rsidRPr="00AE1E86" w:rsidRDefault="008B2766" w:rsidP="008B2766">
            <w:pPr>
              <w:spacing w:line="259" w:lineRule="auto"/>
              <w:ind w:left="1114"/>
              <w:rPr>
                <w:rFonts w:ascii="Times New Roman" w:hAnsi="Times New Roman" w:cs="Times New Roman"/>
                <w:sz w:val="18"/>
                <w:szCs w:val="18"/>
              </w:rPr>
            </w:pPr>
            <w:r w:rsidRPr="00AE1E86">
              <w:rPr>
                <w:rFonts w:ascii="Times New Roman" w:hAnsi="Times New Roman" w:cs="Times New Roman"/>
                <w:sz w:val="18"/>
                <w:szCs w:val="18"/>
              </w:rPr>
              <w:t xml:space="preserve">САВЕТОДАВНО-ТЕРАПИЈСКЕ И СОЦИЈАЛНО-ЕДУКАТИВНЕ УСЛУГЕ </w:t>
            </w:r>
          </w:p>
        </w:tc>
        <w:tc>
          <w:tcPr>
            <w:tcW w:w="709" w:type="dxa"/>
            <w:tcBorders>
              <w:top w:val="single" w:sz="4" w:space="0" w:color="A8CBEE"/>
              <w:left w:val="nil"/>
              <w:bottom w:val="single" w:sz="4" w:space="0" w:color="A8CBEE"/>
              <w:right w:val="single" w:sz="4" w:space="0" w:color="A8CBEE"/>
            </w:tcBorders>
          </w:tcPr>
          <w:p w14:paraId="29FFD1A0" w14:textId="77777777" w:rsidR="008B2766" w:rsidRPr="00AE1E86" w:rsidRDefault="008B2766" w:rsidP="008B2766">
            <w:pPr>
              <w:spacing w:after="160" w:line="259" w:lineRule="auto"/>
              <w:rPr>
                <w:rFonts w:ascii="Times New Roman" w:hAnsi="Times New Roman" w:cs="Times New Roman"/>
                <w:sz w:val="18"/>
                <w:szCs w:val="18"/>
              </w:rPr>
            </w:pPr>
          </w:p>
        </w:tc>
        <w:tc>
          <w:tcPr>
            <w:tcW w:w="708" w:type="dxa"/>
            <w:tcBorders>
              <w:top w:val="single" w:sz="4" w:space="0" w:color="A8CBEE"/>
              <w:left w:val="single" w:sz="4" w:space="0" w:color="A8CBEE"/>
              <w:bottom w:val="single" w:sz="4" w:space="0" w:color="A8CBEE"/>
              <w:right w:val="single" w:sz="4" w:space="0" w:color="A8CBEE"/>
            </w:tcBorders>
          </w:tcPr>
          <w:p w14:paraId="5619BFD7"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  </w:t>
            </w:r>
          </w:p>
        </w:tc>
        <w:tc>
          <w:tcPr>
            <w:tcW w:w="708" w:type="dxa"/>
            <w:tcBorders>
              <w:top w:val="single" w:sz="4" w:space="0" w:color="A8CBEE"/>
              <w:left w:val="single" w:sz="4" w:space="0" w:color="A8CBEE"/>
              <w:bottom w:val="single" w:sz="4" w:space="0" w:color="A8CBEE"/>
              <w:right w:val="single" w:sz="4" w:space="0" w:color="A8CBEE"/>
            </w:tcBorders>
          </w:tcPr>
          <w:p w14:paraId="34E17758"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  </w:t>
            </w:r>
          </w:p>
        </w:tc>
      </w:tr>
      <w:tr w:rsidR="008B2766" w:rsidRPr="00AE1E86" w14:paraId="512114C4" w14:textId="77777777" w:rsidTr="008B2766">
        <w:trPr>
          <w:trHeight w:val="312"/>
        </w:trPr>
        <w:tc>
          <w:tcPr>
            <w:tcW w:w="2263" w:type="dxa"/>
            <w:tcBorders>
              <w:top w:val="single" w:sz="4" w:space="0" w:color="A8CBEE"/>
              <w:left w:val="single" w:sz="4" w:space="0" w:color="A8CBEE"/>
              <w:bottom w:val="single" w:sz="4" w:space="0" w:color="A8CBEE"/>
              <w:right w:val="single" w:sz="4" w:space="0" w:color="A8CBEE"/>
            </w:tcBorders>
          </w:tcPr>
          <w:p w14:paraId="118B4563"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СОС телефон </w:t>
            </w:r>
          </w:p>
        </w:tc>
        <w:tc>
          <w:tcPr>
            <w:tcW w:w="675" w:type="dxa"/>
            <w:tcBorders>
              <w:top w:val="single" w:sz="4" w:space="0" w:color="A8CBEE"/>
              <w:left w:val="single" w:sz="4" w:space="0" w:color="A8CBEE"/>
              <w:bottom w:val="single" w:sz="4" w:space="0" w:color="A8CBEE"/>
              <w:right w:val="single" w:sz="4" w:space="0" w:color="A8CBEE"/>
            </w:tcBorders>
          </w:tcPr>
          <w:p w14:paraId="26F19AD1"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7" w:type="dxa"/>
            <w:tcBorders>
              <w:top w:val="single" w:sz="4" w:space="0" w:color="A8CBEE"/>
              <w:left w:val="single" w:sz="4" w:space="0" w:color="A8CBEE"/>
              <w:bottom w:val="single" w:sz="4" w:space="0" w:color="A8CBEE"/>
              <w:right w:val="single" w:sz="4" w:space="0" w:color="A8CBEE"/>
            </w:tcBorders>
          </w:tcPr>
          <w:p w14:paraId="1DCD1214"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814" w:type="dxa"/>
            <w:tcBorders>
              <w:top w:val="single" w:sz="4" w:space="0" w:color="A8CBEE"/>
              <w:left w:val="single" w:sz="4" w:space="0" w:color="A8CBEE"/>
              <w:bottom w:val="single" w:sz="4" w:space="0" w:color="A8CBEE"/>
              <w:right w:val="single" w:sz="4" w:space="0" w:color="A8CBEE"/>
            </w:tcBorders>
          </w:tcPr>
          <w:p w14:paraId="5F3B4E0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5" w:type="dxa"/>
            <w:tcBorders>
              <w:top w:val="single" w:sz="4" w:space="0" w:color="A8CBEE"/>
              <w:left w:val="single" w:sz="4" w:space="0" w:color="A8CBEE"/>
              <w:bottom w:val="single" w:sz="4" w:space="0" w:color="A8CBEE"/>
              <w:right w:val="single" w:sz="4" w:space="0" w:color="A8CBEE"/>
            </w:tcBorders>
          </w:tcPr>
          <w:p w14:paraId="012E18D3"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706" w:type="dxa"/>
            <w:tcBorders>
              <w:top w:val="single" w:sz="4" w:space="0" w:color="A8CBEE"/>
              <w:left w:val="single" w:sz="4" w:space="0" w:color="A8CBEE"/>
              <w:bottom w:val="single" w:sz="4" w:space="0" w:color="A8CBEE"/>
              <w:right w:val="single" w:sz="4" w:space="0" w:color="A8CBEE"/>
            </w:tcBorders>
          </w:tcPr>
          <w:p w14:paraId="607B10CC"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7 </w:t>
            </w:r>
          </w:p>
        </w:tc>
        <w:tc>
          <w:tcPr>
            <w:tcW w:w="708" w:type="dxa"/>
            <w:tcBorders>
              <w:top w:val="single" w:sz="4" w:space="0" w:color="A8CBEE"/>
              <w:left w:val="single" w:sz="4" w:space="0" w:color="A8CBEE"/>
              <w:bottom w:val="single" w:sz="4" w:space="0" w:color="A8CBEE"/>
              <w:right w:val="single" w:sz="4" w:space="0" w:color="A8CBEE"/>
            </w:tcBorders>
          </w:tcPr>
          <w:p w14:paraId="6C403A26"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10 </w:t>
            </w:r>
          </w:p>
        </w:tc>
        <w:tc>
          <w:tcPr>
            <w:tcW w:w="710" w:type="dxa"/>
            <w:tcBorders>
              <w:top w:val="single" w:sz="4" w:space="0" w:color="A8CBEE"/>
              <w:left w:val="single" w:sz="4" w:space="0" w:color="A8CBEE"/>
              <w:bottom w:val="single" w:sz="4" w:space="0" w:color="A8CBEE"/>
              <w:right w:val="single" w:sz="4" w:space="0" w:color="A8CBEE"/>
            </w:tcBorders>
          </w:tcPr>
          <w:p w14:paraId="7703B984"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10 </w:t>
            </w:r>
          </w:p>
        </w:tc>
        <w:tc>
          <w:tcPr>
            <w:tcW w:w="709" w:type="dxa"/>
            <w:tcBorders>
              <w:top w:val="single" w:sz="4" w:space="0" w:color="A8CBEE"/>
              <w:left w:val="single" w:sz="4" w:space="0" w:color="A8CBEE"/>
              <w:bottom w:val="single" w:sz="4" w:space="0" w:color="A8CBEE"/>
              <w:right w:val="single" w:sz="4" w:space="0" w:color="A8CBEE"/>
            </w:tcBorders>
          </w:tcPr>
          <w:p w14:paraId="64F0E49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9 </w:t>
            </w:r>
          </w:p>
        </w:tc>
        <w:tc>
          <w:tcPr>
            <w:tcW w:w="708" w:type="dxa"/>
            <w:tcBorders>
              <w:top w:val="single" w:sz="4" w:space="0" w:color="A8CBEE"/>
              <w:left w:val="single" w:sz="4" w:space="0" w:color="A8CBEE"/>
              <w:bottom w:val="single" w:sz="4" w:space="0" w:color="A8CBEE"/>
              <w:right w:val="single" w:sz="4" w:space="0" w:color="A8CBEE"/>
            </w:tcBorders>
          </w:tcPr>
          <w:p w14:paraId="087DE3B3"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9 </w:t>
            </w:r>
          </w:p>
        </w:tc>
        <w:tc>
          <w:tcPr>
            <w:tcW w:w="708" w:type="dxa"/>
            <w:tcBorders>
              <w:top w:val="single" w:sz="4" w:space="0" w:color="A8CBEE"/>
              <w:left w:val="single" w:sz="4" w:space="0" w:color="A8CBEE"/>
              <w:bottom w:val="single" w:sz="4" w:space="0" w:color="A8CBEE"/>
              <w:right w:val="single" w:sz="4" w:space="0" w:color="A8CBEE"/>
            </w:tcBorders>
          </w:tcPr>
          <w:p w14:paraId="60950D03"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9 </w:t>
            </w:r>
          </w:p>
        </w:tc>
      </w:tr>
      <w:tr w:rsidR="008B2766" w:rsidRPr="00AE1E86" w14:paraId="6F18BC1F" w14:textId="77777777" w:rsidTr="008B2766">
        <w:trPr>
          <w:trHeight w:val="497"/>
        </w:trPr>
        <w:tc>
          <w:tcPr>
            <w:tcW w:w="2263" w:type="dxa"/>
            <w:tcBorders>
              <w:top w:val="single" w:sz="4" w:space="0" w:color="A8CBEE"/>
              <w:left w:val="single" w:sz="4" w:space="0" w:color="A8CBEE"/>
              <w:bottom w:val="single" w:sz="4" w:space="0" w:color="A8CBEE"/>
              <w:right w:val="single" w:sz="4" w:space="0" w:color="A8CBEE"/>
            </w:tcBorders>
          </w:tcPr>
          <w:p w14:paraId="7D267386"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472AD118"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50A45178"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4AD65AE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0 </w:t>
            </w:r>
          </w:p>
        </w:tc>
        <w:tc>
          <w:tcPr>
            <w:tcW w:w="675" w:type="dxa"/>
            <w:tcBorders>
              <w:top w:val="single" w:sz="4" w:space="0" w:color="A8CBEE"/>
              <w:left w:val="single" w:sz="4" w:space="0" w:color="A8CBEE"/>
              <w:bottom w:val="single" w:sz="4" w:space="0" w:color="A8CBEE"/>
              <w:right w:val="single" w:sz="4" w:space="0" w:color="A8CBEE"/>
            </w:tcBorders>
          </w:tcPr>
          <w:p w14:paraId="1C6B63B6"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0 </w:t>
            </w:r>
          </w:p>
        </w:tc>
        <w:tc>
          <w:tcPr>
            <w:tcW w:w="706" w:type="dxa"/>
            <w:tcBorders>
              <w:top w:val="single" w:sz="4" w:space="0" w:color="A8CBEE"/>
              <w:left w:val="single" w:sz="4" w:space="0" w:color="A8CBEE"/>
              <w:bottom w:val="single" w:sz="4" w:space="0" w:color="A8CBEE"/>
              <w:right w:val="single" w:sz="4" w:space="0" w:color="A8CBEE"/>
            </w:tcBorders>
          </w:tcPr>
          <w:p w14:paraId="5EDCEB45"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5C3AB212"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8 </w:t>
            </w:r>
          </w:p>
        </w:tc>
        <w:tc>
          <w:tcPr>
            <w:tcW w:w="710" w:type="dxa"/>
            <w:tcBorders>
              <w:top w:val="single" w:sz="4" w:space="0" w:color="A8CBEE"/>
              <w:left w:val="single" w:sz="4" w:space="0" w:color="A8CBEE"/>
              <w:bottom w:val="single" w:sz="4" w:space="0" w:color="A8CBEE"/>
              <w:right w:val="single" w:sz="4" w:space="0" w:color="A8CBEE"/>
            </w:tcBorders>
          </w:tcPr>
          <w:p w14:paraId="52CE4DFB"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8 </w:t>
            </w:r>
          </w:p>
        </w:tc>
        <w:tc>
          <w:tcPr>
            <w:tcW w:w="709" w:type="dxa"/>
            <w:tcBorders>
              <w:top w:val="single" w:sz="4" w:space="0" w:color="A8CBEE"/>
              <w:left w:val="single" w:sz="4" w:space="0" w:color="A8CBEE"/>
              <w:bottom w:val="single" w:sz="4" w:space="0" w:color="A8CBEE"/>
              <w:right w:val="single" w:sz="4" w:space="0" w:color="A8CBEE"/>
            </w:tcBorders>
          </w:tcPr>
          <w:p w14:paraId="4F92702C"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9 </w:t>
            </w:r>
          </w:p>
        </w:tc>
        <w:tc>
          <w:tcPr>
            <w:tcW w:w="708" w:type="dxa"/>
            <w:tcBorders>
              <w:top w:val="single" w:sz="4" w:space="0" w:color="A8CBEE"/>
              <w:left w:val="single" w:sz="4" w:space="0" w:color="A8CBEE"/>
              <w:bottom w:val="single" w:sz="4" w:space="0" w:color="A8CBEE"/>
              <w:right w:val="single" w:sz="4" w:space="0" w:color="A8CBEE"/>
            </w:tcBorders>
          </w:tcPr>
          <w:p w14:paraId="3FE62798"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9 </w:t>
            </w:r>
          </w:p>
        </w:tc>
        <w:tc>
          <w:tcPr>
            <w:tcW w:w="708" w:type="dxa"/>
            <w:tcBorders>
              <w:top w:val="single" w:sz="4" w:space="0" w:color="A8CBEE"/>
              <w:left w:val="single" w:sz="4" w:space="0" w:color="A8CBEE"/>
              <w:bottom w:val="single" w:sz="4" w:space="0" w:color="A8CBEE"/>
              <w:right w:val="single" w:sz="4" w:space="0" w:color="A8CBEE"/>
            </w:tcBorders>
          </w:tcPr>
          <w:p w14:paraId="7B89C35D"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9 </w:t>
            </w:r>
          </w:p>
        </w:tc>
      </w:tr>
      <w:tr w:rsidR="008B2766" w:rsidRPr="00AE1E86" w14:paraId="750612BB" w14:textId="77777777" w:rsidTr="008B2766">
        <w:trPr>
          <w:trHeight w:val="310"/>
        </w:trPr>
        <w:tc>
          <w:tcPr>
            <w:tcW w:w="7227" w:type="dxa"/>
            <w:gridSpan w:val="8"/>
            <w:tcBorders>
              <w:top w:val="single" w:sz="4" w:space="0" w:color="A8CBEE"/>
              <w:left w:val="single" w:sz="4" w:space="0" w:color="A8CBEE"/>
              <w:bottom w:val="single" w:sz="4" w:space="0" w:color="A8CBEE"/>
              <w:right w:val="nil"/>
            </w:tcBorders>
          </w:tcPr>
          <w:p w14:paraId="22F5DC7C" w14:textId="77777777" w:rsidR="008B2766" w:rsidRPr="00AE1E86" w:rsidRDefault="008B2766" w:rsidP="008B2766">
            <w:pPr>
              <w:spacing w:line="259" w:lineRule="auto"/>
              <w:ind w:left="662"/>
              <w:jc w:val="center"/>
              <w:rPr>
                <w:rFonts w:ascii="Times New Roman" w:hAnsi="Times New Roman" w:cs="Times New Roman"/>
                <w:sz w:val="18"/>
                <w:szCs w:val="18"/>
              </w:rPr>
            </w:pPr>
            <w:r w:rsidRPr="00AE1E86">
              <w:rPr>
                <w:rFonts w:ascii="Times New Roman" w:hAnsi="Times New Roman" w:cs="Times New Roman"/>
                <w:sz w:val="18"/>
                <w:szCs w:val="18"/>
              </w:rPr>
              <w:t xml:space="preserve">УСЛУГЕ СМЕШТАЈА </w:t>
            </w:r>
          </w:p>
        </w:tc>
        <w:tc>
          <w:tcPr>
            <w:tcW w:w="709" w:type="dxa"/>
            <w:tcBorders>
              <w:top w:val="single" w:sz="4" w:space="0" w:color="A8CBEE"/>
              <w:left w:val="nil"/>
              <w:bottom w:val="single" w:sz="4" w:space="0" w:color="A8CBEE"/>
              <w:right w:val="single" w:sz="4" w:space="0" w:color="A8CBEE"/>
            </w:tcBorders>
          </w:tcPr>
          <w:p w14:paraId="4D185830" w14:textId="77777777" w:rsidR="008B2766" w:rsidRPr="00AE1E86" w:rsidRDefault="008B2766" w:rsidP="008B2766">
            <w:pPr>
              <w:spacing w:after="160" w:line="259" w:lineRule="auto"/>
              <w:rPr>
                <w:rFonts w:ascii="Times New Roman" w:hAnsi="Times New Roman" w:cs="Times New Roman"/>
                <w:sz w:val="18"/>
                <w:szCs w:val="18"/>
              </w:rPr>
            </w:pPr>
          </w:p>
        </w:tc>
        <w:tc>
          <w:tcPr>
            <w:tcW w:w="708" w:type="dxa"/>
            <w:tcBorders>
              <w:top w:val="single" w:sz="4" w:space="0" w:color="A8CBEE"/>
              <w:left w:val="single" w:sz="4" w:space="0" w:color="A8CBEE"/>
              <w:bottom w:val="single" w:sz="4" w:space="0" w:color="A8CBEE"/>
              <w:right w:val="single" w:sz="4" w:space="0" w:color="A8CBEE"/>
            </w:tcBorders>
          </w:tcPr>
          <w:p w14:paraId="39FC0CCB" w14:textId="77777777" w:rsidR="008B2766" w:rsidRPr="00AE1E86" w:rsidRDefault="008B2766" w:rsidP="008B2766">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  </w:t>
            </w:r>
          </w:p>
        </w:tc>
        <w:tc>
          <w:tcPr>
            <w:tcW w:w="708" w:type="dxa"/>
            <w:tcBorders>
              <w:top w:val="single" w:sz="4" w:space="0" w:color="A8CBEE"/>
              <w:left w:val="single" w:sz="4" w:space="0" w:color="A8CBEE"/>
              <w:bottom w:val="single" w:sz="4" w:space="0" w:color="A8CBEE"/>
              <w:right w:val="single" w:sz="4" w:space="0" w:color="A8CBEE"/>
            </w:tcBorders>
          </w:tcPr>
          <w:p w14:paraId="15839C0B"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  </w:t>
            </w:r>
          </w:p>
        </w:tc>
      </w:tr>
      <w:tr w:rsidR="008B2766" w:rsidRPr="00AE1E86" w14:paraId="0C644044" w14:textId="77777777" w:rsidTr="008B2766">
        <w:trPr>
          <w:trHeight w:val="312"/>
        </w:trPr>
        <w:tc>
          <w:tcPr>
            <w:tcW w:w="2263" w:type="dxa"/>
            <w:tcBorders>
              <w:top w:val="single" w:sz="4" w:space="0" w:color="A8CBEE"/>
              <w:left w:val="single" w:sz="4" w:space="0" w:color="A8CBEE"/>
              <w:bottom w:val="single" w:sz="4" w:space="0" w:color="A8CBEE"/>
              <w:right w:val="single" w:sz="4" w:space="0" w:color="A8CBEE"/>
            </w:tcBorders>
          </w:tcPr>
          <w:p w14:paraId="05098DBE"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Прихватилиште </w:t>
            </w:r>
          </w:p>
        </w:tc>
        <w:tc>
          <w:tcPr>
            <w:tcW w:w="675" w:type="dxa"/>
            <w:tcBorders>
              <w:top w:val="single" w:sz="4" w:space="0" w:color="A8CBEE"/>
              <w:left w:val="single" w:sz="4" w:space="0" w:color="A8CBEE"/>
              <w:bottom w:val="single" w:sz="4" w:space="0" w:color="A8CBEE"/>
              <w:right w:val="single" w:sz="4" w:space="0" w:color="A8CBEE"/>
            </w:tcBorders>
          </w:tcPr>
          <w:p w14:paraId="5A8F6499"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7" w:type="dxa"/>
            <w:tcBorders>
              <w:top w:val="single" w:sz="4" w:space="0" w:color="A8CBEE"/>
              <w:left w:val="single" w:sz="4" w:space="0" w:color="A8CBEE"/>
              <w:bottom w:val="single" w:sz="4" w:space="0" w:color="A8CBEE"/>
              <w:right w:val="single" w:sz="4" w:space="0" w:color="A8CBEE"/>
            </w:tcBorders>
          </w:tcPr>
          <w:p w14:paraId="4A1332B9"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814" w:type="dxa"/>
            <w:tcBorders>
              <w:top w:val="single" w:sz="4" w:space="0" w:color="A8CBEE"/>
              <w:left w:val="single" w:sz="4" w:space="0" w:color="A8CBEE"/>
              <w:bottom w:val="single" w:sz="4" w:space="0" w:color="A8CBEE"/>
              <w:right w:val="single" w:sz="4" w:space="0" w:color="A8CBEE"/>
            </w:tcBorders>
          </w:tcPr>
          <w:p w14:paraId="5D8DC7A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675" w:type="dxa"/>
            <w:tcBorders>
              <w:top w:val="single" w:sz="4" w:space="0" w:color="A8CBEE"/>
              <w:left w:val="single" w:sz="4" w:space="0" w:color="A8CBEE"/>
              <w:bottom w:val="single" w:sz="4" w:space="0" w:color="A8CBEE"/>
              <w:right w:val="single" w:sz="4" w:space="0" w:color="A8CBEE"/>
            </w:tcBorders>
          </w:tcPr>
          <w:p w14:paraId="233274AB"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706" w:type="dxa"/>
            <w:tcBorders>
              <w:top w:val="single" w:sz="4" w:space="0" w:color="A8CBEE"/>
              <w:left w:val="single" w:sz="4" w:space="0" w:color="A8CBEE"/>
              <w:bottom w:val="single" w:sz="4" w:space="0" w:color="A8CBEE"/>
              <w:right w:val="single" w:sz="4" w:space="0" w:color="A8CBEE"/>
            </w:tcBorders>
          </w:tcPr>
          <w:p w14:paraId="61B293C5"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9 </w:t>
            </w:r>
          </w:p>
        </w:tc>
        <w:tc>
          <w:tcPr>
            <w:tcW w:w="708" w:type="dxa"/>
            <w:tcBorders>
              <w:top w:val="single" w:sz="4" w:space="0" w:color="A8CBEE"/>
              <w:left w:val="single" w:sz="4" w:space="0" w:color="A8CBEE"/>
              <w:bottom w:val="single" w:sz="4" w:space="0" w:color="A8CBEE"/>
              <w:right w:val="single" w:sz="4" w:space="0" w:color="A8CBEE"/>
            </w:tcBorders>
          </w:tcPr>
          <w:p w14:paraId="1ADBC9A1"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12 </w:t>
            </w:r>
          </w:p>
        </w:tc>
        <w:tc>
          <w:tcPr>
            <w:tcW w:w="710" w:type="dxa"/>
            <w:tcBorders>
              <w:top w:val="single" w:sz="4" w:space="0" w:color="A8CBEE"/>
              <w:left w:val="single" w:sz="4" w:space="0" w:color="A8CBEE"/>
              <w:bottom w:val="single" w:sz="4" w:space="0" w:color="A8CBEE"/>
              <w:right w:val="single" w:sz="4" w:space="0" w:color="A8CBEE"/>
            </w:tcBorders>
          </w:tcPr>
          <w:p w14:paraId="7CD2EFE4"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15 </w:t>
            </w:r>
          </w:p>
        </w:tc>
        <w:tc>
          <w:tcPr>
            <w:tcW w:w="709" w:type="dxa"/>
            <w:tcBorders>
              <w:top w:val="single" w:sz="4" w:space="0" w:color="A8CBEE"/>
              <w:left w:val="single" w:sz="4" w:space="0" w:color="A8CBEE"/>
              <w:bottom w:val="single" w:sz="4" w:space="0" w:color="A8CBEE"/>
              <w:right w:val="single" w:sz="4" w:space="0" w:color="A8CBEE"/>
            </w:tcBorders>
          </w:tcPr>
          <w:p w14:paraId="4349E5D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15 </w:t>
            </w:r>
          </w:p>
        </w:tc>
        <w:tc>
          <w:tcPr>
            <w:tcW w:w="708" w:type="dxa"/>
            <w:tcBorders>
              <w:top w:val="single" w:sz="4" w:space="0" w:color="A8CBEE"/>
              <w:left w:val="single" w:sz="4" w:space="0" w:color="A8CBEE"/>
              <w:bottom w:val="single" w:sz="4" w:space="0" w:color="A8CBEE"/>
              <w:right w:val="single" w:sz="4" w:space="0" w:color="A8CBEE"/>
            </w:tcBorders>
          </w:tcPr>
          <w:p w14:paraId="0502D45B"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16 </w:t>
            </w:r>
          </w:p>
        </w:tc>
        <w:tc>
          <w:tcPr>
            <w:tcW w:w="708" w:type="dxa"/>
            <w:tcBorders>
              <w:top w:val="single" w:sz="4" w:space="0" w:color="A8CBEE"/>
              <w:left w:val="single" w:sz="4" w:space="0" w:color="A8CBEE"/>
              <w:bottom w:val="single" w:sz="4" w:space="0" w:color="A8CBEE"/>
              <w:right w:val="single" w:sz="4" w:space="0" w:color="A8CBEE"/>
            </w:tcBorders>
          </w:tcPr>
          <w:p w14:paraId="58994E78"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16 </w:t>
            </w:r>
          </w:p>
        </w:tc>
      </w:tr>
      <w:tr w:rsidR="008B2766" w:rsidRPr="00AE1E86" w14:paraId="6D4DE4B1" w14:textId="77777777" w:rsidTr="008B2766">
        <w:trPr>
          <w:trHeight w:val="497"/>
        </w:trPr>
        <w:tc>
          <w:tcPr>
            <w:tcW w:w="2263" w:type="dxa"/>
            <w:tcBorders>
              <w:top w:val="single" w:sz="4" w:space="0" w:color="A8CBEE"/>
              <w:left w:val="single" w:sz="4" w:space="0" w:color="A8CBEE"/>
              <w:bottom w:val="single" w:sz="4" w:space="0" w:color="A8CBEE"/>
              <w:right w:val="single" w:sz="4" w:space="0" w:color="A8CBEE"/>
            </w:tcBorders>
          </w:tcPr>
          <w:p w14:paraId="7D022F0A"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57D397A1"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6B6CE536"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4BA22DC5"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8 </w:t>
            </w:r>
          </w:p>
        </w:tc>
        <w:tc>
          <w:tcPr>
            <w:tcW w:w="675" w:type="dxa"/>
            <w:tcBorders>
              <w:top w:val="single" w:sz="4" w:space="0" w:color="A8CBEE"/>
              <w:left w:val="single" w:sz="4" w:space="0" w:color="A8CBEE"/>
              <w:bottom w:val="single" w:sz="4" w:space="0" w:color="A8CBEE"/>
              <w:right w:val="single" w:sz="4" w:space="0" w:color="A8CBEE"/>
            </w:tcBorders>
          </w:tcPr>
          <w:p w14:paraId="27C2C0CD"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7 </w:t>
            </w:r>
          </w:p>
        </w:tc>
        <w:tc>
          <w:tcPr>
            <w:tcW w:w="706" w:type="dxa"/>
            <w:tcBorders>
              <w:top w:val="single" w:sz="4" w:space="0" w:color="A8CBEE"/>
              <w:left w:val="single" w:sz="4" w:space="0" w:color="A8CBEE"/>
              <w:bottom w:val="single" w:sz="4" w:space="0" w:color="A8CBEE"/>
              <w:right w:val="single" w:sz="4" w:space="0" w:color="A8CBEE"/>
            </w:tcBorders>
          </w:tcPr>
          <w:p w14:paraId="756B30F7"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9 </w:t>
            </w:r>
          </w:p>
        </w:tc>
        <w:tc>
          <w:tcPr>
            <w:tcW w:w="708" w:type="dxa"/>
            <w:tcBorders>
              <w:top w:val="single" w:sz="4" w:space="0" w:color="A8CBEE"/>
              <w:left w:val="single" w:sz="4" w:space="0" w:color="A8CBEE"/>
              <w:bottom w:val="single" w:sz="4" w:space="0" w:color="A8CBEE"/>
              <w:right w:val="single" w:sz="4" w:space="0" w:color="A8CBEE"/>
            </w:tcBorders>
          </w:tcPr>
          <w:p w14:paraId="2C427249"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12 </w:t>
            </w:r>
          </w:p>
        </w:tc>
        <w:tc>
          <w:tcPr>
            <w:tcW w:w="710" w:type="dxa"/>
            <w:tcBorders>
              <w:top w:val="single" w:sz="4" w:space="0" w:color="A8CBEE"/>
              <w:left w:val="single" w:sz="4" w:space="0" w:color="A8CBEE"/>
              <w:bottom w:val="single" w:sz="4" w:space="0" w:color="A8CBEE"/>
              <w:right w:val="single" w:sz="4" w:space="0" w:color="A8CBEE"/>
            </w:tcBorders>
          </w:tcPr>
          <w:p w14:paraId="0C272C6B"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14 </w:t>
            </w:r>
          </w:p>
        </w:tc>
        <w:tc>
          <w:tcPr>
            <w:tcW w:w="709" w:type="dxa"/>
            <w:tcBorders>
              <w:top w:val="single" w:sz="4" w:space="0" w:color="A8CBEE"/>
              <w:left w:val="single" w:sz="4" w:space="0" w:color="A8CBEE"/>
              <w:bottom w:val="single" w:sz="4" w:space="0" w:color="A8CBEE"/>
              <w:right w:val="single" w:sz="4" w:space="0" w:color="A8CBEE"/>
            </w:tcBorders>
          </w:tcPr>
          <w:p w14:paraId="55DFCCCD"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14 </w:t>
            </w:r>
          </w:p>
        </w:tc>
        <w:tc>
          <w:tcPr>
            <w:tcW w:w="708" w:type="dxa"/>
            <w:tcBorders>
              <w:top w:val="single" w:sz="4" w:space="0" w:color="A8CBEE"/>
              <w:left w:val="single" w:sz="4" w:space="0" w:color="A8CBEE"/>
              <w:bottom w:val="single" w:sz="4" w:space="0" w:color="A8CBEE"/>
              <w:right w:val="single" w:sz="4" w:space="0" w:color="A8CBEE"/>
            </w:tcBorders>
          </w:tcPr>
          <w:p w14:paraId="05C0BCB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16 </w:t>
            </w:r>
          </w:p>
        </w:tc>
        <w:tc>
          <w:tcPr>
            <w:tcW w:w="708" w:type="dxa"/>
            <w:tcBorders>
              <w:top w:val="single" w:sz="4" w:space="0" w:color="A8CBEE"/>
              <w:left w:val="single" w:sz="4" w:space="0" w:color="A8CBEE"/>
              <w:bottom w:val="single" w:sz="4" w:space="0" w:color="A8CBEE"/>
              <w:right w:val="single" w:sz="4" w:space="0" w:color="A8CBEE"/>
            </w:tcBorders>
          </w:tcPr>
          <w:p w14:paraId="4E13EBE7"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16 </w:t>
            </w:r>
          </w:p>
        </w:tc>
      </w:tr>
      <w:tr w:rsidR="008B2766" w:rsidRPr="00AE1E86" w14:paraId="2E951A84" w14:textId="77777777" w:rsidTr="008B2766">
        <w:trPr>
          <w:trHeight w:val="310"/>
        </w:trPr>
        <w:tc>
          <w:tcPr>
            <w:tcW w:w="2263" w:type="dxa"/>
            <w:tcBorders>
              <w:top w:val="single" w:sz="4" w:space="0" w:color="A8CBEE"/>
              <w:left w:val="single" w:sz="4" w:space="0" w:color="A8CBEE"/>
              <w:bottom w:val="single" w:sz="4" w:space="0" w:color="A8CBEE"/>
              <w:right w:val="single" w:sz="4" w:space="0" w:color="A8CBEE"/>
            </w:tcBorders>
          </w:tcPr>
          <w:p w14:paraId="604B4A18"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sz w:val="18"/>
                <w:szCs w:val="18"/>
              </w:rPr>
              <w:t xml:space="preserve">ЛПЛУ Предах смештај </w:t>
            </w:r>
          </w:p>
        </w:tc>
        <w:tc>
          <w:tcPr>
            <w:tcW w:w="675" w:type="dxa"/>
            <w:tcBorders>
              <w:top w:val="single" w:sz="4" w:space="0" w:color="A8CBEE"/>
              <w:left w:val="single" w:sz="4" w:space="0" w:color="A8CBEE"/>
              <w:bottom w:val="single" w:sz="4" w:space="0" w:color="A8CBEE"/>
              <w:right w:val="single" w:sz="4" w:space="0" w:color="A8CBEE"/>
            </w:tcBorders>
          </w:tcPr>
          <w:p w14:paraId="436654DC"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7" w:type="dxa"/>
            <w:tcBorders>
              <w:top w:val="single" w:sz="4" w:space="0" w:color="A8CBEE"/>
              <w:left w:val="single" w:sz="4" w:space="0" w:color="A8CBEE"/>
              <w:bottom w:val="single" w:sz="4" w:space="0" w:color="A8CBEE"/>
              <w:right w:val="single" w:sz="4" w:space="0" w:color="A8CBEE"/>
            </w:tcBorders>
          </w:tcPr>
          <w:p w14:paraId="47D2431B"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814" w:type="dxa"/>
            <w:tcBorders>
              <w:top w:val="single" w:sz="4" w:space="0" w:color="A8CBEE"/>
              <w:left w:val="single" w:sz="4" w:space="0" w:color="A8CBEE"/>
              <w:bottom w:val="single" w:sz="4" w:space="0" w:color="A8CBEE"/>
              <w:right w:val="single" w:sz="4" w:space="0" w:color="A8CBEE"/>
            </w:tcBorders>
          </w:tcPr>
          <w:p w14:paraId="68652BB6"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675" w:type="dxa"/>
            <w:tcBorders>
              <w:top w:val="single" w:sz="4" w:space="0" w:color="A8CBEE"/>
              <w:left w:val="single" w:sz="4" w:space="0" w:color="A8CBEE"/>
              <w:bottom w:val="single" w:sz="4" w:space="0" w:color="A8CBEE"/>
              <w:right w:val="single" w:sz="4" w:space="0" w:color="A8CBEE"/>
            </w:tcBorders>
          </w:tcPr>
          <w:p w14:paraId="0C4ADB35"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706" w:type="dxa"/>
            <w:tcBorders>
              <w:top w:val="single" w:sz="4" w:space="0" w:color="A8CBEE"/>
              <w:left w:val="single" w:sz="4" w:space="0" w:color="A8CBEE"/>
              <w:bottom w:val="single" w:sz="4" w:space="0" w:color="A8CBEE"/>
              <w:right w:val="single" w:sz="4" w:space="0" w:color="A8CBEE"/>
            </w:tcBorders>
          </w:tcPr>
          <w:p w14:paraId="2EC83DEC"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0 </w:t>
            </w:r>
          </w:p>
        </w:tc>
        <w:tc>
          <w:tcPr>
            <w:tcW w:w="708" w:type="dxa"/>
            <w:tcBorders>
              <w:top w:val="single" w:sz="4" w:space="0" w:color="A8CBEE"/>
              <w:left w:val="single" w:sz="4" w:space="0" w:color="A8CBEE"/>
              <w:bottom w:val="single" w:sz="4" w:space="0" w:color="A8CBEE"/>
              <w:right w:val="single" w:sz="4" w:space="0" w:color="A8CBEE"/>
            </w:tcBorders>
          </w:tcPr>
          <w:p w14:paraId="52FC4D04"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710" w:type="dxa"/>
            <w:tcBorders>
              <w:top w:val="single" w:sz="4" w:space="0" w:color="A8CBEE"/>
              <w:left w:val="single" w:sz="4" w:space="0" w:color="A8CBEE"/>
              <w:bottom w:val="single" w:sz="4" w:space="0" w:color="A8CBEE"/>
              <w:right w:val="single" w:sz="4" w:space="0" w:color="A8CBEE"/>
            </w:tcBorders>
          </w:tcPr>
          <w:p w14:paraId="34237AD4"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709" w:type="dxa"/>
            <w:tcBorders>
              <w:top w:val="single" w:sz="4" w:space="0" w:color="A8CBEE"/>
              <w:left w:val="single" w:sz="4" w:space="0" w:color="A8CBEE"/>
              <w:bottom w:val="single" w:sz="4" w:space="0" w:color="A8CBEE"/>
              <w:right w:val="single" w:sz="4" w:space="0" w:color="A8CBEE"/>
            </w:tcBorders>
          </w:tcPr>
          <w:p w14:paraId="502BF1D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40E9318D"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4D1EB867"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3 </w:t>
            </w:r>
          </w:p>
        </w:tc>
      </w:tr>
      <w:tr w:rsidR="008B2766" w:rsidRPr="00AE1E86" w14:paraId="1C9AA366" w14:textId="77777777" w:rsidTr="008B2766">
        <w:trPr>
          <w:trHeight w:val="499"/>
        </w:trPr>
        <w:tc>
          <w:tcPr>
            <w:tcW w:w="2263" w:type="dxa"/>
            <w:tcBorders>
              <w:top w:val="single" w:sz="4" w:space="0" w:color="A8CBEE"/>
              <w:left w:val="single" w:sz="4" w:space="0" w:color="A8CBEE"/>
              <w:bottom w:val="single" w:sz="4" w:space="0" w:color="A8CBEE"/>
              <w:right w:val="single" w:sz="4" w:space="0" w:color="A8CBEE"/>
            </w:tcBorders>
          </w:tcPr>
          <w:p w14:paraId="2926FE4A" w14:textId="77777777" w:rsidR="008B2766" w:rsidRPr="00AE1E86" w:rsidRDefault="008B2766" w:rsidP="008B2766">
            <w:pPr>
              <w:spacing w:line="259" w:lineRule="auto"/>
              <w:ind w:left="2"/>
              <w:rPr>
                <w:rFonts w:ascii="Times New Roman" w:hAnsi="Times New Roman" w:cs="Times New Roman"/>
                <w:sz w:val="18"/>
                <w:szCs w:val="18"/>
              </w:rPr>
            </w:pPr>
            <w:r w:rsidRPr="00AE1E86">
              <w:rPr>
                <w:rFonts w:ascii="Times New Roman" w:hAnsi="Times New Roman" w:cs="Times New Roman"/>
                <w:i/>
                <w:sz w:val="18"/>
                <w:szCs w:val="18"/>
              </w:rPr>
              <w:t xml:space="preserve">Број активних пружалаца </w:t>
            </w:r>
          </w:p>
        </w:tc>
        <w:tc>
          <w:tcPr>
            <w:tcW w:w="675" w:type="dxa"/>
            <w:tcBorders>
              <w:top w:val="single" w:sz="4" w:space="0" w:color="A8CBEE"/>
              <w:left w:val="single" w:sz="4" w:space="0" w:color="A8CBEE"/>
              <w:bottom w:val="single" w:sz="4" w:space="0" w:color="A8CBEE"/>
              <w:right w:val="single" w:sz="4" w:space="0" w:color="A8CBEE"/>
            </w:tcBorders>
          </w:tcPr>
          <w:p w14:paraId="57F62989" w14:textId="77777777" w:rsidR="008B2766" w:rsidRPr="00AE1E86" w:rsidRDefault="008B2766" w:rsidP="008B2766">
            <w:pPr>
              <w:spacing w:line="259" w:lineRule="auto"/>
              <w:ind w:right="39"/>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677" w:type="dxa"/>
            <w:tcBorders>
              <w:top w:val="single" w:sz="4" w:space="0" w:color="A8CBEE"/>
              <w:left w:val="single" w:sz="4" w:space="0" w:color="A8CBEE"/>
              <w:bottom w:val="single" w:sz="4" w:space="0" w:color="A8CBEE"/>
              <w:right w:val="single" w:sz="4" w:space="0" w:color="A8CBEE"/>
            </w:tcBorders>
          </w:tcPr>
          <w:p w14:paraId="19A43FA5"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нп </w:t>
            </w:r>
          </w:p>
        </w:tc>
        <w:tc>
          <w:tcPr>
            <w:tcW w:w="814" w:type="dxa"/>
            <w:tcBorders>
              <w:top w:val="single" w:sz="4" w:space="0" w:color="A8CBEE"/>
              <w:left w:val="single" w:sz="4" w:space="0" w:color="A8CBEE"/>
              <w:bottom w:val="single" w:sz="4" w:space="0" w:color="A8CBEE"/>
              <w:right w:val="single" w:sz="4" w:space="0" w:color="A8CBEE"/>
            </w:tcBorders>
          </w:tcPr>
          <w:p w14:paraId="4D2A4C5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0 </w:t>
            </w:r>
          </w:p>
        </w:tc>
        <w:tc>
          <w:tcPr>
            <w:tcW w:w="675" w:type="dxa"/>
            <w:tcBorders>
              <w:top w:val="single" w:sz="4" w:space="0" w:color="A8CBEE"/>
              <w:left w:val="single" w:sz="4" w:space="0" w:color="A8CBEE"/>
              <w:bottom w:val="single" w:sz="4" w:space="0" w:color="A8CBEE"/>
              <w:right w:val="single" w:sz="4" w:space="0" w:color="A8CBEE"/>
            </w:tcBorders>
          </w:tcPr>
          <w:p w14:paraId="6AC0B186" w14:textId="77777777" w:rsidR="008B2766" w:rsidRPr="00AE1E86" w:rsidRDefault="008B2766" w:rsidP="008B2766">
            <w:pPr>
              <w:spacing w:line="259" w:lineRule="auto"/>
              <w:ind w:right="43"/>
              <w:jc w:val="center"/>
              <w:rPr>
                <w:rFonts w:ascii="Times New Roman" w:hAnsi="Times New Roman" w:cs="Times New Roman"/>
                <w:sz w:val="18"/>
                <w:szCs w:val="18"/>
              </w:rPr>
            </w:pPr>
            <w:r w:rsidRPr="00AE1E86">
              <w:rPr>
                <w:rFonts w:ascii="Times New Roman" w:hAnsi="Times New Roman" w:cs="Times New Roman"/>
                <w:i/>
                <w:sz w:val="18"/>
                <w:szCs w:val="18"/>
              </w:rPr>
              <w:t xml:space="preserve">0 </w:t>
            </w:r>
          </w:p>
        </w:tc>
        <w:tc>
          <w:tcPr>
            <w:tcW w:w="706" w:type="dxa"/>
            <w:tcBorders>
              <w:top w:val="single" w:sz="4" w:space="0" w:color="A8CBEE"/>
              <w:left w:val="single" w:sz="4" w:space="0" w:color="A8CBEE"/>
              <w:bottom w:val="single" w:sz="4" w:space="0" w:color="A8CBEE"/>
              <w:right w:val="single" w:sz="4" w:space="0" w:color="A8CBEE"/>
            </w:tcBorders>
          </w:tcPr>
          <w:p w14:paraId="7D6759C9"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0 </w:t>
            </w:r>
          </w:p>
        </w:tc>
        <w:tc>
          <w:tcPr>
            <w:tcW w:w="708" w:type="dxa"/>
            <w:tcBorders>
              <w:top w:val="single" w:sz="4" w:space="0" w:color="A8CBEE"/>
              <w:left w:val="single" w:sz="4" w:space="0" w:color="A8CBEE"/>
              <w:bottom w:val="single" w:sz="4" w:space="0" w:color="A8CBEE"/>
              <w:right w:val="single" w:sz="4" w:space="0" w:color="A8CBEE"/>
            </w:tcBorders>
          </w:tcPr>
          <w:p w14:paraId="00EC7ABF"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1 </w:t>
            </w:r>
          </w:p>
        </w:tc>
        <w:tc>
          <w:tcPr>
            <w:tcW w:w="710" w:type="dxa"/>
            <w:tcBorders>
              <w:top w:val="single" w:sz="4" w:space="0" w:color="A8CBEE"/>
              <w:left w:val="single" w:sz="4" w:space="0" w:color="A8CBEE"/>
              <w:bottom w:val="single" w:sz="4" w:space="0" w:color="A8CBEE"/>
              <w:right w:val="single" w:sz="4" w:space="0" w:color="A8CBEE"/>
            </w:tcBorders>
          </w:tcPr>
          <w:p w14:paraId="0B2D9548" w14:textId="77777777" w:rsidR="008B2766" w:rsidRPr="00AE1E86" w:rsidRDefault="008B2766" w:rsidP="008B2766">
            <w:pPr>
              <w:spacing w:line="259" w:lineRule="auto"/>
              <w:ind w:right="45"/>
              <w:jc w:val="center"/>
              <w:rPr>
                <w:rFonts w:ascii="Times New Roman" w:hAnsi="Times New Roman" w:cs="Times New Roman"/>
                <w:sz w:val="18"/>
                <w:szCs w:val="18"/>
              </w:rPr>
            </w:pPr>
            <w:r w:rsidRPr="00AE1E86">
              <w:rPr>
                <w:rFonts w:ascii="Times New Roman" w:hAnsi="Times New Roman" w:cs="Times New Roman"/>
                <w:i/>
                <w:sz w:val="18"/>
                <w:szCs w:val="18"/>
              </w:rPr>
              <w:t xml:space="preserve">1 </w:t>
            </w:r>
          </w:p>
        </w:tc>
        <w:tc>
          <w:tcPr>
            <w:tcW w:w="709" w:type="dxa"/>
            <w:tcBorders>
              <w:top w:val="single" w:sz="4" w:space="0" w:color="A8CBEE"/>
              <w:left w:val="single" w:sz="4" w:space="0" w:color="A8CBEE"/>
              <w:bottom w:val="single" w:sz="4" w:space="0" w:color="A8CBEE"/>
              <w:right w:val="single" w:sz="4" w:space="0" w:color="A8CBEE"/>
            </w:tcBorders>
          </w:tcPr>
          <w:p w14:paraId="6EC49EDB"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1 </w:t>
            </w:r>
          </w:p>
        </w:tc>
        <w:tc>
          <w:tcPr>
            <w:tcW w:w="708" w:type="dxa"/>
            <w:tcBorders>
              <w:top w:val="single" w:sz="4" w:space="0" w:color="A8CBEE"/>
              <w:left w:val="single" w:sz="4" w:space="0" w:color="A8CBEE"/>
              <w:bottom w:val="single" w:sz="4" w:space="0" w:color="A8CBEE"/>
              <w:right w:val="single" w:sz="4" w:space="0" w:color="A8CBEE"/>
            </w:tcBorders>
          </w:tcPr>
          <w:p w14:paraId="080F29A4" w14:textId="77777777" w:rsidR="008B2766" w:rsidRPr="00AE1E86" w:rsidRDefault="008B2766" w:rsidP="008B2766">
            <w:pPr>
              <w:spacing w:line="259" w:lineRule="auto"/>
              <w:ind w:right="47"/>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c>
          <w:tcPr>
            <w:tcW w:w="708" w:type="dxa"/>
            <w:tcBorders>
              <w:top w:val="single" w:sz="4" w:space="0" w:color="A8CBEE"/>
              <w:left w:val="single" w:sz="4" w:space="0" w:color="A8CBEE"/>
              <w:bottom w:val="single" w:sz="4" w:space="0" w:color="A8CBEE"/>
              <w:right w:val="single" w:sz="4" w:space="0" w:color="A8CBEE"/>
            </w:tcBorders>
          </w:tcPr>
          <w:p w14:paraId="48BD2E00" w14:textId="77777777" w:rsidR="008B2766" w:rsidRPr="00AE1E86" w:rsidRDefault="008B2766" w:rsidP="008B2766">
            <w:pPr>
              <w:spacing w:line="259" w:lineRule="auto"/>
              <w:ind w:right="42"/>
              <w:jc w:val="center"/>
              <w:rPr>
                <w:rFonts w:ascii="Times New Roman" w:hAnsi="Times New Roman" w:cs="Times New Roman"/>
                <w:sz w:val="18"/>
                <w:szCs w:val="18"/>
              </w:rPr>
            </w:pPr>
            <w:r w:rsidRPr="00AE1E86">
              <w:rPr>
                <w:rFonts w:ascii="Times New Roman" w:hAnsi="Times New Roman" w:cs="Times New Roman"/>
                <w:i/>
                <w:sz w:val="18"/>
                <w:szCs w:val="18"/>
              </w:rPr>
              <w:t xml:space="preserve">3 </w:t>
            </w:r>
          </w:p>
        </w:tc>
      </w:tr>
    </w:tbl>
    <w:p w14:paraId="737B3B05" w14:textId="77777777" w:rsidR="008B2766" w:rsidRPr="00AE1E86" w:rsidRDefault="008B2766" w:rsidP="008B2766">
      <w:pPr>
        <w:spacing w:after="4" w:line="257" w:lineRule="auto"/>
        <w:ind w:left="9" w:right="281"/>
        <w:rPr>
          <w:rFonts w:ascii="Times New Roman" w:hAnsi="Times New Roman" w:cs="Times New Roman"/>
          <w:sz w:val="18"/>
          <w:szCs w:val="18"/>
        </w:rPr>
      </w:pPr>
      <w:r w:rsidRPr="00AE1E86">
        <w:rPr>
          <w:rFonts w:ascii="Times New Roman" w:hAnsi="Times New Roman" w:cs="Times New Roman"/>
          <w:sz w:val="18"/>
          <w:szCs w:val="18"/>
        </w:rPr>
        <w:t xml:space="preserve">Извор: МРЗБСП, РЗСЗ </w:t>
      </w:r>
    </w:p>
    <w:p w14:paraId="59942D25" w14:textId="77777777" w:rsidR="008B2766" w:rsidRPr="00AE1E86" w:rsidRDefault="008B2766" w:rsidP="008B2766">
      <w:pPr>
        <w:spacing w:after="4" w:line="257" w:lineRule="auto"/>
        <w:ind w:left="9" w:right="281"/>
        <w:rPr>
          <w:rFonts w:ascii="Times New Roman" w:hAnsi="Times New Roman" w:cs="Times New Roman"/>
          <w:sz w:val="18"/>
          <w:szCs w:val="18"/>
        </w:rPr>
      </w:pPr>
      <w:r w:rsidRPr="00AE1E86">
        <w:rPr>
          <w:rFonts w:ascii="Times New Roman" w:hAnsi="Times New Roman" w:cs="Times New Roman"/>
          <w:sz w:val="18"/>
          <w:szCs w:val="18"/>
        </w:rPr>
        <w:t xml:space="preserve">*Нема података (нп): Податке о активним пружаоцима РЗСЗ прикупља од 2016. године.  </w:t>
      </w:r>
    </w:p>
    <w:p w14:paraId="08D53C5F" w14:textId="7779AF9F" w:rsidR="00CD3A09" w:rsidRPr="008B2766" w:rsidRDefault="00CD3A09" w:rsidP="00E85678">
      <w:pPr>
        <w:spacing w:after="0" w:line="276" w:lineRule="auto"/>
        <w:jc w:val="both"/>
        <w:rPr>
          <w:rFonts w:ascii="Times New Roman" w:hAnsi="Times New Roman" w:cs="Times New Roman"/>
          <w:b/>
          <w:bCs/>
          <w:color w:val="1F4E79" w:themeColor="accent5" w:themeShade="80"/>
          <w:sz w:val="18"/>
          <w:szCs w:val="18"/>
          <w:shd w:val="clear" w:color="auto" w:fill="9CC2E5" w:themeFill="accent5" w:themeFillTint="99"/>
          <w:lang w:val="sr-Cyrl-RS"/>
        </w:rPr>
      </w:pPr>
    </w:p>
    <w:p w14:paraId="12535FED" w14:textId="2393AFA3" w:rsidR="00CD3A09" w:rsidRDefault="00CD3A09" w:rsidP="00E85678">
      <w:pPr>
        <w:spacing w:after="0" w:line="276"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p>
    <w:p w14:paraId="313CFE96" w14:textId="11584920" w:rsidR="004C61FE" w:rsidRPr="004C61FE" w:rsidRDefault="004C61FE" w:rsidP="004C61FE">
      <w:pPr>
        <w:autoSpaceDE w:val="0"/>
        <w:autoSpaceDN w:val="0"/>
        <w:adjustRightInd w:val="0"/>
        <w:spacing w:after="0" w:line="240" w:lineRule="auto"/>
        <w:jc w:val="both"/>
        <w:rPr>
          <w:rFonts w:ascii="Times New Roman" w:hAnsi="Times New Roman" w:cs="Times New Roman"/>
          <w:sz w:val="24"/>
          <w:szCs w:val="24"/>
          <w:lang w:val="sr-Cyrl-RS"/>
        </w:rPr>
      </w:pPr>
      <w:r w:rsidRPr="004C61FE">
        <w:rPr>
          <w:rFonts w:ascii="Times New Roman" w:hAnsi="Times New Roman" w:cs="Times New Roman"/>
          <w:sz w:val="24"/>
          <w:szCs w:val="24"/>
        </w:rPr>
        <w:t>Пружаоци дневних услуга у заједници су најзаступљенији међу ЛПУ</w:t>
      </w:r>
      <w:r>
        <w:rPr>
          <w:rFonts w:ascii="Times New Roman" w:hAnsi="Times New Roman" w:cs="Times New Roman"/>
          <w:sz w:val="24"/>
          <w:szCs w:val="24"/>
          <w:lang w:val="sr-Cyrl-RS"/>
        </w:rPr>
        <w:t xml:space="preserve">. </w:t>
      </w:r>
      <w:r w:rsidRPr="004C61FE">
        <w:rPr>
          <w:rFonts w:ascii="Times New Roman" w:hAnsi="Times New Roman" w:cs="Times New Roman"/>
          <w:sz w:val="24"/>
          <w:szCs w:val="24"/>
        </w:rPr>
        <w:t xml:space="preserve">Другим речима, процес лиценцирања је континуирано најинтензивнији у групи дневних услуга у заједници, док у осталим групама услуга није забележен значајнији напредак у погледу пораста броја лиценцираних пружалаца.  </w:t>
      </w:r>
    </w:p>
    <w:p w14:paraId="0BFF917E" w14:textId="77777777" w:rsidR="004C61FE" w:rsidRDefault="004C61FE" w:rsidP="004C61FE">
      <w:pPr>
        <w:spacing w:after="0"/>
      </w:pPr>
      <w:r>
        <w:t xml:space="preserve"> </w:t>
      </w:r>
    </w:p>
    <w:p w14:paraId="09BCCDD3" w14:textId="77777777" w:rsidR="005801B0" w:rsidRDefault="005801B0" w:rsidP="004C61FE">
      <w:pPr>
        <w:spacing w:after="4" w:line="265" w:lineRule="auto"/>
        <w:ind w:left="9" w:right="15"/>
        <w:rPr>
          <w:rFonts w:ascii="Times New Roman" w:hAnsi="Times New Roman" w:cs="Times New Roman"/>
          <w:sz w:val="24"/>
          <w:szCs w:val="24"/>
        </w:rPr>
      </w:pPr>
    </w:p>
    <w:p w14:paraId="0B6BD177" w14:textId="77777777" w:rsidR="005801B0" w:rsidRDefault="005801B0" w:rsidP="004C61FE">
      <w:pPr>
        <w:spacing w:after="4" w:line="265" w:lineRule="auto"/>
        <w:ind w:left="9" w:right="15"/>
        <w:rPr>
          <w:rFonts w:ascii="Times New Roman" w:hAnsi="Times New Roman" w:cs="Times New Roman"/>
          <w:sz w:val="24"/>
          <w:szCs w:val="24"/>
        </w:rPr>
      </w:pPr>
    </w:p>
    <w:p w14:paraId="7BABA636" w14:textId="77777777" w:rsidR="005801B0" w:rsidRDefault="005801B0" w:rsidP="004C61FE">
      <w:pPr>
        <w:spacing w:after="4" w:line="265" w:lineRule="auto"/>
        <w:ind w:left="9" w:right="15"/>
        <w:rPr>
          <w:rFonts w:ascii="Times New Roman" w:hAnsi="Times New Roman" w:cs="Times New Roman"/>
          <w:sz w:val="24"/>
          <w:szCs w:val="24"/>
        </w:rPr>
      </w:pPr>
    </w:p>
    <w:p w14:paraId="3D43011D" w14:textId="77777777" w:rsidR="005801B0" w:rsidRDefault="005801B0" w:rsidP="004C61FE">
      <w:pPr>
        <w:spacing w:after="4" w:line="265" w:lineRule="auto"/>
        <w:ind w:left="9" w:right="15"/>
        <w:rPr>
          <w:rFonts w:ascii="Times New Roman" w:hAnsi="Times New Roman" w:cs="Times New Roman"/>
          <w:sz w:val="24"/>
          <w:szCs w:val="24"/>
        </w:rPr>
      </w:pPr>
    </w:p>
    <w:p w14:paraId="4C44F3E3" w14:textId="77777777" w:rsidR="005801B0" w:rsidRDefault="005801B0" w:rsidP="004C61FE">
      <w:pPr>
        <w:spacing w:after="4" w:line="265" w:lineRule="auto"/>
        <w:ind w:left="9" w:right="15"/>
        <w:rPr>
          <w:rFonts w:ascii="Times New Roman" w:hAnsi="Times New Roman" w:cs="Times New Roman"/>
          <w:sz w:val="24"/>
          <w:szCs w:val="24"/>
        </w:rPr>
      </w:pPr>
    </w:p>
    <w:p w14:paraId="667D4FCF" w14:textId="4E8E8303" w:rsidR="004C61FE" w:rsidRPr="004C61FE" w:rsidRDefault="004C61FE" w:rsidP="004C61FE">
      <w:pPr>
        <w:spacing w:after="4" w:line="265" w:lineRule="auto"/>
        <w:ind w:left="9" w:right="15"/>
        <w:rPr>
          <w:rFonts w:ascii="Times New Roman" w:hAnsi="Times New Roman" w:cs="Times New Roman"/>
          <w:sz w:val="24"/>
          <w:szCs w:val="24"/>
        </w:rPr>
      </w:pPr>
      <w:r w:rsidRPr="004C61FE">
        <w:rPr>
          <w:rFonts w:ascii="Times New Roman" w:hAnsi="Times New Roman" w:cs="Times New Roman"/>
          <w:sz w:val="24"/>
          <w:szCs w:val="24"/>
        </w:rPr>
        <w:lastRenderedPageBreak/>
        <w:t>Графикон</w:t>
      </w:r>
      <w:r>
        <w:rPr>
          <w:rFonts w:ascii="Times New Roman" w:hAnsi="Times New Roman" w:cs="Times New Roman"/>
          <w:sz w:val="24"/>
          <w:szCs w:val="24"/>
          <w:lang w:val="sr-Cyrl-RS"/>
        </w:rPr>
        <w:t>:</w:t>
      </w:r>
      <w:r w:rsidRPr="004C61FE">
        <w:rPr>
          <w:rFonts w:ascii="Times New Roman" w:hAnsi="Times New Roman" w:cs="Times New Roman"/>
          <w:sz w:val="24"/>
          <w:szCs w:val="24"/>
        </w:rPr>
        <w:t xml:space="preserve"> Лиценцирани пружаоци услуга према групама услуга, 2017 - 2023.  </w:t>
      </w:r>
    </w:p>
    <w:p w14:paraId="706BAB83" w14:textId="77777777" w:rsidR="004C61FE" w:rsidRDefault="004C61FE" w:rsidP="004C61FE">
      <w:pPr>
        <w:spacing w:after="275"/>
        <w:ind w:left="220"/>
      </w:pPr>
      <w:r>
        <w:rPr>
          <w:noProof/>
        </w:rPr>
        <mc:AlternateContent>
          <mc:Choice Requires="wpg">
            <w:drawing>
              <wp:inline distT="0" distB="0" distL="0" distR="0" wp14:anchorId="71079E07" wp14:editId="4C4670DF">
                <wp:extent cx="5452110" cy="1544409"/>
                <wp:effectExtent l="0" t="0" r="0" b="0"/>
                <wp:docPr id="165075" name="Group 165075"/>
                <wp:cNvGraphicFramePr/>
                <a:graphic xmlns:a="http://schemas.openxmlformats.org/drawingml/2006/main">
                  <a:graphicData uri="http://schemas.microsoft.com/office/word/2010/wordprocessingGroup">
                    <wpg:wgp>
                      <wpg:cNvGrpSpPr/>
                      <wpg:grpSpPr>
                        <a:xfrm>
                          <a:off x="0" y="0"/>
                          <a:ext cx="5452110" cy="1544409"/>
                          <a:chOff x="0" y="0"/>
                          <a:chExt cx="5452110" cy="1544409"/>
                        </a:xfrm>
                      </wpg:grpSpPr>
                      <wps:wsp>
                        <wps:cNvPr id="235455" name="Shape 235455"/>
                        <wps:cNvSpPr/>
                        <wps:spPr>
                          <a:xfrm>
                            <a:off x="122428" y="879475"/>
                            <a:ext cx="111252" cy="453009"/>
                          </a:xfrm>
                          <a:custGeom>
                            <a:avLst/>
                            <a:gdLst/>
                            <a:ahLst/>
                            <a:cxnLst/>
                            <a:rect l="0" t="0" r="0" b="0"/>
                            <a:pathLst>
                              <a:path w="111252" h="453009">
                                <a:moveTo>
                                  <a:pt x="0" y="0"/>
                                </a:moveTo>
                                <a:lnTo>
                                  <a:pt x="111252" y="0"/>
                                </a:lnTo>
                                <a:lnTo>
                                  <a:pt x="111252" y="453009"/>
                                </a:lnTo>
                                <a:lnTo>
                                  <a:pt x="0" y="453009"/>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56" name="Shape 235456"/>
                        <wps:cNvSpPr/>
                        <wps:spPr>
                          <a:xfrm>
                            <a:off x="901192" y="640207"/>
                            <a:ext cx="111252" cy="692277"/>
                          </a:xfrm>
                          <a:custGeom>
                            <a:avLst/>
                            <a:gdLst/>
                            <a:ahLst/>
                            <a:cxnLst/>
                            <a:rect l="0" t="0" r="0" b="0"/>
                            <a:pathLst>
                              <a:path w="111252" h="692277">
                                <a:moveTo>
                                  <a:pt x="0" y="0"/>
                                </a:moveTo>
                                <a:lnTo>
                                  <a:pt x="111252" y="0"/>
                                </a:lnTo>
                                <a:lnTo>
                                  <a:pt x="111252" y="692277"/>
                                </a:lnTo>
                                <a:lnTo>
                                  <a:pt x="0" y="692277"/>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57" name="Shape 235457"/>
                        <wps:cNvSpPr/>
                        <wps:spPr>
                          <a:xfrm>
                            <a:off x="1679956" y="525907"/>
                            <a:ext cx="111252" cy="806577"/>
                          </a:xfrm>
                          <a:custGeom>
                            <a:avLst/>
                            <a:gdLst/>
                            <a:ahLst/>
                            <a:cxnLst/>
                            <a:rect l="0" t="0" r="0" b="0"/>
                            <a:pathLst>
                              <a:path w="111252" h="806577">
                                <a:moveTo>
                                  <a:pt x="0" y="0"/>
                                </a:moveTo>
                                <a:lnTo>
                                  <a:pt x="111252" y="0"/>
                                </a:lnTo>
                                <a:lnTo>
                                  <a:pt x="111252" y="806577"/>
                                </a:lnTo>
                                <a:lnTo>
                                  <a:pt x="0" y="806577"/>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58" name="Shape 235458"/>
                        <wps:cNvSpPr/>
                        <wps:spPr>
                          <a:xfrm>
                            <a:off x="2458720" y="417703"/>
                            <a:ext cx="111252" cy="914781"/>
                          </a:xfrm>
                          <a:custGeom>
                            <a:avLst/>
                            <a:gdLst/>
                            <a:ahLst/>
                            <a:cxnLst/>
                            <a:rect l="0" t="0" r="0" b="0"/>
                            <a:pathLst>
                              <a:path w="111252" h="914781">
                                <a:moveTo>
                                  <a:pt x="0" y="0"/>
                                </a:moveTo>
                                <a:lnTo>
                                  <a:pt x="111252" y="0"/>
                                </a:lnTo>
                                <a:lnTo>
                                  <a:pt x="111252" y="914781"/>
                                </a:lnTo>
                                <a:lnTo>
                                  <a:pt x="0" y="914781"/>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59" name="Shape 235459"/>
                        <wps:cNvSpPr/>
                        <wps:spPr>
                          <a:xfrm>
                            <a:off x="3237484" y="312547"/>
                            <a:ext cx="111252" cy="1019937"/>
                          </a:xfrm>
                          <a:custGeom>
                            <a:avLst/>
                            <a:gdLst/>
                            <a:ahLst/>
                            <a:cxnLst/>
                            <a:rect l="0" t="0" r="0" b="0"/>
                            <a:pathLst>
                              <a:path w="111252" h="1019937">
                                <a:moveTo>
                                  <a:pt x="0" y="0"/>
                                </a:moveTo>
                                <a:lnTo>
                                  <a:pt x="111252" y="0"/>
                                </a:lnTo>
                                <a:lnTo>
                                  <a:pt x="111252" y="1019937"/>
                                </a:lnTo>
                                <a:lnTo>
                                  <a:pt x="0" y="1019937"/>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60" name="Shape 235460"/>
                        <wps:cNvSpPr/>
                        <wps:spPr>
                          <a:xfrm>
                            <a:off x="4016248" y="253111"/>
                            <a:ext cx="111252" cy="1079373"/>
                          </a:xfrm>
                          <a:custGeom>
                            <a:avLst/>
                            <a:gdLst/>
                            <a:ahLst/>
                            <a:cxnLst/>
                            <a:rect l="0" t="0" r="0" b="0"/>
                            <a:pathLst>
                              <a:path w="111252" h="1079373">
                                <a:moveTo>
                                  <a:pt x="0" y="0"/>
                                </a:moveTo>
                                <a:lnTo>
                                  <a:pt x="111252" y="0"/>
                                </a:lnTo>
                                <a:lnTo>
                                  <a:pt x="111252" y="1079373"/>
                                </a:lnTo>
                                <a:lnTo>
                                  <a:pt x="0" y="1079373"/>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61" name="Shape 235461"/>
                        <wps:cNvSpPr/>
                        <wps:spPr>
                          <a:xfrm>
                            <a:off x="4795012" y="173863"/>
                            <a:ext cx="111252" cy="1158621"/>
                          </a:xfrm>
                          <a:custGeom>
                            <a:avLst/>
                            <a:gdLst/>
                            <a:ahLst/>
                            <a:cxnLst/>
                            <a:rect l="0" t="0" r="0" b="0"/>
                            <a:pathLst>
                              <a:path w="111252" h="1158621">
                                <a:moveTo>
                                  <a:pt x="0" y="0"/>
                                </a:moveTo>
                                <a:lnTo>
                                  <a:pt x="111252" y="0"/>
                                </a:lnTo>
                                <a:lnTo>
                                  <a:pt x="111252" y="1158621"/>
                                </a:lnTo>
                                <a:lnTo>
                                  <a:pt x="0" y="1158621"/>
                                </a:lnTo>
                                <a:lnTo>
                                  <a:pt x="0" y="0"/>
                                </a:lnTo>
                              </a:path>
                            </a:pathLst>
                          </a:custGeom>
                          <a:ln w="0" cap="flat">
                            <a:miter lim="127000"/>
                          </a:ln>
                        </wps:spPr>
                        <wps:style>
                          <a:lnRef idx="0">
                            <a:srgbClr val="000000">
                              <a:alpha val="0"/>
                            </a:srgbClr>
                          </a:lnRef>
                          <a:fillRef idx="1">
                            <a:srgbClr val="457E88"/>
                          </a:fillRef>
                          <a:effectRef idx="0">
                            <a:scrgbClr r="0" g="0" b="0"/>
                          </a:effectRef>
                          <a:fontRef idx="none"/>
                        </wps:style>
                        <wps:bodyPr/>
                      </wps:wsp>
                      <wps:wsp>
                        <wps:cNvPr id="235462" name="Shape 235462"/>
                        <wps:cNvSpPr/>
                        <wps:spPr>
                          <a:xfrm>
                            <a:off x="262636" y="1269619"/>
                            <a:ext cx="111252" cy="62865"/>
                          </a:xfrm>
                          <a:custGeom>
                            <a:avLst/>
                            <a:gdLst/>
                            <a:ahLst/>
                            <a:cxnLst/>
                            <a:rect l="0" t="0" r="0" b="0"/>
                            <a:pathLst>
                              <a:path w="111252" h="62865">
                                <a:moveTo>
                                  <a:pt x="0" y="0"/>
                                </a:moveTo>
                                <a:lnTo>
                                  <a:pt x="111252" y="0"/>
                                </a:lnTo>
                                <a:lnTo>
                                  <a:pt x="111252" y="62865"/>
                                </a:lnTo>
                                <a:lnTo>
                                  <a:pt x="0" y="62865"/>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3" name="Shape 235463"/>
                        <wps:cNvSpPr/>
                        <wps:spPr>
                          <a:xfrm>
                            <a:off x="1041400" y="1248283"/>
                            <a:ext cx="111252" cy="84201"/>
                          </a:xfrm>
                          <a:custGeom>
                            <a:avLst/>
                            <a:gdLst/>
                            <a:ahLst/>
                            <a:cxnLst/>
                            <a:rect l="0" t="0" r="0" b="0"/>
                            <a:pathLst>
                              <a:path w="111252" h="84201">
                                <a:moveTo>
                                  <a:pt x="0" y="0"/>
                                </a:moveTo>
                                <a:lnTo>
                                  <a:pt x="111252" y="0"/>
                                </a:lnTo>
                                <a:lnTo>
                                  <a:pt x="111252" y="84201"/>
                                </a:lnTo>
                                <a:lnTo>
                                  <a:pt x="0" y="84201"/>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4" name="Shape 235464"/>
                        <wps:cNvSpPr/>
                        <wps:spPr>
                          <a:xfrm>
                            <a:off x="1820164" y="1231519"/>
                            <a:ext cx="111252" cy="100965"/>
                          </a:xfrm>
                          <a:custGeom>
                            <a:avLst/>
                            <a:gdLst/>
                            <a:ahLst/>
                            <a:cxnLst/>
                            <a:rect l="0" t="0" r="0" b="0"/>
                            <a:pathLst>
                              <a:path w="111252" h="100965">
                                <a:moveTo>
                                  <a:pt x="0" y="0"/>
                                </a:moveTo>
                                <a:lnTo>
                                  <a:pt x="111252" y="0"/>
                                </a:lnTo>
                                <a:lnTo>
                                  <a:pt x="111252" y="100965"/>
                                </a:lnTo>
                                <a:lnTo>
                                  <a:pt x="0" y="100965"/>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5" name="Shape 235465"/>
                        <wps:cNvSpPr/>
                        <wps:spPr>
                          <a:xfrm>
                            <a:off x="2600452" y="1226947"/>
                            <a:ext cx="111252" cy="105537"/>
                          </a:xfrm>
                          <a:custGeom>
                            <a:avLst/>
                            <a:gdLst/>
                            <a:ahLst/>
                            <a:cxnLst/>
                            <a:rect l="0" t="0" r="0" b="0"/>
                            <a:pathLst>
                              <a:path w="111252" h="105537">
                                <a:moveTo>
                                  <a:pt x="0" y="0"/>
                                </a:moveTo>
                                <a:lnTo>
                                  <a:pt x="111252" y="0"/>
                                </a:lnTo>
                                <a:lnTo>
                                  <a:pt x="111252" y="105537"/>
                                </a:lnTo>
                                <a:lnTo>
                                  <a:pt x="0" y="105537"/>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6" name="Shape 235466"/>
                        <wps:cNvSpPr/>
                        <wps:spPr>
                          <a:xfrm>
                            <a:off x="3379216" y="1219327"/>
                            <a:ext cx="111252" cy="113157"/>
                          </a:xfrm>
                          <a:custGeom>
                            <a:avLst/>
                            <a:gdLst/>
                            <a:ahLst/>
                            <a:cxnLst/>
                            <a:rect l="0" t="0" r="0" b="0"/>
                            <a:pathLst>
                              <a:path w="111252" h="113157">
                                <a:moveTo>
                                  <a:pt x="0" y="0"/>
                                </a:moveTo>
                                <a:lnTo>
                                  <a:pt x="111252" y="0"/>
                                </a:lnTo>
                                <a:lnTo>
                                  <a:pt x="111252" y="113157"/>
                                </a:lnTo>
                                <a:lnTo>
                                  <a:pt x="0" y="113157"/>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7" name="Shape 235467"/>
                        <wps:cNvSpPr/>
                        <wps:spPr>
                          <a:xfrm>
                            <a:off x="4157980" y="1214755"/>
                            <a:ext cx="111252" cy="117728"/>
                          </a:xfrm>
                          <a:custGeom>
                            <a:avLst/>
                            <a:gdLst/>
                            <a:ahLst/>
                            <a:cxnLst/>
                            <a:rect l="0" t="0" r="0" b="0"/>
                            <a:pathLst>
                              <a:path w="111252" h="117728">
                                <a:moveTo>
                                  <a:pt x="0" y="0"/>
                                </a:moveTo>
                                <a:lnTo>
                                  <a:pt x="111252" y="0"/>
                                </a:lnTo>
                                <a:lnTo>
                                  <a:pt x="111252" y="117728"/>
                                </a:lnTo>
                                <a:lnTo>
                                  <a:pt x="0" y="117728"/>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8" name="Shape 235468"/>
                        <wps:cNvSpPr/>
                        <wps:spPr>
                          <a:xfrm>
                            <a:off x="4936744" y="1193419"/>
                            <a:ext cx="111252" cy="139065"/>
                          </a:xfrm>
                          <a:custGeom>
                            <a:avLst/>
                            <a:gdLst/>
                            <a:ahLst/>
                            <a:cxnLst/>
                            <a:rect l="0" t="0" r="0" b="0"/>
                            <a:pathLst>
                              <a:path w="111252" h="139065">
                                <a:moveTo>
                                  <a:pt x="0" y="0"/>
                                </a:moveTo>
                                <a:lnTo>
                                  <a:pt x="111252" y="0"/>
                                </a:lnTo>
                                <a:lnTo>
                                  <a:pt x="111252" y="139065"/>
                                </a:lnTo>
                                <a:lnTo>
                                  <a:pt x="0" y="139065"/>
                                </a:lnTo>
                                <a:lnTo>
                                  <a:pt x="0" y="0"/>
                                </a:lnTo>
                              </a:path>
                            </a:pathLst>
                          </a:custGeom>
                          <a:ln w="0" cap="flat">
                            <a:miter lim="127000"/>
                          </a:ln>
                        </wps:spPr>
                        <wps:style>
                          <a:lnRef idx="0">
                            <a:srgbClr val="000000">
                              <a:alpha val="0"/>
                            </a:srgbClr>
                          </a:lnRef>
                          <a:fillRef idx="1">
                            <a:srgbClr val="5497A3"/>
                          </a:fillRef>
                          <a:effectRef idx="0">
                            <a:scrgbClr r="0" g="0" b="0"/>
                          </a:effectRef>
                          <a:fontRef idx="none"/>
                        </wps:style>
                        <wps:bodyPr/>
                      </wps:wsp>
                      <wps:wsp>
                        <wps:cNvPr id="235469" name="Shape 235469"/>
                        <wps:cNvSpPr/>
                        <wps:spPr>
                          <a:xfrm>
                            <a:off x="404368" y="1329055"/>
                            <a:ext cx="111252" cy="9144"/>
                          </a:xfrm>
                          <a:custGeom>
                            <a:avLst/>
                            <a:gdLst/>
                            <a:ahLst/>
                            <a:cxnLst/>
                            <a:rect l="0" t="0" r="0" b="0"/>
                            <a:pathLst>
                              <a:path w="111252" h="9144">
                                <a:moveTo>
                                  <a:pt x="0" y="0"/>
                                </a:moveTo>
                                <a:lnTo>
                                  <a:pt x="111252" y="0"/>
                                </a:lnTo>
                                <a:lnTo>
                                  <a:pt x="111252" y="9144"/>
                                </a:lnTo>
                                <a:lnTo>
                                  <a:pt x="0" y="9144"/>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0" name="Shape 235470"/>
                        <wps:cNvSpPr/>
                        <wps:spPr>
                          <a:xfrm>
                            <a:off x="1183132" y="1303147"/>
                            <a:ext cx="111252" cy="29337"/>
                          </a:xfrm>
                          <a:custGeom>
                            <a:avLst/>
                            <a:gdLst/>
                            <a:ahLst/>
                            <a:cxnLst/>
                            <a:rect l="0" t="0" r="0" b="0"/>
                            <a:pathLst>
                              <a:path w="111252" h="29337">
                                <a:moveTo>
                                  <a:pt x="0" y="0"/>
                                </a:moveTo>
                                <a:lnTo>
                                  <a:pt x="111252" y="0"/>
                                </a:lnTo>
                                <a:lnTo>
                                  <a:pt x="111252" y="29337"/>
                                </a:lnTo>
                                <a:lnTo>
                                  <a:pt x="0" y="29337"/>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1" name="Shape 235471"/>
                        <wps:cNvSpPr/>
                        <wps:spPr>
                          <a:xfrm>
                            <a:off x="5076952" y="1294003"/>
                            <a:ext cx="111252" cy="38481"/>
                          </a:xfrm>
                          <a:custGeom>
                            <a:avLst/>
                            <a:gdLst/>
                            <a:ahLst/>
                            <a:cxnLst/>
                            <a:rect l="0" t="0" r="0" b="0"/>
                            <a:pathLst>
                              <a:path w="111252" h="38481">
                                <a:moveTo>
                                  <a:pt x="0" y="0"/>
                                </a:moveTo>
                                <a:lnTo>
                                  <a:pt x="111252" y="0"/>
                                </a:lnTo>
                                <a:lnTo>
                                  <a:pt x="111252" y="38481"/>
                                </a:lnTo>
                                <a:lnTo>
                                  <a:pt x="0" y="38481"/>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2" name="Shape 235472"/>
                        <wps:cNvSpPr/>
                        <wps:spPr>
                          <a:xfrm>
                            <a:off x="4298188" y="1294003"/>
                            <a:ext cx="111252" cy="38481"/>
                          </a:xfrm>
                          <a:custGeom>
                            <a:avLst/>
                            <a:gdLst/>
                            <a:ahLst/>
                            <a:cxnLst/>
                            <a:rect l="0" t="0" r="0" b="0"/>
                            <a:pathLst>
                              <a:path w="111252" h="38481">
                                <a:moveTo>
                                  <a:pt x="0" y="0"/>
                                </a:moveTo>
                                <a:lnTo>
                                  <a:pt x="111252" y="0"/>
                                </a:lnTo>
                                <a:lnTo>
                                  <a:pt x="111252" y="38481"/>
                                </a:lnTo>
                                <a:lnTo>
                                  <a:pt x="0" y="38481"/>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3" name="Shape 235473"/>
                        <wps:cNvSpPr/>
                        <wps:spPr>
                          <a:xfrm>
                            <a:off x="3519424" y="1294003"/>
                            <a:ext cx="111252" cy="38481"/>
                          </a:xfrm>
                          <a:custGeom>
                            <a:avLst/>
                            <a:gdLst/>
                            <a:ahLst/>
                            <a:cxnLst/>
                            <a:rect l="0" t="0" r="0" b="0"/>
                            <a:pathLst>
                              <a:path w="111252" h="38481">
                                <a:moveTo>
                                  <a:pt x="0" y="0"/>
                                </a:moveTo>
                                <a:lnTo>
                                  <a:pt x="111252" y="0"/>
                                </a:lnTo>
                                <a:lnTo>
                                  <a:pt x="111252" y="38481"/>
                                </a:lnTo>
                                <a:lnTo>
                                  <a:pt x="0" y="38481"/>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4" name="Shape 235474"/>
                        <wps:cNvSpPr/>
                        <wps:spPr>
                          <a:xfrm>
                            <a:off x="2740660" y="1290955"/>
                            <a:ext cx="111252" cy="41528"/>
                          </a:xfrm>
                          <a:custGeom>
                            <a:avLst/>
                            <a:gdLst/>
                            <a:ahLst/>
                            <a:cxnLst/>
                            <a:rect l="0" t="0" r="0" b="0"/>
                            <a:pathLst>
                              <a:path w="111252" h="41528">
                                <a:moveTo>
                                  <a:pt x="0" y="0"/>
                                </a:moveTo>
                                <a:lnTo>
                                  <a:pt x="111252" y="0"/>
                                </a:lnTo>
                                <a:lnTo>
                                  <a:pt x="111252" y="41528"/>
                                </a:lnTo>
                                <a:lnTo>
                                  <a:pt x="0" y="41528"/>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5" name="Shape 235475"/>
                        <wps:cNvSpPr/>
                        <wps:spPr>
                          <a:xfrm>
                            <a:off x="1961896" y="1290955"/>
                            <a:ext cx="111252" cy="41528"/>
                          </a:xfrm>
                          <a:custGeom>
                            <a:avLst/>
                            <a:gdLst/>
                            <a:ahLst/>
                            <a:cxnLst/>
                            <a:rect l="0" t="0" r="0" b="0"/>
                            <a:pathLst>
                              <a:path w="111252" h="41528">
                                <a:moveTo>
                                  <a:pt x="0" y="0"/>
                                </a:moveTo>
                                <a:lnTo>
                                  <a:pt x="111252" y="0"/>
                                </a:lnTo>
                                <a:lnTo>
                                  <a:pt x="111252" y="41528"/>
                                </a:lnTo>
                                <a:lnTo>
                                  <a:pt x="0" y="41528"/>
                                </a:lnTo>
                                <a:lnTo>
                                  <a:pt x="0" y="0"/>
                                </a:lnTo>
                              </a:path>
                            </a:pathLst>
                          </a:custGeom>
                          <a:ln w="0" cap="flat">
                            <a:miter lim="127000"/>
                          </a:ln>
                        </wps:spPr>
                        <wps:style>
                          <a:lnRef idx="0">
                            <a:srgbClr val="000000">
                              <a:alpha val="0"/>
                            </a:srgbClr>
                          </a:lnRef>
                          <a:fillRef idx="1">
                            <a:srgbClr val="83B3BC"/>
                          </a:fillRef>
                          <a:effectRef idx="0">
                            <a:scrgbClr r="0" g="0" b="0"/>
                          </a:effectRef>
                          <a:fontRef idx="none"/>
                        </wps:style>
                        <wps:bodyPr/>
                      </wps:wsp>
                      <wps:wsp>
                        <wps:cNvPr id="235476" name="Shape 235476"/>
                        <wps:cNvSpPr/>
                        <wps:spPr>
                          <a:xfrm>
                            <a:off x="546100" y="1298575"/>
                            <a:ext cx="111252" cy="33909"/>
                          </a:xfrm>
                          <a:custGeom>
                            <a:avLst/>
                            <a:gdLst/>
                            <a:ahLst/>
                            <a:cxnLst/>
                            <a:rect l="0" t="0" r="0" b="0"/>
                            <a:pathLst>
                              <a:path w="111252" h="33909">
                                <a:moveTo>
                                  <a:pt x="0" y="0"/>
                                </a:moveTo>
                                <a:lnTo>
                                  <a:pt x="111252" y="0"/>
                                </a:lnTo>
                                <a:lnTo>
                                  <a:pt x="111252" y="33909"/>
                                </a:lnTo>
                                <a:lnTo>
                                  <a:pt x="0" y="33909"/>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235477" name="Shape 235477"/>
                        <wps:cNvSpPr/>
                        <wps:spPr>
                          <a:xfrm>
                            <a:off x="1324864" y="1294003"/>
                            <a:ext cx="111252" cy="38481"/>
                          </a:xfrm>
                          <a:custGeom>
                            <a:avLst/>
                            <a:gdLst/>
                            <a:ahLst/>
                            <a:cxnLst/>
                            <a:rect l="0" t="0" r="0" b="0"/>
                            <a:pathLst>
                              <a:path w="111252" h="38481">
                                <a:moveTo>
                                  <a:pt x="0" y="0"/>
                                </a:moveTo>
                                <a:lnTo>
                                  <a:pt x="111252" y="0"/>
                                </a:lnTo>
                                <a:lnTo>
                                  <a:pt x="111252" y="38481"/>
                                </a:lnTo>
                                <a:lnTo>
                                  <a:pt x="0" y="38481"/>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235478" name="Shape 235478"/>
                        <wps:cNvSpPr/>
                        <wps:spPr>
                          <a:xfrm>
                            <a:off x="2103628" y="1281811"/>
                            <a:ext cx="111252" cy="50673"/>
                          </a:xfrm>
                          <a:custGeom>
                            <a:avLst/>
                            <a:gdLst/>
                            <a:ahLst/>
                            <a:cxnLst/>
                            <a:rect l="0" t="0" r="0" b="0"/>
                            <a:pathLst>
                              <a:path w="111252" h="50673">
                                <a:moveTo>
                                  <a:pt x="0" y="0"/>
                                </a:moveTo>
                                <a:lnTo>
                                  <a:pt x="111252" y="0"/>
                                </a:lnTo>
                                <a:lnTo>
                                  <a:pt x="111252" y="50673"/>
                                </a:lnTo>
                                <a:lnTo>
                                  <a:pt x="0" y="50673"/>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235479" name="Shape 235479"/>
                        <wps:cNvSpPr/>
                        <wps:spPr>
                          <a:xfrm>
                            <a:off x="2882392" y="1265047"/>
                            <a:ext cx="111252" cy="67437"/>
                          </a:xfrm>
                          <a:custGeom>
                            <a:avLst/>
                            <a:gdLst/>
                            <a:ahLst/>
                            <a:cxnLst/>
                            <a:rect l="0" t="0" r="0" b="0"/>
                            <a:pathLst>
                              <a:path w="111252" h="67437">
                                <a:moveTo>
                                  <a:pt x="0" y="0"/>
                                </a:moveTo>
                                <a:lnTo>
                                  <a:pt x="111252" y="0"/>
                                </a:lnTo>
                                <a:lnTo>
                                  <a:pt x="111252" y="67437"/>
                                </a:lnTo>
                                <a:lnTo>
                                  <a:pt x="0" y="67437"/>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235480" name="Shape 235480"/>
                        <wps:cNvSpPr/>
                        <wps:spPr>
                          <a:xfrm>
                            <a:off x="3661156" y="1257427"/>
                            <a:ext cx="111252" cy="75057"/>
                          </a:xfrm>
                          <a:custGeom>
                            <a:avLst/>
                            <a:gdLst/>
                            <a:ahLst/>
                            <a:cxnLst/>
                            <a:rect l="0" t="0" r="0" b="0"/>
                            <a:pathLst>
                              <a:path w="111252" h="75057">
                                <a:moveTo>
                                  <a:pt x="0" y="0"/>
                                </a:moveTo>
                                <a:lnTo>
                                  <a:pt x="111252" y="0"/>
                                </a:lnTo>
                                <a:lnTo>
                                  <a:pt x="111252" y="75057"/>
                                </a:lnTo>
                                <a:lnTo>
                                  <a:pt x="0" y="75057"/>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235481" name="Shape 235481"/>
                        <wps:cNvSpPr/>
                        <wps:spPr>
                          <a:xfrm>
                            <a:off x="5218684" y="1252855"/>
                            <a:ext cx="111252" cy="79628"/>
                          </a:xfrm>
                          <a:custGeom>
                            <a:avLst/>
                            <a:gdLst/>
                            <a:ahLst/>
                            <a:cxnLst/>
                            <a:rect l="0" t="0" r="0" b="0"/>
                            <a:pathLst>
                              <a:path w="111252" h="79628">
                                <a:moveTo>
                                  <a:pt x="0" y="0"/>
                                </a:moveTo>
                                <a:lnTo>
                                  <a:pt x="111252" y="0"/>
                                </a:lnTo>
                                <a:lnTo>
                                  <a:pt x="111252" y="79628"/>
                                </a:lnTo>
                                <a:lnTo>
                                  <a:pt x="0" y="79628"/>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235482" name="Shape 235482"/>
                        <wps:cNvSpPr/>
                        <wps:spPr>
                          <a:xfrm>
                            <a:off x="4439920" y="1252855"/>
                            <a:ext cx="111252" cy="79628"/>
                          </a:xfrm>
                          <a:custGeom>
                            <a:avLst/>
                            <a:gdLst/>
                            <a:ahLst/>
                            <a:cxnLst/>
                            <a:rect l="0" t="0" r="0" b="0"/>
                            <a:pathLst>
                              <a:path w="111252" h="79628">
                                <a:moveTo>
                                  <a:pt x="0" y="0"/>
                                </a:moveTo>
                                <a:lnTo>
                                  <a:pt x="111252" y="0"/>
                                </a:lnTo>
                                <a:lnTo>
                                  <a:pt x="111252" y="79628"/>
                                </a:lnTo>
                                <a:lnTo>
                                  <a:pt x="0" y="79628"/>
                                </a:lnTo>
                                <a:lnTo>
                                  <a:pt x="0" y="0"/>
                                </a:lnTo>
                              </a:path>
                            </a:pathLst>
                          </a:custGeom>
                          <a:ln w="0" cap="flat">
                            <a:miter lim="127000"/>
                          </a:ln>
                        </wps:spPr>
                        <wps:style>
                          <a:lnRef idx="0">
                            <a:srgbClr val="000000">
                              <a:alpha val="0"/>
                            </a:srgbClr>
                          </a:lnRef>
                          <a:fillRef idx="1">
                            <a:srgbClr val="B8D0D5"/>
                          </a:fillRef>
                          <a:effectRef idx="0">
                            <a:scrgbClr r="0" g="0" b="0"/>
                          </a:effectRef>
                          <a:fontRef idx="none"/>
                        </wps:style>
                        <wps:bodyPr/>
                      </wps:wsp>
                      <wps:wsp>
                        <wps:cNvPr id="3860" name="Shape 3860"/>
                        <wps:cNvSpPr/>
                        <wps:spPr>
                          <a:xfrm>
                            <a:off x="0" y="1332484"/>
                            <a:ext cx="5452110" cy="0"/>
                          </a:xfrm>
                          <a:custGeom>
                            <a:avLst/>
                            <a:gdLst/>
                            <a:ahLst/>
                            <a:cxnLst/>
                            <a:rect l="0" t="0" r="0" b="0"/>
                            <a:pathLst>
                              <a:path w="5452110">
                                <a:moveTo>
                                  <a:pt x="0" y="0"/>
                                </a:moveTo>
                                <a:lnTo>
                                  <a:pt x="545211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861" name="Rectangle 3861"/>
                        <wps:cNvSpPr/>
                        <wps:spPr>
                          <a:xfrm>
                            <a:off x="90729" y="705358"/>
                            <a:ext cx="231120" cy="154840"/>
                          </a:xfrm>
                          <a:prstGeom prst="rect">
                            <a:avLst/>
                          </a:prstGeom>
                          <a:ln>
                            <a:noFill/>
                          </a:ln>
                        </wps:spPr>
                        <wps:txbx>
                          <w:txbxContent>
                            <w:p w14:paraId="65FBD2F5" w14:textId="77777777" w:rsidR="00B74FE3" w:rsidRDefault="00B74FE3" w:rsidP="004C61FE">
                              <w:r>
                                <w:rPr>
                                  <w:sz w:val="18"/>
                                </w:rPr>
                                <w:t>108</w:t>
                              </w:r>
                            </w:p>
                          </w:txbxContent>
                        </wps:txbx>
                        <wps:bodyPr horzOverflow="overflow" vert="horz" lIns="0" tIns="0" rIns="0" bIns="0" rtlCol="0">
                          <a:noAutofit/>
                        </wps:bodyPr>
                      </wps:wsp>
                      <wps:wsp>
                        <wps:cNvPr id="3862" name="Rectangle 3862"/>
                        <wps:cNvSpPr/>
                        <wps:spPr>
                          <a:xfrm>
                            <a:off x="869823" y="466090"/>
                            <a:ext cx="231120" cy="154840"/>
                          </a:xfrm>
                          <a:prstGeom prst="rect">
                            <a:avLst/>
                          </a:prstGeom>
                          <a:ln>
                            <a:noFill/>
                          </a:ln>
                        </wps:spPr>
                        <wps:txbx>
                          <w:txbxContent>
                            <w:p w14:paraId="03811470" w14:textId="77777777" w:rsidR="00B74FE3" w:rsidRDefault="00B74FE3" w:rsidP="004C61FE">
                              <w:r>
                                <w:rPr>
                                  <w:sz w:val="18"/>
                                </w:rPr>
                                <w:t>165</w:t>
                              </w:r>
                            </w:p>
                          </w:txbxContent>
                        </wps:txbx>
                        <wps:bodyPr horzOverflow="overflow" vert="horz" lIns="0" tIns="0" rIns="0" bIns="0" rtlCol="0">
                          <a:noAutofit/>
                        </wps:bodyPr>
                      </wps:wsp>
                      <wps:wsp>
                        <wps:cNvPr id="3863" name="Rectangle 3863"/>
                        <wps:cNvSpPr/>
                        <wps:spPr>
                          <a:xfrm>
                            <a:off x="1648841" y="352679"/>
                            <a:ext cx="231120" cy="154840"/>
                          </a:xfrm>
                          <a:prstGeom prst="rect">
                            <a:avLst/>
                          </a:prstGeom>
                          <a:ln>
                            <a:noFill/>
                          </a:ln>
                        </wps:spPr>
                        <wps:txbx>
                          <w:txbxContent>
                            <w:p w14:paraId="4B037750" w14:textId="77777777" w:rsidR="00B74FE3" w:rsidRDefault="00B74FE3" w:rsidP="004C61FE">
                              <w:r>
                                <w:rPr>
                                  <w:sz w:val="18"/>
                                </w:rPr>
                                <w:t>192</w:t>
                              </w:r>
                            </w:p>
                          </w:txbxContent>
                        </wps:txbx>
                        <wps:bodyPr horzOverflow="overflow" vert="horz" lIns="0" tIns="0" rIns="0" bIns="0" rtlCol="0">
                          <a:noAutofit/>
                        </wps:bodyPr>
                      </wps:wsp>
                      <wps:wsp>
                        <wps:cNvPr id="3864" name="Rectangle 3864"/>
                        <wps:cNvSpPr/>
                        <wps:spPr>
                          <a:xfrm>
                            <a:off x="2427605" y="243586"/>
                            <a:ext cx="231930" cy="154840"/>
                          </a:xfrm>
                          <a:prstGeom prst="rect">
                            <a:avLst/>
                          </a:prstGeom>
                          <a:ln>
                            <a:noFill/>
                          </a:ln>
                        </wps:spPr>
                        <wps:txbx>
                          <w:txbxContent>
                            <w:p w14:paraId="5FFCE30E" w14:textId="77777777" w:rsidR="00B74FE3" w:rsidRDefault="00B74FE3" w:rsidP="004C61FE">
                              <w:r>
                                <w:rPr>
                                  <w:sz w:val="18"/>
                                </w:rPr>
                                <w:t>218</w:t>
                              </w:r>
                            </w:p>
                          </w:txbxContent>
                        </wps:txbx>
                        <wps:bodyPr horzOverflow="overflow" vert="horz" lIns="0" tIns="0" rIns="0" bIns="0" rtlCol="0">
                          <a:noAutofit/>
                        </wps:bodyPr>
                      </wps:wsp>
                      <wps:wsp>
                        <wps:cNvPr id="3865" name="Rectangle 3865"/>
                        <wps:cNvSpPr/>
                        <wps:spPr>
                          <a:xfrm>
                            <a:off x="3206750" y="138684"/>
                            <a:ext cx="231120" cy="154840"/>
                          </a:xfrm>
                          <a:prstGeom prst="rect">
                            <a:avLst/>
                          </a:prstGeom>
                          <a:ln>
                            <a:noFill/>
                          </a:ln>
                        </wps:spPr>
                        <wps:txbx>
                          <w:txbxContent>
                            <w:p w14:paraId="17C062FA" w14:textId="77777777" w:rsidR="00B74FE3" w:rsidRDefault="00B74FE3" w:rsidP="004C61FE">
                              <w:r>
                                <w:rPr>
                                  <w:sz w:val="18"/>
                                </w:rPr>
                                <w:t>243</w:t>
                              </w:r>
                            </w:p>
                          </w:txbxContent>
                        </wps:txbx>
                        <wps:bodyPr horzOverflow="overflow" vert="horz" lIns="0" tIns="0" rIns="0" bIns="0" rtlCol="0">
                          <a:noAutofit/>
                        </wps:bodyPr>
                      </wps:wsp>
                      <wps:wsp>
                        <wps:cNvPr id="3866" name="Rectangle 3866"/>
                        <wps:cNvSpPr/>
                        <wps:spPr>
                          <a:xfrm>
                            <a:off x="3985768" y="79883"/>
                            <a:ext cx="231120" cy="154840"/>
                          </a:xfrm>
                          <a:prstGeom prst="rect">
                            <a:avLst/>
                          </a:prstGeom>
                          <a:ln>
                            <a:noFill/>
                          </a:ln>
                        </wps:spPr>
                        <wps:txbx>
                          <w:txbxContent>
                            <w:p w14:paraId="3C3C1A8A" w14:textId="77777777" w:rsidR="00B74FE3" w:rsidRDefault="00B74FE3" w:rsidP="004C61FE">
                              <w:r>
                                <w:rPr>
                                  <w:sz w:val="18"/>
                                </w:rPr>
                                <w:t>257</w:t>
                              </w:r>
                            </w:p>
                          </w:txbxContent>
                        </wps:txbx>
                        <wps:bodyPr horzOverflow="overflow" vert="horz" lIns="0" tIns="0" rIns="0" bIns="0" rtlCol="0">
                          <a:noAutofit/>
                        </wps:bodyPr>
                      </wps:wsp>
                      <wps:wsp>
                        <wps:cNvPr id="3867" name="Rectangle 3867"/>
                        <wps:cNvSpPr/>
                        <wps:spPr>
                          <a:xfrm>
                            <a:off x="4764786" y="0"/>
                            <a:ext cx="231120" cy="154840"/>
                          </a:xfrm>
                          <a:prstGeom prst="rect">
                            <a:avLst/>
                          </a:prstGeom>
                          <a:ln>
                            <a:noFill/>
                          </a:ln>
                        </wps:spPr>
                        <wps:txbx>
                          <w:txbxContent>
                            <w:p w14:paraId="7F512832" w14:textId="77777777" w:rsidR="00B74FE3" w:rsidRDefault="00B74FE3" w:rsidP="004C61FE">
                              <w:r>
                                <w:rPr>
                                  <w:sz w:val="18"/>
                                </w:rPr>
                                <w:t>276</w:t>
                              </w:r>
                            </w:p>
                          </w:txbxContent>
                        </wps:txbx>
                        <wps:bodyPr horzOverflow="overflow" vert="horz" lIns="0" tIns="0" rIns="0" bIns="0" rtlCol="0">
                          <a:noAutofit/>
                        </wps:bodyPr>
                      </wps:wsp>
                      <wps:wsp>
                        <wps:cNvPr id="3868" name="Rectangle 3868"/>
                        <wps:cNvSpPr/>
                        <wps:spPr>
                          <a:xfrm>
                            <a:off x="261112" y="1095756"/>
                            <a:ext cx="154097" cy="154840"/>
                          </a:xfrm>
                          <a:prstGeom prst="rect">
                            <a:avLst/>
                          </a:prstGeom>
                          <a:ln>
                            <a:noFill/>
                          </a:ln>
                        </wps:spPr>
                        <wps:txbx>
                          <w:txbxContent>
                            <w:p w14:paraId="36784AC6" w14:textId="77777777" w:rsidR="00B74FE3" w:rsidRDefault="00B74FE3" w:rsidP="004C61FE">
                              <w:r>
                                <w:rPr>
                                  <w:sz w:val="18"/>
                                </w:rPr>
                                <w:t>15</w:t>
                              </w:r>
                            </w:p>
                          </w:txbxContent>
                        </wps:txbx>
                        <wps:bodyPr horzOverflow="overflow" vert="horz" lIns="0" tIns="0" rIns="0" bIns="0" rtlCol="0">
                          <a:noAutofit/>
                        </wps:bodyPr>
                      </wps:wsp>
                      <wps:wsp>
                        <wps:cNvPr id="3869" name="Rectangle 3869"/>
                        <wps:cNvSpPr/>
                        <wps:spPr>
                          <a:xfrm>
                            <a:off x="1039876" y="1074801"/>
                            <a:ext cx="154502" cy="154840"/>
                          </a:xfrm>
                          <a:prstGeom prst="rect">
                            <a:avLst/>
                          </a:prstGeom>
                          <a:ln>
                            <a:noFill/>
                          </a:ln>
                        </wps:spPr>
                        <wps:txbx>
                          <w:txbxContent>
                            <w:p w14:paraId="120A26C5" w14:textId="77777777" w:rsidR="00B74FE3" w:rsidRDefault="00B74FE3" w:rsidP="004C61FE">
                              <w:r>
                                <w:rPr>
                                  <w:sz w:val="18"/>
                                </w:rPr>
                                <w:t>20</w:t>
                              </w:r>
                            </w:p>
                          </w:txbxContent>
                        </wps:txbx>
                        <wps:bodyPr horzOverflow="overflow" vert="horz" lIns="0" tIns="0" rIns="0" bIns="0" rtlCol="0">
                          <a:noAutofit/>
                        </wps:bodyPr>
                      </wps:wsp>
                      <wps:wsp>
                        <wps:cNvPr id="3870" name="Rectangle 3870"/>
                        <wps:cNvSpPr/>
                        <wps:spPr>
                          <a:xfrm>
                            <a:off x="1818894" y="1058037"/>
                            <a:ext cx="154097" cy="154840"/>
                          </a:xfrm>
                          <a:prstGeom prst="rect">
                            <a:avLst/>
                          </a:prstGeom>
                          <a:ln>
                            <a:noFill/>
                          </a:ln>
                        </wps:spPr>
                        <wps:txbx>
                          <w:txbxContent>
                            <w:p w14:paraId="3E6E335A" w14:textId="77777777" w:rsidR="00B74FE3" w:rsidRDefault="00B74FE3" w:rsidP="004C61FE">
                              <w:r>
                                <w:rPr>
                                  <w:sz w:val="18"/>
                                </w:rPr>
                                <w:t>24</w:t>
                              </w:r>
                            </w:p>
                          </w:txbxContent>
                        </wps:txbx>
                        <wps:bodyPr horzOverflow="overflow" vert="horz" lIns="0" tIns="0" rIns="0" bIns="0" rtlCol="0">
                          <a:noAutofit/>
                        </wps:bodyPr>
                      </wps:wsp>
                      <wps:wsp>
                        <wps:cNvPr id="3871" name="Rectangle 3871"/>
                        <wps:cNvSpPr/>
                        <wps:spPr>
                          <a:xfrm>
                            <a:off x="2598039" y="1053719"/>
                            <a:ext cx="154096" cy="154840"/>
                          </a:xfrm>
                          <a:prstGeom prst="rect">
                            <a:avLst/>
                          </a:prstGeom>
                          <a:ln>
                            <a:noFill/>
                          </a:ln>
                        </wps:spPr>
                        <wps:txbx>
                          <w:txbxContent>
                            <w:p w14:paraId="48C08CA8" w14:textId="77777777" w:rsidR="00B74FE3" w:rsidRDefault="00B74FE3" w:rsidP="004C61FE">
                              <w:r>
                                <w:rPr>
                                  <w:sz w:val="18"/>
                                </w:rPr>
                                <w:t>25</w:t>
                              </w:r>
                            </w:p>
                          </w:txbxContent>
                        </wps:txbx>
                        <wps:bodyPr horzOverflow="overflow" vert="horz" lIns="0" tIns="0" rIns="0" bIns="0" rtlCol="0">
                          <a:noAutofit/>
                        </wps:bodyPr>
                      </wps:wsp>
                      <wps:wsp>
                        <wps:cNvPr id="3872" name="Rectangle 3872"/>
                        <wps:cNvSpPr/>
                        <wps:spPr>
                          <a:xfrm>
                            <a:off x="3377057" y="1045464"/>
                            <a:ext cx="154097" cy="154840"/>
                          </a:xfrm>
                          <a:prstGeom prst="rect">
                            <a:avLst/>
                          </a:prstGeom>
                          <a:ln>
                            <a:noFill/>
                          </a:ln>
                        </wps:spPr>
                        <wps:txbx>
                          <w:txbxContent>
                            <w:p w14:paraId="5A26D742" w14:textId="77777777" w:rsidR="00B74FE3" w:rsidRDefault="00B74FE3" w:rsidP="004C61FE">
                              <w:r>
                                <w:rPr>
                                  <w:sz w:val="18"/>
                                </w:rPr>
                                <w:t>27</w:t>
                              </w:r>
                            </w:p>
                          </w:txbxContent>
                        </wps:txbx>
                        <wps:bodyPr horzOverflow="overflow" vert="horz" lIns="0" tIns="0" rIns="0" bIns="0" rtlCol="0">
                          <a:noAutofit/>
                        </wps:bodyPr>
                      </wps:wsp>
                      <wps:wsp>
                        <wps:cNvPr id="3873" name="Rectangle 3873"/>
                        <wps:cNvSpPr/>
                        <wps:spPr>
                          <a:xfrm>
                            <a:off x="4156202" y="1041273"/>
                            <a:ext cx="154096" cy="154840"/>
                          </a:xfrm>
                          <a:prstGeom prst="rect">
                            <a:avLst/>
                          </a:prstGeom>
                          <a:ln>
                            <a:noFill/>
                          </a:ln>
                        </wps:spPr>
                        <wps:txbx>
                          <w:txbxContent>
                            <w:p w14:paraId="300D033B" w14:textId="77777777" w:rsidR="00B74FE3" w:rsidRDefault="00B74FE3" w:rsidP="004C61FE">
                              <w:r>
                                <w:rPr>
                                  <w:sz w:val="18"/>
                                </w:rPr>
                                <w:t>28</w:t>
                              </w:r>
                            </w:p>
                          </w:txbxContent>
                        </wps:txbx>
                        <wps:bodyPr horzOverflow="overflow" vert="horz" lIns="0" tIns="0" rIns="0" bIns="0" rtlCol="0">
                          <a:noAutofit/>
                        </wps:bodyPr>
                      </wps:wsp>
                      <wps:wsp>
                        <wps:cNvPr id="3874" name="Rectangle 3874"/>
                        <wps:cNvSpPr/>
                        <wps:spPr>
                          <a:xfrm>
                            <a:off x="4935220" y="1020191"/>
                            <a:ext cx="154097" cy="154840"/>
                          </a:xfrm>
                          <a:prstGeom prst="rect">
                            <a:avLst/>
                          </a:prstGeom>
                          <a:ln>
                            <a:noFill/>
                          </a:ln>
                        </wps:spPr>
                        <wps:txbx>
                          <w:txbxContent>
                            <w:p w14:paraId="38CD43B8" w14:textId="77777777" w:rsidR="00B74FE3" w:rsidRDefault="00B74FE3" w:rsidP="004C61FE">
                              <w:r>
                                <w:rPr>
                                  <w:sz w:val="18"/>
                                </w:rPr>
                                <w:t>33</w:t>
                              </w:r>
                            </w:p>
                          </w:txbxContent>
                        </wps:txbx>
                        <wps:bodyPr horzOverflow="overflow" vert="horz" lIns="0" tIns="0" rIns="0" bIns="0" rtlCol="0">
                          <a:noAutofit/>
                        </wps:bodyPr>
                      </wps:wsp>
                      <wps:wsp>
                        <wps:cNvPr id="3875" name="Rectangle 3875"/>
                        <wps:cNvSpPr/>
                        <wps:spPr>
                          <a:xfrm>
                            <a:off x="431165" y="1154684"/>
                            <a:ext cx="77074" cy="154840"/>
                          </a:xfrm>
                          <a:prstGeom prst="rect">
                            <a:avLst/>
                          </a:prstGeom>
                          <a:ln>
                            <a:noFill/>
                          </a:ln>
                        </wps:spPr>
                        <wps:txbx>
                          <w:txbxContent>
                            <w:p w14:paraId="19C99EE3" w14:textId="77777777" w:rsidR="00B74FE3" w:rsidRDefault="00B74FE3" w:rsidP="004C61FE">
                              <w:r>
                                <w:rPr>
                                  <w:sz w:val="18"/>
                                </w:rPr>
                                <w:t>1</w:t>
                              </w:r>
                            </w:p>
                          </w:txbxContent>
                        </wps:txbx>
                        <wps:bodyPr horzOverflow="overflow" vert="horz" lIns="0" tIns="0" rIns="0" bIns="0" rtlCol="0">
                          <a:noAutofit/>
                        </wps:bodyPr>
                      </wps:wsp>
                      <wps:wsp>
                        <wps:cNvPr id="3876" name="Rectangle 3876"/>
                        <wps:cNvSpPr/>
                        <wps:spPr>
                          <a:xfrm>
                            <a:off x="1210310" y="1129284"/>
                            <a:ext cx="77074" cy="154840"/>
                          </a:xfrm>
                          <a:prstGeom prst="rect">
                            <a:avLst/>
                          </a:prstGeom>
                          <a:ln>
                            <a:noFill/>
                          </a:ln>
                        </wps:spPr>
                        <wps:txbx>
                          <w:txbxContent>
                            <w:p w14:paraId="6665EB4A" w14:textId="77777777" w:rsidR="00B74FE3" w:rsidRDefault="00B74FE3" w:rsidP="004C61FE">
                              <w:r>
                                <w:rPr>
                                  <w:sz w:val="18"/>
                                </w:rPr>
                                <w:t>7</w:t>
                              </w:r>
                            </w:p>
                          </w:txbxContent>
                        </wps:txbx>
                        <wps:bodyPr horzOverflow="overflow" vert="horz" lIns="0" tIns="0" rIns="0" bIns="0" rtlCol="0">
                          <a:noAutofit/>
                        </wps:bodyPr>
                      </wps:wsp>
                      <wps:wsp>
                        <wps:cNvPr id="3877" name="Rectangle 3877"/>
                        <wps:cNvSpPr/>
                        <wps:spPr>
                          <a:xfrm>
                            <a:off x="1960372" y="1116838"/>
                            <a:ext cx="154097" cy="154840"/>
                          </a:xfrm>
                          <a:prstGeom prst="rect">
                            <a:avLst/>
                          </a:prstGeom>
                          <a:ln>
                            <a:noFill/>
                          </a:ln>
                        </wps:spPr>
                        <wps:txbx>
                          <w:txbxContent>
                            <w:p w14:paraId="7B696D95" w14:textId="77777777" w:rsidR="00B74FE3" w:rsidRDefault="00B74FE3" w:rsidP="004C61FE">
                              <w:r>
                                <w:rPr>
                                  <w:sz w:val="18"/>
                                </w:rPr>
                                <w:t>10</w:t>
                              </w:r>
                            </w:p>
                          </w:txbxContent>
                        </wps:txbx>
                        <wps:bodyPr horzOverflow="overflow" vert="horz" lIns="0" tIns="0" rIns="0" bIns="0" rtlCol="0">
                          <a:noAutofit/>
                        </wps:bodyPr>
                      </wps:wsp>
                      <wps:wsp>
                        <wps:cNvPr id="3878" name="Rectangle 3878"/>
                        <wps:cNvSpPr/>
                        <wps:spPr>
                          <a:xfrm>
                            <a:off x="2739390" y="1116838"/>
                            <a:ext cx="154096" cy="154840"/>
                          </a:xfrm>
                          <a:prstGeom prst="rect">
                            <a:avLst/>
                          </a:prstGeom>
                          <a:ln>
                            <a:noFill/>
                          </a:ln>
                        </wps:spPr>
                        <wps:txbx>
                          <w:txbxContent>
                            <w:p w14:paraId="4081CBD6" w14:textId="77777777" w:rsidR="00B74FE3" w:rsidRDefault="00B74FE3" w:rsidP="004C61FE">
                              <w:r>
                                <w:rPr>
                                  <w:sz w:val="18"/>
                                </w:rPr>
                                <w:t>10</w:t>
                              </w:r>
                            </w:p>
                          </w:txbxContent>
                        </wps:txbx>
                        <wps:bodyPr horzOverflow="overflow" vert="horz" lIns="0" tIns="0" rIns="0" bIns="0" rtlCol="0">
                          <a:noAutofit/>
                        </wps:bodyPr>
                      </wps:wsp>
                      <wps:wsp>
                        <wps:cNvPr id="3879" name="Rectangle 3879"/>
                        <wps:cNvSpPr/>
                        <wps:spPr>
                          <a:xfrm>
                            <a:off x="3547491" y="1120546"/>
                            <a:ext cx="77279" cy="155253"/>
                          </a:xfrm>
                          <a:prstGeom prst="rect">
                            <a:avLst/>
                          </a:prstGeom>
                          <a:ln>
                            <a:noFill/>
                          </a:ln>
                        </wps:spPr>
                        <wps:txbx>
                          <w:txbxContent>
                            <w:p w14:paraId="148AF761" w14:textId="77777777" w:rsidR="00B74FE3" w:rsidRDefault="00B74FE3" w:rsidP="004C61FE">
                              <w:r>
                                <w:rPr>
                                  <w:sz w:val="18"/>
                                </w:rPr>
                                <w:t>9</w:t>
                              </w:r>
                            </w:p>
                          </w:txbxContent>
                        </wps:txbx>
                        <wps:bodyPr horzOverflow="overflow" vert="horz" lIns="0" tIns="0" rIns="0" bIns="0" rtlCol="0">
                          <a:noAutofit/>
                        </wps:bodyPr>
                      </wps:wsp>
                      <wps:wsp>
                        <wps:cNvPr id="3880" name="Rectangle 3880"/>
                        <wps:cNvSpPr/>
                        <wps:spPr>
                          <a:xfrm>
                            <a:off x="4326509" y="1120546"/>
                            <a:ext cx="77279" cy="155253"/>
                          </a:xfrm>
                          <a:prstGeom prst="rect">
                            <a:avLst/>
                          </a:prstGeom>
                          <a:ln>
                            <a:noFill/>
                          </a:ln>
                        </wps:spPr>
                        <wps:txbx>
                          <w:txbxContent>
                            <w:p w14:paraId="0368C244" w14:textId="77777777" w:rsidR="00B74FE3" w:rsidRDefault="00B74FE3" w:rsidP="004C61FE">
                              <w:r>
                                <w:rPr>
                                  <w:sz w:val="18"/>
                                </w:rPr>
                                <w:t>9</w:t>
                              </w:r>
                            </w:p>
                          </w:txbxContent>
                        </wps:txbx>
                        <wps:bodyPr horzOverflow="overflow" vert="horz" lIns="0" tIns="0" rIns="0" bIns="0" rtlCol="0">
                          <a:noAutofit/>
                        </wps:bodyPr>
                      </wps:wsp>
                      <wps:wsp>
                        <wps:cNvPr id="3881" name="Rectangle 3881"/>
                        <wps:cNvSpPr/>
                        <wps:spPr>
                          <a:xfrm>
                            <a:off x="5105273" y="1120546"/>
                            <a:ext cx="77279" cy="155253"/>
                          </a:xfrm>
                          <a:prstGeom prst="rect">
                            <a:avLst/>
                          </a:prstGeom>
                          <a:ln>
                            <a:noFill/>
                          </a:ln>
                        </wps:spPr>
                        <wps:txbx>
                          <w:txbxContent>
                            <w:p w14:paraId="1A917E11" w14:textId="77777777" w:rsidR="00B74FE3" w:rsidRDefault="00B74FE3" w:rsidP="004C61FE">
                              <w:r>
                                <w:rPr>
                                  <w:sz w:val="18"/>
                                </w:rPr>
                                <w:t>9</w:t>
                              </w:r>
                            </w:p>
                          </w:txbxContent>
                        </wps:txbx>
                        <wps:bodyPr horzOverflow="overflow" vert="horz" lIns="0" tIns="0" rIns="0" bIns="0" rtlCol="0">
                          <a:noAutofit/>
                        </wps:bodyPr>
                      </wps:wsp>
                      <wps:wsp>
                        <wps:cNvPr id="3882" name="Rectangle 3882"/>
                        <wps:cNvSpPr/>
                        <wps:spPr>
                          <a:xfrm>
                            <a:off x="572643" y="1125093"/>
                            <a:ext cx="77074" cy="154840"/>
                          </a:xfrm>
                          <a:prstGeom prst="rect">
                            <a:avLst/>
                          </a:prstGeom>
                          <a:ln>
                            <a:noFill/>
                          </a:ln>
                        </wps:spPr>
                        <wps:txbx>
                          <w:txbxContent>
                            <w:p w14:paraId="7D81EFDC" w14:textId="77777777" w:rsidR="00B74FE3" w:rsidRDefault="00B74FE3" w:rsidP="004C61FE">
                              <w:r>
                                <w:rPr>
                                  <w:sz w:val="18"/>
                                </w:rPr>
                                <w:t>8</w:t>
                              </w:r>
                            </w:p>
                          </w:txbxContent>
                        </wps:txbx>
                        <wps:bodyPr horzOverflow="overflow" vert="horz" lIns="0" tIns="0" rIns="0" bIns="0" rtlCol="0">
                          <a:noAutofit/>
                        </wps:bodyPr>
                      </wps:wsp>
                      <wps:wsp>
                        <wps:cNvPr id="3883" name="Rectangle 3883"/>
                        <wps:cNvSpPr/>
                        <wps:spPr>
                          <a:xfrm>
                            <a:off x="1351661" y="1120546"/>
                            <a:ext cx="77279" cy="155253"/>
                          </a:xfrm>
                          <a:prstGeom prst="rect">
                            <a:avLst/>
                          </a:prstGeom>
                          <a:ln>
                            <a:noFill/>
                          </a:ln>
                        </wps:spPr>
                        <wps:txbx>
                          <w:txbxContent>
                            <w:p w14:paraId="160C87F6" w14:textId="77777777" w:rsidR="00B74FE3" w:rsidRDefault="00B74FE3" w:rsidP="004C61FE">
                              <w:r>
                                <w:rPr>
                                  <w:sz w:val="18"/>
                                </w:rPr>
                                <w:t>9</w:t>
                              </w:r>
                            </w:p>
                          </w:txbxContent>
                        </wps:txbx>
                        <wps:bodyPr horzOverflow="overflow" vert="horz" lIns="0" tIns="0" rIns="0" bIns="0" rtlCol="0">
                          <a:noAutofit/>
                        </wps:bodyPr>
                      </wps:wsp>
                      <wps:wsp>
                        <wps:cNvPr id="3884" name="Rectangle 3884"/>
                        <wps:cNvSpPr/>
                        <wps:spPr>
                          <a:xfrm>
                            <a:off x="2101850" y="1108329"/>
                            <a:ext cx="154096" cy="154840"/>
                          </a:xfrm>
                          <a:prstGeom prst="rect">
                            <a:avLst/>
                          </a:prstGeom>
                          <a:ln>
                            <a:noFill/>
                          </a:ln>
                        </wps:spPr>
                        <wps:txbx>
                          <w:txbxContent>
                            <w:p w14:paraId="1F9104D5" w14:textId="77777777" w:rsidR="00B74FE3" w:rsidRDefault="00B74FE3" w:rsidP="004C61FE">
                              <w:r>
                                <w:rPr>
                                  <w:sz w:val="18"/>
                                </w:rPr>
                                <w:t>12</w:t>
                              </w:r>
                            </w:p>
                          </w:txbxContent>
                        </wps:txbx>
                        <wps:bodyPr horzOverflow="overflow" vert="horz" lIns="0" tIns="0" rIns="0" bIns="0" rtlCol="0">
                          <a:noAutofit/>
                        </wps:bodyPr>
                      </wps:wsp>
                      <wps:wsp>
                        <wps:cNvPr id="3885" name="Rectangle 3885"/>
                        <wps:cNvSpPr/>
                        <wps:spPr>
                          <a:xfrm>
                            <a:off x="2880868" y="1091565"/>
                            <a:ext cx="154097" cy="154840"/>
                          </a:xfrm>
                          <a:prstGeom prst="rect">
                            <a:avLst/>
                          </a:prstGeom>
                          <a:ln>
                            <a:noFill/>
                          </a:ln>
                        </wps:spPr>
                        <wps:txbx>
                          <w:txbxContent>
                            <w:p w14:paraId="72C8FDA3" w14:textId="77777777" w:rsidR="00B74FE3" w:rsidRDefault="00B74FE3" w:rsidP="004C61FE">
                              <w:r>
                                <w:rPr>
                                  <w:sz w:val="18"/>
                                </w:rPr>
                                <w:t>16</w:t>
                              </w:r>
                            </w:p>
                          </w:txbxContent>
                        </wps:txbx>
                        <wps:bodyPr horzOverflow="overflow" vert="horz" lIns="0" tIns="0" rIns="0" bIns="0" rtlCol="0">
                          <a:noAutofit/>
                        </wps:bodyPr>
                      </wps:wsp>
                      <wps:wsp>
                        <wps:cNvPr id="3886" name="Rectangle 3886"/>
                        <wps:cNvSpPr/>
                        <wps:spPr>
                          <a:xfrm>
                            <a:off x="3659632" y="1083310"/>
                            <a:ext cx="154097" cy="154840"/>
                          </a:xfrm>
                          <a:prstGeom prst="rect">
                            <a:avLst/>
                          </a:prstGeom>
                          <a:ln>
                            <a:noFill/>
                          </a:ln>
                        </wps:spPr>
                        <wps:txbx>
                          <w:txbxContent>
                            <w:p w14:paraId="485BFC92" w14:textId="77777777" w:rsidR="00B74FE3" w:rsidRDefault="00B74FE3" w:rsidP="004C61FE">
                              <w:r>
                                <w:rPr>
                                  <w:sz w:val="18"/>
                                </w:rPr>
                                <w:t>18</w:t>
                              </w:r>
                            </w:p>
                          </w:txbxContent>
                        </wps:txbx>
                        <wps:bodyPr horzOverflow="overflow" vert="horz" lIns="0" tIns="0" rIns="0" bIns="0" rtlCol="0">
                          <a:noAutofit/>
                        </wps:bodyPr>
                      </wps:wsp>
                      <wps:wsp>
                        <wps:cNvPr id="3887" name="Rectangle 3887"/>
                        <wps:cNvSpPr/>
                        <wps:spPr>
                          <a:xfrm>
                            <a:off x="4438650" y="1078992"/>
                            <a:ext cx="154096" cy="154840"/>
                          </a:xfrm>
                          <a:prstGeom prst="rect">
                            <a:avLst/>
                          </a:prstGeom>
                          <a:ln>
                            <a:noFill/>
                          </a:ln>
                        </wps:spPr>
                        <wps:txbx>
                          <w:txbxContent>
                            <w:p w14:paraId="5BDDD536" w14:textId="77777777" w:rsidR="00B74FE3" w:rsidRDefault="00B74FE3" w:rsidP="004C61FE">
                              <w:r>
                                <w:rPr>
                                  <w:sz w:val="18"/>
                                </w:rPr>
                                <w:t>19</w:t>
                              </w:r>
                            </w:p>
                          </w:txbxContent>
                        </wps:txbx>
                        <wps:bodyPr horzOverflow="overflow" vert="horz" lIns="0" tIns="0" rIns="0" bIns="0" rtlCol="0">
                          <a:noAutofit/>
                        </wps:bodyPr>
                      </wps:wsp>
                      <wps:wsp>
                        <wps:cNvPr id="3888" name="Rectangle 3888"/>
                        <wps:cNvSpPr/>
                        <wps:spPr>
                          <a:xfrm>
                            <a:off x="5217795" y="1078992"/>
                            <a:ext cx="154097" cy="154840"/>
                          </a:xfrm>
                          <a:prstGeom prst="rect">
                            <a:avLst/>
                          </a:prstGeom>
                          <a:ln>
                            <a:noFill/>
                          </a:ln>
                        </wps:spPr>
                        <wps:txbx>
                          <w:txbxContent>
                            <w:p w14:paraId="60DBB971" w14:textId="77777777" w:rsidR="00B74FE3" w:rsidRDefault="00B74FE3" w:rsidP="004C61FE">
                              <w:r>
                                <w:rPr>
                                  <w:sz w:val="18"/>
                                </w:rPr>
                                <w:t>19</w:t>
                              </w:r>
                            </w:p>
                          </w:txbxContent>
                        </wps:txbx>
                        <wps:bodyPr horzOverflow="overflow" vert="horz" lIns="0" tIns="0" rIns="0" bIns="0" rtlCol="0">
                          <a:noAutofit/>
                        </wps:bodyPr>
                      </wps:wsp>
                      <wps:wsp>
                        <wps:cNvPr id="3889" name="Rectangle 3889"/>
                        <wps:cNvSpPr/>
                        <wps:spPr>
                          <a:xfrm>
                            <a:off x="259588" y="1427988"/>
                            <a:ext cx="346401" cy="154840"/>
                          </a:xfrm>
                          <a:prstGeom prst="rect">
                            <a:avLst/>
                          </a:prstGeom>
                          <a:ln>
                            <a:noFill/>
                          </a:ln>
                        </wps:spPr>
                        <wps:txbx>
                          <w:txbxContent>
                            <w:p w14:paraId="2C3440B7" w14:textId="77777777" w:rsidR="00B74FE3" w:rsidRDefault="00B74FE3" w:rsidP="004C61FE">
                              <w:r>
                                <w:rPr>
                                  <w:sz w:val="18"/>
                                </w:rPr>
                                <w:t>2017.</w:t>
                              </w:r>
                            </w:p>
                          </w:txbxContent>
                        </wps:txbx>
                        <wps:bodyPr horzOverflow="overflow" vert="horz" lIns="0" tIns="0" rIns="0" bIns="0" rtlCol="0">
                          <a:noAutofit/>
                        </wps:bodyPr>
                      </wps:wsp>
                      <wps:wsp>
                        <wps:cNvPr id="3890" name="Rectangle 3890"/>
                        <wps:cNvSpPr/>
                        <wps:spPr>
                          <a:xfrm>
                            <a:off x="1038352" y="1427988"/>
                            <a:ext cx="346401" cy="154840"/>
                          </a:xfrm>
                          <a:prstGeom prst="rect">
                            <a:avLst/>
                          </a:prstGeom>
                          <a:ln>
                            <a:noFill/>
                          </a:ln>
                        </wps:spPr>
                        <wps:txbx>
                          <w:txbxContent>
                            <w:p w14:paraId="7B78E88D" w14:textId="77777777" w:rsidR="00B74FE3" w:rsidRDefault="00B74FE3" w:rsidP="004C61FE">
                              <w:r>
                                <w:rPr>
                                  <w:sz w:val="18"/>
                                </w:rPr>
                                <w:t>2018.</w:t>
                              </w:r>
                            </w:p>
                          </w:txbxContent>
                        </wps:txbx>
                        <wps:bodyPr horzOverflow="overflow" vert="horz" lIns="0" tIns="0" rIns="0" bIns="0" rtlCol="0">
                          <a:noAutofit/>
                        </wps:bodyPr>
                      </wps:wsp>
                      <wps:wsp>
                        <wps:cNvPr id="3891" name="Rectangle 3891"/>
                        <wps:cNvSpPr/>
                        <wps:spPr>
                          <a:xfrm>
                            <a:off x="1817370" y="1427988"/>
                            <a:ext cx="346401" cy="154840"/>
                          </a:xfrm>
                          <a:prstGeom prst="rect">
                            <a:avLst/>
                          </a:prstGeom>
                          <a:ln>
                            <a:noFill/>
                          </a:ln>
                        </wps:spPr>
                        <wps:txbx>
                          <w:txbxContent>
                            <w:p w14:paraId="55FDFC91" w14:textId="77777777" w:rsidR="00B74FE3" w:rsidRDefault="00B74FE3" w:rsidP="004C61FE">
                              <w:r>
                                <w:rPr>
                                  <w:sz w:val="18"/>
                                </w:rPr>
                                <w:t>2019.</w:t>
                              </w:r>
                            </w:p>
                          </w:txbxContent>
                        </wps:txbx>
                        <wps:bodyPr horzOverflow="overflow" vert="horz" lIns="0" tIns="0" rIns="0" bIns="0" rtlCol="0">
                          <a:noAutofit/>
                        </wps:bodyPr>
                      </wps:wsp>
                      <wps:wsp>
                        <wps:cNvPr id="3892" name="Rectangle 3892"/>
                        <wps:cNvSpPr/>
                        <wps:spPr>
                          <a:xfrm>
                            <a:off x="2596515" y="1427988"/>
                            <a:ext cx="346401" cy="154840"/>
                          </a:xfrm>
                          <a:prstGeom prst="rect">
                            <a:avLst/>
                          </a:prstGeom>
                          <a:ln>
                            <a:noFill/>
                          </a:ln>
                        </wps:spPr>
                        <wps:txbx>
                          <w:txbxContent>
                            <w:p w14:paraId="247E155C" w14:textId="77777777" w:rsidR="00B74FE3" w:rsidRDefault="00B74FE3" w:rsidP="004C61FE">
                              <w:r>
                                <w:rPr>
                                  <w:sz w:val="18"/>
                                </w:rPr>
                                <w:t>2020.</w:t>
                              </w:r>
                            </w:p>
                          </w:txbxContent>
                        </wps:txbx>
                        <wps:bodyPr horzOverflow="overflow" vert="horz" lIns="0" tIns="0" rIns="0" bIns="0" rtlCol="0">
                          <a:noAutofit/>
                        </wps:bodyPr>
                      </wps:wsp>
                      <wps:wsp>
                        <wps:cNvPr id="3893" name="Rectangle 3893"/>
                        <wps:cNvSpPr/>
                        <wps:spPr>
                          <a:xfrm>
                            <a:off x="3375533" y="1427988"/>
                            <a:ext cx="346401" cy="154840"/>
                          </a:xfrm>
                          <a:prstGeom prst="rect">
                            <a:avLst/>
                          </a:prstGeom>
                          <a:ln>
                            <a:noFill/>
                          </a:ln>
                        </wps:spPr>
                        <wps:txbx>
                          <w:txbxContent>
                            <w:p w14:paraId="4C4254DE" w14:textId="77777777" w:rsidR="00B74FE3" w:rsidRDefault="00B74FE3" w:rsidP="004C61FE">
                              <w:r>
                                <w:rPr>
                                  <w:sz w:val="18"/>
                                </w:rPr>
                                <w:t>2021.</w:t>
                              </w:r>
                            </w:p>
                          </w:txbxContent>
                        </wps:txbx>
                        <wps:bodyPr horzOverflow="overflow" vert="horz" lIns="0" tIns="0" rIns="0" bIns="0" rtlCol="0">
                          <a:noAutofit/>
                        </wps:bodyPr>
                      </wps:wsp>
                      <wps:wsp>
                        <wps:cNvPr id="3894" name="Rectangle 3894"/>
                        <wps:cNvSpPr/>
                        <wps:spPr>
                          <a:xfrm>
                            <a:off x="4154678" y="1427988"/>
                            <a:ext cx="346401" cy="154840"/>
                          </a:xfrm>
                          <a:prstGeom prst="rect">
                            <a:avLst/>
                          </a:prstGeom>
                          <a:ln>
                            <a:noFill/>
                          </a:ln>
                        </wps:spPr>
                        <wps:txbx>
                          <w:txbxContent>
                            <w:p w14:paraId="5AE49F1E" w14:textId="77777777" w:rsidR="00B74FE3" w:rsidRDefault="00B74FE3" w:rsidP="004C61FE">
                              <w:r>
                                <w:rPr>
                                  <w:sz w:val="18"/>
                                </w:rPr>
                                <w:t>2022.</w:t>
                              </w:r>
                            </w:p>
                          </w:txbxContent>
                        </wps:txbx>
                        <wps:bodyPr horzOverflow="overflow" vert="horz" lIns="0" tIns="0" rIns="0" bIns="0" rtlCol="0">
                          <a:noAutofit/>
                        </wps:bodyPr>
                      </wps:wsp>
                      <wps:wsp>
                        <wps:cNvPr id="3895" name="Rectangle 3895"/>
                        <wps:cNvSpPr/>
                        <wps:spPr>
                          <a:xfrm>
                            <a:off x="4933696" y="1427988"/>
                            <a:ext cx="346401" cy="154840"/>
                          </a:xfrm>
                          <a:prstGeom prst="rect">
                            <a:avLst/>
                          </a:prstGeom>
                          <a:ln>
                            <a:noFill/>
                          </a:ln>
                        </wps:spPr>
                        <wps:txbx>
                          <w:txbxContent>
                            <w:p w14:paraId="4FFBDEB2" w14:textId="77777777" w:rsidR="00B74FE3" w:rsidRDefault="00B74FE3" w:rsidP="004C61FE">
                              <w:r>
                                <w:rPr>
                                  <w:sz w:val="18"/>
                                </w:rPr>
                                <w:t>2023.</w:t>
                              </w:r>
                            </w:p>
                          </w:txbxContent>
                        </wps:txbx>
                        <wps:bodyPr horzOverflow="overflow" vert="horz" lIns="0" tIns="0" rIns="0" bIns="0" rtlCol="0">
                          <a:noAutofit/>
                        </wps:bodyPr>
                      </wps:wsp>
                    </wpg:wgp>
                  </a:graphicData>
                </a:graphic>
              </wp:inline>
            </w:drawing>
          </mc:Choice>
          <mc:Fallback>
            <w:pict>
              <v:group w14:anchorId="71079E07" id="Group 165075" o:spid="_x0000_s1068" style="width:429.3pt;height:121.6pt;mso-position-horizontal-relative:char;mso-position-vertical-relative:line" coordsize="54521,1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">
                <v:shape id="Shape 235455" o:spid="_x0000_s1069" style="position:absolute;left:1224;top:8794;width:1112;height:4530;visibility:visible;mso-wrap-style:square;v-text-anchor:top" coordsize="111252,45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" path="m,l111252,r,453009l,453009,,e" fillcolor="#457e88" stroked="f" strokeweight="0">
                  <v:stroke miterlimit="83231f" joinstyle="miter"/>
                  <v:path arrowok="t" textboxrect="0,0,111252,453009"/>
                </v:shape>
                <v:shape id="Shape 235456" o:spid="_x0000_s1070" style="position:absolute;left:9011;top:6402;width:1113;height:6922;visibility:visible;mso-wrap-style:square;v-text-anchor:top" coordsize="111252,69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" path="m,l111252,r,692277l,692277,,e" fillcolor="#457e88" stroked="f" strokeweight="0">
                  <v:stroke miterlimit="83231f" joinstyle="miter"/>
                  <v:path arrowok="t" textboxrect="0,0,111252,692277"/>
                </v:shape>
                <v:shape id="Shape 235457" o:spid="_x0000_s1071" style="position:absolute;left:16799;top:5259;width:1113;height:8065;visibility:visible;mso-wrap-style:square;v-text-anchor:top" coordsize="111252,80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" path="m,l111252,r,806577l,806577,,e" fillcolor="#457e88" stroked="f" strokeweight="0">
                  <v:stroke miterlimit="83231f" joinstyle="miter"/>
                  <v:path arrowok="t" textboxrect="0,0,111252,806577"/>
                </v:shape>
                <v:shape id="Shape 235458" o:spid="_x0000_s1072" style="position:absolute;left:24587;top:4177;width:1112;height:9147;visibility:visible;mso-wrap-style:square;v-text-anchor:top" coordsize="111252,91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" path="m,l111252,r,914781l,914781,,e" fillcolor="#457e88" stroked="f" strokeweight="0">
                  <v:stroke miterlimit="83231f" joinstyle="miter"/>
                  <v:path arrowok="t" textboxrect="0,0,111252,914781"/>
                </v:shape>
                <v:shape id="Shape 235459" o:spid="_x0000_s1073" style="position:absolute;left:32374;top:3125;width:1113;height:10199;visibility:visible;mso-wrap-style:square;v-text-anchor:top" coordsize="111252,101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" path="m,l111252,r,1019937l,1019937,,e" fillcolor="#457e88" stroked="f" strokeweight="0">
                  <v:stroke miterlimit="83231f" joinstyle="miter"/>
                  <v:path arrowok="t" textboxrect="0,0,111252,1019937"/>
                </v:shape>
                <v:shape id="Shape 235460" o:spid="_x0000_s1074" style="position:absolute;left:40162;top:2531;width:1113;height:10793;visibility:visible;mso-wrap-style:square;v-text-anchor:top" coordsize="111252,1079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" path="m,l111252,r,1079373l,1079373,,e" fillcolor="#457e88" stroked="f" strokeweight="0">
                  <v:stroke miterlimit="83231f" joinstyle="miter"/>
                  <v:path arrowok="t" textboxrect="0,0,111252,1079373"/>
                </v:shape>
                <v:shape id="Shape 235461" o:spid="_x0000_s1075" style="position:absolute;left:47950;top:1738;width:1112;height:11586;visibility:visible;mso-wrap-style:square;v-text-anchor:top" coordsize="111252,115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" path="m,l111252,r,1158621l,1158621,,e" fillcolor="#457e88" stroked="f" strokeweight="0">
                  <v:stroke miterlimit="83231f" joinstyle="miter"/>
                  <v:path arrowok="t" textboxrect="0,0,111252,1158621"/>
                </v:shape>
                <v:shape id="Shape 235462" o:spid="_x0000_s1076" style="position:absolute;left:2626;top:12696;width:1112;height:628;visibility:visible;mso-wrap-style:square;v-text-anchor:top" coordsize="111252,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" path="m,l111252,r,62865l,62865,,e" fillcolor="#5497a3" stroked="f" strokeweight="0">
                  <v:stroke miterlimit="83231f" joinstyle="miter"/>
                  <v:path arrowok="t" textboxrect="0,0,111252,62865"/>
                </v:shape>
                <v:shape id="Shape 235463" o:spid="_x0000_s1077" style="position:absolute;left:10414;top:12482;width:1112;height:842;visibility:visible;mso-wrap-style:square;v-text-anchor:top" coordsize="111252,8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" path="m,l111252,r,84201l,84201,,e" fillcolor="#5497a3" stroked="f" strokeweight="0">
                  <v:stroke miterlimit="83231f" joinstyle="miter"/>
                  <v:path arrowok="t" textboxrect="0,0,111252,84201"/>
                </v:shape>
                <v:shape id="Shape 235464" o:spid="_x0000_s1078" style="position:absolute;left:18201;top:12315;width:1113;height:1009;visibility:visible;mso-wrap-style:square;v-text-anchor:top" coordsize="111252,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" path="m,l111252,r,100965l,100965,,e" fillcolor="#5497a3" stroked="f" strokeweight="0">
                  <v:stroke miterlimit="83231f" joinstyle="miter"/>
                  <v:path arrowok="t" textboxrect="0,0,111252,100965"/>
                </v:shape>
                <v:shape id="Shape 235465" o:spid="_x0000_s1079" style="position:absolute;left:26004;top:12269;width:1113;height:1055;visibility:visible;mso-wrap-style:square;v-text-anchor:top" coordsize="111252,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" path="m,l111252,r,105537l,105537,,e" fillcolor="#5497a3" stroked="f" strokeweight="0">
                  <v:stroke miterlimit="83231f" joinstyle="miter"/>
                  <v:path arrowok="t" textboxrect="0,0,111252,105537"/>
                </v:shape>
                <v:shape id="Shape 235466" o:spid="_x0000_s1080" style="position:absolute;left:33792;top:12193;width:1112;height:1131;visibility:visible;mso-wrap-style:square;v-text-anchor:top" coordsize="111252,1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" path="m,l111252,r,113157l,113157,,e" fillcolor="#5497a3" stroked="f" strokeweight="0">
                  <v:stroke miterlimit="83231f" joinstyle="miter"/>
                  <v:path arrowok="t" textboxrect="0,0,111252,113157"/>
                </v:shape>
                <v:shape id="Shape 235467" o:spid="_x0000_s1081" style="position:absolute;left:41579;top:12147;width:1113;height:1177;visibility:visible;mso-wrap-style:square;v-text-anchor:top" coordsize="111252,11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" path="m,l111252,r,117728l,117728,,e" fillcolor="#5497a3" stroked="f" strokeweight="0">
                  <v:stroke miterlimit="83231f" joinstyle="miter"/>
                  <v:path arrowok="t" textboxrect="0,0,111252,117728"/>
                </v:shape>
                <v:shape id="Shape 235468" o:spid="_x0000_s1082" style="position:absolute;left:49367;top:11934;width:1112;height:1390;visibility:visible;mso-wrap-style:square;v-text-anchor:top" coordsize="111252,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" path="m,l111252,r,139065l,139065,,e" fillcolor="#5497a3" stroked="f" strokeweight="0">
                  <v:stroke miterlimit="83231f" joinstyle="miter"/>
                  <v:path arrowok="t" textboxrect="0,0,111252,139065"/>
                </v:shape>
                <v:shape id="Shape 235469" o:spid="_x0000_s1083" style="position:absolute;left:4043;top:13290;width:1113;height:91;visibility:visible;mso-wrap-style:square;v-text-anchor:top" coordsize="111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" path="m,l111252,r,9144l,9144,,e" fillcolor="#83b3bc" stroked="f" strokeweight="0">
                  <v:stroke miterlimit="83231f" joinstyle="miter"/>
                  <v:path arrowok="t" textboxrect="0,0,111252,9144"/>
                </v:shape>
                <v:shape id="Shape 235470" o:spid="_x0000_s1084" style="position:absolute;left:11831;top:13031;width:1112;height:293;visibility:visible;mso-wrap-style:square;v-text-anchor:top" coordsize="111252,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" path="m,l111252,r,29337l,29337,,e" fillcolor="#83b3bc" stroked="f" strokeweight="0">
                  <v:stroke miterlimit="83231f" joinstyle="miter"/>
                  <v:path arrowok="t" textboxrect="0,0,111252,29337"/>
                </v:shape>
                <v:shape id="Shape 235471" o:spid="_x0000_s1085" style="position:absolute;left:50769;top:12940;width:1113;height:384;visibility:visible;mso-wrap-style:square;v-text-anchor:top" coordsize="111252,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" path="m,l111252,r,38481l,38481,,e" fillcolor="#83b3bc" stroked="f" strokeweight="0">
                  <v:stroke miterlimit="83231f" joinstyle="miter"/>
                  <v:path arrowok="t" textboxrect="0,0,111252,38481"/>
                </v:shape>
                <v:shape id="Shape 235472" o:spid="_x0000_s1086" style="position:absolute;left:42981;top:12940;width:1113;height:384;visibility:visible;mso-wrap-style:square;v-text-anchor:top" coordsize="111252,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" path="m,l111252,r,38481l,38481,,e" fillcolor="#83b3bc" stroked="f" strokeweight="0">
                  <v:stroke miterlimit="83231f" joinstyle="miter"/>
                  <v:path arrowok="t" textboxrect="0,0,111252,38481"/>
                </v:shape>
                <v:shape id="Shape 235473" o:spid="_x0000_s1087" style="position:absolute;left:35194;top:12940;width:1112;height:384;visibility:visible;mso-wrap-style:square;v-text-anchor:top" coordsize="111252,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" path="m,l111252,r,38481l,38481,,e" fillcolor="#83b3bc" stroked="f" strokeweight="0">
                  <v:stroke miterlimit="83231f" joinstyle="miter"/>
                  <v:path arrowok="t" textboxrect="0,0,111252,38481"/>
                </v:shape>
                <v:shape id="Shape 235474" o:spid="_x0000_s1088" style="position:absolute;left:27406;top:12909;width:1113;height:415;visibility:visible;mso-wrap-style:square;v-text-anchor:top" coordsize="111252,4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" path="m,l111252,r,41528l,41528,,e" fillcolor="#83b3bc" stroked="f" strokeweight="0">
                  <v:stroke miterlimit="83231f" joinstyle="miter"/>
                  <v:path arrowok="t" textboxrect="0,0,111252,41528"/>
                </v:shape>
                <v:shape id="Shape 235475" o:spid="_x0000_s1089" style="position:absolute;left:19618;top:12909;width:1113;height:415;visibility:visible;mso-wrap-style:square;v-text-anchor:top" coordsize="111252,4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" path="m,l111252,r,41528l,41528,,e" fillcolor="#83b3bc" stroked="f" strokeweight="0">
                  <v:stroke miterlimit="83231f" joinstyle="miter"/>
                  <v:path arrowok="t" textboxrect="0,0,111252,41528"/>
                </v:shape>
                <v:shape id="Shape 235476" o:spid="_x0000_s1090" style="position:absolute;left:5461;top:12985;width:1112;height:339;visibility:visible;mso-wrap-style:square;v-text-anchor:top" coordsize="111252,3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" path="m,l111252,r,33909l,33909,,e" fillcolor="#b8d0d5" stroked="f" strokeweight="0">
                  <v:stroke miterlimit="83231f" joinstyle="miter"/>
                  <v:path arrowok="t" textboxrect="0,0,111252,33909"/>
                </v:shape>
                <v:shape id="Shape 235477" o:spid="_x0000_s1091" style="position:absolute;left:13248;top:12940;width:1113;height:384;visibility:visible;mso-wrap-style:square;v-text-anchor:top" coordsize="111252,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" path="m,l111252,r,38481l,38481,,e" fillcolor="#b8d0d5" stroked="f" strokeweight="0">
                  <v:stroke miterlimit="83231f" joinstyle="miter"/>
                  <v:path arrowok="t" textboxrect="0,0,111252,38481"/>
                </v:shape>
                <v:shape id="Shape 235478" o:spid="_x0000_s1092" style="position:absolute;left:21036;top:12818;width:1112;height:506;visibility:visible;mso-wrap-style:square;v-text-anchor:top" coordsize="111252,5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" path="m,l111252,r,50673l,50673,,e" fillcolor="#b8d0d5" stroked="f" strokeweight="0">
                  <v:stroke miterlimit="83231f" joinstyle="miter"/>
                  <v:path arrowok="t" textboxrect="0,0,111252,50673"/>
                </v:shape>
                <v:shape id="Shape 235479" o:spid="_x0000_s1093" style="position:absolute;left:28823;top:12650;width:1113;height:674;visibility:visible;mso-wrap-style:square;v-text-anchor:top" coordsize="111252,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" path="m,l111252,r,67437l,67437,,e" fillcolor="#b8d0d5" stroked="f" strokeweight="0">
                  <v:stroke miterlimit="83231f" joinstyle="miter"/>
                  <v:path arrowok="t" textboxrect="0,0,111252,67437"/>
                </v:shape>
                <v:shape id="Shape 235480" o:spid="_x0000_s1094" style="position:absolute;left:36611;top:12574;width:1113;height:750;visibility:visible;mso-wrap-style:square;v-text-anchor:top" coordsize="111252,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" path="m,l111252,r,75057l,75057,,e" fillcolor="#b8d0d5" stroked="f" strokeweight="0">
                  <v:stroke miterlimit="83231f" joinstyle="miter"/>
                  <v:path arrowok="t" textboxrect="0,0,111252,75057"/>
                </v:shape>
                <v:shape id="Shape 235481" o:spid="_x0000_s1095" style="position:absolute;left:52186;top:12528;width:1113;height:796;visibility:visible;mso-wrap-style:square;v-text-anchor:top" coordsize="111252,7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" path="m,l111252,r,79628l,79628,,e" fillcolor="#b8d0d5" stroked="f" strokeweight="0">
                  <v:stroke miterlimit="83231f" joinstyle="miter"/>
                  <v:path arrowok="t" textboxrect="0,0,111252,79628"/>
                </v:shape>
                <v:shape id="Shape 235482" o:spid="_x0000_s1096" style="position:absolute;left:44399;top:12528;width:1112;height:796;visibility:visible;mso-wrap-style:square;v-text-anchor:top" coordsize="111252,7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" path="m,l111252,r,79628l,79628,,e" fillcolor="#b8d0d5" stroked="f" strokeweight="0">
                  <v:stroke miterlimit="83231f" joinstyle="miter"/>
                  <v:path arrowok="t" textboxrect="0,0,111252,79628"/>
                </v:shape>
                <v:shape id="Shape 3860" o:spid="_x0000_s1097" style="position:absolute;top:13324;width:54521;height:0;visibility:visible;mso-wrap-style:square;v-text-anchor:top" coordsize="5452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" path="m,l5452110,e" filled="f" strokecolor="#e3e3e3">
                  <v:stroke opacity="39321f"/>
                  <v:path arrowok="t" textboxrect="0,0,5452110,0"/>
                </v:shape>
                <v:rect id="Rectangle 3861" o:spid="_x0000_s1098" style="position:absolute;left:907;top:7053;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" filled="f" stroked="f">
                  <v:textbox inset="0,0,0,0">
                    <w:txbxContent>
                      <w:p w14:paraId="65FBD2F5" w14:textId="77777777" w:rsidR="00B74FE3" w:rsidRDefault="00B74FE3" w:rsidP="004C61FE">
                        <w:r>
                          <w:rPr>
                            <w:sz w:val="18"/>
                          </w:rPr>
                          <w:t>108</w:t>
                        </w:r>
                      </w:p>
                    </w:txbxContent>
                  </v:textbox>
                </v:rect>
                <v:rect id="Rectangle 3862" o:spid="_x0000_s1099" style="position:absolute;left:8698;top:466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" filled="f" stroked="f">
                  <v:textbox inset="0,0,0,0">
                    <w:txbxContent>
                      <w:p w14:paraId="03811470" w14:textId="77777777" w:rsidR="00B74FE3" w:rsidRDefault="00B74FE3" w:rsidP="004C61FE">
                        <w:r>
                          <w:rPr>
                            <w:sz w:val="18"/>
                          </w:rPr>
                          <w:t>165</w:t>
                        </w:r>
                      </w:p>
                    </w:txbxContent>
                  </v:textbox>
                </v:rect>
                <v:rect id="Rectangle 3863" o:spid="_x0000_s1100" style="position:absolute;left:16488;top:352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7FxwAAAN0AAAAPAAAAZHJzL2Rvd25yZXYueG1sRI9Ba8JA&#10;FITvgv9heYI33Vgh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CMJDsXHAAAA3QAA&#10;AA8AAAAAAAAAAAAAAAAABwIAAGRycy9kb3ducmV2LnhtbFBLBQYAAAAAAwADALcAAAD7AgAAAAA=&#10;" filled="f" stroked="f">
                  <v:textbox inset="0,0,0,0">
                    <w:txbxContent>
                      <w:p w14:paraId="4B037750" w14:textId="77777777" w:rsidR="00B74FE3" w:rsidRDefault="00B74FE3" w:rsidP="004C61FE">
                        <w:r>
                          <w:rPr>
                            <w:sz w:val="18"/>
                          </w:rPr>
                          <w:t>192</w:t>
                        </w:r>
                      </w:p>
                    </w:txbxContent>
                  </v:textbox>
                </v:rect>
                <v:rect id="Rectangle 3864" o:spid="_x0000_s1101" style="position:absolute;left:24276;top:2435;width:23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" filled="f" stroked="f">
                  <v:textbox inset="0,0,0,0">
                    <w:txbxContent>
                      <w:p w14:paraId="5FFCE30E" w14:textId="77777777" w:rsidR="00B74FE3" w:rsidRDefault="00B74FE3" w:rsidP="004C61FE">
                        <w:r>
                          <w:rPr>
                            <w:sz w:val="18"/>
                          </w:rPr>
                          <w:t>218</w:t>
                        </w:r>
                      </w:p>
                    </w:txbxContent>
                  </v:textbox>
                </v:rect>
                <v:rect id="Rectangle 3865" o:spid="_x0000_s1102" style="position:absolute;left:32067;top:138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M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ow+4vQlPQM6uAAAA//8DAFBLAQItABQABgAIAAAAIQDb4fbL7gAAAIUBAAATAAAAAAAA&#10;AAAAAAAAAAAAAABbQ29udGVudF9UeXBlc10ueG1sUEsBAi0AFAAGAAgAAAAhAFr0LFu/AAAAFQEA&#10;AAsAAAAAAAAAAAAAAAAAHwEAAF9yZWxzLy5yZWxzUEsBAi0AFAAGAAgAAAAhAMOsMyrHAAAA3QAA&#10;AA8AAAAAAAAAAAAAAAAABwIAAGRycy9kb3ducmV2LnhtbFBLBQYAAAAAAwADALcAAAD7AgAAAAA=&#10;" filled="f" stroked="f">
                  <v:textbox inset="0,0,0,0">
                    <w:txbxContent>
                      <w:p w14:paraId="17C062FA" w14:textId="77777777" w:rsidR="00B74FE3" w:rsidRDefault="00B74FE3" w:rsidP="004C61FE">
                        <w:r>
                          <w:rPr>
                            <w:sz w:val="18"/>
                          </w:rPr>
                          <w:t>243</w:t>
                        </w:r>
                      </w:p>
                    </w:txbxContent>
                  </v:textbox>
                </v:rect>
                <v:rect id="Rectangle 3866" o:spid="_x0000_s1103" style="position:absolute;left:39857;top:798;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1dxgAAAN0AAAAPAAAAZHJzL2Rvd25yZXYueG1sRI9Pa8JA&#10;FMTvgt9heYI33agQ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M36tXcYAAADdAAAA&#10;DwAAAAAAAAAAAAAAAAAHAgAAZHJzL2Rvd25yZXYueG1sUEsFBgAAAAADAAMAtwAAAPoCAAAAAA==&#10;" filled="f" stroked="f">
                  <v:textbox inset="0,0,0,0">
                    <w:txbxContent>
                      <w:p w14:paraId="3C3C1A8A" w14:textId="77777777" w:rsidR="00B74FE3" w:rsidRDefault="00B74FE3" w:rsidP="004C61FE">
                        <w:r>
                          <w:rPr>
                            <w:sz w:val="18"/>
                          </w:rPr>
                          <w:t>257</w:t>
                        </w:r>
                      </w:p>
                    </w:txbxContent>
                  </v:textbox>
                </v:rect>
                <v:rect id="Rectangle 3867" o:spid="_x0000_s1104" style="position:absolute;left:47647;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jG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FwyCMbHAAAA3QAA&#10;AA8AAAAAAAAAAAAAAAAABwIAAGRycy9kb3ducmV2LnhtbFBLBQYAAAAAAwADALcAAAD7AgAAAAA=&#10;" filled="f" stroked="f">
                  <v:textbox inset="0,0,0,0">
                    <w:txbxContent>
                      <w:p w14:paraId="7F512832" w14:textId="77777777" w:rsidR="00B74FE3" w:rsidRDefault="00B74FE3" w:rsidP="004C61FE">
                        <w:r>
                          <w:rPr>
                            <w:sz w:val="18"/>
                          </w:rPr>
                          <w:t>276</w:t>
                        </w:r>
                      </w:p>
                    </w:txbxContent>
                  </v:textbox>
                </v:rect>
                <v:rect id="Rectangle 3868" o:spid="_x0000_s1105" style="position:absolute;left:2611;top:1095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y0xAAAAN0AAAAPAAAAZHJzL2Rvd25yZXYueG1sRE9Na8JA&#10;EL0L/Q/LFHrTTVsI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C2tnLTEAAAA3QAAAA8A&#10;AAAAAAAAAAAAAAAABwIAAGRycy9kb3ducmV2LnhtbFBLBQYAAAAAAwADALcAAAD4AgAAAAA=&#10;" filled="f" stroked="f">
                  <v:textbox inset="0,0,0,0">
                    <w:txbxContent>
                      <w:p w14:paraId="36784AC6" w14:textId="77777777" w:rsidR="00B74FE3" w:rsidRDefault="00B74FE3" w:rsidP="004C61FE">
                        <w:r>
                          <w:rPr>
                            <w:sz w:val="18"/>
                          </w:rPr>
                          <w:t>15</w:t>
                        </w:r>
                      </w:p>
                    </w:txbxContent>
                  </v:textbox>
                </v:rect>
                <v:rect id="Rectangle 3869" o:spid="_x0000_s1106" style="position:absolute;left:10398;top:10748;width:15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" filled="f" stroked="f">
                  <v:textbox inset="0,0,0,0">
                    <w:txbxContent>
                      <w:p w14:paraId="120A26C5" w14:textId="77777777" w:rsidR="00B74FE3" w:rsidRDefault="00B74FE3" w:rsidP="004C61FE">
                        <w:r>
                          <w:rPr>
                            <w:sz w:val="18"/>
                          </w:rPr>
                          <w:t>20</w:t>
                        </w:r>
                      </w:p>
                    </w:txbxContent>
                  </v:textbox>
                </v:rect>
                <v:rect id="Rectangle 3870" o:spid="_x0000_s1107" style="position:absolute;left:18188;top:1058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ZvwwAAAN0AAAAPAAAAZHJzL2Rvd25yZXYueG1sRE/LisIw&#10;FN0P+A/hCu7GVAW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VgIGb8MAAADdAAAADwAA&#10;AAAAAAAAAAAAAAAHAgAAZHJzL2Rvd25yZXYueG1sUEsFBgAAAAADAAMAtwAAAPcCAAAAAA==&#10;" filled="f" stroked="f">
                  <v:textbox inset="0,0,0,0">
                    <w:txbxContent>
                      <w:p w14:paraId="3E6E335A" w14:textId="77777777" w:rsidR="00B74FE3" w:rsidRDefault="00B74FE3" w:rsidP="004C61FE">
                        <w:r>
                          <w:rPr>
                            <w:sz w:val="18"/>
                          </w:rPr>
                          <w:t>24</w:t>
                        </w:r>
                      </w:p>
                    </w:txbxContent>
                  </v:textbox>
                </v:rect>
                <v:rect id="Rectangle 3871" o:spid="_x0000_s1108" style="position:absolute;left:25980;top:1053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P0xgAAAN0AAAAPAAAAZHJzL2Rvd25yZXYueG1sRI9Pa8JA&#10;FMTvQr/D8gredGOF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OU6j9MYAAADdAAAA&#10;DwAAAAAAAAAAAAAAAAAHAgAAZHJzL2Rvd25yZXYueG1sUEsFBgAAAAADAAMAtwAAAPoCAAAAAA==&#10;" filled="f" stroked="f">
                  <v:textbox inset="0,0,0,0">
                    <w:txbxContent>
                      <w:p w14:paraId="48C08CA8" w14:textId="77777777" w:rsidR="00B74FE3" w:rsidRDefault="00B74FE3" w:rsidP="004C61FE">
                        <w:r>
                          <w:rPr>
                            <w:sz w:val="18"/>
                          </w:rPr>
                          <w:t>25</w:t>
                        </w:r>
                      </w:p>
                    </w:txbxContent>
                  </v:textbox>
                </v:rect>
                <v:rect id="Rectangle 3872" o:spid="_x0000_s1109" style="position:absolute;left:33770;top:1045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2D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yZw9g8YAAADdAAAA&#10;DwAAAAAAAAAAAAAAAAAHAgAAZHJzL2Rvd25yZXYueG1sUEsFBgAAAAADAAMAtwAAAPoCAAAAAA==&#10;" filled="f" stroked="f">
                  <v:textbox inset="0,0,0,0">
                    <w:txbxContent>
                      <w:p w14:paraId="5A26D742" w14:textId="77777777" w:rsidR="00B74FE3" w:rsidRDefault="00B74FE3" w:rsidP="004C61FE">
                        <w:r>
                          <w:rPr>
                            <w:sz w:val="18"/>
                          </w:rPr>
                          <w:t>27</w:t>
                        </w:r>
                      </w:p>
                    </w:txbxContent>
                  </v:textbox>
                </v:rect>
                <v:rect id="Rectangle 3873" o:spid="_x0000_s1110" style="position:absolute;left:41562;top:10412;width:15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JgY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ptCYGMYAAADdAAAA&#10;DwAAAAAAAAAAAAAAAAAHAgAAZHJzL2Rvd25yZXYueG1sUEsFBgAAAAADAAMAtwAAAPoCAAAAAA==&#10;" filled="f" stroked="f">
                  <v:textbox inset="0,0,0,0">
                    <w:txbxContent>
                      <w:p w14:paraId="300D033B" w14:textId="77777777" w:rsidR="00B74FE3" w:rsidRDefault="00B74FE3" w:rsidP="004C61FE">
                        <w:r>
                          <w:rPr>
                            <w:sz w:val="18"/>
                          </w:rPr>
                          <w:t>28</w:t>
                        </w:r>
                      </w:p>
                    </w:txbxContent>
                  </v:textbox>
                </v:rect>
                <v:rect id="Rectangle 3874" o:spid="_x0000_s1111" style="position:absolute;left:49352;top:1020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BsxwAAAN0AAAAPAAAAZHJzL2Rvd25yZXYueG1sRI9Pa8JA&#10;FMTvBb/D8gRvdaOW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Ck5AGzHAAAA3QAA&#10;AA8AAAAAAAAAAAAAAAAABwIAAGRycy9kb3ducmV2LnhtbFBLBQYAAAAAAwADALcAAAD7AgAAAAA=&#10;" filled="f" stroked="f">
                  <v:textbox inset="0,0,0,0">
                    <w:txbxContent>
                      <w:p w14:paraId="38CD43B8" w14:textId="77777777" w:rsidR="00B74FE3" w:rsidRDefault="00B74FE3" w:rsidP="004C61FE">
                        <w:r>
                          <w:rPr>
                            <w:sz w:val="18"/>
                          </w:rPr>
                          <w:t>33</w:t>
                        </w:r>
                      </w:p>
                    </w:txbxContent>
                  </v:textbox>
                </v:rect>
                <v:rect id="Rectangle 3875" o:spid="_x0000_s1112" style="position:absolute;left:4311;top:1154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X3xwAAAN0AAAAPAAAAZHJzL2Rvd25yZXYueG1sRI9Pa8JA&#10;FMTvBb/D8gRvdaPS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EZ1pffHAAAA3QAA&#10;AA8AAAAAAAAAAAAAAAAABwIAAGRycy9kb3ducmV2LnhtbFBLBQYAAAAAAwADALcAAAD7AgAAAAA=&#10;" filled="f" stroked="f">
                  <v:textbox inset="0,0,0,0">
                    <w:txbxContent>
                      <w:p w14:paraId="19C99EE3" w14:textId="77777777" w:rsidR="00B74FE3" w:rsidRDefault="00B74FE3" w:rsidP="004C61FE">
                        <w:r>
                          <w:rPr>
                            <w:sz w:val="18"/>
                          </w:rPr>
                          <w:t>1</w:t>
                        </w:r>
                      </w:p>
                    </w:txbxContent>
                  </v:textbox>
                </v:rect>
                <v:rect id="Rectangle 3876" o:spid="_x0000_s1113" style="position:absolute;left:12103;top:11292;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u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LanO4DHAAAA3QAA&#10;AA8AAAAAAAAAAAAAAAAABwIAAGRycy9kb3ducmV2LnhtbFBLBQYAAAAAAwADALcAAAD7AgAAAAA=&#10;" filled="f" stroked="f">
                  <v:textbox inset="0,0,0,0">
                    <w:txbxContent>
                      <w:p w14:paraId="6665EB4A" w14:textId="77777777" w:rsidR="00B74FE3" w:rsidRDefault="00B74FE3" w:rsidP="004C61FE">
                        <w:r>
                          <w:rPr>
                            <w:sz w:val="18"/>
                          </w:rPr>
                          <w:t>7</w:t>
                        </w:r>
                      </w:p>
                    </w:txbxContent>
                  </v:textbox>
                </v:rect>
                <v:rect id="Rectangle 3877" o:spid="_x0000_s1114" style="position:absolute;left:19603;top:1116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4bxwAAAN0AAAAPAAAAZHJzL2Rvd25yZXYueG1sRI9ba8JA&#10;FITfhf6H5RT6ZjZtoc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NnrnhvHAAAA3QAA&#10;AA8AAAAAAAAAAAAAAAAABwIAAGRycy9kb3ducmV2LnhtbFBLBQYAAAAAAwADALcAAAD7AgAAAAA=&#10;" filled="f" stroked="f">
                  <v:textbox inset="0,0,0,0">
                    <w:txbxContent>
                      <w:p w14:paraId="7B696D95" w14:textId="77777777" w:rsidR="00B74FE3" w:rsidRDefault="00B74FE3" w:rsidP="004C61FE">
                        <w:r>
                          <w:rPr>
                            <w:sz w:val="18"/>
                          </w:rPr>
                          <w:t>10</w:t>
                        </w:r>
                      </w:p>
                    </w:txbxContent>
                  </v:textbox>
                </v:rect>
                <v:rect id="Rectangle 3878" o:spid="_x0000_s1115" style="position:absolute;left:27393;top:1116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ppwwAAAN0AAAAPAAAAZHJzL2Rvd25yZXYueG1sRE/LisIw&#10;FN0P+A/hCu7GVAW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qHQKacMAAADdAAAADwAA&#10;AAAAAAAAAAAAAAAHAgAAZHJzL2Rvd25yZXYueG1sUEsFBgAAAAADAAMAtwAAAPcCAAAAAA==&#10;" filled="f" stroked="f">
                  <v:textbox inset="0,0,0,0">
                    <w:txbxContent>
                      <w:p w14:paraId="4081CBD6" w14:textId="77777777" w:rsidR="00B74FE3" w:rsidRDefault="00B74FE3" w:rsidP="004C61FE">
                        <w:r>
                          <w:rPr>
                            <w:sz w:val="18"/>
                          </w:rPr>
                          <w:t>10</w:t>
                        </w:r>
                      </w:p>
                    </w:txbxContent>
                  </v:textbox>
                </v:rect>
                <v:rect id="Rectangle 3879" o:spid="_x0000_s1116" style="position:absolute;left:35474;top:11205;width:77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yxgAAAN0AAAAPAAAAZHJzL2Rvd25yZXYueG1sRI9Pa8JA&#10;FMTvQr/D8gredNMK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xziv8sYAAADdAAAA&#10;DwAAAAAAAAAAAAAAAAAHAgAAZHJzL2Rvd25yZXYueG1sUEsFBgAAAAADAAMAtwAAAPoCAAAAAA==&#10;" filled="f" stroked="f">
                  <v:textbox inset="0,0,0,0">
                    <w:txbxContent>
                      <w:p w14:paraId="148AF761" w14:textId="77777777" w:rsidR="00B74FE3" w:rsidRDefault="00B74FE3" w:rsidP="004C61FE">
                        <w:r>
                          <w:rPr>
                            <w:sz w:val="18"/>
                          </w:rPr>
                          <w:t>9</w:t>
                        </w:r>
                      </w:p>
                    </w:txbxContent>
                  </v:textbox>
                </v:rect>
                <v:rect id="Rectangle 3880" o:spid="_x0000_s1117" style="position:absolute;left:43265;top:11205;width:772;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ZIxAAAAN0AAAAPAAAAZHJzL2Rvd25yZXYueG1sRE/LasJA&#10;FN0X/IfhFtzVSVuQ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GPXdkjEAAAA3QAAAA8A&#10;AAAAAAAAAAAAAAAABwIAAGRycy9kb3ducmV2LnhtbFBLBQYAAAAAAwADALcAAAD4AgAAAAA=&#10;" filled="f" stroked="f">
                  <v:textbox inset="0,0,0,0">
                    <w:txbxContent>
                      <w:p w14:paraId="0368C244" w14:textId="77777777" w:rsidR="00B74FE3" w:rsidRDefault="00B74FE3" w:rsidP="004C61FE">
                        <w:r>
                          <w:rPr>
                            <w:sz w:val="18"/>
                          </w:rPr>
                          <w:t>9</w:t>
                        </w:r>
                      </w:p>
                    </w:txbxContent>
                  </v:textbox>
                </v:rect>
                <v:rect id="Rectangle 3881" o:spid="_x0000_s1118" style="position:absolute;left:51052;top:11205;width:77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" filled="f" stroked="f">
                  <v:textbox inset="0,0,0,0">
                    <w:txbxContent>
                      <w:p w14:paraId="1A917E11" w14:textId="77777777" w:rsidR="00B74FE3" w:rsidRDefault="00B74FE3" w:rsidP="004C61FE">
                        <w:r>
                          <w:rPr>
                            <w:sz w:val="18"/>
                          </w:rPr>
                          <w:t>9</w:t>
                        </w:r>
                      </w:p>
                    </w:txbxContent>
                  </v:textbox>
                </v:rect>
                <v:rect id="Rectangle 3882" o:spid="_x0000_s1119" style="position:absolute;left:5726;top:1125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2kxQAAAN0AAAAPAAAAZHJzL2Rvd25yZXYueG1sRI9Bi8Iw&#10;FITvgv8hPGFvmqog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D8SU2kxQAAAN0AAAAP&#10;AAAAAAAAAAAAAAAAAAcCAABkcnMvZG93bnJldi54bWxQSwUGAAAAAAMAAwC3AAAA+QIAAAAA&#10;" filled="f" stroked="f">
                  <v:textbox inset="0,0,0,0">
                    <w:txbxContent>
                      <w:p w14:paraId="7D81EFDC" w14:textId="77777777" w:rsidR="00B74FE3" w:rsidRDefault="00B74FE3" w:rsidP="004C61FE">
                        <w:r>
                          <w:rPr>
                            <w:sz w:val="18"/>
                          </w:rPr>
                          <w:t>8</w:t>
                        </w:r>
                      </w:p>
                    </w:txbxContent>
                  </v:textbox>
                </v:rect>
                <v:rect id="Rectangle 3883" o:spid="_x0000_s1120" style="position:absolute;left:13516;top:11205;width:77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xgAAAN0AAAAPAAAAZHJzL2Rvd25yZXYueG1sRI9Ba8JA&#10;FITvBf/D8oTe6qYN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kwXoP8YAAADdAAAA&#10;DwAAAAAAAAAAAAAAAAAHAgAAZHJzL2Rvd25yZXYueG1sUEsFBgAAAAADAAMAtwAAAPoCAAAAAA==&#10;" filled="f" stroked="f">
                  <v:textbox inset="0,0,0,0">
                    <w:txbxContent>
                      <w:p w14:paraId="160C87F6" w14:textId="77777777" w:rsidR="00B74FE3" w:rsidRDefault="00B74FE3" w:rsidP="004C61FE">
                        <w:r>
                          <w:rPr>
                            <w:sz w:val="18"/>
                          </w:rPr>
                          <w:t>9</w:t>
                        </w:r>
                      </w:p>
                    </w:txbxContent>
                  </v:textbox>
                </v:rect>
                <v:rect id="Rectangle 3884" o:spid="_x0000_s1121" style="position:absolute;left:21018;top:110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" filled="f" stroked="f">
                  <v:textbox inset="0,0,0,0">
                    <w:txbxContent>
                      <w:p w14:paraId="1F9104D5" w14:textId="77777777" w:rsidR="00B74FE3" w:rsidRDefault="00B74FE3" w:rsidP="004C61FE">
                        <w:r>
                          <w:rPr>
                            <w:sz w:val="18"/>
                          </w:rPr>
                          <w:t>12</w:t>
                        </w:r>
                      </w:p>
                    </w:txbxContent>
                  </v:textbox>
                </v:rect>
                <v:rect id="Rectangle 3885" o:spid="_x0000_s1122" style="position:absolute;left:28808;top:1091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" filled="f" stroked="f">
                  <v:textbox inset="0,0,0,0">
                    <w:txbxContent>
                      <w:p w14:paraId="72C8FDA3" w14:textId="77777777" w:rsidR="00B74FE3" w:rsidRDefault="00B74FE3" w:rsidP="004C61FE">
                        <w:r>
                          <w:rPr>
                            <w:sz w:val="18"/>
                          </w:rPr>
                          <w:t>16</w:t>
                        </w:r>
                      </w:p>
                    </w:txbxContent>
                  </v:textbox>
                </v:rect>
                <v:rect id="Rectangle 3886" o:spid="_x0000_s1123" style="position:absolute;left:36596;top:1083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unxQAAAN0AAAAPAAAAZHJzL2Rvd25yZXYueG1sRI9Bi8Iw&#10;FITvC/6H8ARva+oK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CDckunxQAAAN0AAAAP&#10;AAAAAAAAAAAAAAAAAAcCAABkcnMvZG93bnJldi54bWxQSwUGAAAAAAMAAwC3AAAA+QIAAAAA&#10;" filled="f" stroked="f">
                  <v:textbox inset="0,0,0,0">
                    <w:txbxContent>
                      <w:p w14:paraId="485BFC92" w14:textId="77777777" w:rsidR="00B74FE3" w:rsidRDefault="00B74FE3" w:rsidP="004C61FE">
                        <w:r>
                          <w:rPr>
                            <w:sz w:val="18"/>
                          </w:rPr>
                          <w:t>18</w:t>
                        </w:r>
                      </w:p>
                    </w:txbxContent>
                  </v:textbox>
                </v:rect>
                <v:rect id="Rectangle 3887" o:spid="_x0000_s1124" style="position:absolute;left:44386;top:1078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48xgAAAN0AAAAPAAAAZHJzL2Rvd25yZXYueG1sRI9Ba8JA&#10;FITvgv9heUJvuqkF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7D7uPMYAAADdAAAA&#10;DwAAAAAAAAAAAAAAAAAHAgAAZHJzL2Rvd25yZXYueG1sUEsFBgAAAAADAAMAtwAAAPoCAAAAAA==&#10;" filled="f" stroked="f">
                  <v:textbox inset="0,0,0,0">
                    <w:txbxContent>
                      <w:p w14:paraId="5BDDD536" w14:textId="77777777" w:rsidR="00B74FE3" w:rsidRDefault="00B74FE3" w:rsidP="004C61FE">
                        <w:r>
                          <w:rPr>
                            <w:sz w:val="18"/>
                          </w:rPr>
                          <w:t>19</w:t>
                        </w:r>
                      </w:p>
                    </w:txbxContent>
                  </v:textbox>
                </v:rect>
                <v:rect id="Rectangle 3888" o:spid="_x0000_s1125" style="position:absolute;left:52177;top:1078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pOxAAAAN0AAAAPAAAAZHJzL2Rvd25yZXYueG1sRE/LasJA&#10;FN0X/IfhFtzVSVuQ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J2hek7EAAAA3QAAAA8A&#10;AAAAAAAAAAAAAAAABwIAAGRycy9kb3ducmV2LnhtbFBLBQYAAAAAAwADALcAAAD4AgAAAAA=&#10;" filled="f" stroked="f">
                  <v:textbox inset="0,0,0,0">
                    <w:txbxContent>
                      <w:p w14:paraId="60DBB971" w14:textId="77777777" w:rsidR="00B74FE3" w:rsidRDefault="00B74FE3" w:rsidP="004C61FE">
                        <w:r>
                          <w:rPr>
                            <w:sz w:val="18"/>
                          </w:rPr>
                          <w:t>19</w:t>
                        </w:r>
                      </w:p>
                    </w:txbxContent>
                  </v:textbox>
                </v:rect>
                <v:rect id="Rectangle 3889" o:spid="_x0000_s1126" style="position:absolute;left:2595;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d/VxgAAAN0AAAAPAAAAZHJzL2Rvd25yZXYueG1sRI9Pa8JA&#10;FMTvgt9heYI33ahQ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8u3f1cYAAADdAAAA&#10;DwAAAAAAAAAAAAAAAAAHAgAAZHJzL2Rvd25yZXYueG1sUEsFBgAAAAADAAMAtwAAAPoCAAAAAA==&#10;" filled="f" stroked="f">
                  <v:textbox inset="0,0,0,0">
                    <w:txbxContent>
                      <w:p w14:paraId="2C3440B7" w14:textId="77777777" w:rsidR="00B74FE3" w:rsidRDefault="00B74FE3" w:rsidP="004C61FE">
                        <w:r>
                          <w:rPr>
                            <w:sz w:val="18"/>
                          </w:rPr>
                          <w:t>2017.</w:t>
                        </w:r>
                      </w:p>
                    </w:txbxContent>
                  </v:textbox>
                </v:rect>
                <v:rect id="Rectangle 3890" o:spid="_x0000_s1127" style="position:absolute;left:10383;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CVwgAAAN0AAAAPAAAAZHJzL2Rvd25yZXYueG1sRE/LisIw&#10;FN0L/kO4wuw0dYS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DmDuCVwgAAAN0AAAAPAAAA&#10;AAAAAAAAAAAAAAcCAABkcnMvZG93bnJldi54bWxQSwUGAAAAAAMAAwC3AAAA9gIAAAAA&#10;" filled="f" stroked="f">
                  <v:textbox inset="0,0,0,0">
                    <w:txbxContent>
                      <w:p w14:paraId="7B78E88D" w14:textId="77777777" w:rsidR="00B74FE3" w:rsidRDefault="00B74FE3" w:rsidP="004C61FE">
                        <w:r>
                          <w:rPr>
                            <w:sz w:val="18"/>
                          </w:rPr>
                          <w:t>2018.</w:t>
                        </w:r>
                      </w:p>
                    </w:txbxContent>
                  </v:textbox>
                </v:rect>
                <v:rect id="Rectangle 3891" o:spid="_x0000_s1128" style="position:absolute;left:18173;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UOxQAAAN0AAAAPAAAAZHJzL2Rvd25yZXYueG1sRI9Ba8JA&#10;FITvQv/D8gredGMF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JQkUOxQAAAN0AAAAP&#10;AAAAAAAAAAAAAAAAAAcCAABkcnMvZG93bnJldi54bWxQSwUGAAAAAAMAAwC3AAAA+QIAAAAA&#10;" filled="f" stroked="f">
                  <v:textbox inset="0,0,0,0">
                    <w:txbxContent>
                      <w:p w14:paraId="55FDFC91" w14:textId="77777777" w:rsidR="00B74FE3" w:rsidRDefault="00B74FE3" w:rsidP="004C61FE">
                        <w:r>
                          <w:rPr>
                            <w:sz w:val="18"/>
                          </w:rPr>
                          <w:t>2019.</w:t>
                        </w:r>
                      </w:p>
                    </w:txbxContent>
                  </v:textbox>
                </v:rect>
                <v:rect id="Rectangle 3892" o:spid="_x0000_s1129" style="position:absolute;left:25965;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14:paraId="247E155C" w14:textId="77777777" w:rsidR="00B74FE3" w:rsidRDefault="00B74FE3" w:rsidP="004C61FE">
                        <w:r>
                          <w:rPr>
                            <w:sz w:val="18"/>
                          </w:rPr>
                          <w:t>2020.</w:t>
                        </w:r>
                      </w:p>
                    </w:txbxContent>
                  </v:textbox>
                </v:rect>
                <v:rect id="Rectangle 3893" o:spid="_x0000_s1130" style="position:absolute;left:33755;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" filled="f" stroked="f">
                  <v:textbox inset="0,0,0,0">
                    <w:txbxContent>
                      <w:p w14:paraId="4C4254DE" w14:textId="77777777" w:rsidR="00B74FE3" w:rsidRDefault="00B74FE3" w:rsidP="004C61FE">
                        <w:r>
                          <w:rPr>
                            <w:sz w:val="18"/>
                          </w:rPr>
                          <w:t>2021.</w:t>
                        </w:r>
                      </w:p>
                    </w:txbxContent>
                  </v:textbox>
                </v:rect>
                <v:rect id="Rectangle 3894" o:spid="_x0000_s1131" style="position:absolute;left:41546;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a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mTXmlsYAAADdAAAA&#10;DwAAAAAAAAAAAAAAAAAHAgAAZHJzL2Rvd25yZXYueG1sUEsFBgAAAAADAAMAtwAAAPoCAAAAAA==&#10;" filled="f" stroked="f">
                  <v:textbox inset="0,0,0,0">
                    <w:txbxContent>
                      <w:p w14:paraId="5AE49F1E" w14:textId="77777777" w:rsidR="00B74FE3" w:rsidRDefault="00B74FE3" w:rsidP="004C61FE">
                        <w:r>
                          <w:rPr>
                            <w:sz w:val="18"/>
                          </w:rPr>
                          <w:t>2022.</w:t>
                        </w:r>
                      </w:p>
                    </w:txbxContent>
                  </v:textbox>
                </v:rect>
                <v:rect id="Rectangle 3895" o:spid="_x0000_s1132" style="position:absolute;left:49336;top:14279;width:34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M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9nlDDcYAAADdAAAA&#10;DwAAAAAAAAAAAAAAAAAHAgAAZHJzL2Rvd25yZXYueG1sUEsFBgAAAAADAAMAtwAAAPoCAAAAAA==&#10;" filled="f" stroked="f">
                  <v:textbox inset="0,0,0,0">
                    <w:txbxContent>
                      <w:p w14:paraId="4FFBDEB2" w14:textId="77777777" w:rsidR="00B74FE3" w:rsidRDefault="00B74FE3" w:rsidP="004C61FE">
                        <w:r>
                          <w:rPr>
                            <w:sz w:val="18"/>
                          </w:rPr>
                          <w:t>2023.</w:t>
                        </w:r>
                      </w:p>
                    </w:txbxContent>
                  </v:textbox>
                </v:rect>
                <w10:anchorlock/>
              </v:group>
            </w:pict>
          </mc:Fallback>
        </mc:AlternateContent>
      </w:r>
    </w:p>
    <w:p w14:paraId="6D9FAF55" w14:textId="77777777" w:rsidR="004C61FE" w:rsidRPr="004C61FE" w:rsidRDefault="004C61FE" w:rsidP="004C61FE">
      <w:pPr>
        <w:spacing w:after="72" w:line="265" w:lineRule="auto"/>
        <w:ind w:left="2402" w:right="830" w:firstLine="4"/>
        <w:rPr>
          <w:rFonts w:ascii="Times New Roman" w:hAnsi="Times New Roman" w:cs="Times New Roman"/>
        </w:rPr>
      </w:pPr>
      <w:r w:rsidRPr="004C61FE">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4564FE71" wp14:editId="4E821050">
                <wp:simplePos x="0" y="0"/>
                <wp:positionH relativeFrom="column">
                  <wp:posOffset>1493977</wp:posOffset>
                </wp:positionH>
                <wp:positionV relativeFrom="paragraph">
                  <wp:posOffset>21675</wp:posOffset>
                </wp:positionV>
                <wp:extent cx="62780" cy="660442"/>
                <wp:effectExtent l="0" t="0" r="0" b="0"/>
                <wp:wrapSquare wrapText="bothSides"/>
                <wp:docPr id="165076" name="Group 165076"/>
                <wp:cNvGraphicFramePr/>
                <a:graphic xmlns:a="http://schemas.openxmlformats.org/drawingml/2006/main">
                  <a:graphicData uri="http://schemas.microsoft.com/office/word/2010/wordprocessingGroup">
                    <wpg:wgp>
                      <wpg:cNvGrpSpPr/>
                      <wpg:grpSpPr>
                        <a:xfrm>
                          <a:off x="0" y="0"/>
                          <a:ext cx="62780" cy="660442"/>
                          <a:chOff x="0" y="0"/>
                          <a:chExt cx="62780" cy="660442"/>
                        </a:xfrm>
                      </wpg:grpSpPr>
                      <wps:wsp>
                        <wps:cNvPr id="235511" name="Shape 235511"/>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57E88"/>
                          </a:fillRef>
                          <a:effectRef idx="0">
                            <a:scrgbClr r="0" g="0" b="0"/>
                          </a:effectRef>
                          <a:fontRef idx="none"/>
                        </wps:style>
                        <wps:bodyPr/>
                      </wps:wsp>
                      <wps:wsp>
                        <wps:cNvPr id="235512" name="Shape 235512"/>
                        <wps:cNvSpPr/>
                        <wps:spPr>
                          <a:xfrm>
                            <a:off x="0" y="19913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497A3"/>
                          </a:fillRef>
                          <a:effectRef idx="0">
                            <a:scrgbClr r="0" g="0" b="0"/>
                          </a:effectRef>
                          <a:fontRef idx="none"/>
                        </wps:style>
                        <wps:bodyPr/>
                      </wps:wsp>
                      <wps:wsp>
                        <wps:cNvPr id="235513" name="Shape 235513"/>
                        <wps:cNvSpPr/>
                        <wps:spPr>
                          <a:xfrm>
                            <a:off x="0" y="39839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83B3BC"/>
                          </a:fillRef>
                          <a:effectRef idx="0">
                            <a:scrgbClr r="0" g="0" b="0"/>
                          </a:effectRef>
                          <a:fontRef idx="none"/>
                        </wps:style>
                        <wps:bodyPr/>
                      </wps:wsp>
                      <wps:wsp>
                        <wps:cNvPr id="235514" name="Shape 235514"/>
                        <wps:cNvSpPr/>
                        <wps:spPr>
                          <a:xfrm>
                            <a:off x="0" y="59766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8D0D5"/>
                          </a:fillRef>
                          <a:effectRef idx="0">
                            <a:scrgbClr r="0" g="0" b="0"/>
                          </a:effectRef>
                          <a:fontRef idx="none"/>
                        </wps:style>
                        <wps:bodyPr/>
                      </wps:wsp>
                    </wpg:wgp>
                  </a:graphicData>
                </a:graphic>
              </wp:anchor>
            </w:drawing>
          </mc:Choice>
          <mc:Fallback>
            <w:pict>
              <v:group w14:anchorId="0FDE3AB9" id="Group 165076" o:spid="_x0000_s1026" style="position:absolute;margin-left:117.65pt;margin-top:1.7pt;width:4.95pt;height:52pt;z-index:251668480" coordsize="62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">
                <v:shape id="Shape 235511" o:spid="_x0000_s1027" style="position:absolute;width:627;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" path="m,l62780,r,62780l,62780,,e" fillcolor="#457e88" stroked="f" strokeweight="0">
                  <v:path arrowok="t" textboxrect="0,0,62780,62780"/>
                </v:shape>
                <v:shape id="Shape 235512" o:spid="_x0000_s1028" style="position:absolute;top:199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" path="m,l62780,r,62780l,62780,,e" fillcolor="#5497a3" stroked="f" strokeweight="0">
                  <v:path arrowok="t" textboxrect="0,0,62780,62780"/>
                </v:shape>
                <v:shape id="Shape 235513" o:spid="_x0000_s1029" style="position:absolute;top:3983;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" path="m,l62780,r,62780l,62780,,e" fillcolor="#83b3bc" stroked="f" strokeweight="0">
                  <v:path arrowok="t" textboxrect="0,0,62780,62780"/>
                </v:shape>
                <v:shape id="Shape 235514" o:spid="_x0000_s1030" style="position:absolute;top:5976;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" path="m,l62780,r,62780l,62780,,e" fillcolor="#b8d0d5" stroked="f" strokeweight="0">
                  <v:path arrowok="t" textboxrect="0,0,62780,62780"/>
                </v:shape>
                <w10:wrap type="square"/>
              </v:group>
            </w:pict>
          </mc:Fallback>
        </mc:AlternateContent>
      </w:r>
      <w:r w:rsidRPr="004C61FE">
        <w:rPr>
          <w:rFonts w:ascii="Times New Roman" w:hAnsi="Times New Roman" w:cs="Times New Roman"/>
          <w:sz w:val="18"/>
        </w:rPr>
        <w:t>Дневне услуге у заједници</w:t>
      </w:r>
    </w:p>
    <w:p w14:paraId="22163BB4" w14:textId="77777777" w:rsidR="004C61FE" w:rsidRPr="004C61FE" w:rsidRDefault="004C61FE" w:rsidP="004C61FE">
      <w:pPr>
        <w:spacing w:after="72" w:line="265" w:lineRule="auto"/>
        <w:ind w:left="2402" w:right="830" w:firstLine="4"/>
        <w:rPr>
          <w:rFonts w:ascii="Times New Roman" w:hAnsi="Times New Roman" w:cs="Times New Roman"/>
        </w:rPr>
      </w:pPr>
      <w:r w:rsidRPr="004C61FE">
        <w:rPr>
          <w:rFonts w:ascii="Times New Roman" w:hAnsi="Times New Roman" w:cs="Times New Roman"/>
          <w:sz w:val="18"/>
        </w:rPr>
        <w:t>Услуге подршке за самосталан живот</w:t>
      </w:r>
    </w:p>
    <w:p w14:paraId="08507021" w14:textId="66E332D2" w:rsidR="004C61FE" w:rsidRPr="004C61FE" w:rsidRDefault="004C61FE" w:rsidP="004C61FE">
      <w:pPr>
        <w:spacing w:after="3" w:line="343" w:lineRule="auto"/>
        <w:ind w:left="2402" w:right="2320" w:firstLine="4"/>
        <w:rPr>
          <w:rFonts w:ascii="Times New Roman" w:hAnsi="Times New Roman" w:cs="Times New Roman"/>
          <w:sz w:val="18"/>
          <w:lang w:val="sr-Cyrl-RS"/>
        </w:rPr>
      </w:pPr>
      <w:r w:rsidRPr="004C61FE">
        <w:rPr>
          <w:rFonts w:ascii="Times New Roman" w:hAnsi="Times New Roman" w:cs="Times New Roman"/>
          <w:sz w:val="18"/>
        </w:rPr>
        <w:t>Саветодавно-терапијске и соц</w:t>
      </w:r>
      <w:r w:rsidRPr="004C61FE">
        <w:rPr>
          <w:rFonts w:ascii="Times New Roman" w:hAnsi="Times New Roman" w:cs="Times New Roman"/>
          <w:sz w:val="18"/>
          <w:lang w:val="sr-Cyrl-RS"/>
        </w:rPr>
        <w:t>.едук</w:t>
      </w:r>
      <w:r>
        <w:rPr>
          <w:rFonts w:ascii="Times New Roman" w:hAnsi="Times New Roman" w:cs="Times New Roman"/>
          <w:sz w:val="18"/>
          <w:lang w:val="sr-Cyrl-RS"/>
        </w:rPr>
        <w:t>.</w:t>
      </w:r>
    </w:p>
    <w:p w14:paraId="49FD2A8D" w14:textId="7941A851" w:rsidR="004C61FE" w:rsidRPr="004C61FE" w:rsidRDefault="004C61FE" w:rsidP="004C61FE">
      <w:pPr>
        <w:spacing w:after="3" w:line="343" w:lineRule="auto"/>
        <w:ind w:left="2402" w:right="2320" w:firstLine="4"/>
        <w:rPr>
          <w:rFonts w:ascii="Times New Roman" w:hAnsi="Times New Roman" w:cs="Times New Roman"/>
          <w:sz w:val="18"/>
        </w:rPr>
      </w:pPr>
      <w:r w:rsidRPr="004C61FE">
        <w:rPr>
          <w:rFonts w:ascii="Times New Roman" w:hAnsi="Times New Roman" w:cs="Times New Roman"/>
          <w:sz w:val="18"/>
        </w:rPr>
        <w:t>Услуге смештаја</w:t>
      </w:r>
    </w:p>
    <w:p w14:paraId="10564BFA" w14:textId="77777777" w:rsidR="004C61FE" w:rsidRDefault="004C61FE" w:rsidP="004C61FE">
      <w:pPr>
        <w:spacing w:after="75"/>
        <w:ind w:right="507"/>
        <w:jc w:val="right"/>
      </w:pPr>
      <w:r>
        <w:t xml:space="preserve"> </w:t>
      </w:r>
    </w:p>
    <w:p w14:paraId="59AD66BF" w14:textId="77777777" w:rsidR="004C61FE" w:rsidRPr="004C61FE" w:rsidRDefault="004C61FE" w:rsidP="004C61FE">
      <w:pPr>
        <w:spacing w:after="214" w:line="257" w:lineRule="auto"/>
        <w:ind w:right="281"/>
        <w:rPr>
          <w:rFonts w:ascii="Times New Roman" w:hAnsi="Times New Roman" w:cs="Times New Roman"/>
        </w:rPr>
      </w:pPr>
      <w:r w:rsidRPr="004C61FE">
        <w:rPr>
          <w:rFonts w:ascii="Times New Roman" w:hAnsi="Times New Roman" w:cs="Times New Roman"/>
          <w:sz w:val="20"/>
        </w:rPr>
        <w:t xml:space="preserve">Извор: МРЗБСП, РЗСЗ </w:t>
      </w:r>
    </w:p>
    <w:p w14:paraId="2A6D98FA" w14:textId="69405A70" w:rsidR="007F241E" w:rsidRPr="005801B0" w:rsidRDefault="004C61FE" w:rsidP="005801B0">
      <w:pPr>
        <w:autoSpaceDE w:val="0"/>
        <w:autoSpaceDN w:val="0"/>
        <w:adjustRightInd w:val="0"/>
        <w:spacing w:after="0" w:line="240" w:lineRule="auto"/>
        <w:jc w:val="both"/>
        <w:rPr>
          <w:b/>
        </w:rPr>
      </w:pPr>
      <w:r w:rsidRPr="004C61FE">
        <w:rPr>
          <w:rFonts w:ascii="Times New Roman" w:hAnsi="Times New Roman" w:cs="Times New Roman"/>
          <w:sz w:val="24"/>
          <w:szCs w:val="24"/>
          <w:lang w:val="sr-Cyrl-RS"/>
        </w:rPr>
        <w:t>Н</w:t>
      </w:r>
      <w:r w:rsidRPr="004C61FE">
        <w:rPr>
          <w:rFonts w:ascii="Times New Roman" w:hAnsi="Times New Roman" w:cs="Times New Roman"/>
          <w:sz w:val="24"/>
          <w:szCs w:val="24"/>
        </w:rPr>
        <w:t xml:space="preserve">астављен је тренд веће заступљености пружалаца </w:t>
      </w:r>
      <w:r>
        <w:rPr>
          <w:rFonts w:ascii="Times New Roman" w:hAnsi="Times New Roman" w:cs="Times New Roman"/>
          <w:sz w:val="24"/>
          <w:szCs w:val="24"/>
          <w:lang w:val="sr-Cyrl-RS"/>
        </w:rPr>
        <w:t xml:space="preserve">услуга </w:t>
      </w:r>
      <w:r w:rsidRPr="004C61FE">
        <w:rPr>
          <w:rFonts w:ascii="Times New Roman" w:hAnsi="Times New Roman" w:cs="Times New Roman"/>
          <w:sz w:val="24"/>
          <w:szCs w:val="24"/>
        </w:rPr>
        <w:t>из општег сектора</w:t>
      </w:r>
      <w:r w:rsidRPr="004C61FE">
        <w:rPr>
          <w:rFonts w:ascii="Times New Roman" w:hAnsi="Times New Roman" w:cs="Times New Roman"/>
          <w:sz w:val="24"/>
          <w:szCs w:val="24"/>
          <w:vertAlign w:val="superscript"/>
        </w:rPr>
        <w:footnoteReference w:id="2"/>
      </w:r>
      <w:r w:rsidRPr="004C61FE">
        <w:rPr>
          <w:rFonts w:ascii="Times New Roman" w:hAnsi="Times New Roman" w:cs="Times New Roman"/>
          <w:sz w:val="24"/>
          <w:szCs w:val="24"/>
          <w:vertAlign w:val="superscript"/>
        </w:rPr>
        <w:t xml:space="preserve"> </w:t>
      </w:r>
      <w:r w:rsidRPr="004C61FE">
        <w:rPr>
          <w:rFonts w:ascii="Times New Roman" w:hAnsi="Times New Roman" w:cs="Times New Roman"/>
          <w:sz w:val="24"/>
          <w:szCs w:val="24"/>
        </w:rPr>
        <w:t xml:space="preserve">. Код две услуге, прихватилиште и предах смештај доминира учешће јавног сектора као оснивача, а код услуге дневни боравак равномерно су заступљена оба сектора. Слабије учешће Републике Србије и АП Војводине као оснивача ЛПУ и доминација општег сектора је у складу са циљевима реформе социјалне зашите, односно подстицања укључивања других субјеката као оснивача локалних услуга. </w:t>
      </w:r>
      <w:r w:rsidRPr="005F3FEC">
        <w:rPr>
          <w:rFonts w:ascii="Times New Roman" w:hAnsi="Times New Roman" w:cs="Times New Roman"/>
          <w:sz w:val="24"/>
          <w:szCs w:val="24"/>
        </w:rPr>
        <w:t>Међу оснивачима из општег сектора доминирају удружења грађана, а међу оснивачима из јавног сектора локална самоуправа</w:t>
      </w:r>
      <w:r w:rsidR="005F3FEC">
        <w:rPr>
          <w:rFonts w:ascii="Times New Roman" w:hAnsi="Times New Roman" w:cs="Times New Roman"/>
          <w:sz w:val="24"/>
          <w:szCs w:val="24"/>
          <w:lang w:val="sr-Cyrl-RS"/>
        </w:rPr>
        <w:t xml:space="preserve">. </w:t>
      </w:r>
      <w:r w:rsidRPr="005F3FEC">
        <w:rPr>
          <w:rFonts w:ascii="Times New Roman" w:hAnsi="Times New Roman" w:cs="Times New Roman"/>
          <w:sz w:val="24"/>
          <w:szCs w:val="24"/>
        </w:rPr>
        <w:t xml:space="preserve">У току 2023. године активни пружаоци услуга социјалне заштите су запошљавали укупно </w:t>
      </w:r>
      <w:r w:rsidRPr="005801B0">
        <w:rPr>
          <w:rFonts w:ascii="Times New Roman" w:hAnsi="Times New Roman" w:cs="Times New Roman"/>
          <w:b/>
          <w:sz w:val="24"/>
          <w:szCs w:val="24"/>
        </w:rPr>
        <w:t>9.459 радника</w:t>
      </w:r>
      <w:r w:rsidRPr="005F3FEC">
        <w:rPr>
          <w:rFonts w:ascii="Times New Roman" w:hAnsi="Times New Roman" w:cs="Times New Roman"/>
          <w:sz w:val="24"/>
          <w:szCs w:val="24"/>
        </w:rPr>
        <w:t xml:space="preserve">, а на дан 31.12.2022. године 7.535. радника. </w:t>
      </w:r>
      <w:r w:rsidRPr="005801B0">
        <w:rPr>
          <w:rFonts w:ascii="Times New Roman" w:hAnsi="Times New Roman" w:cs="Times New Roman"/>
          <w:b/>
          <w:sz w:val="24"/>
          <w:szCs w:val="24"/>
        </w:rPr>
        <w:t>Укупан број запослених у 2023. години у односу на почетак периода (2016. година) порастао за 214,1% што је последица повећања броја пружалаца услуга и проширења капацитета за пружање услуга. У односу на 2022. годину, број запослених порастао је за 14,8% у току године</w:t>
      </w:r>
      <w:r w:rsidRPr="005F3FEC">
        <w:rPr>
          <w:rFonts w:ascii="Times New Roman" w:hAnsi="Times New Roman" w:cs="Times New Roman"/>
          <w:sz w:val="24"/>
          <w:szCs w:val="24"/>
        </w:rPr>
        <w:t>, односно 9,5% на дан 31.12. Имајући у виду да је број пружалаца услуга у односу на 2022. годину у 2023. години порастао за 8% може се претпоставити да је пораст броја запослених директан одговор на повећање броја пружалаца. Највећи пораст у периоду 2016 - 2023 као и у периоду 2022-2023 годин</w:t>
      </w:r>
      <w:r w:rsidR="005801B0">
        <w:rPr>
          <w:rFonts w:ascii="Times New Roman" w:hAnsi="Times New Roman" w:cs="Times New Roman"/>
          <w:sz w:val="24"/>
          <w:szCs w:val="24"/>
          <w:lang w:val="sr-Cyrl-RS"/>
        </w:rPr>
        <w:t>е</w:t>
      </w:r>
      <w:r w:rsidRPr="005F3FEC">
        <w:rPr>
          <w:rFonts w:ascii="Times New Roman" w:hAnsi="Times New Roman" w:cs="Times New Roman"/>
          <w:sz w:val="24"/>
          <w:szCs w:val="24"/>
        </w:rPr>
        <w:t xml:space="preserve"> је забележен код пружалаца услуге </w:t>
      </w:r>
      <w:r w:rsidRPr="005801B0">
        <w:rPr>
          <w:rFonts w:ascii="Times New Roman" w:hAnsi="Times New Roman" w:cs="Times New Roman"/>
          <w:b/>
          <w:sz w:val="24"/>
          <w:szCs w:val="24"/>
        </w:rPr>
        <w:t>лични пратилац детета</w:t>
      </w:r>
      <w:r w:rsidRPr="005F3FEC">
        <w:rPr>
          <w:rFonts w:ascii="Times New Roman" w:hAnsi="Times New Roman" w:cs="Times New Roman"/>
          <w:sz w:val="24"/>
          <w:szCs w:val="24"/>
        </w:rPr>
        <w:t xml:space="preserve"> што је последица </w:t>
      </w:r>
      <w:r w:rsidRPr="005801B0">
        <w:rPr>
          <w:rFonts w:ascii="Times New Roman" w:hAnsi="Times New Roman" w:cs="Times New Roman"/>
          <w:b/>
          <w:sz w:val="24"/>
          <w:szCs w:val="24"/>
        </w:rPr>
        <w:t>значајног повећања броја пружалаца</w:t>
      </w:r>
      <w:r w:rsidR="005F3FEC" w:rsidRPr="005801B0">
        <w:rPr>
          <w:rFonts w:ascii="Times New Roman" w:hAnsi="Times New Roman" w:cs="Times New Roman"/>
          <w:b/>
          <w:sz w:val="24"/>
          <w:szCs w:val="24"/>
          <w:lang w:val="sr-Cyrl-RS"/>
        </w:rPr>
        <w:t xml:space="preserve">. </w:t>
      </w:r>
      <w:r w:rsidRPr="005801B0">
        <w:rPr>
          <w:b/>
        </w:rPr>
        <w:t xml:space="preserve"> </w:t>
      </w:r>
    </w:p>
    <w:p w14:paraId="12F6AB13" w14:textId="77777777" w:rsidR="007F241E" w:rsidRDefault="007F241E" w:rsidP="007F241E">
      <w:pPr>
        <w:autoSpaceDE w:val="0"/>
        <w:autoSpaceDN w:val="0"/>
        <w:adjustRightInd w:val="0"/>
        <w:spacing w:after="0" w:line="240" w:lineRule="auto"/>
        <w:jc w:val="both"/>
        <w:rPr>
          <w:highlight w:val="yellow"/>
        </w:rPr>
      </w:pPr>
    </w:p>
    <w:p w14:paraId="728093FF" w14:textId="64DA5799" w:rsidR="00523496" w:rsidRPr="005801B0" w:rsidRDefault="004C61FE" w:rsidP="005801B0">
      <w:pPr>
        <w:autoSpaceDE w:val="0"/>
        <w:autoSpaceDN w:val="0"/>
        <w:adjustRightInd w:val="0"/>
        <w:spacing w:after="0" w:line="240" w:lineRule="auto"/>
        <w:jc w:val="both"/>
        <w:rPr>
          <w:rFonts w:ascii="Times New Roman" w:hAnsi="Times New Roman" w:cs="Times New Roman"/>
          <w:sz w:val="24"/>
          <w:szCs w:val="24"/>
        </w:rPr>
      </w:pPr>
      <w:r w:rsidRPr="007F241E">
        <w:rPr>
          <w:rFonts w:ascii="Times New Roman" w:hAnsi="Times New Roman" w:cs="Times New Roman"/>
          <w:sz w:val="24"/>
          <w:szCs w:val="24"/>
        </w:rPr>
        <w:t xml:space="preserve">У 2023. години забележен је </w:t>
      </w:r>
      <w:r w:rsidR="007F241E" w:rsidRPr="007F241E">
        <w:rPr>
          <w:rFonts w:ascii="Times New Roman" w:hAnsi="Times New Roman" w:cs="Times New Roman"/>
          <w:sz w:val="24"/>
          <w:szCs w:val="24"/>
          <w:lang w:val="sr-Cyrl-RS"/>
        </w:rPr>
        <w:t xml:space="preserve">и </w:t>
      </w:r>
      <w:r w:rsidRPr="005801B0">
        <w:rPr>
          <w:rFonts w:ascii="Times New Roman" w:hAnsi="Times New Roman" w:cs="Times New Roman"/>
          <w:b/>
          <w:sz w:val="24"/>
          <w:szCs w:val="24"/>
        </w:rPr>
        <w:t>позитиван тренд смањења броја општина у којима се није пружала ни једна услуга коју пружају лиценцирани пружаоци</w:t>
      </w:r>
      <w:r w:rsidRPr="007F241E">
        <w:rPr>
          <w:rFonts w:ascii="Times New Roman" w:hAnsi="Times New Roman" w:cs="Times New Roman"/>
          <w:sz w:val="24"/>
          <w:szCs w:val="24"/>
        </w:rPr>
        <w:t>. Услуге социјалне заштите на локалном нивоу од стране лиценцираних пружалаца, пружале су се у укупно 153 или 95% општина у Србији (општине у којима је присутна бар једна услуга)</w:t>
      </w:r>
      <w:r w:rsidR="007F241E">
        <w:rPr>
          <w:rFonts w:ascii="Times New Roman" w:hAnsi="Times New Roman" w:cs="Times New Roman"/>
          <w:sz w:val="24"/>
          <w:szCs w:val="24"/>
          <w:lang w:val="sr-Cyrl-RS"/>
        </w:rPr>
        <w:t xml:space="preserve">. </w:t>
      </w:r>
    </w:p>
    <w:p w14:paraId="062C475F" w14:textId="2901CFDB" w:rsidR="00523496" w:rsidRDefault="00523496" w:rsidP="00523496">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петогодишњем периоду укупан број општина у којима се пружају услуге порастао је за 48,4% а најзначајнији пораст је забележен у јужној и источној Србији. Београд има </w:t>
      </w:r>
      <w:r>
        <w:rPr>
          <w:rFonts w:ascii="Times New Roman" w:hAnsi="Times New Roman" w:cs="Times New Roman"/>
          <w:sz w:val="24"/>
          <w:szCs w:val="24"/>
          <w:lang w:val="sr-Cyrl-RS"/>
        </w:rPr>
        <w:lastRenderedPageBreak/>
        <w:t xml:space="preserve">услуге у свих 17 општина а </w:t>
      </w:r>
      <w:r w:rsidRPr="005801B0">
        <w:rPr>
          <w:rFonts w:ascii="Times New Roman" w:hAnsi="Times New Roman" w:cs="Times New Roman"/>
          <w:b/>
          <w:sz w:val="24"/>
          <w:szCs w:val="24"/>
          <w:lang w:val="sr-Cyrl-RS"/>
        </w:rPr>
        <w:t>најмања распрострањеност је забележена у Војводини</w:t>
      </w:r>
      <w:r>
        <w:rPr>
          <w:rFonts w:ascii="Times New Roman" w:hAnsi="Times New Roman" w:cs="Times New Roman"/>
          <w:sz w:val="24"/>
          <w:szCs w:val="24"/>
          <w:lang w:val="sr-Cyrl-RS"/>
        </w:rPr>
        <w:t xml:space="preserve">. Према последњим подацима РЗСЗ, </w:t>
      </w:r>
      <w:r w:rsidRPr="005801B0">
        <w:rPr>
          <w:rFonts w:ascii="Times New Roman" w:hAnsi="Times New Roman" w:cs="Times New Roman"/>
          <w:b/>
          <w:sz w:val="24"/>
          <w:szCs w:val="24"/>
          <w:lang w:val="sr-Cyrl-RS"/>
        </w:rPr>
        <w:t>услуге се нису пружале у 8 општина у Србији</w:t>
      </w:r>
      <w:r>
        <w:rPr>
          <w:rFonts w:ascii="Times New Roman" w:hAnsi="Times New Roman" w:cs="Times New Roman"/>
          <w:sz w:val="24"/>
          <w:szCs w:val="24"/>
          <w:lang w:val="sr-Cyrl-RS"/>
        </w:rPr>
        <w:t xml:space="preserve"> и то у протеклих шест година (</w:t>
      </w:r>
      <w:r w:rsidRPr="005801B0">
        <w:rPr>
          <w:rFonts w:ascii="Times New Roman" w:hAnsi="Times New Roman" w:cs="Times New Roman"/>
          <w:b/>
          <w:sz w:val="24"/>
          <w:szCs w:val="24"/>
          <w:lang w:val="sr-Cyrl-RS"/>
        </w:rPr>
        <w:t>Алибунар, Беочин, Владичин Хан, Врбас, Пећинци, Прешево, Рековац и Трговиште</w:t>
      </w:r>
      <w:r>
        <w:rPr>
          <w:rFonts w:ascii="Times New Roman" w:hAnsi="Times New Roman" w:cs="Times New Roman"/>
          <w:sz w:val="24"/>
          <w:szCs w:val="24"/>
          <w:lang w:val="sr-Cyrl-RS"/>
        </w:rPr>
        <w:t xml:space="preserve">). </w:t>
      </w:r>
    </w:p>
    <w:p w14:paraId="5862D0D5" w14:textId="77777777" w:rsidR="00523496" w:rsidRDefault="00523496" w:rsidP="00523496">
      <w:pPr>
        <w:autoSpaceDE w:val="0"/>
        <w:autoSpaceDN w:val="0"/>
        <w:adjustRightInd w:val="0"/>
        <w:spacing w:after="0" w:line="240" w:lineRule="auto"/>
        <w:jc w:val="both"/>
        <w:rPr>
          <w:rFonts w:ascii="Times New Roman" w:hAnsi="Times New Roman" w:cs="Times New Roman"/>
          <w:sz w:val="24"/>
          <w:szCs w:val="24"/>
          <w:lang w:val="sr-Cyrl-RS"/>
        </w:rPr>
      </w:pPr>
    </w:p>
    <w:p w14:paraId="0C951A10" w14:textId="77777777" w:rsidR="00FD4B50" w:rsidRDefault="00523496" w:rsidP="00FD4B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Најраспрострањенија је услуга помоћ у кући, присутна у 133 или 82,6% општина а потом услуга лични пратилац  присутна у 120 или 74,5%</w:t>
      </w:r>
      <w:r w:rsidRPr="0052349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општина, </w:t>
      </w:r>
      <w:r w:rsidR="004C61FE" w:rsidRPr="00523496">
        <w:rPr>
          <w:rFonts w:ascii="Times New Roman" w:hAnsi="Times New Roman" w:cs="Times New Roman"/>
          <w:sz w:val="24"/>
          <w:szCs w:val="24"/>
        </w:rPr>
        <w:t>дневни боравак за особе са инвалидитетом у 57 или 35,4% општина и персонални асистент присутн</w:t>
      </w:r>
      <w:r>
        <w:rPr>
          <w:rFonts w:ascii="Times New Roman" w:hAnsi="Times New Roman" w:cs="Times New Roman"/>
          <w:sz w:val="24"/>
          <w:szCs w:val="24"/>
          <w:lang w:val="sr-Cyrl-RS"/>
        </w:rPr>
        <w:t>а</w:t>
      </w:r>
      <w:r w:rsidR="004C61FE" w:rsidRPr="00523496">
        <w:rPr>
          <w:rFonts w:ascii="Times New Roman" w:hAnsi="Times New Roman" w:cs="Times New Roman"/>
          <w:sz w:val="24"/>
          <w:szCs w:val="24"/>
        </w:rPr>
        <w:t xml:space="preserve"> у 33 или 20,4% општина.  Све остале услуге су присутне у мање од шест, а чак четири услуге у само једној општини у Србији.  </w:t>
      </w:r>
    </w:p>
    <w:p w14:paraId="0868093D" w14:textId="77777777" w:rsidR="00FD4B50" w:rsidRDefault="00FD4B50" w:rsidP="00FD4B50">
      <w:pPr>
        <w:autoSpaceDE w:val="0"/>
        <w:autoSpaceDN w:val="0"/>
        <w:adjustRightInd w:val="0"/>
        <w:spacing w:after="0" w:line="240" w:lineRule="auto"/>
        <w:jc w:val="both"/>
        <w:rPr>
          <w:rFonts w:ascii="Times New Roman" w:hAnsi="Times New Roman" w:cs="Times New Roman"/>
          <w:sz w:val="24"/>
          <w:szCs w:val="24"/>
        </w:rPr>
      </w:pPr>
    </w:p>
    <w:p w14:paraId="1CFCFB61" w14:textId="1A372B66" w:rsidR="004C61FE" w:rsidRDefault="004C61FE" w:rsidP="00FD4B50">
      <w:pPr>
        <w:autoSpaceDE w:val="0"/>
        <w:autoSpaceDN w:val="0"/>
        <w:adjustRightInd w:val="0"/>
        <w:spacing w:after="0" w:line="240" w:lineRule="auto"/>
        <w:jc w:val="both"/>
      </w:pPr>
      <w:r w:rsidRPr="00FD4B50">
        <w:rPr>
          <w:rFonts w:ascii="Times New Roman" w:hAnsi="Times New Roman" w:cs="Times New Roman"/>
          <w:sz w:val="24"/>
          <w:szCs w:val="24"/>
        </w:rPr>
        <w:t xml:space="preserve">Последица слабе распрострањености услуга је </w:t>
      </w:r>
      <w:r w:rsidRPr="005801B0">
        <w:rPr>
          <w:rFonts w:ascii="Times New Roman" w:hAnsi="Times New Roman" w:cs="Times New Roman"/>
          <w:b/>
          <w:sz w:val="24"/>
          <w:szCs w:val="24"/>
        </w:rPr>
        <w:t>слаб плурализам услуга на локалном нивоу, односно непостојање више различитих услуга у непосредном окружењу корисника у локалној заједници</w:t>
      </w:r>
      <w:r w:rsidRPr="00FD4B50">
        <w:rPr>
          <w:rFonts w:ascii="Times New Roman" w:hAnsi="Times New Roman" w:cs="Times New Roman"/>
          <w:sz w:val="24"/>
          <w:szCs w:val="24"/>
        </w:rPr>
        <w:t xml:space="preserve">.  У 2023. години у  само 26 општина, 16,2% општина можемо да говоримо о плурализму услуга, односно присуству више од три услуге грађанима. </w:t>
      </w:r>
      <w:r w:rsidRPr="005801B0">
        <w:rPr>
          <w:rFonts w:ascii="Times New Roman" w:hAnsi="Times New Roman" w:cs="Times New Roman"/>
          <w:b/>
          <w:sz w:val="24"/>
          <w:szCs w:val="24"/>
        </w:rPr>
        <w:t>Највећи број услуга континуирано имају Крагујевац и Ниш са осам услуга</w:t>
      </w:r>
      <w:r w:rsidRPr="00FD4B50">
        <w:rPr>
          <w:rFonts w:ascii="Times New Roman" w:hAnsi="Times New Roman" w:cs="Times New Roman"/>
          <w:sz w:val="24"/>
          <w:szCs w:val="24"/>
        </w:rPr>
        <w:t xml:space="preserve">, које пружају лиценцирани пружаоци. </w:t>
      </w:r>
      <w:r w:rsidRPr="005801B0">
        <w:rPr>
          <w:rFonts w:ascii="Times New Roman" w:hAnsi="Times New Roman" w:cs="Times New Roman"/>
          <w:b/>
          <w:sz w:val="24"/>
          <w:szCs w:val="24"/>
        </w:rPr>
        <w:t>Шабац је општина са 7 лиценцираних услуга док две београдске општине, Звездара и Савски венац имају по шест услуга лиценцираних пружалаца</w:t>
      </w:r>
      <w:r w:rsidRPr="00FD4B50">
        <w:rPr>
          <w:rFonts w:ascii="Times New Roman" w:hAnsi="Times New Roman" w:cs="Times New Roman"/>
          <w:sz w:val="24"/>
          <w:szCs w:val="24"/>
        </w:rPr>
        <w:t>.</w:t>
      </w:r>
      <w:r>
        <w:t xml:space="preserve"> </w:t>
      </w:r>
    </w:p>
    <w:p w14:paraId="5188B169" w14:textId="77777777" w:rsidR="00FD4B50" w:rsidRPr="00FD4B50" w:rsidRDefault="00FD4B50" w:rsidP="00FD4B50">
      <w:pPr>
        <w:autoSpaceDE w:val="0"/>
        <w:autoSpaceDN w:val="0"/>
        <w:adjustRightInd w:val="0"/>
        <w:spacing w:after="0" w:line="240" w:lineRule="auto"/>
        <w:jc w:val="both"/>
        <w:rPr>
          <w:rFonts w:ascii="Times New Roman" w:hAnsi="Times New Roman" w:cs="Times New Roman"/>
          <w:sz w:val="24"/>
          <w:szCs w:val="24"/>
          <w:lang w:val="sr-Cyrl-RS"/>
        </w:rPr>
      </w:pPr>
    </w:p>
    <w:p w14:paraId="3044814B" w14:textId="32ACE8A9" w:rsidR="004C61FE" w:rsidRPr="00AE1E86" w:rsidRDefault="004C61FE" w:rsidP="004C61FE">
      <w:pPr>
        <w:spacing w:after="4" w:line="265" w:lineRule="auto"/>
        <w:ind w:left="9" w:right="15"/>
        <w:rPr>
          <w:rFonts w:ascii="Times New Roman" w:hAnsi="Times New Roman" w:cs="Times New Roman"/>
          <w:sz w:val="20"/>
          <w:szCs w:val="20"/>
        </w:rPr>
      </w:pPr>
      <w:r w:rsidRPr="00AE1E86">
        <w:rPr>
          <w:rFonts w:ascii="Times New Roman" w:hAnsi="Times New Roman" w:cs="Times New Roman"/>
          <w:sz w:val="20"/>
          <w:szCs w:val="20"/>
        </w:rPr>
        <w:t xml:space="preserve">Број општина према броју услуга које су пружали ЛПУ, 2017 – 2023, %   </w:t>
      </w:r>
    </w:p>
    <w:tbl>
      <w:tblPr>
        <w:tblStyle w:val="TableGrid0"/>
        <w:tblW w:w="9018" w:type="dxa"/>
        <w:tblInd w:w="5" w:type="dxa"/>
        <w:tblCellMar>
          <w:top w:w="47" w:type="dxa"/>
          <w:left w:w="108" w:type="dxa"/>
          <w:right w:w="66" w:type="dxa"/>
        </w:tblCellMar>
        <w:tblLook w:val="04A0" w:firstRow="1" w:lastRow="0" w:firstColumn="1" w:lastColumn="0" w:noHBand="0" w:noVBand="1"/>
      </w:tblPr>
      <w:tblGrid>
        <w:gridCol w:w="1693"/>
        <w:gridCol w:w="913"/>
        <w:gridCol w:w="912"/>
        <w:gridCol w:w="912"/>
        <w:gridCol w:w="910"/>
        <w:gridCol w:w="912"/>
        <w:gridCol w:w="910"/>
        <w:gridCol w:w="817"/>
        <w:gridCol w:w="1039"/>
      </w:tblGrid>
      <w:tr w:rsidR="004C61FE" w:rsidRPr="00AE1E86" w14:paraId="337C360B" w14:textId="77777777" w:rsidTr="00FD4B50">
        <w:trPr>
          <w:trHeight w:val="456"/>
        </w:trPr>
        <w:tc>
          <w:tcPr>
            <w:tcW w:w="1694" w:type="dxa"/>
            <w:tcBorders>
              <w:top w:val="single" w:sz="4" w:space="0" w:color="C0D7EC"/>
              <w:left w:val="single" w:sz="4" w:space="0" w:color="C0D7EC"/>
              <w:bottom w:val="single" w:sz="12" w:space="0" w:color="A0C3E3"/>
              <w:right w:val="single" w:sz="4" w:space="0" w:color="C0D7EC"/>
            </w:tcBorders>
          </w:tcPr>
          <w:p w14:paraId="4F20F7E8" w14:textId="77777777" w:rsidR="004C61FE" w:rsidRPr="00AE1E86" w:rsidRDefault="004C61FE" w:rsidP="004C61FE">
            <w:pPr>
              <w:spacing w:line="259" w:lineRule="auto"/>
              <w:ind w:right="396"/>
              <w:rPr>
                <w:rFonts w:ascii="Times New Roman" w:hAnsi="Times New Roman" w:cs="Times New Roman"/>
                <w:sz w:val="18"/>
                <w:szCs w:val="18"/>
              </w:rPr>
            </w:pPr>
            <w:r w:rsidRPr="00AE1E86">
              <w:rPr>
                <w:rFonts w:ascii="Times New Roman" w:hAnsi="Times New Roman" w:cs="Times New Roman"/>
                <w:sz w:val="18"/>
                <w:szCs w:val="18"/>
              </w:rPr>
              <w:t xml:space="preserve">Број услуга </w:t>
            </w:r>
            <w:r w:rsidRPr="00AE1E86">
              <w:rPr>
                <w:rFonts w:ascii="Times New Roman" w:hAnsi="Times New Roman" w:cs="Times New Roman"/>
                <w:b/>
                <w:sz w:val="18"/>
                <w:szCs w:val="18"/>
              </w:rPr>
              <w:t xml:space="preserve"> </w:t>
            </w:r>
            <w:r w:rsidRPr="00AE1E86">
              <w:rPr>
                <w:rFonts w:ascii="Times New Roman" w:hAnsi="Times New Roman" w:cs="Times New Roman"/>
                <w:sz w:val="18"/>
                <w:szCs w:val="18"/>
              </w:rPr>
              <w:t xml:space="preserve">у општини </w:t>
            </w:r>
          </w:p>
        </w:tc>
        <w:tc>
          <w:tcPr>
            <w:tcW w:w="913" w:type="dxa"/>
            <w:tcBorders>
              <w:top w:val="single" w:sz="4" w:space="0" w:color="C0D7EC"/>
              <w:left w:val="single" w:sz="4" w:space="0" w:color="C0D7EC"/>
              <w:bottom w:val="single" w:sz="12" w:space="0" w:color="A0C3E3"/>
              <w:right w:val="single" w:sz="4" w:space="0" w:color="C0D7EC"/>
            </w:tcBorders>
          </w:tcPr>
          <w:p w14:paraId="3ED35B12" w14:textId="77777777" w:rsidR="004C61FE" w:rsidRPr="00AE1E86" w:rsidRDefault="004C61FE" w:rsidP="004C61FE">
            <w:pPr>
              <w:spacing w:line="259" w:lineRule="auto"/>
              <w:ind w:left="2"/>
              <w:jc w:val="center"/>
              <w:rPr>
                <w:rFonts w:ascii="Times New Roman" w:hAnsi="Times New Roman" w:cs="Times New Roman"/>
                <w:sz w:val="18"/>
                <w:szCs w:val="18"/>
              </w:rPr>
            </w:pPr>
            <w:r w:rsidRPr="00AE1E86">
              <w:rPr>
                <w:rFonts w:ascii="Times New Roman" w:hAnsi="Times New Roman" w:cs="Times New Roman"/>
                <w:b/>
                <w:sz w:val="18"/>
                <w:szCs w:val="18"/>
              </w:rPr>
              <w:t xml:space="preserve"> </w:t>
            </w:r>
          </w:p>
          <w:p w14:paraId="4D598892"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2017. </w:t>
            </w:r>
          </w:p>
        </w:tc>
        <w:tc>
          <w:tcPr>
            <w:tcW w:w="912" w:type="dxa"/>
            <w:tcBorders>
              <w:top w:val="single" w:sz="4" w:space="0" w:color="C0D7EC"/>
              <w:left w:val="single" w:sz="4" w:space="0" w:color="C0D7EC"/>
              <w:bottom w:val="single" w:sz="12" w:space="0" w:color="A0C3E3"/>
              <w:right w:val="single" w:sz="4" w:space="0" w:color="C0D7EC"/>
            </w:tcBorders>
          </w:tcPr>
          <w:p w14:paraId="7ED92A5E" w14:textId="77777777" w:rsidR="004C61FE" w:rsidRPr="00AE1E86" w:rsidRDefault="004C61FE" w:rsidP="004C61FE">
            <w:pPr>
              <w:spacing w:line="259" w:lineRule="auto"/>
              <w:ind w:left="3"/>
              <w:jc w:val="center"/>
              <w:rPr>
                <w:rFonts w:ascii="Times New Roman" w:hAnsi="Times New Roman" w:cs="Times New Roman"/>
                <w:sz w:val="18"/>
                <w:szCs w:val="18"/>
              </w:rPr>
            </w:pPr>
            <w:r w:rsidRPr="00AE1E86">
              <w:rPr>
                <w:rFonts w:ascii="Times New Roman" w:hAnsi="Times New Roman" w:cs="Times New Roman"/>
                <w:b/>
                <w:sz w:val="18"/>
                <w:szCs w:val="18"/>
              </w:rPr>
              <w:t xml:space="preserve"> </w:t>
            </w:r>
          </w:p>
          <w:p w14:paraId="6C3B567A"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2018. </w:t>
            </w:r>
          </w:p>
        </w:tc>
        <w:tc>
          <w:tcPr>
            <w:tcW w:w="912" w:type="dxa"/>
            <w:tcBorders>
              <w:top w:val="single" w:sz="4" w:space="0" w:color="C0D7EC"/>
              <w:left w:val="single" w:sz="4" w:space="0" w:color="C0D7EC"/>
              <w:bottom w:val="single" w:sz="12" w:space="0" w:color="A0C3E3"/>
              <w:right w:val="single" w:sz="4" w:space="0" w:color="C0D7EC"/>
            </w:tcBorders>
          </w:tcPr>
          <w:p w14:paraId="3B7169C0" w14:textId="77777777" w:rsidR="004C61FE" w:rsidRPr="00AE1E86" w:rsidRDefault="004C61FE" w:rsidP="004C61FE">
            <w:pPr>
              <w:spacing w:line="259" w:lineRule="auto"/>
              <w:ind w:left="3"/>
              <w:jc w:val="center"/>
              <w:rPr>
                <w:rFonts w:ascii="Times New Roman" w:hAnsi="Times New Roman" w:cs="Times New Roman"/>
                <w:sz w:val="18"/>
                <w:szCs w:val="18"/>
              </w:rPr>
            </w:pPr>
            <w:r w:rsidRPr="00AE1E86">
              <w:rPr>
                <w:rFonts w:ascii="Times New Roman" w:hAnsi="Times New Roman" w:cs="Times New Roman"/>
                <w:b/>
                <w:sz w:val="18"/>
                <w:szCs w:val="18"/>
              </w:rPr>
              <w:t xml:space="preserve"> </w:t>
            </w:r>
          </w:p>
          <w:p w14:paraId="08F2C617"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2019. </w:t>
            </w:r>
          </w:p>
        </w:tc>
        <w:tc>
          <w:tcPr>
            <w:tcW w:w="910" w:type="dxa"/>
            <w:tcBorders>
              <w:top w:val="single" w:sz="4" w:space="0" w:color="C0D7EC"/>
              <w:left w:val="single" w:sz="4" w:space="0" w:color="C0D7EC"/>
              <w:bottom w:val="single" w:sz="12" w:space="0" w:color="A0C3E3"/>
              <w:right w:val="single" w:sz="4" w:space="0" w:color="C0D7EC"/>
            </w:tcBorders>
          </w:tcPr>
          <w:p w14:paraId="64A623F0" w14:textId="77777777" w:rsidR="004C61FE" w:rsidRPr="00AE1E86" w:rsidRDefault="004C61FE" w:rsidP="004C61FE">
            <w:pPr>
              <w:spacing w:line="259" w:lineRule="auto"/>
              <w:ind w:left="1"/>
              <w:jc w:val="center"/>
              <w:rPr>
                <w:rFonts w:ascii="Times New Roman" w:hAnsi="Times New Roman" w:cs="Times New Roman"/>
                <w:sz w:val="18"/>
                <w:szCs w:val="18"/>
              </w:rPr>
            </w:pPr>
            <w:r w:rsidRPr="00AE1E86">
              <w:rPr>
                <w:rFonts w:ascii="Times New Roman" w:hAnsi="Times New Roman" w:cs="Times New Roman"/>
                <w:b/>
                <w:sz w:val="18"/>
                <w:szCs w:val="18"/>
              </w:rPr>
              <w:t xml:space="preserve"> </w:t>
            </w:r>
          </w:p>
          <w:p w14:paraId="54BDA83F"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2020. </w:t>
            </w:r>
          </w:p>
        </w:tc>
        <w:tc>
          <w:tcPr>
            <w:tcW w:w="912" w:type="dxa"/>
            <w:tcBorders>
              <w:top w:val="single" w:sz="4" w:space="0" w:color="C0D7EC"/>
              <w:left w:val="single" w:sz="4" w:space="0" w:color="C0D7EC"/>
              <w:bottom w:val="single" w:sz="12" w:space="0" w:color="A0C3E3"/>
              <w:right w:val="single" w:sz="4" w:space="0" w:color="C0D7EC"/>
            </w:tcBorders>
          </w:tcPr>
          <w:p w14:paraId="0AEC4E9C" w14:textId="77777777" w:rsidR="004C61FE" w:rsidRPr="00AE1E86" w:rsidRDefault="004C61FE" w:rsidP="004C61FE">
            <w:pPr>
              <w:spacing w:line="259" w:lineRule="auto"/>
              <w:ind w:left="3"/>
              <w:jc w:val="center"/>
              <w:rPr>
                <w:rFonts w:ascii="Times New Roman" w:hAnsi="Times New Roman" w:cs="Times New Roman"/>
                <w:sz w:val="18"/>
                <w:szCs w:val="18"/>
              </w:rPr>
            </w:pPr>
            <w:r w:rsidRPr="00AE1E86">
              <w:rPr>
                <w:rFonts w:ascii="Times New Roman" w:hAnsi="Times New Roman" w:cs="Times New Roman"/>
                <w:b/>
                <w:sz w:val="18"/>
                <w:szCs w:val="18"/>
              </w:rPr>
              <w:t xml:space="preserve"> </w:t>
            </w:r>
          </w:p>
          <w:p w14:paraId="2690625B"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2021. </w:t>
            </w:r>
          </w:p>
        </w:tc>
        <w:tc>
          <w:tcPr>
            <w:tcW w:w="910" w:type="dxa"/>
            <w:tcBorders>
              <w:top w:val="single" w:sz="4" w:space="0" w:color="C0D7EC"/>
              <w:left w:val="single" w:sz="4" w:space="0" w:color="C0D7EC"/>
              <w:bottom w:val="single" w:sz="12" w:space="0" w:color="A0C3E3"/>
              <w:right w:val="single" w:sz="4" w:space="0" w:color="C0D7EC"/>
            </w:tcBorders>
          </w:tcPr>
          <w:p w14:paraId="0C1A12EE" w14:textId="77777777" w:rsidR="004C61FE" w:rsidRPr="00AE1E86" w:rsidRDefault="004C61FE" w:rsidP="004C61FE">
            <w:pPr>
              <w:spacing w:line="259" w:lineRule="auto"/>
              <w:ind w:left="5"/>
              <w:jc w:val="center"/>
              <w:rPr>
                <w:rFonts w:ascii="Times New Roman" w:hAnsi="Times New Roman" w:cs="Times New Roman"/>
                <w:sz w:val="18"/>
                <w:szCs w:val="18"/>
              </w:rPr>
            </w:pPr>
            <w:r w:rsidRPr="00AE1E86">
              <w:rPr>
                <w:rFonts w:ascii="Times New Roman" w:hAnsi="Times New Roman" w:cs="Times New Roman"/>
                <w:b/>
                <w:sz w:val="18"/>
                <w:szCs w:val="18"/>
              </w:rPr>
              <w:t xml:space="preserve"> </w:t>
            </w:r>
          </w:p>
          <w:p w14:paraId="5F54EE14"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2022. </w:t>
            </w:r>
          </w:p>
        </w:tc>
        <w:tc>
          <w:tcPr>
            <w:tcW w:w="817" w:type="dxa"/>
            <w:tcBorders>
              <w:top w:val="single" w:sz="4" w:space="0" w:color="C0D7EC"/>
              <w:left w:val="single" w:sz="4" w:space="0" w:color="C0D7EC"/>
              <w:bottom w:val="single" w:sz="12" w:space="0" w:color="A0C3E3"/>
              <w:right w:val="single" w:sz="4" w:space="0" w:color="C0D7EC"/>
            </w:tcBorders>
          </w:tcPr>
          <w:p w14:paraId="583E6941" w14:textId="77777777" w:rsidR="004C61FE" w:rsidRPr="00AE1E86" w:rsidRDefault="004C61FE" w:rsidP="004C61FE">
            <w:pPr>
              <w:spacing w:line="259" w:lineRule="auto"/>
              <w:ind w:left="4"/>
              <w:jc w:val="center"/>
              <w:rPr>
                <w:rFonts w:ascii="Times New Roman" w:hAnsi="Times New Roman" w:cs="Times New Roman"/>
                <w:sz w:val="18"/>
                <w:szCs w:val="18"/>
              </w:rPr>
            </w:pPr>
            <w:r w:rsidRPr="00AE1E86">
              <w:rPr>
                <w:rFonts w:ascii="Times New Roman" w:hAnsi="Times New Roman" w:cs="Times New Roman"/>
                <w:sz w:val="18"/>
                <w:szCs w:val="18"/>
              </w:rPr>
              <w:t xml:space="preserve"> </w:t>
            </w:r>
          </w:p>
          <w:p w14:paraId="6D58C358"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2023. </w:t>
            </w:r>
          </w:p>
        </w:tc>
        <w:tc>
          <w:tcPr>
            <w:tcW w:w="1039" w:type="dxa"/>
            <w:tcBorders>
              <w:top w:val="single" w:sz="4" w:space="0" w:color="C0D7EC"/>
              <w:left w:val="single" w:sz="4" w:space="0" w:color="C0D7EC"/>
              <w:bottom w:val="single" w:sz="12" w:space="0" w:color="A0C3E3"/>
              <w:right w:val="single" w:sz="4" w:space="0" w:color="C0D7EC"/>
            </w:tcBorders>
          </w:tcPr>
          <w:p w14:paraId="014AF3EB" w14:textId="77777777" w:rsidR="004C61FE" w:rsidRPr="00AE1E86" w:rsidRDefault="004C61FE" w:rsidP="004C61FE">
            <w:pPr>
              <w:spacing w:line="259" w:lineRule="auto"/>
              <w:jc w:val="center"/>
              <w:rPr>
                <w:rFonts w:ascii="Times New Roman" w:hAnsi="Times New Roman" w:cs="Times New Roman"/>
                <w:sz w:val="18"/>
                <w:szCs w:val="18"/>
              </w:rPr>
            </w:pPr>
            <w:r w:rsidRPr="00AE1E86">
              <w:rPr>
                <w:rFonts w:ascii="Times New Roman" w:hAnsi="Times New Roman" w:cs="Times New Roman"/>
                <w:color w:val="3476B1"/>
                <w:sz w:val="18"/>
                <w:szCs w:val="18"/>
              </w:rPr>
              <w:t xml:space="preserve">Промена, % </w:t>
            </w:r>
          </w:p>
        </w:tc>
      </w:tr>
      <w:tr w:rsidR="004C61FE" w:rsidRPr="00AE1E86" w14:paraId="75EA6DC7" w14:textId="77777777" w:rsidTr="00FD4B50">
        <w:trPr>
          <w:trHeight w:val="283"/>
        </w:trPr>
        <w:tc>
          <w:tcPr>
            <w:tcW w:w="1694" w:type="dxa"/>
            <w:tcBorders>
              <w:top w:val="single" w:sz="12" w:space="0" w:color="A0C3E3"/>
              <w:left w:val="single" w:sz="4" w:space="0" w:color="C0D7EC"/>
              <w:bottom w:val="single" w:sz="4" w:space="0" w:color="C0D7EC"/>
              <w:right w:val="single" w:sz="4" w:space="0" w:color="C0D7EC"/>
            </w:tcBorders>
          </w:tcPr>
          <w:p w14:paraId="3F321C43" w14:textId="77777777" w:rsidR="004C61FE" w:rsidRPr="00AE1E86" w:rsidRDefault="004C61FE" w:rsidP="004C61FE">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0 услуга у општини </w:t>
            </w:r>
          </w:p>
        </w:tc>
        <w:tc>
          <w:tcPr>
            <w:tcW w:w="913" w:type="dxa"/>
            <w:tcBorders>
              <w:top w:val="single" w:sz="12" w:space="0" w:color="A0C3E3"/>
              <w:left w:val="single" w:sz="4" w:space="0" w:color="C0D7EC"/>
              <w:bottom w:val="single" w:sz="4" w:space="0" w:color="C0D7EC"/>
              <w:right w:val="single" w:sz="4" w:space="0" w:color="C0D7EC"/>
            </w:tcBorders>
          </w:tcPr>
          <w:p w14:paraId="00731AA3"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58 </w:t>
            </w:r>
          </w:p>
        </w:tc>
        <w:tc>
          <w:tcPr>
            <w:tcW w:w="912" w:type="dxa"/>
            <w:tcBorders>
              <w:top w:val="single" w:sz="12" w:space="0" w:color="A0C3E3"/>
              <w:left w:val="single" w:sz="4" w:space="0" w:color="C0D7EC"/>
              <w:bottom w:val="single" w:sz="4" w:space="0" w:color="C0D7EC"/>
              <w:right w:val="single" w:sz="4" w:space="0" w:color="C0D7EC"/>
            </w:tcBorders>
          </w:tcPr>
          <w:p w14:paraId="5AD18461"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30 </w:t>
            </w:r>
          </w:p>
        </w:tc>
        <w:tc>
          <w:tcPr>
            <w:tcW w:w="912" w:type="dxa"/>
            <w:tcBorders>
              <w:top w:val="single" w:sz="12" w:space="0" w:color="A0C3E3"/>
              <w:left w:val="single" w:sz="4" w:space="0" w:color="C0D7EC"/>
              <w:bottom w:val="single" w:sz="4" w:space="0" w:color="C0D7EC"/>
              <w:right w:val="single" w:sz="4" w:space="0" w:color="C0D7EC"/>
            </w:tcBorders>
          </w:tcPr>
          <w:p w14:paraId="32D05AAD"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20 </w:t>
            </w:r>
          </w:p>
        </w:tc>
        <w:tc>
          <w:tcPr>
            <w:tcW w:w="910" w:type="dxa"/>
            <w:tcBorders>
              <w:top w:val="single" w:sz="12" w:space="0" w:color="A0C3E3"/>
              <w:left w:val="single" w:sz="4" w:space="0" w:color="C0D7EC"/>
              <w:bottom w:val="single" w:sz="4" w:space="0" w:color="C0D7EC"/>
              <w:right w:val="single" w:sz="4" w:space="0" w:color="C0D7EC"/>
            </w:tcBorders>
          </w:tcPr>
          <w:p w14:paraId="7E337131"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13 </w:t>
            </w:r>
          </w:p>
        </w:tc>
        <w:tc>
          <w:tcPr>
            <w:tcW w:w="912" w:type="dxa"/>
            <w:tcBorders>
              <w:top w:val="single" w:sz="12" w:space="0" w:color="A0C3E3"/>
              <w:left w:val="single" w:sz="4" w:space="0" w:color="C0D7EC"/>
              <w:bottom w:val="single" w:sz="4" w:space="0" w:color="C0D7EC"/>
              <w:right w:val="single" w:sz="4" w:space="0" w:color="C0D7EC"/>
            </w:tcBorders>
          </w:tcPr>
          <w:p w14:paraId="168A568B"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14 </w:t>
            </w:r>
          </w:p>
        </w:tc>
        <w:tc>
          <w:tcPr>
            <w:tcW w:w="910" w:type="dxa"/>
            <w:tcBorders>
              <w:top w:val="single" w:sz="12" w:space="0" w:color="A0C3E3"/>
              <w:left w:val="single" w:sz="4" w:space="0" w:color="C0D7EC"/>
              <w:bottom w:val="single" w:sz="4" w:space="0" w:color="C0D7EC"/>
              <w:right w:val="single" w:sz="4" w:space="0" w:color="C0D7EC"/>
            </w:tcBorders>
          </w:tcPr>
          <w:p w14:paraId="5426E225" w14:textId="77777777" w:rsidR="004C61FE" w:rsidRPr="00AE1E86" w:rsidRDefault="004C61FE" w:rsidP="004C61FE">
            <w:pPr>
              <w:spacing w:line="259" w:lineRule="auto"/>
              <w:ind w:right="39"/>
              <w:jc w:val="center"/>
              <w:rPr>
                <w:rFonts w:ascii="Times New Roman" w:hAnsi="Times New Roman" w:cs="Times New Roman"/>
                <w:sz w:val="18"/>
                <w:szCs w:val="18"/>
              </w:rPr>
            </w:pPr>
            <w:r w:rsidRPr="00AE1E86">
              <w:rPr>
                <w:rFonts w:ascii="Times New Roman" w:hAnsi="Times New Roman" w:cs="Times New Roman"/>
                <w:sz w:val="18"/>
                <w:szCs w:val="18"/>
              </w:rPr>
              <w:t xml:space="preserve">10 </w:t>
            </w:r>
          </w:p>
        </w:tc>
        <w:tc>
          <w:tcPr>
            <w:tcW w:w="817" w:type="dxa"/>
            <w:tcBorders>
              <w:top w:val="single" w:sz="12" w:space="0" w:color="A0C3E3"/>
              <w:left w:val="single" w:sz="4" w:space="0" w:color="C0D7EC"/>
              <w:bottom w:val="single" w:sz="4" w:space="0" w:color="C0D7EC"/>
              <w:right w:val="single" w:sz="4" w:space="0" w:color="C0D7EC"/>
            </w:tcBorders>
          </w:tcPr>
          <w:p w14:paraId="72BE8280" w14:textId="77777777" w:rsidR="004C61FE" w:rsidRPr="00AE1E86" w:rsidRDefault="004C61FE" w:rsidP="004C61FE">
            <w:pPr>
              <w:spacing w:line="259" w:lineRule="auto"/>
              <w:ind w:right="41"/>
              <w:jc w:val="center"/>
              <w:rPr>
                <w:rFonts w:ascii="Times New Roman" w:hAnsi="Times New Roman" w:cs="Times New Roman"/>
                <w:sz w:val="18"/>
                <w:szCs w:val="18"/>
              </w:rPr>
            </w:pPr>
            <w:r w:rsidRPr="00AE1E86">
              <w:rPr>
                <w:rFonts w:ascii="Times New Roman" w:hAnsi="Times New Roman" w:cs="Times New Roman"/>
                <w:sz w:val="18"/>
                <w:szCs w:val="18"/>
              </w:rPr>
              <w:t xml:space="preserve">8 </w:t>
            </w:r>
          </w:p>
        </w:tc>
        <w:tc>
          <w:tcPr>
            <w:tcW w:w="1039" w:type="dxa"/>
            <w:tcBorders>
              <w:top w:val="single" w:sz="12" w:space="0" w:color="A0C3E3"/>
              <w:left w:val="single" w:sz="4" w:space="0" w:color="C0D7EC"/>
              <w:bottom w:val="single" w:sz="4" w:space="0" w:color="C0D7EC"/>
              <w:right w:val="single" w:sz="4" w:space="0" w:color="C0D7EC"/>
            </w:tcBorders>
          </w:tcPr>
          <w:p w14:paraId="11A15945" w14:textId="77777777" w:rsidR="004C61FE" w:rsidRPr="00AE1E86" w:rsidRDefault="004C61FE" w:rsidP="004C61FE">
            <w:pPr>
              <w:spacing w:line="259" w:lineRule="auto"/>
              <w:ind w:right="44"/>
              <w:jc w:val="center"/>
              <w:rPr>
                <w:rFonts w:ascii="Times New Roman" w:hAnsi="Times New Roman" w:cs="Times New Roman"/>
                <w:sz w:val="18"/>
                <w:szCs w:val="18"/>
              </w:rPr>
            </w:pPr>
            <w:r w:rsidRPr="00AE1E86">
              <w:rPr>
                <w:rFonts w:ascii="Times New Roman" w:hAnsi="Times New Roman" w:cs="Times New Roman"/>
                <w:color w:val="3476B1"/>
                <w:sz w:val="18"/>
                <w:szCs w:val="18"/>
              </w:rPr>
              <w:t xml:space="preserve">-82,7 </w:t>
            </w:r>
          </w:p>
        </w:tc>
      </w:tr>
      <w:tr w:rsidR="004C61FE" w:rsidRPr="00AE1E86" w14:paraId="2A7FBE00" w14:textId="77777777" w:rsidTr="00FD4B50">
        <w:trPr>
          <w:trHeight w:val="330"/>
        </w:trPr>
        <w:tc>
          <w:tcPr>
            <w:tcW w:w="1694" w:type="dxa"/>
            <w:tcBorders>
              <w:top w:val="single" w:sz="4" w:space="0" w:color="C0D7EC"/>
              <w:left w:val="single" w:sz="4" w:space="0" w:color="C0D7EC"/>
              <w:bottom w:val="single" w:sz="4" w:space="0" w:color="C0D7EC"/>
              <w:right w:val="single" w:sz="4" w:space="0" w:color="C0D7EC"/>
            </w:tcBorders>
          </w:tcPr>
          <w:p w14:paraId="3D825099" w14:textId="77777777" w:rsidR="004C61FE" w:rsidRPr="00AE1E86" w:rsidRDefault="004C61FE" w:rsidP="004C61FE">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1 услуга у општини </w:t>
            </w:r>
          </w:p>
        </w:tc>
        <w:tc>
          <w:tcPr>
            <w:tcW w:w="913" w:type="dxa"/>
            <w:tcBorders>
              <w:top w:val="single" w:sz="4" w:space="0" w:color="C0D7EC"/>
              <w:left w:val="single" w:sz="4" w:space="0" w:color="C0D7EC"/>
              <w:bottom w:val="single" w:sz="4" w:space="0" w:color="C0D7EC"/>
              <w:right w:val="single" w:sz="4" w:space="0" w:color="C0D7EC"/>
            </w:tcBorders>
          </w:tcPr>
          <w:p w14:paraId="4B5AC73C"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58 </w:t>
            </w:r>
          </w:p>
        </w:tc>
        <w:tc>
          <w:tcPr>
            <w:tcW w:w="912" w:type="dxa"/>
            <w:tcBorders>
              <w:top w:val="single" w:sz="4" w:space="0" w:color="C0D7EC"/>
              <w:left w:val="single" w:sz="4" w:space="0" w:color="C0D7EC"/>
              <w:bottom w:val="single" w:sz="4" w:space="0" w:color="C0D7EC"/>
              <w:right w:val="single" w:sz="4" w:space="0" w:color="C0D7EC"/>
            </w:tcBorders>
          </w:tcPr>
          <w:p w14:paraId="749A37D6"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60 </w:t>
            </w:r>
          </w:p>
        </w:tc>
        <w:tc>
          <w:tcPr>
            <w:tcW w:w="912" w:type="dxa"/>
            <w:tcBorders>
              <w:top w:val="single" w:sz="4" w:space="0" w:color="C0D7EC"/>
              <w:left w:val="single" w:sz="4" w:space="0" w:color="C0D7EC"/>
              <w:bottom w:val="single" w:sz="4" w:space="0" w:color="C0D7EC"/>
              <w:right w:val="single" w:sz="4" w:space="0" w:color="C0D7EC"/>
            </w:tcBorders>
          </w:tcPr>
          <w:p w14:paraId="5B5D1449"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64 </w:t>
            </w:r>
          </w:p>
        </w:tc>
        <w:tc>
          <w:tcPr>
            <w:tcW w:w="910" w:type="dxa"/>
            <w:tcBorders>
              <w:top w:val="single" w:sz="4" w:space="0" w:color="C0D7EC"/>
              <w:left w:val="single" w:sz="4" w:space="0" w:color="C0D7EC"/>
              <w:bottom w:val="single" w:sz="4" w:space="0" w:color="C0D7EC"/>
              <w:right w:val="single" w:sz="4" w:space="0" w:color="C0D7EC"/>
            </w:tcBorders>
          </w:tcPr>
          <w:p w14:paraId="1CE024FD"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68 </w:t>
            </w:r>
          </w:p>
        </w:tc>
        <w:tc>
          <w:tcPr>
            <w:tcW w:w="912" w:type="dxa"/>
            <w:tcBorders>
              <w:top w:val="single" w:sz="4" w:space="0" w:color="C0D7EC"/>
              <w:left w:val="single" w:sz="4" w:space="0" w:color="C0D7EC"/>
              <w:bottom w:val="single" w:sz="4" w:space="0" w:color="C0D7EC"/>
              <w:right w:val="single" w:sz="4" w:space="0" w:color="C0D7EC"/>
            </w:tcBorders>
          </w:tcPr>
          <w:p w14:paraId="5DF7CA09"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52 </w:t>
            </w:r>
          </w:p>
        </w:tc>
        <w:tc>
          <w:tcPr>
            <w:tcW w:w="910" w:type="dxa"/>
            <w:tcBorders>
              <w:top w:val="single" w:sz="4" w:space="0" w:color="C0D7EC"/>
              <w:left w:val="single" w:sz="4" w:space="0" w:color="C0D7EC"/>
              <w:bottom w:val="single" w:sz="4" w:space="0" w:color="C0D7EC"/>
              <w:right w:val="single" w:sz="4" w:space="0" w:color="C0D7EC"/>
            </w:tcBorders>
          </w:tcPr>
          <w:p w14:paraId="060EAA18" w14:textId="77777777" w:rsidR="004C61FE" w:rsidRPr="00AE1E86" w:rsidRDefault="004C61FE" w:rsidP="004C61FE">
            <w:pPr>
              <w:spacing w:line="259" w:lineRule="auto"/>
              <w:ind w:right="39"/>
              <w:jc w:val="center"/>
              <w:rPr>
                <w:rFonts w:ascii="Times New Roman" w:hAnsi="Times New Roman" w:cs="Times New Roman"/>
                <w:sz w:val="18"/>
                <w:szCs w:val="18"/>
              </w:rPr>
            </w:pPr>
            <w:r w:rsidRPr="00AE1E86">
              <w:rPr>
                <w:rFonts w:ascii="Times New Roman" w:hAnsi="Times New Roman" w:cs="Times New Roman"/>
                <w:sz w:val="18"/>
                <w:szCs w:val="18"/>
              </w:rPr>
              <w:t xml:space="preserve">42 </w:t>
            </w:r>
          </w:p>
        </w:tc>
        <w:tc>
          <w:tcPr>
            <w:tcW w:w="817" w:type="dxa"/>
            <w:tcBorders>
              <w:top w:val="single" w:sz="4" w:space="0" w:color="C0D7EC"/>
              <w:left w:val="single" w:sz="4" w:space="0" w:color="C0D7EC"/>
              <w:bottom w:val="single" w:sz="4" w:space="0" w:color="C0D7EC"/>
              <w:right w:val="single" w:sz="4" w:space="0" w:color="C0D7EC"/>
            </w:tcBorders>
          </w:tcPr>
          <w:p w14:paraId="7BA000A1" w14:textId="77777777" w:rsidR="004C61FE" w:rsidRPr="00AE1E86" w:rsidRDefault="004C61FE" w:rsidP="004C61FE">
            <w:pPr>
              <w:spacing w:line="259" w:lineRule="auto"/>
              <w:ind w:right="41"/>
              <w:jc w:val="center"/>
              <w:rPr>
                <w:rFonts w:ascii="Times New Roman" w:hAnsi="Times New Roman" w:cs="Times New Roman"/>
                <w:sz w:val="18"/>
                <w:szCs w:val="18"/>
              </w:rPr>
            </w:pPr>
            <w:r w:rsidRPr="00AE1E86">
              <w:rPr>
                <w:rFonts w:ascii="Times New Roman" w:hAnsi="Times New Roman" w:cs="Times New Roman"/>
                <w:sz w:val="18"/>
                <w:szCs w:val="18"/>
              </w:rPr>
              <w:t xml:space="preserve">32 </w:t>
            </w:r>
          </w:p>
        </w:tc>
        <w:tc>
          <w:tcPr>
            <w:tcW w:w="1039" w:type="dxa"/>
            <w:tcBorders>
              <w:top w:val="single" w:sz="4" w:space="0" w:color="C0D7EC"/>
              <w:left w:val="single" w:sz="4" w:space="0" w:color="C0D7EC"/>
              <w:bottom w:val="single" w:sz="4" w:space="0" w:color="C0D7EC"/>
              <w:right w:val="single" w:sz="4" w:space="0" w:color="C0D7EC"/>
            </w:tcBorders>
          </w:tcPr>
          <w:p w14:paraId="44451D3E" w14:textId="77777777" w:rsidR="004C61FE" w:rsidRPr="00AE1E86" w:rsidRDefault="004C61FE" w:rsidP="004C61FE">
            <w:pPr>
              <w:spacing w:line="259" w:lineRule="auto"/>
              <w:ind w:right="44"/>
              <w:jc w:val="center"/>
              <w:rPr>
                <w:rFonts w:ascii="Times New Roman" w:hAnsi="Times New Roman" w:cs="Times New Roman"/>
                <w:sz w:val="18"/>
                <w:szCs w:val="18"/>
              </w:rPr>
            </w:pPr>
            <w:r w:rsidRPr="00AE1E86">
              <w:rPr>
                <w:rFonts w:ascii="Times New Roman" w:hAnsi="Times New Roman" w:cs="Times New Roman"/>
                <w:color w:val="3476B1"/>
                <w:sz w:val="18"/>
                <w:szCs w:val="18"/>
              </w:rPr>
              <w:t xml:space="preserve">-44,83 </w:t>
            </w:r>
          </w:p>
        </w:tc>
      </w:tr>
      <w:tr w:rsidR="004C61FE" w:rsidRPr="00AE1E86" w14:paraId="693AE239" w14:textId="77777777" w:rsidTr="00FD4B50">
        <w:trPr>
          <w:trHeight w:val="375"/>
        </w:trPr>
        <w:tc>
          <w:tcPr>
            <w:tcW w:w="1694" w:type="dxa"/>
            <w:tcBorders>
              <w:top w:val="single" w:sz="4" w:space="0" w:color="C0D7EC"/>
              <w:left w:val="single" w:sz="4" w:space="0" w:color="C0D7EC"/>
              <w:bottom w:val="single" w:sz="4" w:space="0" w:color="C0D7EC"/>
              <w:right w:val="single" w:sz="4" w:space="0" w:color="C0D7EC"/>
            </w:tcBorders>
          </w:tcPr>
          <w:p w14:paraId="01A8BDC0" w14:textId="77777777" w:rsidR="004C61FE" w:rsidRPr="00AE1E86" w:rsidRDefault="004C61FE" w:rsidP="004C61FE">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2-3 услуге у општини </w:t>
            </w:r>
          </w:p>
        </w:tc>
        <w:tc>
          <w:tcPr>
            <w:tcW w:w="913" w:type="dxa"/>
            <w:tcBorders>
              <w:top w:val="single" w:sz="4" w:space="0" w:color="C0D7EC"/>
              <w:left w:val="single" w:sz="4" w:space="0" w:color="C0D7EC"/>
              <w:bottom w:val="single" w:sz="4" w:space="0" w:color="C0D7EC"/>
              <w:right w:val="single" w:sz="4" w:space="0" w:color="C0D7EC"/>
            </w:tcBorders>
          </w:tcPr>
          <w:p w14:paraId="4184279F"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37 </w:t>
            </w:r>
          </w:p>
        </w:tc>
        <w:tc>
          <w:tcPr>
            <w:tcW w:w="912" w:type="dxa"/>
            <w:tcBorders>
              <w:top w:val="single" w:sz="4" w:space="0" w:color="C0D7EC"/>
              <w:left w:val="single" w:sz="4" w:space="0" w:color="C0D7EC"/>
              <w:bottom w:val="single" w:sz="4" w:space="0" w:color="C0D7EC"/>
              <w:right w:val="single" w:sz="4" w:space="0" w:color="C0D7EC"/>
            </w:tcBorders>
          </w:tcPr>
          <w:p w14:paraId="05F0D370"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53 </w:t>
            </w:r>
          </w:p>
        </w:tc>
        <w:tc>
          <w:tcPr>
            <w:tcW w:w="912" w:type="dxa"/>
            <w:tcBorders>
              <w:top w:val="single" w:sz="4" w:space="0" w:color="C0D7EC"/>
              <w:left w:val="single" w:sz="4" w:space="0" w:color="C0D7EC"/>
              <w:bottom w:val="single" w:sz="4" w:space="0" w:color="C0D7EC"/>
              <w:right w:val="single" w:sz="4" w:space="0" w:color="C0D7EC"/>
            </w:tcBorders>
          </w:tcPr>
          <w:p w14:paraId="02EC1202"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56 </w:t>
            </w:r>
          </w:p>
        </w:tc>
        <w:tc>
          <w:tcPr>
            <w:tcW w:w="910" w:type="dxa"/>
            <w:tcBorders>
              <w:top w:val="single" w:sz="4" w:space="0" w:color="C0D7EC"/>
              <w:left w:val="single" w:sz="4" w:space="0" w:color="C0D7EC"/>
              <w:bottom w:val="single" w:sz="4" w:space="0" w:color="C0D7EC"/>
              <w:right w:val="single" w:sz="4" w:space="0" w:color="C0D7EC"/>
            </w:tcBorders>
          </w:tcPr>
          <w:p w14:paraId="357B918C"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56 </w:t>
            </w:r>
          </w:p>
        </w:tc>
        <w:tc>
          <w:tcPr>
            <w:tcW w:w="912" w:type="dxa"/>
            <w:tcBorders>
              <w:top w:val="single" w:sz="4" w:space="0" w:color="C0D7EC"/>
              <w:left w:val="single" w:sz="4" w:space="0" w:color="C0D7EC"/>
              <w:bottom w:val="single" w:sz="4" w:space="0" w:color="C0D7EC"/>
              <w:right w:val="single" w:sz="4" w:space="0" w:color="C0D7EC"/>
            </w:tcBorders>
          </w:tcPr>
          <w:p w14:paraId="608B71E4"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71 </w:t>
            </w:r>
          </w:p>
        </w:tc>
        <w:tc>
          <w:tcPr>
            <w:tcW w:w="910" w:type="dxa"/>
            <w:tcBorders>
              <w:top w:val="single" w:sz="4" w:space="0" w:color="C0D7EC"/>
              <w:left w:val="single" w:sz="4" w:space="0" w:color="C0D7EC"/>
              <w:bottom w:val="single" w:sz="4" w:space="0" w:color="C0D7EC"/>
              <w:right w:val="single" w:sz="4" w:space="0" w:color="C0D7EC"/>
            </w:tcBorders>
          </w:tcPr>
          <w:p w14:paraId="609D13FD" w14:textId="77777777" w:rsidR="004C61FE" w:rsidRPr="00AE1E86" w:rsidRDefault="004C61FE" w:rsidP="004C61FE">
            <w:pPr>
              <w:spacing w:line="259" w:lineRule="auto"/>
              <w:ind w:right="39"/>
              <w:jc w:val="center"/>
              <w:rPr>
                <w:rFonts w:ascii="Times New Roman" w:hAnsi="Times New Roman" w:cs="Times New Roman"/>
                <w:sz w:val="18"/>
                <w:szCs w:val="18"/>
              </w:rPr>
            </w:pPr>
            <w:r w:rsidRPr="00AE1E86">
              <w:rPr>
                <w:rFonts w:ascii="Times New Roman" w:hAnsi="Times New Roman" w:cs="Times New Roman"/>
                <w:sz w:val="18"/>
                <w:szCs w:val="18"/>
              </w:rPr>
              <w:t xml:space="preserve">84 </w:t>
            </w:r>
          </w:p>
        </w:tc>
        <w:tc>
          <w:tcPr>
            <w:tcW w:w="817" w:type="dxa"/>
            <w:tcBorders>
              <w:top w:val="single" w:sz="4" w:space="0" w:color="C0D7EC"/>
              <w:left w:val="single" w:sz="4" w:space="0" w:color="C0D7EC"/>
              <w:bottom w:val="single" w:sz="4" w:space="0" w:color="C0D7EC"/>
              <w:right w:val="single" w:sz="4" w:space="0" w:color="C0D7EC"/>
            </w:tcBorders>
          </w:tcPr>
          <w:p w14:paraId="0514BACA" w14:textId="77777777" w:rsidR="004C61FE" w:rsidRPr="00AE1E86" w:rsidRDefault="004C61FE" w:rsidP="004C61FE">
            <w:pPr>
              <w:spacing w:line="259" w:lineRule="auto"/>
              <w:ind w:right="41"/>
              <w:jc w:val="center"/>
              <w:rPr>
                <w:rFonts w:ascii="Times New Roman" w:hAnsi="Times New Roman" w:cs="Times New Roman"/>
                <w:sz w:val="18"/>
                <w:szCs w:val="18"/>
              </w:rPr>
            </w:pPr>
            <w:r w:rsidRPr="00AE1E86">
              <w:rPr>
                <w:rFonts w:ascii="Times New Roman" w:hAnsi="Times New Roman" w:cs="Times New Roman"/>
                <w:sz w:val="18"/>
                <w:szCs w:val="18"/>
              </w:rPr>
              <w:t xml:space="preserve">95 </w:t>
            </w:r>
          </w:p>
        </w:tc>
        <w:tc>
          <w:tcPr>
            <w:tcW w:w="1039" w:type="dxa"/>
            <w:tcBorders>
              <w:top w:val="single" w:sz="4" w:space="0" w:color="C0D7EC"/>
              <w:left w:val="single" w:sz="4" w:space="0" w:color="C0D7EC"/>
              <w:bottom w:val="single" w:sz="4" w:space="0" w:color="C0D7EC"/>
              <w:right w:val="single" w:sz="4" w:space="0" w:color="C0D7EC"/>
            </w:tcBorders>
          </w:tcPr>
          <w:p w14:paraId="074E7DC0"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color w:val="3476B1"/>
                <w:sz w:val="18"/>
                <w:szCs w:val="18"/>
              </w:rPr>
              <w:t xml:space="preserve">156,8 </w:t>
            </w:r>
          </w:p>
        </w:tc>
      </w:tr>
      <w:tr w:rsidR="004C61FE" w:rsidRPr="00AE1E86" w14:paraId="32F722C7" w14:textId="77777777" w:rsidTr="00FD4B50">
        <w:trPr>
          <w:trHeight w:val="330"/>
        </w:trPr>
        <w:tc>
          <w:tcPr>
            <w:tcW w:w="1694" w:type="dxa"/>
            <w:tcBorders>
              <w:top w:val="single" w:sz="4" w:space="0" w:color="C0D7EC"/>
              <w:left w:val="single" w:sz="4" w:space="0" w:color="C0D7EC"/>
              <w:bottom w:val="single" w:sz="4" w:space="0" w:color="C0D7EC"/>
              <w:right w:val="single" w:sz="4" w:space="0" w:color="C0D7EC"/>
            </w:tcBorders>
          </w:tcPr>
          <w:p w14:paraId="13059CBF" w14:textId="77777777" w:rsidR="004C61FE" w:rsidRPr="00AE1E86" w:rsidRDefault="004C61FE" w:rsidP="004C61FE">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4-5 услуга у општини </w:t>
            </w:r>
          </w:p>
        </w:tc>
        <w:tc>
          <w:tcPr>
            <w:tcW w:w="913" w:type="dxa"/>
            <w:tcBorders>
              <w:top w:val="single" w:sz="4" w:space="0" w:color="C0D7EC"/>
              <w:left w:val="single" w:sz="4" w:space="0" w:color="C0D7EC"/>
              <w:bottom w:val="single" w:sz="4" w:space="0" w:color="C0D7EC"/>
              <w:right w:val="single" w:sz="4" w:space="0" w:color="C0D7EC"/>
            </w:tcBorders>
          </w:tcPr>
          <w:p w14:paraId="595AFE69"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7 </w:t>
            </w:r>
          </w:p>
        </w:tc>
        <w:tc>
          <w:tcPr>
            <w:tcW w:w="912" w:type="dxa"/>
            <w:tcBorders>
              <w:top w:val="single" w:sz="4" w:space="0" w:color="C0D7EC"/>
              <w:left w:val="single" w:sz="4" w:space="0" w:color="C0D7EC"/>
              <w:bottom w:val="single" w:sz="4" w:space="0" w:color="C0D7EC"/>
              <w:right w:val="single" w:sz="4" w:space="0" w:color="C0D7EC"/>
            </w:tcBorders>
          </w:tcPr>
          <w:p w14:paraId="12DEF6BC"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17 </w:t>
            </w:r>
          </w:p>
        </w:tc>
        <w:tc>
          <w:tcPr>
            <w:tcW w:w="912" w:type="dxa"/>
            <w:tcBorders>
              <w:top w:val="single" w:sz="4" w:space="0" w:color="C0D7EC"/>
              <w:left w:val="single" w:sz="4" w:space="0" w:color="C0D7EC"/>
              <w:bottom w:val="single" w:sz="4" w:space="0" w:color="C0D7EC"/>
              <w:right w:val="single" w:sz="4" w:space="0" w:color="C0D7EC"/>
            </w:tcBorders>
          </w:tcPr>
          <w:p w14:paraId="0EAC560D"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20 </w:t>
            </w:r>
          </w:p>
        </w:tc>
        <w:tc>
          <w:tcPr>
            <w:tcW w:w="910" w:type="dxa"/>
            <w:tcBorders>
              <w:top w:val="single" w:sz="4" w:space="0" w:color="C0D7EC"/>
              <w:left w:val="single" w:sz="4" w:space="0" w:color="C0D7EC"/>
              <w:bottom w:val="single" w:sz="4" w:space="0" w:color="C0D7EC"/>
              <w:right w:val="single" w:sz="4" w:space="0" w:color="C0D7EC"/>
            </w:tcBorders>
          </w:tcPr>
          <w:p w14:paraId="046DFCB4" w14:textId="77777777" w:rsidR="004C61FE" w:rsidRPr="00AE1E86" w:rsidRDefault="004C61FE" w:rsidP="004C61FE">
            <w:pPr>
              <w:spacing w:line="259" w:lineRule="auto"/>
              <w:ind w:right="45"/>
              <w:jc w:val="center"/>
              <w:rPr>
                <w:rFonts w:ascii="Times New Roman" w:hAnsi="Times New Roman" w:cs="Times New Roman"/>
                <w:sz w:val="18"/>
                <w:szCs w:val="18"/>
              </w:rPr>
            </w:pPr>
            <w:r w:rsidRPr="00AE1E86">
              <w:rPr>
                <w:rFonts w:ascii="Times New Roman" w:hAnsi="Times New Roman" w:cs="Times New Roman"/>
                <w:sz w:val="18"/>
                <w:szCs w:val="18"/>
              </w:rPr>
              <w:t xml:space="preserve">22 </w:t>
            </w:r>
          </w:p>
        </w:tc>
        <w:tc>
          <w:tcPr>
            <w:tcW w:w="912" w:type="dxa"/>
            <w:tcBorders>
              <w:top w:val="single" w:sz="4" w:space="0" w:color="C0D7EC"/>
              <w:left w:val="single" w:sz="4" w:space="0" w:color="C0D7EC"/>
              <w:bottom w:val="single" w:sz="4" w:space="0" w:color="C0D7EC"/>
              <w:right w:val="single" w:sz="4" w:space="0" w:color="C0D7EC"/>
            </w:tcBorders>
          </w:tcPr>
          <w:p w14:paraId="0A843FEA"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20 </w:t>
            </w:r>
          </w:p>
        </w:tc>
        <w:tc>
          <w:tcPr>
            <w:tcW w:w="910" w:type="dxa"/>
            <w:tcBorders>
              <w:top w:val="single" w:sz="4" w:space="0" w:color="C0D7EC"/>
              <w:left w:val="single" w:sz="4" w:space="0" w:color="C0D7EC"/>
              <w:bottom w:val="single" w:sz="4" w:space="0" w:color="C0D7EC"/>
              <w:right w:val="single" w:sz="4" w:space="0" w:color="C0D7EC"/>
            </w:tcBorders>
          </w:tcPr>
          <w:p w14:paraId="0E94A22B" w14:textId="77777777" w:rsidR="004C61FE" w:rsidRPr="00AE1E86" w:rsidRDefault="004C61FE" w:rsidP="004C61FE">
            <w:pPr>
              <w:spacing w:line="259" w:lineRule="auto"/>
              <w:ind w:right="39"/>
              <w:jc w:val="center"/>
              <w:rPr>
                <w:rFonts w:ascii="Times New Roman" w:hAnsi="Times New Roman" w:cs="Times New Roman"/>
                <w:sz w:val="18"/>
                <w:szCs w:val="18"/>
              </w:rPr>
            </w:pPr>
            <w:r w:rsidRPr="00AE1E86">
              <w:rPr>
                <w:rFonts w:ascii="Times New Roman" w:hAnsi="Times New Roman" w:cs="Times New Roman"/>
                <w:sz w:val="18"/>
                <w:szCs w:val="18"/>
              </w:rPr>
              <w:t xml:space="preserve">21 </w:t>
            </w:r>
          </w:p>
        </w:tc>
        <w:tc>
          <w:tcPr>
            <w:tcW w:w="817" w:type="dxa"/>
            <w:tcBorders>
              <w:top w:val="single" w:sz="4" w:space="0" w:color="C0D7EC"/>
              <w:left w:val="single" w:sz="4" w:space="0" w:color="C0D7EC"/>
              <w:bottom w:val="single" w:sz="4" w:space="0" w:color="C0D7EC"/>
              <w:right w:val="single" w:sz="4" w:space="0" w:color="C0D7EC"/>
            </w:tcBorders>
          </w:tcPr>
          <w:p w14:paraId="771DFAE6" w14:textId="77777777" w:rsidR="004C61FE" w:rsidRPr="00AE1E86" w:rsidRDefault="004C61FE" w:rsidP="004C61FE">
            <w:pPr>
              <w:spacing w:line="259" w:lineRule="auto"/>
              <w:ind w:right="41"/>
              <w:jc w:val="center"/>
              <w:rPr>
                <w:rFonts w:ascii="Times New Roman" w:hAnsi="Times New Roman" w:cs="Times New Roman"/>
                <w:sz w:val="18"/>
                <w:szCs w:val="18"/>
              </w:rPr>
            </w:pPr>
            <w:r w:rsidRPr="00AE1E86">
              <w:rPr>
                <w:rFonts w:ascii="Times New Roman" w:hAnsi="Times New Roman" w:cs="Times New Roman"/>
                <w:sz w:val="18"/>
                <w:szCs w:val="18"/>
              </w:rPr>
              <w:t xml:space="preserve">20 </w:t>
            </w:r>
          </w:p>
        </w:tc>
        <w:tc>
          <w:tcPr>
            <w:tcW w:w="1039" w:type="dxa"/>
            <w:tcBorders>
              <w:top w:val="single" w:sz="4" w:space="0" w:color="C0D7EC"/>
              <w:left w:val="single" w:sz="4" w:space="0" w:color="C0D7EC"/>
              <w:bottom w:val="single" w:sz="4" w:space="0" w:color="C0D7EC"/>
              <w:right w:val="single" w:sz="4" w:space="0" w:color="C0D7EC"/>
            </w:tcBorders>
          </w:tcPr>
          <w:p w14:paraId="542F3AFF"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color w:val="3476B1"/>
                <w:sz w:val="18"/>
                <w:szCs w:val="18"/>
              </w:rPr>
              <w:t xml:space="preserve">185,7 </w:t>
            </w:r>
          </w:p>
        </w:tc>
      </w:tr>
      <w:tr w:rsidR="004C61FE" w:rsidRPr="00AE1E86" w14:paraId="24F7A0E7" w14:textId="77777777" w:rsidTr="00FD4B50">
        <w:trPr>
          <w:trHeight w:val="393"/>
        </w:trPr>
        <w:tc>
          <w:tcPr>
            <w:tcW w:w="1694" w:type="dxa"/>
            <w:tcBorders>
              <w:top w:val="single" w:sz="4" w:space="0" w:color="C0D7EC"/>
              <w:left w:val="single" w:sz="4" w:space="0" w:color="C0D7EC"/>
              <w:bottom w:val="single" w:sz="4" w:space="0" w:color="C0D7EC"/>
              <w:right w:val="single" w:sz="4" w:space="0" w:color="C0D7EC"/>
            </w:tcBorders>
          </w:tcPr>
          <w:p w14:paraId="4DFDF379" w14:textId="77777777" w:rsidR="004C61FE" w:rsidRPr="00AE1E86" w:rsidRDefault="004C61FE" w:rsidP="004C61FE">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6-8 услуга у општини </w:t>
            </w:r>
          </w:p>
        </w:tc>
        <w:tc>
          <w:tcPr>
            <w:tcW w:w="913" w:type="dxa"/>
            <w:tcBorders>
              <w:top w:val="single" w:sz="4" w:space="0" w:color="C0D7EC"/>
              <w:left w:val="single" w:sz="4" w:space="0" w:color="C0D7EC"/>
              <w:bottom w:val="single" w:sz="4" w:space="0" w:color="C0D7EC"/>
              <w:right w:val="single" w:sz="4" w:space="0" w:color="C0D7EC"/>
            </w:tcBorders>
          </w:tcPr>
          <w:p w14:paraId="2272583A"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912" w:type="dxa"/>
            <w:tcBorders>
              <w:top w:val="single" w:sz="4" w:space="0" w:color="C0D7EC"/>
              <w:left w:val="single" w:sz="4" w:space="0" w:color="C0D7EC"/>
              <w:bottom w:val="single" w:sz="4" w:space="0" w:color="C0D7EC"/>
              <w:right w:val="single" w:sz="4" w:space="0" w:color="C0D7EC"/>
            </w:tcBorders>
          </w:tcPr>
          <w:p w14:paraId="17AF78CC"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912" w:type="dxa"/>
            <w:tcBorders>
              <w:top w:val="single" w:sz="4" w:space="0" w:color="C0D7EC"/>
              <w:left w:val="single" w:sz="4" w:space="0" w:color="C0D7EC"/>
              <w:bottom w:val="single" w:sz="4" w:space="0" w:color="C0D7EC"/>
              <w:right w:val="single" w:sz="4" w:space="0" w:color="C0D7EC"/>
            </w:tcBorders>
          </w:tcPr>
          <w:p w14:paraId="41B9E7C7"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1 </w:t>
            </w:r>
          </w:p>
        </w:tc>
        <w:tc>
          <w:tcPr>
            <w:tcW w:w="910" w:type="dxa"/>
            <w:tcBorders>
              <w:top w:val="single" w:sz="4" w:space="0" w:color="C0D7EC"/>
              <w:left w:val="single" w:sz="4" w:space="0" w:color="C0D7EC"/>
              <w:bottom w:val="single" w:sz="4" w:space="0" w:color="C0D7EC"/>
              <w:right w:val="single" w:sz="4" w:space="0" w:color="C0D7EC"/>
            </w:tcBorders>
          </w:tcPr>
          <w:p w14:paraId="13FD8394" w14:textId="77777777" w:rsidR="004C61FE" w:rsidRPr="00AE1E86" w:rsidRDefault="004C61FE" w:rsidP="004C61FE">
            <w:pPr>
              <w:spacing w:line="259" w:lineRule="auto"/>
              <w:ind w:right="44"/>
              <w:jc w:val="center"/>
              <w:rPr>
                <w:rFonts w:ascii="Times New Roman" w:hAnsi="Times New Roman" w:cs="Times New Roman"/>
                <w:sz w:val="18"/>
                <w:szCs w:val="18"/>
              </w:rPr>
            </w:pPr>
            <w:r w:rsidRPr="00AE1E86">
              <w:rPr>
                <w:rFonts w:ascii="Times New Roman" w:hAnsi="Times New Roman" w:cs="Times New Roman"/>
                <w:sz w:val="18"/>
                <w:szCs w:val="18"/>
              </w:rPr>
              <w:t xml:space="preserve">2 </w:t>
            </w:r>
          </w:p>
        </w:tc>
        <w:tc>
          <w:tcPr>
            <w:tcW w:w="912" w:type="dxa"/>
            <w:tcBorders>
              <w:top w:val="single" w:sz="4" w:space="0" w:color="C0D7EC"/>
              <w:left w:val="single" w:sz="4" w:space="0" w:color="C0D7EC"/>
              <w:bottom w:val="single" w:sz="4" w:space="0" w:color="C0D7EC"/>
              <w:right w:val="single" w:sz="4" w:space="0" w:color="C0D7EC"/>
            </w:tcBorders>
          </w:tcPr>
          <w:p w14:paraId="7FAD86C6" w14:textId="77777777" w:rsidR="004C61FE" w:rsidRPr="00AE1E86" w:rsidRDefault="004C61FE" w:rsidP="004C61FE">
            <w:pPr>
              <w:spacing w:line="259" w:lineRule="auto"/>
              <w:ind w:right="42"/>
              <w:jc w:val="center"/>
              <w:rPr>
                <w:rFonts w:ascii="Times New Roman" w:hAnsi="Times New Roman" w:cs="Times New Roman"/>
                <w:sz w:val="18"/>
                <w:szCs w:val="18"/>
              </w:rPr>
            </w:pPr>
            <w:r w:rsidRPr="00AE1E86">
              <w:rPr>
                <w:rFonts w:ascii="Times New Roman" w:hAnsi="Times New Roman" w:cs="Times New Roman"/>
                <w:sz w:val="18"/>
                <w:szCs w:val="18"/>
              </w:rPr>
              <w:t xml:space="preserve">4 </w:t>
            </w:r>
          </w:p>
        </w:tc>
        <w:tc>
          <w:tcPr>
            <w:tcW w:w="910" w:type="dxa"/>
            <w:tcBorders>
              <w:top w:val="single" w:sz="4" w:space="0" w:color="C0D7EC"/>
              <w:left w:val="single" w:sz="4" w:space="0" w:color="C0D7EC"/>
              <w:bottom w:val="single" w:sz="4" w:space="0" w:color="C0D7EC"/>
              <w:right w:val="single" w:sz="4" w:space="0" w:color="C0D7EC"/>
            </w:tcBorders>
          </w:tcPr>
          <w:p w14:paraId="3F185B1B" w14:textId="77777777" w:rsidR="004C61FE" w:rsidRPr="00AE1E86" w:rsidRDefault="004C61FE" w:rsidP="004C61FE">
            <w:pPr>
              <w:spacing w:line="259" w:lineRule="auto"/>
              <w:ind w:right="39"/>
              <w:jc w:val="center"/>
              <w:rPr>
                <w:rFonts w:ascii="Times New Roman" w:hAnsi="Times New Roman" w:cs="Times New Roman"/>
                <w:sz w:val="18"/>
                <w:szCs w:val="18"/>
              </w:rPr>
            </w:pPr>
            <w:r w:rsidRPr="00AE1E86">
              <w:rPr>
                <w:rFonts w:ascii="Times New Roman" w:hAnsi="Times New Roman" w:cs="Times New Roman"/>
                <w:sz w:val="18"/>
                <w:szCs w:val="18"/>
              </w:rPr>
              <w:t xml:space="preserve">4 </w:t>
            </w:r>
          </w:p>
        </w:tc>
        <w:tc>
          <w:tcPr>
            <w:tcW w:w="817" w:type="dxa"/>
            <w:tcBorders>
              <w:top w:val="single" w:sz="4" w:space="0" w:color="C0D7EC"/>
              <w:left w:val="single" w:sz="4" w:space="0" w:color="C0D7EC"/>
              <w:bottom w:val="single" w:sz="4" w:space="0" w:color="C0D7EC"/>
              <w:right w:val="single" w:sz="4" w:space="0" w:color="C0D7EC"/>
            </w:tcBorders>
          </w:tcPr>
          <w:p w14:paraId="246BFA58" w14:textId="77777777" w:rsidR="004C61FE" w:rsidRPr="00AE1E86" w:rsidRDefault="004C61FE" w:rsidP="004C61FE">
            <w:pPr>
              <w:spacing w:line="259" w:lineRule="auto"/>
              <w:ind w:right="41"/>
              <w:jc w:val="center"/>
              <w:rPr>
                <w:rFonts w:ascii="Times New Roman" w:hAnsi="Times New Roman" w:cs="Times New Roman"/>
                <w:sz w:val="18"/>
                <w:szCs w:val="18"/>
              </w:rPr>
            </w:pPr>
            <w:r w:rsidRPr="00AE1E86">
              <w:rPr>
                <w:rFonts w:ascii="Times New Roman" w:hAnsi="Times New Roman" w:cs="Times New Roman"/>
                <w:sz w:val="18"/>
                <w:szCs w:val="18"/>
              </w:rPr>
              <w:t xml:space="preserve">6 </w:t>
            </w:r>
          </w:p>
        </w:tc>
        <w:tc>
          <w:tcPr>
            <w:tcW w:w="1039" w:type="dxa"/>
            <w:tcBorders>
              <w:top w:val="single" w:sz="4" w:space="0" w:color="C0D7EC"/>
              <w:left w:val="single" w:sz="4" w:space="0" w:color="C0D7EC"/>
              <w:bottom w:val="single" w:sz="4" w:space="0" w:color="C0D7EC"/>
              <w:right w:val="single" w:sz="4" w:space="0" w:color="C0D7EC"/>
            </w:tcBorders>
          </w:tcPr>
          <w:p w14:paraId="5D6FCC25"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color w:val="3476B1"/>
                <w:sz w:val="18"/>
                <w:szCs w:val="18"/>
              </w:rPr>
              <w:t xml:space="preserve">500,0 </w:t>
            </w:r>
          </w:p>
        </w:tc>
      </w:tr>
      <w:tr w:rsidR="004C61FE" w:rsidRPr="00AE1E86" w14:paraId="4F4361F5" w14:textId="77777777" w:rsidTr="004C61FE">
        <w:trPr>
          <w:trHeight w:val="255"/>
        </w:trPr>
        <w:tc>
          <w:tcPr>
            <w:tcW w:w="1694" w:type="dxa"/>
            <w:tcBorders>
              <w:top w:val="single" w:sz="4" w:space="0" w:color="C0D7EC"/>
              <w:left w:val="single" w:sz="4" w:space="0" w:color="C0D7EC"/>
              <w:bottom w:val="single" w:sz="4" w:space="0" w:color="C0D7EC"/>
              <w:right w:val="single" w:sz="4" w:space="0" w:color="C0D7EC"/>
            </w:tcBorders>
          </w:tcPr>
          <w:p w14:paraId="4AE48241" w14:textId="77777777" w:rsidR="004C61FE" w:rsidRPr="00AE1E86" w:rsidRDefault="004C61FE" w:rsidP="004C61FE">
            <w:pPr>
              <w:spacing w:line="259" w:lineRule="auto"/>
              <w:rPr>
                <w:rFonts w:ascii="Times New Roman" w:hAnsi="Times New Roman" w:cs="Times New Roman"/>
                <w:sz w:val="18"/>
                <w:szCs w:val="18"/>
              </w:rPr>
            </w:pPr>
            <w:r w:rsidRPr="00AE1E86">
              <w:rPr>
                <w:rFonts w:ascii="Times New Roman" w:hAnsi="Times New Roman" w:cs="Times New Roman"/>
                <w:sz w:val="18"/>
                <w:szCs w:val="18"/>
              </w:rPr>
              <w:t xml:space="preserve">Укупно општина </w:t>
            </w:r>
          </w:p>
        </w:tc>
        <w:tc>
          <w:tcPr>
            <w:tcW w:w="913" w:type="dxa"/>
            <w:tcBorders>
              <w:top w:val="single" w:sz="4" w:space="0" w:color="C0D7EC"/>
              <w:left w:val="single" w:sz="4" w:space="0" w:color="C0D7EC"/>
              <w:bottom w:val="single" w:sz="4" w:space="0" w:color="C0D7EC"/>
              <w:right w:val="single" w:sz="4" w:space="0" w:color="C0D7EC"/>
            </w:tcBorders>
          </w:tcPr>
          <w:p w14:paraId="3B65C444"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912" w:type="dxa"/>
            <w:tcBorders>
              <w:top w:val="single" w:sz="4" w:space="0" w:color="C0D7EC"/>
              <w:left w:val="single" w:sz="4" w:space="0" w:color="C0D7EC"/>
              <w:bottom w:val="single" w:sz="4" w:space="0" w:color="C0D7EC"/>
              <w:right w:val="single" w:sz="4" w:space="0" w:color="C0D7EC"/>
            </w:tcBorders>
          </w:tcPr>
          <w:p w14:paraId="4A273793"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912" w:type="dxa"/>
            <w:tcBorders>
              <w:top w:val="single" w:sz="4" w:space="0" w:color="C0D7EC"/>
              <w:left w:val="single" w:sz="4" w:space="0" w:color="C0D7EC"/>
              <w:bottom w:val="single" w:sz="4" w:space="0" w:color="C0D7EC"/>
              <w:right w:val="single" w:sz="4" w:space="0" w:color="C0D7EC"/>
            </w:tcBorders>
          </w:tcPr>
          <w:p w14:paraId="5D8BD832"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910" w:type="dxa"/>
            <w:tcBorders>
              <w:top w:val="single" w:sz="4" w:space="0" w:color="C0D7EC"/>
              <w:left w:val="single" w:sz="4" w:space="0" w:color="C0D7EC"/>
              <w:bottom w:val="single" w:sz="4" w:space="0" w:color="C0D7EC"/>
              <w:right w:val="single" w:sz="4" w:space="0" w:color="C0D7EC"/>
            </w:tcBorders>
          </w:tcPr>
          <w:p w14:paraId="58F1CF2D" w14:textId="77777777" w:rsidR="004C61FE" w:rsidRPr="00AE1E86" w:rsidRDefault="004C61FE" w:rsidP="004C61FE">
            <w:pPr>
              <w:spacing w:line="259" w:lineRule="auto"/>
              <w:ind w:right="49"/>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912" w:type="dxa"/>
            <w:tcBorders>
              <w:top w:val="single" w:sz="4" w:space="0" w:color="C0D7EC"/>
              <w:left w:val="single" w:sz="4" w:space="0" w:color="C0D7EC"/>
              <w:bottom w:val="single" w:sz="4" w:space="0" w:color="C0D7EC"/>
              <w:right w:val="single" w:sz="4" w:space="0" w:color="C0D7EC"/>
            </w:tcBorders>
          </w:tcPr>
          <w:p w14:paraId="4FA5E975" w14:textId="77777777" w:rsidR="004C61FE" w:rsidRPr="00AE1E86" w:rsidRDefault="004C61FE" w:rsidP="004C61FE">
            <w:pPr>
              <w:spacing w:line="259" w:lineRule="auto"/>
              <w:ind w:right="47"/>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910" w:type="dxa"/>
            <w:tcBorders>
              <w:top w:val="single" w:sz="4" w:space="0" w:color="C0D7EC"/>
              <w:left w:val="single" w:sz="4" w:space="0" w:color="C0D7EC"/>
              <w:bottom w:val="single" w:sz="4" w:space="0" w:color="C0D7EC"/>
              <w:right w:val="single" w:sz="4" w:space="0" w:color="C0D7EC"/>
            </w:tcBorders>
          </w:tcPr>
          <w:p w14:paraId="2AFA0DDD" w14:textId="77777777" w:rsidR="004C61FE" w:rsidRPr="00AE1E86" w:rsidRDefault="004C61FE" w:rsidP="004C61FE">
            <w:pPr>
              <w:spacing w:line="259" w:lineRule="auto"/>
              <w:ind w:right="44"/>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817" w:type="dxa"/>
            <w:tcBorders>
              <w:top w:val="single" w:sz="4" w:space="0" w:color="C0D7EC"/>
              <w:left w:val="single" w:sz="4" w:space="0" w:color="C0D7EC"/>
              <w:bottom w:val="single" w:sz="4" w:space="0" w:color="C0D7EC"/>
              <w:right w:val="single" w:sz="4" w:space="0" w:color="C0D7EC"/>
            </w:tcBorders>
          </w:tcPr>
          <w:p w14:paraId="55F2A163" w14:textId="77777777" w:rsidR="004C61FE" w:rsidRPr="00AE1E86" w:rsidRDefault="004C61FE" w:rsidP="004C61FE">
            <w:pPr>
              <w:spacing w:line="259" w:lineRule="auto"/>
              <w:ind w:right="46"/>
              <w:jc w:val="center"/>
              <w:rPr>
                <w:rFonts w:ascii="Times New Roman" w:hAnsi="Times New Roman" w:cs="Times New Roman"/>
                <w:sz w:val="18"/>
                <w:szCs w:val="18"/>
              </w:rPr>
            </w:pPr>
            <w:r w:rsidRPr="00AE1E86">
              <w:rPr>
                <w:rFonts w:ascii="Times New Roman" w:hAnsi="Times New Roman" w:cs="Times New Roman"/>
                <w:sz w:val="18"/>
                <w:szCs w:val="18"/>
              </w:rPr>
              <w:t xml:space="preserve">161 </w:t>
            </w:r>
          </w:p>
        </w:tc>
        <w:tc>
          <w:tcPr>
            <w:tcW w:w="1039" w:type="dxa"/>
            <w:tcBorders>
              <w:top w:val="single" w:sz="4" w:space="0" w:color="C0D7EC"/>
              <w:left w:val="single" w:sz="4" w:space="0" w:color="C0D7EC"/>
              <w:bottom w:val="single" w:sz="4" w:space="0" w:color="C0D7EC"/>
              <w:right w:val="single" w:sz="4" w:space="0" w:color="C0D7EC"/>
            </w:tcBorders>
          </w:tcPr>
          <w:p w14:paraId="58264574" w14:textId="77777777" w:rsidR="004C61FE" w:rsidRPr="00AE1E86" w:rsidRDefault="004C61FE" w:rsidP="004C61FE">
            <w:pPr>
              <w:spacing w:line="259" w:lineRule="auto"/>
              <w:ind w:left="1"/>
              <w:jc w:val="center"/>
              <w:rPr>
                <w:rFonts w:ascii="Times New Roman" w:hAnsi="Times New Roman" w:cs="Times New Roman"/>
                <w:sz w:val="18"/>
                <w:szCs w:val="18"/>
              </w:rPr>
            </w:pPr>
            <w:r w:rsidRPr="00AE1E86">
              <w:rPr>
                <w:rFonts w:ascii="Times New Roman" w:hAnsi="Times New Roman" w:cs="Times New Roman"/>
                <w:sz w:val="18"/>
                <w:szCs w:val="18"/>
              </w:rPr>
              <w:t xml:space="preserve"> </w:t>
            </w:r>
          </w:p>
        </w:tc>
      </w:tr>
    </w:tbl>
    <w:p w14:paraId="4617F2E9" w14:textId="0C4D3797" w:rsidR="00A55DA8" w:rsidRPr="00AE1E86" w:rsidRDefault="004C61FE" w:rsidP="005801B0">
      <w:pPr>
        <w:spacing w:after="334" w:line="257" w:lineRule="auto"/>
        <w:ind w:left="9" w:right="281"/>
        <w:rPr>
          <w:rFonts w:ascii="Times New Roman" w:hAnsi="Times New Roman" w:cs="Times New Roman"/>
          <w:sz w:val="18"/>
          <w:szCs w:val="18"/>
        </w:rPr>
      </w:pPr>
      <w:r w:rsidRPr="00AE1E86">
        <w:rPr>
          <w:rFonts w:ascii="Times New Roman" w:hAnsi="Times New Roman" w:cs="Times New Roman"/>
          <w:sz w:val="18"/>
          <w:szCs w:val="18"/>
        </w:rPr>
        <w:t xml:space="preserve">Извор:  РЗСЗ </w:t>
      </w:r>
    </w:p>
    <w:p w14:paraId="0CFAB840" w14:textId="5C4CE10C" w:rsidR="00A55DA8" w:rsidRDefault="00A55DA8" w:rsidP="00A55DA8">
      <w:pPr>
        <w:autoSpaceDE w:val="0"/>
        <w:autoSpaceDN w:val="0"/>
        <w:adjustRightInd w:val="0"/>
        <w:spacing w:after="0" w:line="240" w:lineRule="auto"/>
        <w:jc w:val="both"/>
        <w:rPr>
          <w:rFonts w:ascii="Times New Roman" w:hAnsi="Times New Roman" w:cs="Times New Roman"/>
          <w:sz w:val="24"/>
          <w:szCs w:val="24"/>
          <w:lang w:val="sr-Cyrl-RS"/>
        </w:rPr>
      </w:pPr>
      <w:r w:rsidRPr="007F241E">
        <w:rPr>
          <w:rFonts w:ascii="Times New Roman" w:hAnsi="Times New Roman" w:cs="Times New Roman"/>
          <w:sz w:val="24"/>
          <w:szCs w:val="24"/>
        </w:rPr>
        <w:t xml:space="preserve">У 2023. години </w:t>
      </w:r>
      <w:r>
        <w:rPr>
          <w:rFonts w:ascii="Times New Roman" w:hAnsi="Times New Roman" w:cs="Times New Roman"/>
          <w:sz w:val="24"/>
          <w:szCs w:val="24"/>
          <w:lang w:val="sr-Cyrl-RS"/>
        </w:rPr>
        <w:t xml:space="preserve">услуге социјалне заштите на локалном нивоу користило је </w:t>
      </w:r>
      <w:r w:rsidRPr="00727129">
        <w:rPr>
          <w:rFonts w:ascii="Times New Roman" w:hAnsi="Times New Roman" w:cs="Times New Roman"/>
          <w:b/>
          <w:sz w:val="24"/>
          <w:szCs w:val="24"/>
          <w:lang w:val="sr-Cyrl-RS"/>
        </w:rPr>
        <w:t>27.443</w:t>
      </w:r>
      <w:r>
        <w:rPr>
          <w:rFonts w:ascii="Times New Roman" w:hAnsi="Times New Roman" w:cs="Times New Roman"/>
          <w:sz w:val="24"/>
          <w:szCs w:val="24"/>
          <w:lang w:val="sr-Cyrl-RS"/>
        </w:rPr>
        <w:t xml:space="preserve"> </w:t>
      </w:r>
      <w:r w:rsidRPr="00727129">
        <w:rPr>
          <w:rFonts w:ascii="Times New Roman" w:hAnsi="Times New Roman" w:cs="Times New Roman"/>
          <w:b/>
          <w:sz w:val="24"/>
          <w:szCs w:val="24"/>
          <w:lang w:val="sr-Cyrl-RS"/>
        </w:rPr>
        <w:t>корисника</w:t>
      </w:r>
      <w:r>
        <w:rPr>
          <w:rFonts w:ascii="Times New Roman" w:hAnsi="Times New Roman" w:cs="Times New Roman"/>
          <w:sz w:val="24"/>
          <w:szCs w:val="24"/>
          <w:lang w:val="sr-Cyrl-RS"/>
        </w:rPr>
        <w:t xml:space="preserve"> што чини </w:t>
      </w:r>
      <w:r w:rsidRPr="005801B0">
        <w:rPr>
          <w:rFonts w:ascii="Times New Roman" w:hAnsi="Times New Roman" w:cs="Times New Roman"/>
          <w:b/>
          <w:sz w:val="24"/>
          <w:szCs w:val="24"/>
          <w:lang w:val="sr-Cyrl-RS"/>
        </w:rPr>
        <w:t>0,41% укупног броја становника</w:t>
      </w:r>
      <w:r w:rsidR="00727129" w:rsidRPr="005801B0">
        <w:rPr>
          <w:rFonts w:ascii="Times New Roman" w:hAnsi="Times New Roman" w:cs="Times New Roman"/>
          <w:b/>
          <w:sz w:val="24"/>
          <w:szCs w:val="24"/>
          <w:lang w:val="sr-Cyrl-RS"/>
        </w:rPr>
        <w:t xml:space="preserve"> у Србији</w:t>
      </w:r>
      <w:r>
        <w:rPr>
          <w:rFonts w:ascii="Times New Roman" w:hAnsi="Times New Roman" w:cs="Times New Roman"/>
          <w:sz w:val="24"/>
          <w:szCs w:val="24"/>
          <w:lang w:val="sr-Cyrl-RS"/>
        </w:rPr>
        <w:t xml:space="preserve">. </w:t>
      </w:r>
      <w:r w:rsidR="00727129">
        <w:rPr>
          <w:rFonts w:ascii="Times New Roman" w:hAnsi="Times New Roman" w:cs="Times New Roman"/>
          <w:sz w:val="24"/>
          <w:szCs w:val="24"/>
          <w:lang w:val="sr-Cyrl-RS"/>
        </w:rPr>
        <w:t xml:space="preserve">Забрињава податак да чак 27 општина није имало услуге доступне деци а 73 општине нису имале услуге за младе. Услуге за одрасле није обезбедило 20 општина. Услуге су у целини гледано биле најдоступније старијем становништву али у 23 општине старији нису имали доступност услугама. </w:t>
      </w:r>
    </w:p>
    <w:p w14:paraId="0C627E23" w14:textId="398DCEBF" w:rsidR="00727129" w:rsidRDefault="00727129" w:rsidP="00A55DA8">
      <w:pPr>
        <w:autoSpaceDE w:val="0"/>
        <w:autoSpaceDN w:val="0"/>
        <w:adjustRightInd w:val="0"/>
        <w:spacing w:after="0" w:line="240" w:lineRule="auto"/>
        <w:jc w:val="both"/>
        <w:rPr>
          <w:rFonts w:ascii="Times New Roman" w:hAnsi="Times New Roman" w:cs="Times New Roman"/>
          <w:sz w:val="24"/>
          <w:szCs w:val="24"/>
          <w:lang w:val="sr-Cyrl-RS"/>
        </w:rPr>
      </w:pPr>
    </w:p>
    <w:p w14:paraId="10413A8C" w14:textId="3D9D4014" w:rsidR="00727129" w:rsidRDefault="00727129" w:rsidP="00A55DA8">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Код већине услуга бележи се тренд пораста броја корисника осим код услуга становања уз подршку, дневни боравак за децу са проблемима у понашању и код прихватилишта за одрасле и старије. Највећи пораст бележи услуга личног пратиоца за децу. </w:t>
      </w:r>
    </w:p>
    <w:p w14:paraId="7862D92C" w14:textId="77777777" w:rsidR="00727129" w:rsidRDefault="00727129" w:rsidP="00727129">
      <w:pPr>
        <w:autoSpaceDE w:val="0"/>
        <w:autoSpaceDN w:val="0"/>
        <w:adjustRightInd w:val="0"/>
        <w:spacing w:after="0" w:line="240" w:lineRule="auto"/>
        <w:jc w:val="both"/>
        <w:rPr>
          <w:rFonts w:ascii="Times New Roman" w:hAnsi="Times New Roman" w:cs="Times New Roman"/>
          <w:sz w:val="24"/>
          <w:szCs w:val="24"/>
          <w:lang w:val="sr-Cyrl-RS"/>
        </w:rPr>
      </w:pPr>
    </w:p>
    <w:p w14:paraId="75C9E1B6" w14:textId="77777777" w:rsidR="007A0301" w:rsidRDefault="00727129" w:rsidP="007271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У односу на полну структуру </w:t>
      </w:r>
      <w:r w:rsidRPr="00727129">
        <w:rPr>
          <w:rFonts w:ascii="Times New Roman" w:hAnsi="Times New Roman" w:cs="Times New Roman"/>
          <w:sz w:val="24"/>
          <w:szCs w:val="24"/>
          <w:lang w:val="sr-Cyrl-RS"/>
        </w:rPr>
        <w:t>ж</w:t>
      </w:r>
      <w:r w:rsidR="004C61FE" w:rsidRPr="00727129">
        <w:rPr>
          <w:rFonts w:ascii="Times New Roman" w:hAnsi="Times New Roman" w:cs="Times New Roman"/>
          <w:sz w:val="24"/>
          <w:szCs w:val="24"/>
        </w:rPr>
        <w:t xml:space="preserve">ене доминирају међу корисницима услуга  помоћ у кући (72,2%), становање уз подршку за ОСИ (66,7%), дневни боравак за одрасле и старије - дневна нега и надзор (63,6%). </w:t>
      </w:r>
    </w:p>
    <w:p w14:paraId="5907EF2C" w14:textId="77777777" w:rsidR="007A0301" w:rsidRDefault="007A0301" w:rsidP="00727129">
      <w:pPr>
        <w:autoSpaceDE w:val="0"/>
        <w:autoSpaceDN w:val="0"/>
        <w:adjustRightInd w:val="0"/>
        <w:spacing w:after="0" w:line="240" w:lineRule="auto"/>
        <w:jc w:val="both"/>
        <w:rPr>
          <w:rFonts w:ascii="Times New Roman" w:hAnsi="Times New Roman" w:cs="Times New Roman"/>
          <w:sz w:val="24"/>
          <w:szCs w:val="24"/>
        </w:rPr>
      </w:pPr>
    </w:p>
    <w:p w14:paraId="4B187AB8" w14:textId="77777777" w:rsidR="005801B0" w:rsidRDefault="004C61FE" w:rsidP="005801B0">
      <w:pPr>
        <w:autoSpaceDE w:val="0"/>
        <w:autoSpaceDN w:val="0"/>
        <w:adjustRightInd w:val="0"/>
        <w:spacing w:after="0" w:line="240" w:lineRule="auto"/>
        <w:jc w:val="both"/>
        <w:rPr>
          <w:rFonts w:ascii="Times New Roman" w:hAnsi="Times New Roman" w:cs="Times New Roman"/>
          <w:sz w:val="24"/>
          <w:szCs w:val="24"/>
          <w:lang w:val="sr-Cyrl-RS"/>
        </w:rPr>
      </w:pPr>
      <w:r w:rsidRPr="00727129">
        <w:rPr>
          <w:rFonts w:ascii="Times New Roman" w:hAnsi="Times New Roman" w:cs="Times New Roman"/>
          <w:sz w:val="24"/>
          <w:szCs w:val="24"/>
        </w:rPr>
        <w:lastRenderedPageBreak/>
        <w:t>Услуге у којима доминирају корисници мушког пола су лични пратилац детета (69,7%), дневни боравак за децу са проблемима у понашањ</w:t>
      </w:r>
      <w:r w:rsidR="005801B0">
        <w:rPr>
          <w:rFonts w:ascii="Times New Roman" w:hAnsi="Times New Roman" w:cs="Times New Roman"/>
          <w:sz w:val="24"/>
          <w:szCs w:val="24"/>
          <w:lang w:val="sr-Cyrl-RS"/>
        </w:rPr>
        <w:t>у</w:t>
      </w:r>
      <w:r w:rsidRPr="00727129">
        <w:rPr>
          <w:rFonts w:ascii="Times New Roman" w:hAnsi="Times New Roman" w:cs="Times New Roman"/>
          <w:sz w:val="24"/>
          <w:szCs w:val="24"/>
        </w:rPr>
        <w:t xml:space="preserve"> (68,1%), предах смештај (64,3%), прихватилиште за одрасле и старије (64,1%), дневни боравак за ОСИ (58,7%), прихватилиште за децу и младе (58,5%) и персонални асистент (54,3%). </w:t>
      </w:r>
      <w:r w:rsidR="00727129" w:rsidRPr="005801B0">
        <w:rPr>
          <w:rFonts w:ascii="Times New Roman" w:hAnsi="Times New Roman" w:cs="Times New Roman"/>
          <w:sz w:val="24"/>
          <w:szCs w:val="24"/>
        </w:rPr>
        <w:t>Уједначен број корисника у односу на пол присутан је само код услуге свратиште.</w:t>
      </w:r>
      <w:r w:rsidR="005801B0" w:rsidRPr="005801B0">
        <w:rPr>
          <w:rFonts w:ascii="Times New Roman" w:hAnsi="Times New Roman" w:cs="Times New Roman"/>
          <w:sz w:val="24"/>
          <w:szCs w:val="24"/>
          <w:lang w:val="sr-Cyrl-RS"/>
        </w:rPr>
        <w:t xml:space="preserve"> </w:t>
      </w:r>
    </w:p>
    <w:p w14:paraId="06F173B5" w14:textId="77777777" w:rsidR="005801B0" w:rsidRDefault="005801B0" w:rsidP="005801B0">
      <w:pPr>
        <w:autoSpaceDE w:val="0"/>
        <w:autoSpaceDN w:val="0"/>
        <w:adjustRightInd w:val="0"/>
        <w:spacing w:after="0" w:line="240" w:lineRule="auto"/>
        <w:jc w:val="both"/>
        <w:rPr>
          <w:rFonts w:ascii="Times New Roman" w:hAnsi="Times New Roman" w:cs="Times New Roman"/>
          <w:sz w:val="24"/>
          <w:szCs w:val="24"/>
        </w:rPr>
      </w:pPr>
    </w:p>
    <w:p w14:paraId="1456205B" w14:textId="2F166E00" w:rsidR="004C61FE" w:rsidRDefault="004C61FE" w:rsidP="005801B0">
      <w:pPr>
        <w:autoSpaceDE w:val="0"/>
        <w:autoSpaceDN w:val="0"/>
        <w:adjustRightInd w:val="0"/>
        <w:spacing w:after="0" w:line="240" w:lineRule="auto"/>
        <w:jc w:val="both"/>
        <w:rPr>
          <w:rFonts w:ascii="Times New Roman" w:hAnsi="Times New Roman" w:cs="Times New Roman"/>
          <w:sz w:val="24"/>
          <w:szCs w:val="24"/>
        </w:rPr>
      </w:pPr>
      <w:r w:rsidRPr="005801B0">
        <w:rPr>
          <w:rFonts w:ascii="Times New Roman" w:hAnsi="Times New Roman" w:cs="Times New Roman"/>
          <w:sz w:val="24"/>
          <w:szCs w:val="24"/>
        </w:rPr>
        <w:t xml:space="preserve">Забележени су неповољни налази о броју деце која </w:t>
      </w:r>
      <w:r w:rsidR="005801B0">
        <w:rPr>
          <w:rFonts w:ascii="Times New Roman" w:hAnsi="Times New Roman" w:cs="Times New Roman"/>
          <w:sz w:val="24"/>
          <w:szCs w:val="24"/>
          <w:lang w:val="sr-Cyrl-RS"/>
        </w:rPr>
        <w:t>су</w:t>
      </w:r>
      <w:r w:rsidRPr="005801B0">
        <w:rPr>
          <w:rFonts w:ascii="Times New Roman" w:hAnsi="Times New Roman" w:cs="Times New Roman"/>
          <w:sz w:val="24"/>
          <w:szCs w:val="24"/>
        </w:rPr>
        <w:t xml:space="preserve"> </w:t>
      </w:r>
      <w:r w:rsidRPr="005801B0">
        <w:rPr>
          <w:rFonts w:ascii="Times New Roman" w:hAnsi="Times New Roman" w:cs="Times New Roman"/>
          <w:b/>
          <w:sz w:val="24"/>
          <w:szCs w:val="24"/>
        </w:rPr>
        <w:t>укључена у систем образовања</w:t>
      </w:r>
      <w:r w:rsidRPr="005801B0">
        <w:rPr>
          <w:rFonts w:ascii="Times New Roman" w:hAnsi="Times New Roman" w:cs="Times New Roman"/>
          <w:sz w:val="24"/>
          <w:szCs w:val="24"/>
        </w:rPr>
        <w:t>. Од</w:t>
      </w:r>
      <w:r w:rsidR="005801B0" w:rsidRPr="005801B0">
        <w:rPr>
          <w:rFonts w:ascii="Times New Roman" w:hAnsi="Times New Roman" w:cs="Times New Roman"/>
          <w:sz w:val="24"/>
          <w:szCs w:val="24"/>
          <w:lang w:val="sr-Cyrl-RS"/>
        </w:rPr>
        <w:t xml:space="preserve"> </w:t>
      </w:r>
      <w:r w:rsidRPr="005801B0">
        <w:rPr>
          <w:rFonts w:ascii="Times New Roman" w:hAnsi="Times New Roman" w:cs="Times New Roman"/>
          <w:sz w:val="24"/>
          <w:szCs w:val="24"/>
        </w:rPr>
        <w:t xml:space="preserve">укупног броја деце основношколског узраста која користе услуге ЛПУ 97,3% је укључено у образовни систем, међутим, деца нису у довољној мери укључена у систем основног образовања у услугама дневни боравак за децу са сметњама у развоју те у </w:t>
      </w:r>
      <w:bookmarkStart w:id="20" w:name="_GoBack"/>
      <w:bookmarkEnd w:id="20"/>
      <w:r w:rsidRPr="005801B0">
        <w:rPr>
          <w:rFonts w:ascii="Times New Roman" w:hAnsi="Times New Roman" w:cs="Times New Roman"/>
          <w:sz w:val="24"/>
          <w:szCs w:val="24"/>
        </w:rPr>
        <w:t>прихватилиштима. Удео деце предшколског узраста кој</w:t>
      </w:r>
      <w:r w:rsidRPr="005801B0">
        <w:rPr>
          <w:rFonts w:ascii="Times New Roman" w:hAnsi="Times New Roman" w:cs="Times New Roman"/>
          <w:sz w:val="24"/>
          <w:szCs w:val="24"/>
          <w:lang w:val="sr-Cyrl-RS"/>
        </w:rPr>
        <w:t>а</w:t>
      </w:r>
      <w:r w:rsidRPr="005801B0">
        <w:rPr>
          <w:rFonts w:ascii="Times New Roman" w:hAnsi="Times New Roman" w:cs="Times New Roman"/>
          <w:sz w:val="24"/>
          <w:szCs w:val="24"/>
        </w:rPr>
        <w:t xml:space="preserve"> не похађају предшколско образовање je 20%. </w:t>
      </w:r>
    </w:p>
    <w:p w14:paraId="0A86C2A8" w14:textId="77777777" w:rsidR="005801B0" w:rsidRPr="005801B0" w:rsidRDefault="005801B0" w:rsidP="005801B0">
      <w:pPr>
        <w:autoSpaceDE w:val="0"/>
        <w:autoSpaceDN w:val="0"/>
        <w:adjustRightInd w:val="0"/>
        <w:spacing w:after="0" w:line="240" w:lineRule="auto"/>
        <w:jc w:val="both"/>
        <w:rPr>
          <w:rFonts w:ascii="Times New Roman" w:hAnsi="Times New Roman" w:cs="Times New Roman"/>
          <w:sz w:val="24"/>
          <w:szCs w:val="24"/>
        </w:rPr>
      </w:pPr>
    </w:p>
    <w:p w14:paraId="472404B2" w14:textId="38C32E84" w:rsidR="004C61FE" w:rsidRPr="00AE1E86" w:rsidRDefault="004C61FE" w:rsidP="005801B0">
      <w:pPr>
        <w:spacing w:after="4" w:line="265" w:lineRule="auto"/>
        <w:ind w:left="9" w:right="15"/>
        <w:jc w:val="both"/>
        <w:rPr>
          <w:rFonts w:ascii="Times New Roman" w:hAnsi="Times New Roman" w:cs="Times New Roman"/>
        </w:rPr>
      </w:pPr>
      <w:r w:rsidRPr="00AE1E86">
        <w:rPr>
          <w:rFonts w:ascii="Times New Roman" w:hAnsi="Times New Roman" w:cs="Times New Roman"/>
        </w:rPr>
        <w:t>Деца корисници ЛПУ која не похађају систем образовања према врсти услуге, 2023.</w:t>
      </w:r>
      <w:r w:rsidRPr="00AE1E86">
        <w:rPr>
          <w:rFonts w:ascii="Times New Roman" w:hAnsi="Times New Roman" w:cs="Times New Roman"/>
          <w:color w:val="FF0000"/>
        </w:rPr>
        <w:t xml:space="preserve"> </w:t>
      </w:r>
    </w:p>
    <w:tbl>
      <w:tblPr>
        <w:tblStyle w:val="TableGrid0"/>
        <w:tblW w:w="9765" w:type="dxa"/>
        <w:tblInd w:w="-368" w:type="dxa"/>
        <w:tblCellMar>
          <w:top w:w="40" w:type="dxa"/>
          <w:left w:w="106" w:type="dxa"/>
          <w:right w:w="55" w:type="dxa"/>
        </w:tblCellMar>
        <w:tblLook w:val="04A0" w:firstRow="1" w:lastRow="0" w:firstColumn="1" w:lastColumn="0" w:noHBand="0" w:noVBand="1"/>
      </w:tblPr>
      <w:tblGrid>
        <w:gridCol w:w="1418"/>
        <w:gridCol w:w="598"/>
        <w:gridCol w:w="1251"/>
        <w:gridCol w:w="1212"/>
        <w:gridCol w:w="672"/>
        <w:gridCol w:w="1210"/>
        <w:gridCol w:w="1068"/>
        <w:gridCol w:w="581"/>
        <w:gridCol w:w="876"/>
        <w:gridCol w:w="879"/>
      </w:tblGrid>
      <w:tr w:rsidR="004C61FE" w:rsidRPr="00AE1E86" w14:paraId="3B2C5A36" w14:textId="77777777" w:rsidTr="004C61FE">
        <w:trPr>
          <w:trHeight w:val="461"/>
        </w:trPr>
        <w:tc>
          <w:tcPr>
            <w:tcW w:w="1419" w:type="dxa"/>
            <w:vMerge w:val="restart"/>
            <w:tcBorders>
              <w:top w:val="single" w:sz="4" w:space="0" w:color="C0D7EC"/>
              <w:left w:val="single" w:sz="4" w:space="0" w:color="C0D7EC"/>
              <w:bottom w:val="single" w:sz="4" w:space="0" w:color="C0D7EC"/>
              <w:right w:val="single" w:sz="4" w:space="0" w:color="C0D7EC"/>
            </w:tcBorders>
          </w:tcPr>
          <w:p w14:paraId="4BD4FF00"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 </w:t>
            </w:r>
            <w:r w:rsidRPr="00AE1E86">
              <w:rPr>
                <w:rFonts w:ascii="Times New Roman" w:hAnsi="Times New Roman" w:cs="Times New Roman"/>
                <w:b/>
                <w:sz w:val="18"/>
              </w:rPr>
              <w:t xml:space="preserve"> </w:t>
            </w:r>
          </w:p>
          <w:p w14:paraId="454770C7"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b/>
                <w:sz w:val="18"/>
              </w:rPr>
              <w:t xml:space="preserve"> </w:t>
            </w:r>
          </w:p>
          <w:p w14:paraId="60BE4A99"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Услуга</w:t>
            </w:r>
            <w:r w:rsidRPr="00AE1E86">
              <w:rPr>
                <w:rFonts w:ascii="Times New Roman" w:hAnsi="Times New Roman" w:cs="Times New Roman"/>
                <w:b/>
                <w:sz w:val="18"/>
              </w:rPr>
              <w:t xml:space="preserve"> </w:t>
            </w:r>
          </w:p>
          <w:p w14:paraId="7F40B448"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  </w:t>
            </w:r>
          </w:p>
        </w:tc>
        <w:tc>
          <w:tcPr>
            <w:tcW w:w="3061" w:type="dxa"/>
            <w:gridSpan w:val="3"/>
            <w:tcBorders>
              <w:top w:val="single" w:sz="4" w:space="0" w:color="C0D7EC"/>
              <w:left w:val="single" w:sz="4" w:space="0" w:color="C0D7EC"/>
              <w:bottom w:val="single" w:sz="12" w:space="0" w:color="A0C3E3"/>
              <w:right w:val="single" w:sz="4" w:space="0" w:color="C0D7EC"/>
            </w:tcBorders>
          </w:tcPr>
          <w:p w14:paraId="70513327"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Деца предшколског узраста </w:t>
            </w:r>
          </w:p>
        </w:tc>
        <w:tc>
          <w:tcPr>
            <w:tcW w:w="2950" w:type="dxa"/>
            <w:gridSpan w:val="3"/>
            <w:tcBorders>
              <w:top w:val="single" w:sz="4" w:space="0" w:color="C0D7EC"/>
              <w:left w:val="single" w:sz="4" w:space="0" w:color="C0D7EC"/>
              <w:bottom w:val="single" w:sz="12" w:space="0" w:color="A0C3E3"/>
              <w:right w:val="single" w:sz="4" w:space="0" w:color="C0D7EC"/>
            </w:tcBorders>
          </w:tcPr>
          <w:p w14:paraId="762448E4"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Деца основношколског узраста </w:t>
            </w:r>
          </w:p>
        </w:tc>
        <w:tc>
          <w:tcPr>
            <w:tcW w:w="2336" w:type="dxa"/>
            <w:gridSpan w:val="3"/>
            <w:tcBorders>
              <w:top w:val="single" w:sz="4" w:space="0" w:color="C0D7EC"/>
              <w:left w:val="single" w:sz="4" w:space="0" w:color="C0D7EC"/>
              <w:bottom w:val="single" w:sz="12" w:space="0" w:color="A0C3E3"/>
              <w:right w:val="single" w:sz="4" w:space="0" w:color="C0D7EC"/>
            </w:tcBorders>
          </w:tcPr>
          <w:p w14:paraId="690D380E" w14:textId="77777777" w:rsidR="004C61FE" w:rsidRPr="00AE1E86" w:rsidRDefault="004C61FE" w:rsidP="004C61FE">
            <w:pPr>
              <w:spacing w:line="259" w:lineRule="auto"/>
              <w:jc w:val="center"/>
              <w:rPr>
                <w:rFonts w:ascii="Times New Roman" w:hAnsi="Times New Roman" w:cs="Times New Roman"/>
              </w:rPr>
            </w:pPr>
            <w:r w:rsidRPr="00AE1E86">
              <w:rPr>
                <w:rFonts w:ascii="Times New Roman" w:hAnsi="Times New Roman" w:cs="Times New Roman"/>
                <w:sz w:val="18"/>
              </w:rPr>
              <w:t xml:space="preserve">Деца средњошколског узраста </w:t>
            </w:r>
          </w:p>
        </w:tc>
      </w:tr>
      <w:tr w:rsidR="004C61FE" w:rsidRPr="00AE1E86" w14:paraId="1FBD12B3" w14:textId="77777777" w:rsidTr="004C61FE">
        <w:trPr>
          <w:trHeight w:val="898"/>
        </w:trPr>
        <w:tc>
          <w:tcPr>
            <w:tcW w:w="0" w:type="auto"/>
            <w:vMerge/>
            <w:tcBorders>
              <w:top w:val="nil"/>
              <w:left w:val="single" w:sz="4" w:space="0" w:color="C0D7EC"/>
              <w:bottom w:val="single" w:sz="4" w:space="0" w:color="C0D7EC"/>
              <w:right w:val="single" w:sz="4" w:space="0" w:color="C0D7EC"/>
            </w:tcBorders>
          </w:tcPr>
          <w:p w14:paraId="2F8D9D63" w14:textId="77777777" w:rsidR="004C61FE" w:rsidRPr="00AE1E86" w:rsidRDefault="004C61FE" w:rsidP="004C61FE">
            <w:pPr>
              <w:spacing w:after="160" w:line="259" w:lineRule="auto"/>
              <w:rPr>
                <w:rFonts w:ascii="Times New Roman" w:hAnsi="Times New Roman" w:cs="Times New Roman"/>
              </w:rPr>
            </w:pPr>
          </w:p>
        </w:tc>
        <w:tc>
          <w:tcPr>
            <w:tcW w:w="598" w:type="dxa"/>
            <w:tcBorders>
              <w:top w:val="single" w:sz="12" w:space="0" w:color="A0C3E3"/>
              <w:left w:val="single" w:sz="4" w:space="0" w:color="C0D7EC"/>
              <w:bottom w:val="single" w:sz="4" w:space="0" w:color="C0D7EC"/>
              <w:right w:val="single" w:sz="4" w:space="0" w:color="C0D7EC"/>
            </w:tcBorders>
          </w:tcPr>
          <w:p w14:paraId="66DBBBA6" w14:textId="77777777" w:rsidR="004C61FE" w:rsidRPr="00AE1E86" w:rsidRDefault="004C61FE" w:rsidP="004C61FE">
            <w:pPr>
              <w:spacing w:line="259" w:lineRule="auto"/>
              <w:ind w:left="26"/>
              <w:rPr>
                <w:rFonts w:ascii="Times New Roman" w:hAnsi="Times New Roman" w:cs="Times New Roman"/>
              </w:rPr>
            </w:pPr>
            <w:r w:rsidRPr="00AE1E86">
              <w:rPr>
                <w:rFonts w:ascii="Times New Roman" w:hAnsi="Times New Roman" w:cs="Times New Roman"/>
                <w:sz w:val="18"/>
              </w:rPr>
              <w:t xml:space="preserve">Број  </w:t>
            </w:r>
          </w:p>
        </w:tc>
        <w:tc>
          <w:tcPr>
            <w:tcW w:w="1251" w:type="dxa"/>
            <w:tcBorders>
              <w:top w:val="single" w:sz="12" w:space="0" w:color="A0C3E3"/>
              <w:left w:val="single" w:sz="4" w:space="0" w:color="C0D7EC"/>
              <w:bottom w:val="single" w:sz="4" w:space="0" w:color="C0D7EC"/>
              <w:right w:val="single" w:sz="4" w:space="0" w:color="C0D7EC"/>
            </w:tcBorders>
          </w:tcPr>
          <w:p w14:paraId="16BAC399"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Не похађају предшколско образовање </w:t>
            </w:r>
          </w:p>
        </w:tc>
        <w:tc>
          <w:tcPr>
            <w:tcW w:w="1212" w:type="dxa"/>
            <w:tcBorders>
              <w:top w:val="single" w:sz="12" w:space="0" w:color="A0C3E3"/>
              <w:left w:val="single" w:sz="4" w:space="0" w:color="C0D7EC"/>
              <w:bottom w:val="single" w:sz="4" w:space="0" w:color="C0D7EC"/>
              <w:right w:val="single" w:sz="4" w:space="0" w:color="C0D7EC"/>
            </w:tcBorders>
          </w:tcPr>
          <w:p w14:paraId="15EE7477"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Удео деце који не похађају </w:t>
            </w:r>
          </w:p>
        </w:tc>
        <w:tc>
          <w:tcPr>
            <w:tcW w:w="672" w:type="dxa"/>
            <w:tcBorders>
              <w:top w:val="single" w:sz="12" w:space="0" w:color="A0C3E3"/>
              <w:left w:val="single" w:sz="4" w:space="0" w:color="C0D7EC"/>
              <w:bottom w:val="single" w:sz="4" w:space="0" w:color="C0D7EC"/>
              <w:right w:val="single" w:sz="4" w:space="0" w:color="C0D7EC"/>
            </w:tcBorders>
          </w:tcPr>
          <w:p w14:paraId="77F6AF53"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Број </w:t>
            </w:r>
          </w:p>
        </w:tc>
        <w:tc>
          <w:tcPr>
            <w:tcW w:w="1210" w:type="dxa"/>
            <w:tcBorders>
              <w:top w:val="single" w:sz="12" w:space="0" w:color="A0C3E3"/>
              <w:left w:val="single" w:sz="4" w:space="0" w:color="C0D7EC"/>
              <w:bottom w:val="single" w:sz="4" w:space="0" w:color="C0D7EC"/>
              <w:right w:val="single" w:sz="4" w:space="0" w:color="C0D7EC"/>
            </w:tcBorders>
          </w:tcPr>
          <w:p w14:paraId="4DB108E6"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Не похађају школско образовање </w:t>
            </w:r>
          </w:p>
        </w:tc>
        <w:tc>
          <w:tcPr>
            <w:tcW w:w="1068" w:type="dxa"/>
            <w:tcBorders>
              <w:top w:val="single" w:sz="12" w:space="0" w:color="A0C3E3"/>
              <w:left w:val="single" w:sz="4" w:space="0" w:color="C0D7EC"/>
              <w:bottom w:val="single" w:sz="4" w:space="0" w:color="C0D7EC"/>
              <w:right w:val="single" w:sz="4" w:space="0" w:color="C0D7EC"/>
            </w:tcBorders>
          </w:tcPr>
          <w:p w14:paraId="1BAF423D"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Удео деце који не похађају </w:t>
            </w:r>
          </w:p>
        </w:tc>
        <w:tc>
          <w:tcPr>
            <w:tcW w:w="581" w:type="dxa"/>
            <w:tcBorders>
              <w:top w:val="single" w:sz="12" w:space="0" w:color="A0C3E3"/>
              <w:left w:val="single" w:sz="4" w:space="0" w:color="C0D7EC"/>
              <w:bottom w:val="single" w:sz="4" w:space="0" w:color="C0D7EC"/>
              <w:right w:val="single" w:sz="4" w:space="0" w:color="C0D7EC"/>
            </w:tcBorders>
          </w:tcPr>
          <w:p w14:paraId="2D8CDA1B"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Број </w:t>
            </w:r>
          </w:p>
        </w:tc>
        <w:tc>
          <w:tcPr>
            <w:tcW w:w="876" w:type="dxa"/>
            <w:tcBorders>
              <w:top w:val="single" w:sz="12" w:space="0" w:color="A0C3E3"/>
              <w:left w:val="single" w:sz="4" w:space="0" w:color="C0D7EC"/>
              <w:bottom w:val="single" w:sz="4" w:space="0" w:color="C0D7EC"/>
              <w:right w:val="single" w:sz="4" w:space="0" w:color="C0D7EC"/>
            </w:tcBorders>
          </w:tcPr>
          <w:p w14:paraId="0F97FD47"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Не похађају средњу школу </w:t>
            </w:r>
          </w:p>
        </w:tc>
        <w:tc>
          <w:tcPr>
            <w:tcW w:w="878" w:type="dxa"/>
            <w:tcBorders>
              <w:top w:val="single" w:sz="12" w:space="0" w:color="A0C3E3"/>
              <w:left w:val="single" w:sz="4" w:space="0" w:color="C0D7EC"/>
              <w:bottom w:val="single" w:sz="4" w:space="0" w:color="C0D7EC"/>
              <w:right w:val="single" w:sz="4" w:space="0" w:color="C0D7EC"/>
            </w:tcBorders>
          </w:tcPr>
          <w:p w14:paraId="54DC3A80"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Удео деце која не похађају </w:t>
            </w:r>
          </w:p>
        </w:tc>
      </w:tr>
      <w:tr w:rsidR="004C61FE" w:rsidRPr="00AE1E86" w14:paraId="4ACA18CE" w14:textId="77777777" w:rsidTr="004C61FE">
        <w:trPr>
          <w:trHeight w:val="324"/>
        </w:trPr>
        <w:tc>
          <w:tcPr>
            <w:tcW w:w="1419" w:type="dxa"/>
            <w:tcBorders>
              <w:top w:val="single" w:sz="4" w:space="0" w:color="C0D7EC"/>
              <w:left w:val="single" w:sz="4" w:space="0" w:color="C0D7EC"/>
              <w:bottom w:val="single" w:sz="4" w:space="0" w:color="C0D7EC"/>
              <w:right w:val="single" w:sz="4" w:space="0" w:color="C0D7EC"/>
            </w:tcBorders>
          </w:tcPr>
          <w:p w14:paraId="33831A78"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Укупно </w:t>
            </w:r>
          </w:p>
        </w:tc>
        <w:tc>
          <w:tcPr>
            <w:tcW w:w="598" w:type="dxa"/>
            <w:tcBorders>
              <w:top w:val="single" w:sz="4" w:space="0" w:color="C0D7EC"/>
              <w:left w:val="single" w:sz="4" w:space="0" w:color="C0D7EC"/>
              <w:bottom w:val="single" w:sz="4" w:space="0" w:color="C0D7EC"/>
              <w:right w:val="single" w:sz="4" w:space="0" w:color="C0D7EC"/>
            </w:tcBorders>
          </w:tcPr>
          <w:p w14:paraId="479B4556"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380 </w:t>
            </w:r>
          </w:p>
        </w:tc>
        <w:tc>
          <w:tcPr>
            <w:tcW w:w="1251" w:type="dxa"/>
            <w:tcBorders>
              <w:top w:val="single" w:sz="4" w:space="0" w:color="C0D7EC"/>
              <w:left w:val="single" w:sz="4" w:space="0" w:color="C0D7EC"/>
              <w:bottom w:val="single" w:sz="4" w:space="0" w:color="C0D7EC"/>
              <w:right w:val="single" w:sz="4" w:space="0" w:color="C0D7EC"/>
            </w:tcBorders>
          </w:tcPr>
          <w:p w14:paraId="2ABFC29E"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76 </w:t>
            </w:r>
          </w:p>
        </w:tc>
        <w:tc>
          <w:tcPr>
            <w:tcW w:w="1212" w:type="dxa"/>
            <w:tcBorders>
              <w:top w:val="single" w:sz="4" w:space="0" w:color="C0D7EC"/>
              <w:left w:val="single" w:sz="4" w:space="0" w:color="C0D7EC"/>
              <w:bottom w:val="single" w:sz="4" w:space="0" w:color="C0D7EC"/>
              <w:right w:val="single" w:sz="4" w:space="0" w:color="C0D7EC"/>
            </w:tcBorders>
          </w:tcPr>
          <w:p w14:paraId="199A0117"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20,0 </w:t>
            </w:r>
          </w:p>
        </w:tc>
        <w:tc>
          <w:tcPr>
            <w:tcW w:w="672" w:type="dxa"/>
            <w:tcBorders>
              <w:top w:val="single" w:sz="4" w:space="0" w:color="C0D7EC"/>
              <w:left w:val="single" w:sz="4" w:space="0" w:color="C0D7EC"/>
              <w:bottom w:val="single" w:sz="4" w:space="0" w:color="C0D7EC"/>
              <w:right w:val="single" w:sz="4" w:space="0" w:color="C0D7EC"/>
            </w:tcBorders>
          </w:tcPr>
          <w:p w14:paraId="44289317" w14:textId="77777777" w:rsidR="004C61FE" w:rsidRPr="00AE1E86" w:rsidRDefault="004C61FE" w:rsidP="004C61FE">
            <w:pPr>
              <w:spacing w:line="259" w:lineRule="auto"/>
              <w:ind w:left="46"/>
              <w:rPr>
                <w:rFonts w:ascii="Times New Roman" w:hAnsi="Times New Roman" w:cs="Times New Roman"/>
              </w:rPr>
            </w:pPr>
            <w:r w:rsidRPr="00AE1E86">
              <w:rPr>
                <w:rFonts w:ascii="Times New Roman" w:hAnsi="Times New Roman" w:cs="Times New Roman"/>
                <w:sz w:val="18"/>
              </w:rPr>
              <w:t xml:space="preserve">3697 </w:t>
            </w:r>
          </w:p>
        </w:tc>
        <w:tc>
          <w:tcPr>
            <w:tcW w:w="1210" w:type="dxa"/>
            <w:tcBorders>
              <w:top w:val="single" w:sz="4" w:space="0" w:color="C0D7EC"/>
              <w:left w:val="single" w:sz="4" w:space="0" w:color="C0D7EC"/>
              <w:bottom w:val="single" w:sz="4" w:space="0" w:color="C0D7EC"/>
              <w:right w:val="single" w:sz="4" w:space="0" w:color="C0D7EC"/>
            </w:tcBorders>
          </w:tcPr>
          <w:p w14:paraId="639FBAFC"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101 </w:t>
            </w:r>
          </w:p>
        </w:tc>
        <w:tc>
          <w:tcPr>
            <w:tcW w:w="1068" w:type="dxa"/>
            <w:tcBorders>
              <w:top w:val="single" w:sz="4" w:space="0" w:color="C0D7EC"/>
              <w:left w:val="single" w:sz="4" w:space="0" w:color="C0D7EC"/>
              <w:bottom w:val="single" w:sz="4" w:space="0" w:color="C0D7EC"/>
              <w:right w:val="single" w:sz="4" w:space="0" w:color="C0D7EC"/>
            </w:tcBorders>
          </w:tcPr>
          <w:p w14:paraId="01D54964"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2,7 </w:t>
            </w:r>
          </w:p>
        </w:tc>
        <w:tc>
          <w:tcPr>
            <w:tcW w:w="581" w:type="dxa"/>
            <w:tcBorders>
              <w:top w:val="single" w:sz="4" w:space="0" w:color="C0D7EC"/>
              <w:left w:val="single" w:sz="4" w:space="0" w:color="C0D7EC"/>
              <w:bottom w:val="single" w:sz="4" w:space="0" w:color="C0D7EC"/>
              <w:right w:val="single" w:sz="4" w:space="0" w:color="C0D7EC"/>
            </w:tcBorders>
          </w:tcPr>
          <w:p w14:paraId="6E6D2DC2" w14:textId="77777777" w:rsidR="004C61FE" w:rsidRPr="00AE1E86" w:rsidRDefault="004C61FE" w:rsidP="004C61FE">
            <w:pPr>
              <w:spacing w:line="259" w:lineRule="auto"/>
              <w:rPr>
                <w:rFonts w:ascii="Times New Roman" w:hAnsi="Times New Roman" w:cs="Times New Roman"/>
              </w:rPr>
            </w:pPr>
            <w:r w:rsidRPr="00AE1E86">
              <w:rPr>
                <w:rFonts w:ascii="Times New Roman" w:hAnsi="Times New Roman" w:cs="Times New Roman"/>
                <w:sz w:val="18"/>
              </w:rPr>
              <w:t xml:space="preserve">1000 </w:t>
            </w:r>
          </w:p>
        </w:tc>
        <w:tc>
          <w:tcPr>
            <w:tcW w:w="876" w:type="dxa"/>
            <w:tcBorders>
              <w:top w:val="single" w:sz="4" w:space="0" w:color="C0D7EC"/>
              <w:left w:val="single" w:sz="4" w:space="0" w:color="C0D7EC"/>
              <w:bottom w:val="single" w:sz="4" w:space="0" w:color="C0D7EC"/>
              <w:right w:val="single" w:sz="4" w:space="0" w:color="C0D7EC"/>
            </w:tcBorders>
          </w:tcPr>
          <w:p w14:paraId="6D8160AA"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99 </w:t>
            </w:r>
          </w:p>
        </w:tc>
        <w:tc>
          <w:tcPr>
            <w:tcW w:w="878" w:type="dxa"/>
            <w:tcBorders>
              <w:top w:val="single" w:sz="4" w:space="0" w:color="C0D7EC"/>
              <w:left w:val="single" w:sz="4" w:space="0" w:color="C0D7EC"/>
              <w:bottom w:val="single" w:sz="4" w:space="0" w:color="C0D7EC"/>
              <w:right w:val="single" w:sz="4" w:space="0" w:color="C0D7EC"/>
            </w:tcBorders>
          </w:tcPr>
          <w:p w14:paraId="17664DF9"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9,9 </w:t>
            </w:r>
          </w:p>
        </w:tc>
      </w:tr>
      <w:tr w:rsidR="004C61FE" w:rsidRPr="00AE1E86" w14:paraId="36C858EB" w14:textId="77777777" w:rsidTr="004C61FE">
        <w:trPr>
          <w:trHeight w:val="324"/>
        </w:trPr>
        <w:tc>
          <w:tcPr>
            <w:tcW w:w="1419" w:type="dxa"/>
            <w:tcBorders>
              <w:top w:val="single" w:sz="4" w:space="0" w:color="C0D7EC"/>
              <w:left w:val="single" w:sz="4" w:space="0" w:color="C0D7EC"/>
              <w:bottom w:val="single" w:sz="4" w:space="0" w:color="C0D7EC"/>
              <w:right w:val="single" w:sz="4" w:space="0" w:color="C0D7EC"/>
            </w:tcBorders>
          </w:tcPr>
          <w:p w14:paraId="46267E63"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Помоћ у кући </w:t>
            </w:r>
          </w:p>
        </w:tc>
        <w:tc>
          <w:tcPr>
            <w:tcW w:w="598" w:type="dxa"/>
            <w:tcBorders>
              <w:top w:val="single" w:sz="4" w:space="0" w:color="C0D7EC"/>
              <w:left w:val="single" w:sz="4" w:space="0" w:color="C0D7EC"/>
              <w:bottom w:val="single" w:sz="4" w:space="0" w:color="C0D7EC"/>
              <w:right w:val="single" w:sz="4" w:space="0" w:color="C0D7EC"/>
            </w:tcBorders>
          </w:tcPr>
          <w:p w14:paraId="4DCB76DA"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22 </w:t>
            </w:r>
          </w:p>
        </w:tc>
        <w:tc>
          <w:tcPr>
            <w:tcW w:w="1251" w:type="dxa"/>
            <w:tcBorders>
              <w:top w:val="single" w:sz="4" w:space="0" w:color="C0D7EC"/>
              <w:left w:val="single" w:sz="4" w:space="0" w:color="C0D7EC"/>
              <w:bottom w:val="single" w:sz="4" w:space="0" w:color="C0D7EC"/>
              <w:right w:val="single" w:sz="4" w:space="0" w:color="C0D7EC"/>
            </w:tcBorders>
          </w:tcPr>
          <w:p w14:paraId="119B6FB3"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10 </w:t>
            </w:r>
          </w:p>
        </w:tc>
        <w:tc>
          <w:tcPr>
            <w:tcW w:w="1212" w:type="dxa"/>
            <w:tcBorders>
              <w:top w:val="single" w:sz="4" w:space="0" w:color="C0D7EC"/>
              <w:left w:val="single" w:sz="4" w:space="0" w:color="C0D7EC"/>
              <w:bottom w:val="single" w:sz="4" w:space="0" w:color="C0D7EC"/>
              <w:right w:val="single" w:sz="4" w:space="0" w:color="C0D7EC"/>
            </w:tcBorders>
          </w:tcPr>
          <w:p w14:paraId="1318EC17"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45,5 </w:t>
            </w:r>
          </w:p>
        </w:tc>
        <w:tc>
          <w:tcPr>
            <w:tcW w:w="672" w:type="dxa"/>
            <w:tcBorders>
              <w:top w:val="single" w:sz="4" w:space="0" w:color="C0D7EC"/>
              <w:left w:val="single" w:sz="4" w:space="0" w:color="C0D7EC"/>
              <w:bottom w:val="single" w:sz="4" w:space="0" w:color="C0D7EC"/>
              <w:right w:val="single" w:sz="4" w:space="0" w:color="C0D7EC"/>
            </w:tcBorders>
          </w:tcPr>
          <w:p w14:paraId="3E25DB76"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114 </w:t>
            </w:r>
          </w:p>
        </w:tc>
        <w:tc>
          <w:tcPr>
            <w:tcW w:w="1210" w:type="dxa"/>
            <w:tcBorders>
              <w:top w:val="single" w:sz="4" w:space="0" w:color="C0D7EC"/>
              <w:left w:val="single" w:sz="4" w:space="0" w:color="C0D7EC"/>
              <w:bottom w:val="single" w:sz="4" w:space="0" w:color="C0D7EC"/>
              <w:right w:val="single" w:sz="4" w:space="0" w:color="C0D7EC"/>
            </w:tcBorders>
          </w:tcPr>
          <w:p w14:paraId="4D61250B"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13 </w:t>
            </w:r>
          </w:p>
        </w:tc>
        <w:tc>
          <w:tcPr>
            <w:tcW w:w="1068" w:type="dxa"/>
            <w:tcBorders>
              <w:top w:val="single" w:sz="4" w:space="0" w:color="C0D7EC"/>
              <w:left w:val="single" w:sz="4" w:space="0" w:color="C0D7EC"/>
              <w:bottom w:val="single" w:sz="4" w:space="0" w:color="C0D7EC"/>
              <w:right w:val="single" w:sz="4" w:space="0" w:color="C0D7EC"/>
            </w:tcBorders>
          </w:tcPr>
          <w:p w14:paraId="22D6F568"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11,4 </w:t>
            </w:r>
          </w:p>
        </w:tc>
        <w:tc>
          <w:tcPr>
            <w:tcW w:w="581" w:type="dxa"/>
            <w:tcBorders>
              <w:top w:val="single" w:sz="4" w:space="0" w:color="C0D7EC"/>
              <w:left w:val="single" w:sz="4" w:space="0" w:color="C0D7EC"/>
              <w:bottom w:val="single" w:sz="4" w:space="0" w:color="C0D7EC"/>
              <w:right w:val="single" w:sz="4" w:space="0" w:color="C0D7EC"/>
            </w:tcBorders>
          </w:tcPr>
          <w:p w14:paraId="2B916B87"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37 </w:t>
            </w:r>
          </w:p>
        </w:tc>
        <w:tc>
          <w:tcPr>
            <w:tcW w:w="876" w:type="dxa"/>
            <w:tcBorders>
              <w:top w:val="single" w:sz="4" w:space="0" w:color="C0D7EC"/>
              <w:left w:val="single" w:sz="4" w:space="0" w:color="C0D7EC"/>
              <w:bottom w:val="single" w:sz="4" w:space="0" w:color="C0D7EC"/>
              <w:right w:val="single" w:sz="4" w:space="0" w:color="C0D7EC"/>
            </w:tcBorders>
          </w:tcPr>
          <w:p w14:paraId="04D6DE3B"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5 </w:t>
            </w:r>
          </w:p>
        </w:tc>
        <w:tc>
          <w:tcPr>
            <w:tcW w:w="878" w:type="dxa"/>
            <w:tcBorders>
              <w:top w:val="single" w:sz="4" w:space="0" w:color="C0D7EC"/>
              <w:left w:val="single" w:sz="4" w:space="0" w:color="C0D7EC"/>
              <w:bottom w:val="single" w:sz="4" w:space="0" w:color="C0D7EC"/>
              <w:right w:val="single" w:sz="4" w:space="0" w:color="C0D7EC"/>
            </w:tcBorders>
          </w:tcPr>
          <w:p w14:paraId="42183C26"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13,5 </w:t>
            </w:r>
          </w:p>
        </w:tc>
      </w:tr>
      <w:tr w:rsidR="004C61FE" w:rsidRPr="00AE1E86" w14:paraId="2D7AD247" w14:textId="77777777" w:rsidTr="004C61FE">
        <w:trPr>
          <w:trHeight w:val="670"/>
        </w:trPr>
        <w:tc>
          <w:tcPr>
            <w:tcW w:w="1419" w:type="dxa"/>
            <w:tcBorders>
              <w:top w:val="single" w:sz="4" w:space="0" w:color="C0D7EC"/>
              <w:left w:val="single" w:sz="4" w:space="0" w:color="C0D7EC"/>
              <w:bottom w:val="single" w:sz="4" w:space="0" w:color="C0D7EC"/>
              <w:right w:val="single" w:sz="4" w:space="0" w:color="C0D7EC"/>
            </w:tcBorders>
          </w:tcPr>
          <w:p w14:paraId="3F08046A" w14:textId="77777777" w:rsidR="004C61FE" w:rsidRPr="00AE1E86" w:rsidRDefault="004C61FE" w:rsidP="004C61FE">
            <w:pPr>
              <w:spacing w:line="259" w:lineRule="auto"/>
              <w:ind w:left="2" w:right="51"/>
              <w:rPr>
                <w:rFonts w:ascii="Times New Roman" w:hAnsi="Times New Roman" w:cs="Times New Roman"/>
              </w:rPr>
            </w:pPr>
            <w:r w:rsidRPr="00AE1E86">
              <w:rPr>
                <w:rFonts w:ascii="Times New Roman" w:hAnsi="Times New Roman" w:cs="Times New Roman"/>
                <w:sz w:val="18"/>
              </w:rPr>
              <w:t xml:space="preserve">Дневни боравак за ОСИ  </w:t>
            </w:r>
          </w:p>
        </w:tc>
        <w:tc>
          <w:tcPr>
            <w:tcW w:w="598" w:type="dxa"/>
            <w:tcBorders>
              <w:top w:val="single" w:sz="4" w:space="0" w:color="C0D7EC"/>
              <w:left w:val="single" w:sz="4" w:space="0" w:color="C0D7EC"/>
              <w:bottom w:val="single" w:sz="4" w:space="0" w:color="C0D7EC"/>
              <w:right w:val="single" w:sz="4" w:space="0" w:color="C0D7EC"/>
            </w:tcBorders>
          </w:tcPr>
          <w:p w14:paraId="319E3691"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10 </w:t>
            </w:r>
          </w:p>
        </w:tc>
        <w:tc>
          <w:tcPr>
            <w:tcW w:w="1251" w:type="dxa"/>
            <w:tcBorders>
              <w:top w:val="single" w:sz="4" w:space="0" w:color="C0D7EC"/>
              <w:left w:val="single" w:sz="4" w:space="0" w:color="C0D7EC"/>
              <w:bottom w:val="single" w:sz="4" w:space="0" w:color="C0D7EC"/>
              <w:right w:val="single" w:sz="4" w:space="0" w:color="C0D7EC"/>
            </w:tcBorders>
          </w:tcPr>
          <w:p w14:paraId="1DA02D46"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5 </w:t>
            </w:r>
          </w:p>
        </w:tc>
        <w:tc>
          <w:tcPr>
            <w:tcW w:w="1212" w:type="dxa"/>
            <w:tcBorders>
              <w:top w:val="single" w:sz="4" w:space="0" w:color="C0D7EC"/>
              <w:left w:val="single" w:sz="4" w:space="0" w:color="C0D7EC"/>
              <w:bottom w:val="single" w:sz="4" w:space="0" w:color="C0D7EC"/>
              <w:right w:val="single" w:sz="4" w:space="0" w:color="C0D7EC"/>
            </w:tcBorders>
          </w:tcPr>
          <w:p w14:paraId="24F58CAE"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50,0 </w:t>
            </w:r>
          </w:p>
        </w:tc>
        <w:tc>
          <w:tcPr>
            <w:tcW w:w="672" w:type="dxa"/>
            <w:tcBorders>
              <w:top w:val="single" w:sz="4" w:space="0" w:color="C0D7EC"/>
              <w:left w:val="single" w:sz="4" w:space="0" w:color="C0D7EC"/>
              <w:bottom w:val="single" w:sz="4" w:space="0" w:color="C0D7EC"/>
              <w:right w:val="single" w:sz="4" w:space="0" w:color="C0D7EC"/>
            </w:tcBorders>
          </w:tcPr>
          <w:p w14:paraId="7B22B62A"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164 </w:t>
            </w:r>
          </w:p>
        </w:tc>
        <w:tc>
          <w:tcPr>
            <w:tcW w:w="1210" w:type="dxa"/>
            <w:tcBorders>
              <w:top w:val="single" w:sz="4" w:space="0" w:color="C0D7EC"/>
              <w:left w:val="single" w:sz="4" w:space="0" w:color="C0D7EC"/>
              <w:bottom w:val="single" w:sz="4" w:space="0" w:color="C0D7EC"/>
              <w:right w:val="single" w:sz="4" w:space="0" w:color="C0D7EC"/>
            </w:tcBorders>
          </w:tcPr>
          <w:p w14:paraId="7DB369FB"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43 </w:t>
            </w:r>
          </w:p>
        </w:tc>
        <w:tc>
          <w:tcPr>
            <w:tcW w:w="1068" w:type="dxa"/>
            <w:tcBorders>
              <w:top w:val="single" w:sz="4" w:space="0" w:color="C0D7EC"/>
              <w:left w:val="single" w:sz="4" w:space="0" w:color="C0D7EC"/>
              <w:bottom w:val="single" w:sz="4" w:space="0" w:color="C0D7EC"/>
              <w:right w:val="single" w:sz="4" w:space="0" w:color="C0D7EC"/>
            </w:tcBorders>
          </w:tcPr>
          <w:p w14:paraId="66F5C4C8"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26,2 </w:t>
            </w:r>
          </w:p>
        </w:tc>
        <w:tc>
          <w:tcPr>
            <w:tcW w:w="581" w:type="dxa"/>
            <w:tcBorders>
              <w:top w:val="single" w:sz="4" w:space="0" w:color="C0D7EC"/>
              <w:left w:val="single" w:sz="4" w:space="0" w:color="C0D7EC"/>
              <w:bottom w:val="single" w:sz="4" w:space="0" w:color="C0D7EC"/>
              <w:right w:val="single" w:sz="4" w:space="0" w:color="C0D7EC"/>
            </w:tcBorders>
          </w:tcPr>
          <w:p w14:paraId="7D8B1D92" w14:textId="77777777" w:rsidR="004C61FE" w:rsidRPr="00AE1E86" w:rsidRDefault="004C61FE" w:rsidP="004C61FE">
            <w:pPr>
              <w:spacing w:line="259" w:lineRule="auto"/>
              <w:ind w:left="46"/>
              <w:rPr>
                <w:rFonts w:ascii="Times New Roman" w:hAnsi="Times New Roman" w:cs="Times New Roman"/>
              </w:rPr>
            </w:pPr>
            <w:r w:rsidRPr="00AE1E86">
              <w:rPr>
                <w:rFonts w:ascii="Times New Roman" w:hAnsi="Times New Roman" w:cs="Times New Roman"/>
                <w:sz w:val="18"/>
              </w:rPr>
              <w:t xml:space="preserve">117 </w:t>
            </w:r>
          </w:p>
        </w:tc>
        <w:tc>
          <w:tcPr>
            <w:tcW w:w="876" w:type="dxa"/>
            <w:tcBorders>
              <w:top w:val="single" w:sz="4" w:space="0" w:color="C0D7EC"/>
              <w:left w:val="single" w:sz="4" w:space="0" w:color="C0D7EC"/>
              <w:bottom w:val="single" w:sz="4" w:space="0" w:color="C0D7EC"/>
              <w:right w:val="single" w:sz="4" w:space="0" w:color="C0D7EC"/>
            </w:tcBorders>
          </w:tcPr>
          <w:p w14:paraId="5CFA5FFA"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37 </w:t>
            </w:r>
          </w:p>
        </w:tc>
        <w:tc>
          <w:tcPr>
            <w:tcW w:w="878" w:type="dxa"/>
            <w:tcBorders>
              <w:top w:val="single" w:sz="4" w:space="0" w:color="C0D7EC"/>
              <w:left w:val="single" w:sz="4" w:space="0" w:color="C0D7EC"/>
              <w:bottom w:val="single" w:sz="4" w:space="0" w:color="C0D7EC"/>
              <w:right w:val="single" w:sz="4" w:space="0" w:color="C0D7EC"/>
            </w:tcBorders>
          </w:tcPr>
          <w:p w14:paraId="0C40D011"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31,6 </w:t>
            </w:r>
          </w:p>
        </w:tc>
      </w:tr>
      <w:tr w:rsidR="004C61FE" w:rsidRPr="00AE1E86" w14:paraId="6C281641" w14:textId="77777777" w:rsidTr="004C61FE">
        <w:trPr>
          <w:trHeight w:val="890"/>
        </w:trPr>
        <w:tc>
          <w:tcPr>
            <w:tcW w:w="1419" w:type="dxa"/>
            <w:tcBorders>
              <w:top w:val="single" w:sz="4" w:space="0" w:color="C0D7EC"/>
              <w:left w:val="single" w:sz="4" w:space="0" w:color="C0D7EC"/>
              <w:bottom w:val="single" w:sz="4" w:space="0" w:color="C0D7EC"/>
              <w:right w:val="single" w:sz="4" w:space="0" w:color="C0D7EC"/>
            </w:tcBorders>
          </w:tcPr>
          <w:p w14:paraId="5BE1A6D0" w14:textId="77777777" w:rsidR="004C61FE" w:rsidRPr="00AE1E86" w:rsidRDefault="004C61FE" w:rsidP="004C61FE">
            <w:pPr>
              <w:spacing w:line="259" w:lineRule="auto"/>
              <w:ind w:left="2" w:right="13"/>
              <w:rPr>
                <w:rFonts w:ascii="Times New Roman" w:hAnsi="Times New Roman" w:cs="Times New Roman"/>
              </w:rPr>
            </w:pPr>
            <w:r w:rsidRPr="00AE1E86">
              <w:rPr>
                <w:rFonts w:ascii="Times New Roman" w:hAnsi="Times New Roman" w:cs="Times New Roman"/>
                <w:sz w:val="18"/>
              </w:rPr>
              <w:t xml:space="preserve">Дневни боравак децу са проблемима у понашању </w:t>
            </w:r>
          </w:p>
        </w:tc>
        <w:tc>
          <w:tcPr>
            <w:tcW w:w="598" w:type="dxa"/>
            <w:tcBorders>
              <w:top w:val="single" w:sz="4" w:space="0" w:color="C0D7EC"/>
              <w:left w:val="single" w:sz="4" w:space="0" w:color="C0D7EC"/>
              <w:bottom w:val="single" w:sz="4" w:space="0" w:color="C0D7EC"/>
              <w:right w:val="single" w:sz="4" w:space="0" w:color="C0D7EC"/>
            </w:tcBorders>
          </w:tcPr>
          <w:p w14:paraId="7AC95C2A"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0 </w:t>
            </w:r>
          </w:p>
        </w:tc>
        <w:tc>
          <w:tcPr>
            <w:tcW w:w="1251" w:type="dxa"/>
            <w:tcBorders>
              <w:top w:val="single" w:sz="4" w:space="0" w:color="C0D7EC"/>
              <w:left w:val="single" w:sz="4" w:space="0" w:color="C0D7EC"/>
              <w:bottom w:val="single" w:sz="4" w:space="0" w:color="C0D7EC"/>
              <w:right w:val="single" w:sz="4" w:space="0" w:color="C0D7EC"/>
            </w:tcBorders>
          </w:tcPr>
          <w:p w14:paraId="19E1B8F6"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0 </w:t>
            </w:r>
          </w:p>
        </w:tc>
        <w:tc>
          <w:tcPr>
            <w:tcW w:w="1212" w:type="dxa"/>
            <w:tcBorders>
              <w:top w:val="single" w:sz="4" w:space="0" w:color="C0D7EC"/>
              <w:left w:val="single" w:sz="4" w:space="0" w:color="C0D7EC"/>
              <w:bottom w:val="single" w:sz="4" w:space="0" w:color="C0D7EC"/>
              <w:right w:val="single" w:sz="4" w:space="0" w:color="C0D7EC"/>
            </w:tcBorders>
          </w:tcPr>
          <w:p w14:paraId="03817908"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0,0 </w:t>
            </w:r>
          </w:p>
        </w:tc>
        <w:tc>
          <w:tcPr>
            <w:tcW w:w="672" w:type="dxa"/>
            <w:tcBorders>
              <w:top w:val="single" w:sz="4" w:space="0" w:color="C0D7EC"/>
              <w:left w:val="single" w:sz="4" w:space="0" w:color="C0D7EC"/>
              <w:bottom w:val="single" w:sz="4" w:space="0" w:color="C0D7EC"/>
              <w:right w:val="single" w:sz="4" w:space="0" w:color="C0D7EC"/>
            </w:tcBorders>
          </w:tcPr>
          <w:p w14:paraId="190CDC35"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49 </w:t>
            </w:r>
          </w:p>
        </w:tc>
        <w:tc>
          <w:tcPr>
            <w:tcW w:w="1210" w:type="dxa"/>
            <w:tcBorders>
              <w:top w:val="single" w:sz="4" w:space="0" w:color="C0D7EC"/>
              <w:left w:val="single" w:sz="4" w:space="0" w:color="C0D7EC"/>
              <w:bottom w:val="single" w:sz="4" w:space="0" w:color="C0D7EC"/>
              <w:right w:val="single" w:sz="4" w:space="0" w:color="C0D7EC"/>
            </w:tcBorders>
          </w:tcPr>
          <w:p w14:paraId="1D68AEDA"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7 </w:t>
            </w:r>
          </w:p>
        </w:tc>
        <w:tc>
          <w:tcPr>
            <w:tcW w:w="1068" w:type="dxa"/>
            <w:tcBorders>
              <w:top w:val="single" w:sz="4" w:space="0" w:color="C0D7EC"/>
              <w:left w:val="single" w:sz="4" w:space="0" w:color="C0D7EC"/>
              <w:bottom w:val="single" w:sz="4" w:space="0" w:color="C0D7EC"/>
              <w:right w:val="single" w:sz="4" w:space="0" w:color="C0D7EC"/>
            </w:tcBorders>
          </w:tcPr>
          <w:p w14:paraId="5408B39E"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14,3 </w:t>
            </w:r>
          </w:p>
        </w:tc>
        <w:tc>
          <w:tcPr>
            <w:tcW w:w="581" w:type="dxa"/>
            <w:tcBorders>
              <w:top w:val="single" w:sz="4" w:space="0" w:color="C0D7EC"/>
              <w:left w:val="single" w:sz="4" w:space="0" w:color="C0D7EC"/>
              <w:bottom w:val="single" w:sz="4" w:space="0" w:color="C0D7EC"/>
              <w:right w:val="single" w:sz="4" w:space="0" w:color="C0D7EC"/>
            </w:tcBorders>
          </w:tcPr>
          <w:p w14:paraId="6CDF86BE"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51 </w:t>
            </w:r>
          </w:p>
        </w:tc>
        <w:tc>
          <w:tcPr>
            <w:tcW w:w="876" w:type="dxa"/>
            <w:tcBorders>
              <w:top w:val="single" w:sz="4" w:space="0" w:color="C0D7EC"/>
              <w:left w:val="single" w:sz="4" w:space="0" w:color="C0D7EC"/>
              <w:bottom w:val="single" w:sz="4" w:space="0" w:color="C0D7EC"/>
              <w:right w:val="single" w:sz="4" w:space="0" w:color="C0D7EC"/>
            </w:tcBorders>
          </w:tcPr>
          <w:p w14:paraId="564118C3"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13 </w:t>
            </w:r>
          </w:p>
        </w:tc>
        <w:tc>
          <w:tcPr>
            <w:tcW w:w="878" w:type="dxa"/>
            <w:tcBorders>
              <w:top w:val="single" w:sz="4" w:space="0" w:color="C0D7EC"/>
              <w:left w:val="single" w:sz="4" w:space="0" w:color="C0D7EC"/>
              <w:bottom w:val="single" w:sz="4" w:space="0" w:color="C0D7EC"/>
              <w:right w:val="single" w:sz="4" w:space="0" w:color="C0D7EC"/>
            </w:tcBorders>
          </w:tcPr>
          <w:p w14:paraId="1A5FE6DB"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25,5 </w:t>
            </w:r>
          </w:p>
        </w:tc>
      </w:tr>
      <w:tr w:rsidR="004C61FE" w:rsidRPr="00AE1E86" w14:paraId="23E8A3ED" w14:textId="77777777" w:rsidTr="004C61FE">
        <w:trPr>
          <w:trHeight w:val="667"/>
        </w:trPr>
        <w:tc>
          <w:tcPr>
            <w:tcW w:w="1419" w:type="dxa"/>
            <w:tcBorders>
              <w:top w:val="single" w:sz="4" w:space="0" w:color="C0D7EC"/>
              <w:left w:val="single" w:sz="4" w:space="0" w:color="C0D7EC"/>
              <w:bottom w:val="single" w:sz="4" w:space="0" w:color="C0D7EC"/>
              <w:right w:val="single" w:sz="4" w:space="0" w:color="C0D7EC"/>
            </w:tcBorders>
          </w:tcPr>
          <w:p w14:paraId="58EAAC61" w14:textId="77777777" w:rsidR="004C61FE" w:rsidRPr="00AE1E86" w:rsidRDefault="004C61FE" w:rsidP="004C61FE">
            <w:pPr>
              <w:spacing w:line="259" w:lineRule="auto"/>
              <w:ind w:left="2" w:right="12"/>
              <w:rPr>
                <w:rFonts w:ascii="Times New Roman" w:hAnsi="Times New Roman" w:cs="Times New Roman"/>
              </w:rPr>
            </w:pPr>
            <w:r w:rsidRPr="00AE1E86">
              <w:rPr>
                <w:rFonts w:ascii="Times New Roman" w:hAnsi="Times New Roman" w:cs="Times New Roman"/>
                <w:sz w:val="18"/>
              </w:rPr>
              <w:t xml:space="preserve">Лични пратилац детета </w:t>
            </w:r>
          </w:p>
        </w:tc>
        <w:tc>
          <w:tcPr>
            <w:tcW w:w="598" w:type="dxa"/>
            <w:tcBorders>
              <w:top w:val="single" w:sz="4" w:space="0" w:color="C0D7EC"/>
              <w:left w:val="single" w:sz="4" w:space="0" w:color="C0D7EC"/>
              <w:bottom w:val="single" w:sz="4" w:space="0" w:color="C0D7EC"/>
              <w:right w:val="single" w:sz="4" w:space="0" w:color="C0D7EC"/>
            </w:tcBorders>
          </w:tcPr>
          <w:p w14:paraId="3DE3ED50"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233 </w:t>
            </w:r>
          </w:p>
        </w:tc>
        <w:tc>
          <w:tcPr>
            <w:tcW w:w="1251" w:type="dxa"/>
            <w:tcBorders>
              <w:top w:val="single" w:sz="4" w:space="0" w:color="C0D7EC"/>
              <w:left w:val="single" w:sz="4" w:space="0" w:color="C0D7EC"/>
              <w:bottom w:val="single" w:sz="4" w:space="0" w:color="C0D7EC"/>
              <w:right w:val="single" w:sz="4" w:space="0" w:color="C0D7EC"/>
            </w:tcBorders>
          </w:tcPr>
          <w:p w14:paraId="6C13FB5D"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3 </w:t>
            </w:r>
          </w:p>
        </w:tc>
        <w:tc>
          <w:tcPr>
            <w:tcW w:w="1212" w:type="dxa"/>
            <w:tcBorders>
              <w:top w:val="single" w:sz="4" w:space="0" w:color="C0D7EC"/>
              <w:left w:val="single" w:sz="4" w:space="0" w:color="C0D7EC"/>
              <w:bottom w:val="single" w:sz="4" w:space="0" w:color="C0D7EC"/>
              <w:right w:val="single" w:sz="4" w:space="0" w:color="C0D7EC"/>
            </w:tcBorders>
          </w:tcPr>
          <w:p w14:paraId="559F0ECD"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1,3 </w:t>
            </w:r>
          </w:p>
        </w:tc>
        <w:tc>
          <w:tcPr>
            <w:tcW w:w="672" w:type="dxa"/>
            <w:tcBorders>
              <w:top w:val="single" w:sz="4" w:space="0" w:color="C0D7EC"/>
              <w:left w:val="single" w:sz="4" w:space="0" w:color="C0D7EC"/>
              <w:bottom w:val="single" w:sz="4" w:space="0" w:color="C0D7EC"/>
              <w:right w:val="single" w:sz="4" w:space="0" w:color="C0D7EC"/>
            </w:tcBorders>
          </w:tcPr>
          <w:p w14:paraId="5207BD97" w14:textId="77777777" w:rsidR="004C61FE" w:rsidRPr="00AE1E86" w:rsidRDefault="004C61FE" w:rsidP="004C61FE">
            <w:pPr>
              <w:spacing w:line="259" w:lineRule="auto"/>
              <w:ind w:left="46"/>
              <w:rPr>
                <w:rFonts w:ascii="Times New Roman" w:hAnsi="Times New Roman" w:cs="Times New Roman"/>
              </w:rPr>
            </w:pPr>
            <w:r w:rsidRPr="00AE1E86">
              <w:rPr>
                <w:rFonts w:ascii="Times New Roman" w:hAnsi="Times New Roman" w:cs="Times New Roman"/>
                <w:sz w:val="18"/>
              </w:rPr>
              <w:t xml:space="preserve">2781 </w:t>
            </w:r>
          </w:p>
        </w:tc>
        <w:tc>
          <w:tcPr>
            <w:tcW w:w="1210" w:type="dxa"/>
            <w:tcBorders>
              <w:top w:val="single" w:sz="4" w:space="0" w:color="C0D7EC"/>
              <w:left w:val="single" w:sz="4" w:space="0" w:color="C0D7EC"/>
              <w:bottom w:val="single" w:sz="4" w:space="0" w:color="C0D7EC"/>
              <w:right w:val="single" w:sz="4" w:space="0" w:color="C0D7EC"/>
            </w:tcBorders>
          </w:tcPr>
          <w:p w14:paraId="0E013202"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7 </w:t>
            </w:r>
          </w:p>
        </w:tc>
        <w:tc>
          <w:tcPr>
            <w:tcW w:w="1068" w:type="dxa"/>
            <w:tcBorders>
              <w:top w:val="single" w:sz="4" w:space="0" w:color="C0D7EC"/>
              <w:left w:val="single" w:sz="4" w:space="0" w:color="C0D7EC"/>
              <w:bottom w:val="single" w:sz="4" w:space="0" w:color="C0D7EC"/>
              <w:right w:val="single" w:sz="4" w:space="0" w:color="C0D7EC"/>
            </w:tcBorders>
          </w:tcPr>
          <w:p w14:paraId="5EE83CA2"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0,3 </w:t>
            </w:r>
          </w:p>
        </w:tc>
        <w:tc>
          <w:tcPr>
            <w:tcW w:w="581" w:type="dxa"/>
            <w:tcBorders>
              <w:top w:val="single" w:sz="4" w:space="0" w:color="C0D7EC"/>
              <w:left w:val="single" w:sz="4" w:space="0" w:color="C0D7EC"/>
              <w:bottom w:val="single" w:sz="4" w:space="0" w:color="C0D7EC"/>
              <w:right w:val="single" w:sz="4" w:space="0" w:color="C0D7EC"/>
            </w:tcBorders>
          </w:tcPr>
          <w:p w14:paraId="0E6AFEC0" w14:textId="77777777" w:rsidR="004C61FE" w:rsidRPr="00AE1E86" w:rsidRDefault="004C61FE" w:rsidP="004C61FE">
            <w:pPr>
              <w:spacing w:line="259" w:lineRule="auto"/>
              <w:ind w:left="46"/>
              <w:rPr>
                <w:rFonts w:ascii="Times New Roman" w:hAnsi="Times New Roman" w:cs="Times New Roman"/>
              </w:rPr>
            </w:pPr>
            <w:r w:rsidRPr="00AE1E86">
              <w:rPr>
                <w:rFonts w:ascii="Times New Roman" w:hAnsi="Times New Roman" w:cs="Times New Roman"/>
                <w:sz w:val="18"/>
              </w:rPr>
              <w:t xml:space="preserve">652 </w:t>
            </w:r>
          </w:p>
        </w:tc>
        <w:tc>
          <w:tcPr>
            <w:tcW w:w="876" w:type="dxa"/>
            <w:tcBorders>
              <w:top w:val="single" w:sz="4" w:space="0" w:color="C0D7EC"/>
              <w:left w:val="single" w:sz="4" w:space="0" w:color="C0D7EC"/>
              <w:bottom w:val="single" w:sz="4" w:space="0" w:color="C0D7EC"/>
              <w:right w:val="single" w:sz="4" w:space="0" w:color="C0D7EC"/>
            </w:tcBorders>
          </w:tcPr>
          <w:p w14:paraId="39BBD4CE"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0 </w:t>
            </w:r>
          </w:p>
        </w:tc>
        <w:tc>
          <w:tcPr>
            <w:tcW w:w="878" w:type="dxa"/>
            <w:tcBorders>
              <w:top w:val="single" w:sz="4" w:space="0" w:color="C0D7EC"/>
              <w:left w:val="single" w:sz="4" w:space="0" w:color="C0D7EC"/>
              <w:bottom w:val="single" w:sz="4" w:space="0" w:color="C0D7EC"/>
              <w:right w:val="single" w:sz="4" w:space="0" w:color="C0D7EC"/>
            </w:tcBorders>
          </w:tcPr>
          <w:p w14:paraId="75DFC07E"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0,0 </w:t>
            </w:r>
          </w:p>
        </w:tc>
      </w:tr>
      <w:tr w:rsidR="004C61FE" w:rsidRPr="00AE1E86" w14:paraId="3B8845BD" w14:textId="77777777" w:rsidTr="004C61FE">
        <w:trPr>
          <w:trHeight w:val="324"/>
        </w:trPr>
        <w:tc>
          <w:tcPr>
            <w:tcW w:w="1419" w:type="dxa"/>
            <w:tcBorders>
              <w:top w:val="single" w:sz="4" w:space="0" w:color="C0D7EC"/>
              <w:left w:val="single" w:sz="4" w:space="0" w:color="C0D7EC"/>
              <w:bottom w:val="single" w:sz="4" w:space="0" w:color="C0D7EC"/>
              <w:right w:val="single" w:sz="4" w:space="0" w:color="C0D7EC"/>
            </w:tcBorders>
          </w:tcPr>
          <w:p w14:paraId="2EE58235"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Свратиште </w:t>
            </w:r>
          </w:p>
        </w:tc>
        <w:tc>
          <w:tcPr>
            <w:tcW w:w="598" w:type="dxa"/>
            <w:tcBorders>
              <w:top w:val="single" w:sz="4" w:space="0" w:color="C0D7EC"/>
              <w:left w:val="single" w:sz="4" w:space="0" w:color="C0D7EC"/>
              <w:bottom w:val="single" w:sz="4" w:space="0" w:color="C0D7EC"/>
              <w:right w:val="single" w:sz="4" w:space="0" w:color="C0D7EC"/>
            </w:tcBorders>
          </w:tcPr>
          <w:p w14:paraId="35C0ED31"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1 </w:t>
            </w:r>
          </w:p>
        </w:tc>
        <w:tc>
          <w:tcPr>
            <w:tcW w:w="1251" w:type="dxa"/>
            <w:tcBorders>
              <w:top w:val="single" w:sz="4" w:space="0" w:color="C0D7EC"/>
              <w:left w:val="single" w:sz="4" w:space="0" w:color="C0D7EC"/>
              <w:bottom w:val="single" w:sz="4" w:space="0" w:color="C0D7EC"/>
              <w:right w:val="single" w:sz="4" w:space="0" w:color="C0D7EC"/>
            </w:tcBorders>
          </w:tcPr>
          <w:p w14:paraId="455844A5"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1 </w:t>
            </w:r>
          </w:p>
        </w:tc>
        <w:tc>
          <w:tcPr>
            <w:tcW w:w="1212" w:type="dxa"/>
            <w:tcBorders>
              <w:top w:val="single" w:sz="4" w:space="0" w:color="C0D7EC"/>
              <w:left w:val="single" w:sz="4" w:space="0" w:color="C0D7EC"/>
              <w:bottom w:val="single" w:sz="4" w:space="0" w:color="C0D7EC"/>
              <w:right w:val="single" w:sz="4" w:space="0" w:color="C0D7EC"/>
            </w:tcBorders>
          </w:tcPr>
          <w:p w14:paraId="664E5198"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100,0 </w:t>
            </w:r>
          </w:p>
        </w:tc>
        <w:tc>
          <w:tcPr>
            <w:tcW w:w="672" w:type="dxa"/>
            <w:tcBorders>
              <w:top w:val="single" w:sz="4" w:space="0" w:color="C0D7EC"/>
              <w:left w:val="single" w:sz="4" w:space="0" w:color="C0D7EC"/>
              <w:bottom w:val="single" w:sz="4" w:space="0" w:color="C0D7EC"/>
              <w:right w:val="single" w:sz="4" w:space="0" w:color="C0D7EC"/>
            </w:tcBorders>
          </w:tcPr>
          <w:p w14:paraId="659D2462"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359 </w:t>
            </w:r>
          </w:p>
        </w:tc>
        <w:tc>
          <w:tcPr>
            <w:tcW w:w="1210" w:type="dxa"/>
            <w:tcBorders>
              <w:top w:val="single" w:sz="4" w:space="0" w:color="C0D7EC"/>
              <w:left w:val="single" w:sz="4" w:space="0" w:color="C0D7EC"/>
              <w:bottom w:val="single" w:sz="4" w:space="0" w:color="C0D7EC"/>
              <w:right w:val="single" w:sz="4" w:space="0" w:color="C0D7EC"/>
            </w:tcBorders>
          </w:tcPr>
          <w:p w14:paraId="5889C095"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45 </w:t>
            </w:r>
          </w:p>
        </w:tc>
        <w:tc>
          <w:tcPr>
            <w:tcW w:w="1068" w:type="dxa"/>
            <w:tcBorders>
              <w:top w:val="single" w:sz="4" w:space="0" w:color="C0D7EC"/>
              <w:left w:val="single" w:sz="4" w:space="0" w:color="C0D7EC"/>
              <w:bottom w:val="single" w:sz="4" w:space="0" w:color="C0D7EC"/>
              <w:right w:val="single" w:sz="4" w:space="0" w:color="C0D7EC"/>
            </w:tcBorders>
          </w:tcPr>
          <w:p w14:paraId="37ADED12"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12,5 </w:t>
            </w:r>
          </w:p>
        </w:tc>
        <w:tc>
          <w:tcPr>
            <w:tcW w:w="581" w:type="dxa"/>
            <w:tcBorders>
              <w:top w:val="single" w:sz="4" w:space="0" w:color="C0D7EC"/>
              <w:left w:val="single" w:sz="4" w:space="0" w:color="C0D7EC"/>
              <w:bottom w:val="single" w:sz="4" w:space="0" w:color="C0D7EC"/>
              <w:right w:val="single" w:sz="4" w:space="0" w:color="C0D7EC"/>
            </w:tcBorders>
          </w:tcPr>
          <w:p w14:paraId="266C9652"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0 </w:t>
            </w:r>
          </w:p>
        </w:tc>
        <w:tc>
          <w:tcPr>
            <w:tcW w:w="876" w:type="dxa"/>
            <w:tcBorders>
              <w:top w:val="single" w:sz="4" w:space="0" w:color="C0D7EC"/>
              <w:left w:val="single" w:sz="4" w:space="0" w:color="C0D7EC"/>
              <w:bottom w:val="single" w:sz="4" w:space="0" w:color="C0D7EC"/>
              <w:right w:val="single" w:sz="4" w:space="0" w:color="C0D7EC"/>
            </w:tcBorders>
          </w:tcPr>
          <w:p w14:paraId="2ECF85E8"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0 </w:t>
            </w:r>
          </w:p>
        </w:tc>
        <w:tc>
          <w:tcPr>
            <w:tcW w:w="878" w:type="dxa"/>
            <w:tcBorders>
              <w:top w:val="single" w:sz="4" w:space="0" w:color="C0D7EC"/>
              <w:left w:val="single" w:sz="4" w:space="0" w:color="C0D7EC"/>
              <w:bottom w:val="single" w:sz="4" w:space="0" w:color="C0D7EC"/>
              <w:right w:val="single" w:sz="4" w:space="0" w:color="C0D7EC"/>
            </w:tcBorders>
          </w:tcPr>
          <w:p w14:paraId="6A50DF02"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0,0 </w:t>
            </w:r>
          </w:p>
        </w:tc>
      </w:tr>
      <w:tr w:rsidR="004C61FE" w:rsidRPr="00AE1E86" w14:paraId="5D41DD8C" w14:textId="77777777" w:rsidTr="004C61FE">
        <w:trPr>
          <w:trHeight w:val="890"/>
        </w:trPr>
        <w:tc>
          <w:tcPr>
            <w:tcW w:w="1419" w:type="dxa"/>
            <w:tcBorders>
              <w:top w:val="single" w:sz="4" w:space="0" w:color="C0D7EC"/>
              <w:left w:val="single" w:sz="4" w:space="0" w:color="C0D7EC"/>
              <w:bottom w:val="single" w:sz="4" w:space="0" w:color="C0D7EC"/>
              <w:right w:val="single" w:sz="4" w:space="0" w:color="C0D7EC"/>
            </w:tcBorders>
          </w:tcPr>
          <w:p w14:paraId="75E840B8"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Становање уз подршку за жртве трговине људима </w:t>
            </w:r>
          </w:p>
        </w:tc>
        <w:tc>
          <w:tcPr>
            <w:tcW w:w="598" w:type="dxa"/>
            <w:tcBorders>
              <w:top w:val="single" w:sz="4" w:space="0" w:color="C0D7EC"/>
              <w:left w:val="single" w:sz="4" w:space="0" w:color="C0D7EC"/>
              <w:bottom w:val="single" w:sz="4" w:space="0" w:color="C0D7EC"/>
              <w:right w:val="single" w:sz="4" w:space="0" w:color="C0D7EC"/>
            </w:tcBorders>
          </w:tcPr>
          <w:p w14:paraId="6A07C39C"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0 </w:t>
            </w:r>
          </w:p>
        </w:tc>
        <w:tc>
          <w:tcPr>
            <w:tcW w:w="1251" w:type="dxa"/>
            <w:tcBorders>
              <w:top w:val="single" w:sz="4" w:space="0" w:color="C0D7EC"/>
              <w:left w:val="single" w:sz="4" w:space="0" w:color="C0D7EC"/>
              <w:bottom w:val="single" w:sz="4" w:space="0" w:color="C0D7EC"/>
              <w:right w:val="single" w:sz="4" w:space="0" w:color="C0D7EC"/>
            </w:tcBorders>
          </w:tcPr>
          <w:p w14:paraId="46E81FBF"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0 </w:t>
            </w:r>
          </w:p>
        </w:tc>
        <w:tc>
          <w:tcPr>
            <w:tcW w:w="1212" w:type="dxa"/>
            <w:tcBorders>
              <w:top w:val="single" w:sz="4" w:space="0" w:color="C0D7EC"/>
              <w:left w:val="single" w:sz="4" w:space="0" w:color="C0D7EC"/>
              <w:bottom w:val="single" w:sz="4" w:space="0" w:color="C0D7EC"/>
              <w:right w:val="single" w:sz="4" w:space="0" w:color="C0D7EC"/>
            </w:tcBorders>
          </w:tcPr>
          <w:p w14:paraId="5216C7B0"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0,0 </w:t>
            </w:r>
          </w:p>
        </w:tc>
        <w:tc>
          <w:tcPr>
            <w:tcW w:w="672" w:type="dxa"/>
            <w:tcBorders>
              <w:top w:val="single" w:sz="4" w:space="0" w:color="C0D7EC"/>
              <w:left w:val="single" w:sz="4" w:space="0" w:color="C0D7EC"/>
              <w:bottom w:val="single" w:sz="4" w:space="0" w:color="C0D7EC"/>
              <w:right w:val="single" w:sz="4" w:space="0" w:color="C0D7EC"/>
            </w:tcBorders>
          </w:tcPr>
          <w:p w14:paraId="4EF79AF4"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0 </w:t>
            </w:r>
          </w:p>
        </w:tc>
        <w:tc>
          <w:tcPr>
            <w:tcW w:w="1210" w:type="dxa"/>
            <w:tcBorders>
              <w:top w:val="single" w:sz="4" w:space="0" w:color="C0D7EC"/>
              <w:left w:val="single" w:sz="4" w:space="0" w:color="C0D7EC"/>
              <w:bottom w:val="single" w:sz="4" w:space="0" w:color="C0D7EC"/>
              <w:right w:val="single" w:sz="4" w:space="0" w:color="C0D7EC"/>
            </w:tcBorders>
          </w:tcPr>
          <w:p w14:paraId="0C0071B0"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0 </w:t>
            </w:r>
          </w:p>
        </w:tc>
        <w:tc>
          <w:tcPr>
            <w:tcW w:w="1068" w:type="dxa"/>
            <w:tcBorders>
              <w:top w:val="single" w:sz="4" w:space="0" w:color="C0D7EC"/>
              <w:left w:val="single" w:sz="4" w:space="0" w:color="C0D7EC"/>
              <w:bottom w:val="single" w:sz="4" w:space="0" w:color="C0D7EC"/>
              <w:right w:val="single" w:sz="4" w:space="0" w:color="C0D7EC"/>
            </w:tcBorders>
          </w:tcPr>
          <w:p w14:paraId="081627C3"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0,0 </w:t>
            </w:r>
          </w:p>
        </w:tc>
        <w:tc>
          <w:tcPr>
            <w:tcW w:w="581" w:type="dxa"/>
            <w:tcBorders>
              <w:top w:val="single" w:sz="4" w:space="0" w:color="C0D7EC"/>
              <w:left w:val="single" w:sz="4" w:space="0" w:color="C0D7EC"/>
              <w:bottom w:val="single" w:sz="4" w:space="0" w:color="C0D7EC"/>
              <w:right w:val="single" w:sz="4" w:space="0" w:color="C0D7EC"/>
            </w:tcBorders>
          </w:tcPr>
          <w:p w14:paraId="55000781"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2 </w:t>
            </w:r>
          </w:p>
        </w:tc>
        <w:tc>
          <w:tcPr>
            <w:tcW w:w="876" w:type="dxa"/>
            <w:tcBorders>
              <w:top w:val="single" w:sz="4" w:space="0" w:color="C0D7EC"/>
              <w:left w:val="single" w:sz="4" w:space="0" w:color="C0D7EC"/>
              <w:bottom w:val="single" w:sz="4" w:space="0" w:color="C0D7EC"/>
              <w:right w:val="single" w:sz="4" w:space="0" w:color="C0D7EC"/>
            </w:tcBorders>
          </w:tcPr>
          <w:p w14:paraId="7D2CCB62"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0 </w:t>
            </w:r>
          </w:p>
        </w:tc>
        <w:tc>
          <w:tcPr>
            <w:tcW w:w="878" w:type="dxa"/>
            <w:tcBorders>
              <w:top w:val="single" w:sz="4" w:space="0" w:color="C0D7EC"/>
              <w:left w:val="single" w:sz="4" w:space="0" w:color="C0D7EC"/>
              <w:bottom w:val="single" w:sz="4" w:space="0" w:color="C0D7EC"/>
              <w:right w:val="single" w:sz="4" w:space="0" w:color="C0D7EC"/>
            </w:tcBorders>
          </w:tcPr>
          <w:p w14:paraId="3A83618B"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0,0 </w:t>
            </w:r>
          </w:p>
        </w:tc>
      </w:tr>
      <w:tr w:rsidR="004C61FE" w:rsidRPr="00AE1E86" w14:paraId="66552624" w14:textId="77777777" w:rsidTr="004C61FE">
        <w:trPr>
          <w:trHeight w:val="670"/>
        </w:trPr>
        <w:tc>
          <w:tcPr>
            <w:tcW w:w="1419" w:type="dxa"/>
            <w:tcBorders>
              <w:top w:val="single" w:sz="4" w:space="0" w:color="C0D7EC"/>
              <w:left w:val="single" w:sz="4" w:space="0" w:color="C0D7EC"/>
              <w:bottom w:val="single" w:sz="4" w:space="0" w:color="C0D7EC"/>
              <w:right w:val="single" w:sz="4" w:space="0" w:color="C0D7EC"/>
            </w:tcBorders>
          </w:tcPr>
          <w:p w14:paraId="42DD2BB6" w14:textId="77777777" w:rsidR="004C61FE" w:rsidRPr="00AE1E86" w:rsidRDefault="004C61FE" w:rsidP="004C61FE">
            <w:pPr>
              <w:spacing w:line="259" w:lineRule="auto"/>
              <w:ind w:left="2" w:right="13"/>
              <w:rPr>
                <w:rFonts w:ascii="Times New Roman" w:hAnsi="Times New Roman" w:cs="Times New Roman"/>
              </w:rPr>
            </w:pPr>
            <w:r w:rsidRPr="00AE1E86">
              <w:rPr>
                <w:rFonts w:ascii="Times New Roman" w:hAnsi="Times New Roman" w:cs="Times New Roman"/>
                <w:sz w:val="18"/>
              </w:rPr>
              <w:t xml:space="preserve">Прихватилиште за децу и младе </w:t>
            </w:r>
          </w:p>
        </w:tc>
        <w:tc>
          <w:tcPr>
            <w:tcW w:w="598" w:type="dxa"/>
            <w:tcBorders>
              <w:top w:val="single" w:sz="4" w:space="0" w:color="C0D7EC"/>
              <w:left w:val="single" w:sz="4" w:space="0" w:color="C0D7EC"/>
              <w:bottom w:val="single" w:sz="4" w:space="0" w:color="C0D7EC"/>
              <w:right w:val="single" w:sz="4" w:space="0" w:color="C0D7EC"/>
            </w:tcBorders>
          </w:tcPr>
          <w:p w14:paraId="39E2B584"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9 </w:t>
            </w:r>
          </w:p>
        </w:tc>
        <w:tc>
          <w:tcPr>
            <w:tcW w:w="1251" w:type="dxa"/>
            <w:tcBorders>
              <w:top w:val="single" w:sz="4" w:space="0" w:color="C0D7EC"/>
              <w:left w:val="single" w:sz="4" w:space="0" w:color="C0D7EC"/>
              <w:bottom w:val="single" w:sz="4" w:space="0" w:color="C0D7EC"/>
              <w:right w:val="single" w:sz="4" w:space="0" w:color="C0D7EC"/>
            </w:tcBorders>
          </w:tcPr>
          <w:p w14:paraId="495A5EF8"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8 </w:t>
            </w:r>
          </w:p>
        </w:tc>
        <w:tc>
          <w:tcPr>
            <w:tcW w:w="1212" w:type="dxa"/>
            <w:tcBorders>
              <w:top w:val="single" w:sz="4" w:space="0" w:color="C0D7EC"/>
              <w:left w:val="single" w:sz="4" w:space="0" w:color="C0D7EC"/>
              <w:bottom w:val="single" w:sz="4" w:space="0" w:color="C0D7EC"/>
              <w:right w:val="single" w:sz="4" w:space="0" w:color="C0D7EC"/>
            </w:tcBorders>
          </w:tcPr>
          <w:p w14:paraId="2AFA3E04"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88,9 </w:t>
            </w:r>
          </w:p>
        </w:tc>
        <w:tc>
          <w:tcPr>
            <w:tcW w:w="672" w:type="dxa"/>
            <w:tcBorders>
              <w:top w:val="single" w:sz="4" w:space="0" w:color="C0D7EC"/>
              <w:left w:val="single" w:sz="4" w:space="0" w:color="C0D7EC"/>
              <w:bottom w:val="single" w:sz="4" w:space="0" w:color="C0D7EC"/>
              <w:right w:val="single" w:sz="4" w:space="0" w:color="C0D7EC"/>
            </w:tcBorders>
          </w:tcPr>
          <w:p w14:paraId="5D29E4D6"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112 </w:t>
            </w:r>
          </w:p>
        </w:tc>
        <w:tc>
          <w:tcPr>
            <w:tcW w:w="1210" w:type="dxa"/>
            <w:tcBorders>
              <w:top w:val="single" w:sz="4" w:space="0" w:color="C0D7EC"/>
              <w:left w:val="single" w:sz="4" w:space="0" w:color="C0D7EC"/>
              <w:bottom w:val="single" w:sz="4" w:space="0" w:color="C0D7EC"/>
              <w:right w:val="single" w:sz="4" w:space="0" w:color="C0D7EC"/>
            </w:tcBorders>
          </w:tcPr>
          <w:p w14:paraId="2B3CC73A"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14 </w:t>
            </w:r>
          </w:p>
        </w:tc>
        <w:tc>
          <w:tcPr>
            <w:tcW w:w="1068" w:type="dxa"/>
            <w:tcBorders>
              <w:top w:val="single" w:sz="4" w:space="0" w:color="C0D7EC"/>
              <w:left w:val="single" w:sz="4" w:space="0" w:color="C0D7EC"/>
              <w:bottom w:val="single" w:sz="4" w:space="0" w:color="C0D7EC"/>
              <w:right w:val="single" w:sz="4" w:space="0" w:color="C0D7EC"/>
            </w:tcBorders>
          </w:tcPr>
          <w:p w14:paraId="55B3BB9C"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12,5 </w:t>
            </w:r>
          </w:p>
        </w:tc>
        <w:tc>
          <w:tcPr>
            <w:tcW w:w="581" w:type="dxa"/>
            <w:tcBorders>
              <w:top w:val="single" w:sz="4" w:space="0" w:color="C0D7EC"/>
              <w:left w:val="single" w:sz="4" w:space="0" w:color="C0D7EC"/>
              <w:bottom w:val="single" w:sz="4" w:space="0" w:color="C0D7EC"/>
              <w:right w:val="single" w:sz="4" w:space="0" w:color="C0D7EC"/>
            </w:tcBorders>
          </w:tcPr>
          <w:p w14:paraId="6B312AB5"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96 </w:t>
            </w:r>
          </w:p>
        </w:tc>
        <w:tc>
          <w:tcPr>
            <w:tcW w:w="876" w:type="dxa"/>
            <w:tcBorders>
              <w:top w:val="single" w:sz="4" w:space="0" w:color="C0D7EC"/>
              <w:left w:val="single" w:sz="4" w:space="0" w:color="C0D7EC"/>
              <w:bottom w:val="single" w:sz="4" w:space="0" w:color="C0D7EC"/>
              <w:right w:val="single" w:sz="4" w:space="0" w:color="C0D7EC"/>
            </w:tcBorders>
          </w:tcPr>
          <w:p w14:paraId="58405631"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27 </w:t>
            </w:r>
          </w:p>
        </w:tc>
        <w:tc>
          <w:tcPr>
            <w:tcW w:w="878" w:type="dxa"/>
            <w:tcBorders>
              <w:top w:val="single" w:sz="4" w:space="0" w:color="C0D7EC"/>
              <w:left w:val="single" w:sz="4" w:space="0" w:color="C0D7EC"/>
              <w:bottom w:val="single" w:sz="4" w:space="0" w:color="C0D7EC"/>
              <w:right w:val="single" w:sz="4" w:space="0" w:color="C0D7EC"/>
            </w:tcBorders>
          </w:tcPr>
          <w:p w14:paraId="37377A21"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28,1 </w:t>
            </w:r>
          </w:p>
        </w:tc>
      </w:tr>
      <w:tr w:rsidR="004C61FE" w:rsidRPr="00AE1E86" w14:paraId="1F2874FE" w14:textId="77777777" w:rsidTr="004C61FE">
        <w:trPr>
          <w:trHeight w:val="670"/>
        </w:trPr>
        <w:tc>
          <w:tcPr>
            <w:tcW w:w="1419" w:type="dxa"/>
            <w:tcBorders>
              <w:top w:val="single" w:sz="4" w:space="0" w:color="C0D7EC"/>
              <w:left w:val="single" w:sz="4" w:space="0" w:color="C0D7EC"/>
              <w:bottom w:val="single" w:sz="4" w:space="0" w:color="C0D7EC"/>
              <w:right w:val="single" w:sz="4" w:space="0" w:color="C0D7EC"/>
            </w:tcBorders>
          </w:tcPr>
          <w:p w14:paraId="6BA53154"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Прихватилиште за жртве насиља </w:t>
            </w:r>
          </w:p>
        </w:tc>
        <w:tc>
          <w:tcPr>
            <w:tcW w:w="598" w:type="dxa"/>
            <w:tcBorders>
              <w:top w:val="single" w:sz="4" w:space="0" w:color="C0D7EC"/>
              <w:left w:val="single" w:sz="4" w:space="0" w:color="C0D7EC"/>
              <w:bottom w:val="single" w:sz="4" w:space="0" w:color="C0D7EC"/>
              <w:right w:val="single" w:sz="4" w:space="0" w:color="C0D7EC"/>
            </w:tcBorders>
          </w:tcPr>
          <w:p w14:paraId="3B626631"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103 </w:t>
            </w:r>
          </w:p>
        </w:tc>
        <w:tc>
          <w:tcPr>
            <w:tcW w:w="1251" w:type="dxa"/>
            <w:tcBorders>
              <w:top w:val="single" w:sz="4" w:space="0" w:color="C0D7EC"/>
              <w:left w:val="single" w:sz="4" w:space="0" w:color="C0D7EC"/>
              <w:bottom w:val="single" w:sz="4" w:space="0" w:color="C0D7EC"/>
              <w:right w:val="single" w:sz="4" w:space="0" w:color="C0D7EC"/>
            </w:tcBorders>
          </w:tcPr>
          <w:p w14:paraId="48F7373F"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47 </w:t>
            </w:r>
          </w:p>
        </w:tc>
        <w:tc>
          <w:tcPr>
            <w:tcW w:w="1212" w:type="dxa"/>
            <w:tcBorders>
              <w:top w:val="single" w:sz="4" w:space="0" w:color="C0D7EC"/>
              <w:left w:val="single" w:sz="4" w:space="0" w:color="C0D7EC"/>
              <w:bottom w:val="single" w:sz="4" w:space="0" w:color="C0D7EC"/>
              <w:right w:val="single" w:sz="4" w:space="0" w:color="C0D7EC"/>
            </w:tcBorders>
          </w:tcPr>
          <w:p w14:paraId="4F0F56BC"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45,6 </w:t>
            </w:r>
          </w:p>
        </w:tc>
        <w:tc>
          <w:tcPr>
            <w:tcW w:w="672" w:type="dxa"/>
            <w:tcBorders>
              <w:top w:val="single" w:sz="4" w:space="0" w:color="C0D7EC"/>
              <w:left w:val="single" w:sz="4" w:space="0" w:color="C0D7EC"/>
              <w:bottom w:val="single" w:sz="4" w:space="0" w:color="C0D7EC"/>
              <w:right w:val="single" w:sz="4" w:space="0" w:color="C0D7EC"/>
            </w:tcBorders>
          </w:tcPr>
          <w:p w14:paraId="1A7F44E3"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79 </w:t>
            </w:r>
          </w:p>
        </w:tc>
        <w:tc>
          <w:tcPr>
            <w:tcW w:w="1210" w:type="dxa"/>
            <w:tcBorders>
              <w:top w:val="single" w:sz="4" w:space="0" w:color="C0D7EC"/>
              <w:left w:val="single" w:sz="4" w:space="0" w:color="C0D7EC"/>
              <w:bottom w:val="single" w:sz="4" w:space="0" w:color="C0D7EC"/>
              <w:right w:val="single" w:sz="4" w:space="0" w:color="C0D7EC"/>
            </w:tcBorders>
          </w:tcPr>
          <w:p w14:paraId="1F828319"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12 </w:t>
            </w:r>
          </w:p>
        </w:tc>
        <w:tc>
          <w:tcPr>
            <w:tcW w:w="1068" w:type="dxa"/>
            <w:tcBorders>
              <w:top w:val="single" w:sz="4" w:space="0" w:color="C0D7EC"/>
              <w:left w:val="single" w:sz="4" w:space="0" w:color="C0D7EC"/>
              <w:bottom w:val="single" w:sz="4" w:space="0" w:color="C0D7EC"/>
              <w:right w:val="single" w:sz="4" w:space="0" w:color="C0D7EC"/>
            </w:tcBorders>
          </w:tcPr>
          <w:p w14:paraId="6CEC0642"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15,2 </w:t>
            </w:r>
          </w:p>
        </w:tc>
        <w:tc>
          <w:tcPr>
            <w:tcW w:w="581" w:type="dxa"/>
            <w:tcBorders>
              <w:top w:val="single" w:sz="4" w:space="0" w:color="C0D7EC"/>
              <w:left w:val="single" w:sz="4" w:space="0" w:color="C0D7EC"/>
              <w:bottom w:val="single" w:sz="4" w:space="0" w:color="C0D7EC"/>
              <w:right w:val="single" w:sz="4" w:space="0" w:color="C0D7EC"/>
            </w:tcBorders>
          </w:tcPr>
          <w:p w14:paraId="35B90A50"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15 </w:t>
            </w:r>
          </w:p>
        </w:tc>
        <w:tc>
          <w:tcPr>
            <w:tcW w:w="876" w:type="dxa"/>
            <w:tcBorders>
              <w:top w:val="single" w:sz="4" w:space="0" w:color="C0D7EC"/>
              <w:left w:val="single" w:sz="4" w:space="0" w:color="C0D7EC"/>
              <w:bottom w:val="single" w:sz="4" w:space="0" w:color="C0D7EC"/>
              <w:right w:val="single" w:sz="4" w:space="0" w:color="C0D7EC"/>
            </w:tcBorders>
          </w:tcPr>
          <w:p w14:paraId="16CD6E1D"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7 </w:t>
            </w:r>
          </w:p>
        </w:tc>
        <w:tc>
          <w:tcPr>
            <w:tcW w:w="878" w:type="dxa"/>
            <w:tcBorders>
              <w:top w:val="single" w:sz="4" w:space="0" w:color="C0D7EC"/>
              <w:left w:val="single" w:sz="4" w:space="0" w:color="C0D7EC"/>
              <w:bottom w:val="single" w:sz="4" w:space="0" w:color="C0D7EC"/>
              <w:right w:val="single" w:sz="4" w:space="0" w:color="C0D7EC"/>
            </w:tcBorders>
          </w:tcPr>
          <w:p w14:paraId="62061A36"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46,7 </w:t>
            </w:r>
          </w:p>
        </w:tc>
      </w:tr>
      <w:tr w:rsidR="004C61FE" w:rsidRPr="00AE1E86" w14:paraId="2CA1E437" w14:textId="77777777" w:rsidTr="004C61FE">
        <w:trPr>
          <w:trHeight w:val="888"/>
        </w:trPr>
        <w:tc>
          <w:tcPr>
            <w:tcW w:w="1419" w:type="dxa"/>
            <w:tcBorders>
              <w:top w:val="single" w:sz="4" w:space="0" w:color="C0D7EC"/>
              <w:left w:val="single" w:sz="4" w:space="0" w:color="C0D7EC"/>
              <w:bottom w:val="single" w:sz="4" w:space="0" w:color="C0D7EC"/>
              <w:right w:val="single" w:sz="4" w:space="0" w:color="C0D7EC"/>
            </w:tcBorders>
          </w:tcPr>
          <w:p w14:paraId="6E1CF2E9"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Прихватилиште за жртве трговине људима  </w:t>
            </w:r>
          </w:p>
        </w:tc>
        <w:tc>
          <w:tcPr>
            <w:tcW w:w="598" w:type="dxa"/>
            <w:tcBorders>
              <w:top w:val="single" w:sz="4" w:space="0" w:color="C0D7EC"/>
              <w:left w:val="single" w:sz="4" w:space="0" w:color="C0D7EC"/>
              <w:bottom w:val="single" w:sz="4" w:space="0" w:color="C0D7EC"/>
              <w:right w:val="single" w:sz="4" w:space="0" w:color="C0D7EC"/>
            </w:tcBorders>
          </w:tcPr>
          <w:p w14:paraId="679FCF26"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0 </w:t>
            </w:r>
          </w:p>
        </w:tc>
        <w:tc>
          <w:tcPr>
            <w:tcW w:w="1251" w:type="dxa"/>
            <w:tcBorders>
              <w:top w:val="single" w:sz="4" w:space="0" w:color="C0D7EC"/>
              <w:left w:val="single" w:sz="4" w:space="0" w:color="C0D7EC"/>
              <w:bottom w:val="single" w:sz="4" w:space="0" w:color="C0D7EC"/>
              <w:right w:val="single" w:sz="4" w:space="0" w:color="C0D7EC"/>
            </w:tcBorders>
          </w:tcPr>
          <w:p w14:paraId="78DAE468"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0 </w:t>
            </w:r>
          </w:p>
        </w:tc>
        <w:tc>
          <w:tcPr>
            <w:tcW w:w="1212" w:type="dxa"/>
            <w:tcBorders>
              <w:top w:val="single" w:sz="4" w:space="0" w:color="C0D7EC"/>
              <w:left w:val="single" w:sz="4" w:space="0" w:color="C0D7EC"/>
              <w:bottom w:val="single" w:sz="4" w:space="0" w:color="C0D7EC"/>
              <w:right w:val="single" w:sz="4" w:space="0" w:color="C0D7EC"/>
            </w:tcBorders>
          </w:tcPr>
          <w:p w14:paraId="00795070"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0,0 </w:t>
            </w:r>
          </w:p>
        </w:tc>
        <w:tc>
          <w:tcPr>
            <w:tcW w:w="672" w:type="dxa"/>
            <w:tcBorders>
              <w:top w:val="single" w:sz="4" w:space="0" w:color="C0D7EC"/>
              <w:left w:val="single" w:sz="4" w:space="0" w:color="C0D7EC"/>
              <w:bottom w:val="single" w:sz="4" w:space="0" w:color="C0D7EC"/>
              <w:right w:val="single" w:sz="4" w:space="0" w:color="C0D7EC"/>
            </w:tcBorders>
          </w:tcPr>
          <w:p w14:paraId="490F8678"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 </w:t>
            </w:r>
          </w:p>
        </w:tc>
        <w:tc>
          <w:tcPr>
            <w:tcW w:w="1210" w:type="dxa"/>
            <w:tcBorders>
              <w:top w:val="single" w:sz="4" w:space="0" w:color="C0D7EC"/>
              <w:left w:val="single" w:sz="4" w:space="0" w:color="C0D7EC"/>
              <w:bottom w:val="single" w:sz="4" w:space="0" w:color="C0D7EC"/>
              <w:right w:val="single" w:sz="4" w:space="0" w:color="C0D7EC"/>
            </w:tcBorders>
          </w:tcPr>
          <w:p w14:paraId="73A682C2"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 </w:t>
            </w:r>
          </w:p>
        </w:tc>
        <w:tc>
          <w:tcPr>
            <w:tcW w:w="1068" w:type="dxa"/>
            <w:tcBorders>
              <w:top w:val="single" w:sz="4" w:space="0" w:color="C0D7EC"/>
              <w:left w:val="single" w:sz="4" w:space="0" w:color="C0D7EC"/>
              <w:bottom w:val="single" w:sz="4" w:space="0" w:color="C0D7EC"/>
              <w:right w:val="single" w:sz="4" w:space="0" w:color="C0D7EC"/>
            </w:tcBorders>
          </w:tcPr>
          <w:p w14:paraId="55F3379F"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100,0 </w:t>
            </w:r>
          </w:p>
        </w:tc>
        <w:tc>
          <w:tcPr>
            <w:tcW w:w="581" w:type="dxa"/>
            <w:tcBorders>
              <w:top w:val="single" w:sz="4" w:space="0" w:color="C0D7EC"/>
              <w:left w:val="single" w:sz="4" w:space="0" w:color="C0D7EC"/>
              <w:bottom w:val="single" w:sz="4" w:space="0" w:color="C0D7EC"/>
              <w:right w:val="single" w:sz="4" w:space="0" w:color="C0D7EC"/>
            </w:tcBorders>
          </w:tcPr>
          <w:p w14:paraId="6EA9C55F"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3 </w:t>
            </w:r>
          </w:p>
        </w:tc>
        <w:tc>
          <w:tcPr>
            <w:tcW w:w="876" w:type="dxa"/>
            <w:tcBorders>
              <w:top w:val="single" w:sz="4" w:space="0" w:color="C0D7EC"/>
              <w:left w:val="single" w:sz="4" w:space="0" w:color="C0D7EC"/>
              <w:bottom w:val="single" w:sz="4" w:space="0" w:color="C0D7EC"/>
              <w:right w:val="single" w:sz="4" w:space="0" w:color="C0D7EC"/>
            </w:tcBorders>
          </w:tcPr>
          <w:p w14:paraId="0205BBF6"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2 </w:t>
            </w:r>
          </w:p>
        </w:tc>
        <w:tc>
          <w:tcPr>
            <w:tcW w:w="878" w:type="dxa"/>
            <w:tcBorders>
              <w:top w:val="single" w:sz="4" w:space="0" w:color="C0D7EC"/>
              <w:left w:val="single" w:sz="4" w:space="0" w:color="C0D7EC"/>
              <w:bottom w:val="single" w:sz="4" w:space="0" w:color="C0D7EC"/>
              <w:right w:val="single" w:sz="4" w:space="0" w:color="C0D7EC"/>
            </w:tcBorders>
          </w:tcPr>
          <w:p w14:paraId="310875F4"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66,7 </w:t>
            </w:r>
          </w:p>
        </w:tc>
      </w:tr>
      <w:tr w:rsidR="004C61FE" w:rsidRPr="00AE1E86" w14:paraId="68C9FA3C" w14:textId="77777777" w:rsidTr="004C61FE">
        <w:trPr>
          <w:trHeight w:val="325"/>
        </w:trPr>
        <w:tc>
          <w:tcPr>
            <w:tcW w:w="1419" w:type="dxa"/>
            <w:tcBorders>
              <w:top w:val="single" w:sz="4" w:space="0" w:color="C0D7EC"/>
              <w:left w:val="single" w:sz="4" w:space="0" w:color="C0D7EC"/>
              <w:bottom w:val="single" w:sz="4" w:space="0" w:color="C0D7EC"/>
              <w:right w:val="single" w:sz="4" w:space="0" w:color="C0D7EC"/>
            </w:tcBorders>
          </w:tcPr>
          <w:p w14:paraId="59BCE2E7" w14:textId="77777777" w:rsidR="004C61FE" w:rsidRPr="00AE1E86" w:rsidRDefault="004C61FE" w:rsidP="004C61FE">
            <w:pPr>
              <w:spacing w:line="259" w:lineRule="auto"/>
              <w:ind w:left="2"/>
              <w:rPr>
                <w:rFonts w:ascii="Times New Roman" w:hAnsi="Times New Roman" w:cs="Times New Roman"/>
              </w:rPr>
            </w:pPr>
            <w:r w:rsidRPr="00AE1E86">
              <w:rPr>
                <w:rFonts w:ascii="Times New Roman" w:hAnsi="Times New Roman" w:cs="Times New Roman"/>
                <w:sz w:val="18"/>
              </w:rPr>
              <w:t xml:space="preserve">Предах </w:t>
            </w:r>
          </w:p>
        </w:tc>
        <w:tc>
          <w:tcPr>
            <w:tcW w:w="598" w:type="dxa"/>
            <w:tcBorders>
              <w:top w:val="single" w:sz="4" w:space="0" w:color="C0D7EC"/>
              <w:left w:val="single" w:sz="4" w:space="0" w:color="C0D7EC"/>
              <w:bottom w:val="single" w:sz="4" w:space="0" w:color="C0D7EC"/>
              <w:right w:val="single" w:sz="4" w:space="0" w:color="C0D7EC"/>
            </w:tcBorders>
          </w:tcPr>
          <w:p w14:paraId="3E59985A"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2 </w:t>
            </w:r>
          </w:p>
        </w:tc>
        <w:tc>
          <w:tcPr>
            <w:tcW w:w="1251" w:type="dxa"/>
            <w:tcBorders>
              <w:top w:val="single" w:sz="4" w:space="0" w:color="C0D7EC"/>
              <w:left w:val="single" w:sz="4" w:space="0" w:color="C0D7EC"/>
              <w:bottom w:val="single" w:sz="4" w:space="0" w:color="C0D7EC"/>
              <w:right w:val="single" w:sz="4" w:space="0" w:color="C0D7EC"/>
            </w:tcBorders>
          </w:tcPr>
          <w:p w14:paraId="0E3685C5" w14:textId="77777777" w:rsidR="004C61FE" w:rsidRPr="00AE1E86" w:rsidRDefault="004C61FE" w:rsidP="004C61FE">
            <w:pPr>
              <w:spacing w:line="259" w:lineRule="auto"/>
              <w:ind w:right="58"/>
              <w:jc w:val="center"/>
              <w:rPr>
                <w:rFonts w:ascii="Times New Roman" w:hAnsi="Times New Roman" w:cs="Times New Roman"/>
              </w:rPr>
            </w:pPr>
            <w:r w:rsidRPr="00AE1E86">
              <w:rPr>
                <w:rFonts w:ascii="Times New Roman" w:hAnsi="Times New Roman" w:cs="Times New Roman"/>
                <w:sz w:val="18"/>
              </w:rPr>
              <w:t xml:space="preserve">2 </w:t>
            </w:r>
          </w:p>
        </w:tc>
        <w:tc>
          <w:tcPr>
            <w:tcW w:w="1212" w:type="dxa"/>
            <w:tcBorders>
              <w:top w:val="single" w:sz="4" w:space="0" w:color="C0D7EC"/>
              <w:left w:val="single" w:sz="4" w:space="0" w:color="C0D7EC"/>
              <w:bottom w:val="single" w:sz="4" w:space="0" w:color="C0D7EC"/>
              <w:right w:val="single" w:sz="4" w:space="0" w:color="C0D7EC"/>
            </w:tcBorders>
          </w:tcPr>
          <w:p w14:paraId="5CB69E92"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100,0 </w:t>
            </w:r>
          </w:p>
        </w:tc>
        <w:tc>
          <w:tcPr>
            <w:tcW w:w="672" w:type="dxa"/>
            <w:tcBorders>
              <w:top w:val="single" w:sz="4" w:space="0" w:color="C0D7EC"/>
              <w:left w:val="single" w:sz="4" w:space="0" w:color="C0D7EC"/>
              <w:bottom w:val="single" w:sz="4" w:space="0" w:color="C0D7EC"/>
              <w:right w:val="single" w:sz="4" w:space="0" w:color="C0D7EC"/>
            </w:tcBorders>
          </w:tcPr>
          <w:p w14:paraId="64EE363B"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38 </w:t>
            </w:r>
          </w:p>
        </w:tc>
        <w:tc>
          <w:tcPr>
            <w:tcW w:w="1210" w:type="dxa"/>
            <w:tcBorders>
              <w:top w:val="single" w:sz="4" w:space="0" w:color="C0D7EC"/>
              <w:left w:val="single" w:sz="4" w:space="0" w:color="C0D7EC"/>
              <w:bottom w:val="single" w:sz="4" w:space="0" w:color="C0D7EC"/>
              <w:right w:val="single" w:sz="4" w:space="0" w:color="C0D7EC"/>
            </w:tcBorders>
          </w:tcPr>
          <w:p w14:paraId="21A3648E" w14:textId="77777777" w:rsidR="004C61FE" w:rsidRPr="00AE1E86" w:rsidRDefault="004C61FE" w:rsidP="004C61FE">
            <w:pPr>
              <w:spacing w:line="259" w:lineRule="auto"/>
              <w:ind w:right="55"/>
              <w:jc w:val="center"/>
              <w:rPr>
                <w:rFonts w:ascii="Times New Roman" w:hAnsi="Times New Roman" w:cs="Times New Roman"/>
              </w:rPr>
            </w:pPr>
            <w:r w:rsidRPr="00AE1E86">
              <w:rPr>
                <w:rFonts w:ascii="Times New Roman" w:hAnsi="Times New Roman" w:cs="Times New Roman"/>
                <w:sz w:val="18"/>
              </w:rPr>
              <w:t xml:space="preserve">4 </w:t>
            </w:r>
          </w:p>
        </w:tc>
        <w:tc>
          <w:tcPr>
            <w:tcW w:w="1068" w:type="dxa"/>
            <w:tcBorders>
              <w:top w:val="single" w:sz="4" w:space="0" w:color="C0D7EC"/>
              <w:left w:val="single" w:sz="4" w:space="0" w:color="C0D7EC"/>
              <w:bottom w:val="single" w:sz="4" w:space="0" w:color="C0D7EC"/>
              <w:right w:val="single" w:sz="4" w:space="0" w:color="C0D7EC"/>
            </w:tcBorders>
          </w:tcPr>
          <w:p w14:paraId="14555D60" w14:textId="77777777" w:rsidR="004C61FE" w:rsidRPr="00AE1E86" w:rsidRDefault="004C61FE" w:rsidP="004C61FE">
            <w:pPr>
              <w:spacing w:line="259" w:lineRule="auto"/>
              <w:ind w:right="51"/>
              <w:jc w:val="center"/>
              <w:rPr>
                <w:rFonts w:ascii="Times New Roman" w:hAnsi="Times New Roman" w:cs="Times New Roman"/>
              </w:rPr>
            </w:pPr>
            <w:r w:rsidRPr="00AE1E86">
              <w:rPr>
                <w:rFonts w:ascii="Times New Roman" w:hAnsi="Times New Roman" w:cs="Times New Roman"/>
                <w:sz w:val="18"/>
              </w:rPr>
              <w:t xml:space="preserve">10,5 </w:t>
            </w:r>
          </w:p>
        </w:tc>
        <w:tc>
          <w:tcPr>
            <w:tcW w:w="581" w:type="dxa"/>
            <w:tcBorders>
              <w:top w:val="single" w:sz="4" w:space="0" w:color="C0D7EC"/>
              <w:left w:val="single" w:sz="4" w:space="0" w:color="C0D7EC"/>
              <w:bottom w:val="single" w:sz="4" w:space="0" w:color="C0D7EC"/>
              <w:right w:val="single" w:sz="4" w:space="0" w:color="C0D7EC"/>
            </w:tcBorders>
          </w:tcPr>
          <w:p w14:paraId="29EBF1C9" w14:textId="77777777" w:rsidR="004C61FE" w:rsidRPr="00AE1E86" w:rsidRDefault="004C61FE" w:rsidP="004C61FE">
            <w:pPr>
              <w:spacing w:line="259" w:lineRule="auto"/>
              <w:ind w:right="56"/>
              <w:jc w:val="center"/>
              <w:rPr>
                <w:rFonts w:ascii="Times New Roman" w:hAnsi="Times New Roman" w:cs="Times New Roman"/>
              </w:rPr>
            </w:pPr>
            <w:r w:rsidRPr="00AE1E86">
              <w:rPr>
                <w:rFonts w:ascii="Times New Roman" w:hAnsi="Times New Roman" w:cs="Times New Roman"/>
                <w:sz w:val="18"/>
              </w:rPr>
              <w:t xml:space="preserve">27 </w:t>
            </w:r>
          </w:p>
        </w:tc>
        <w:tc>
          <w:tcPr>
            <w:tcW w:w="876" w:type="dxa"/>
            <w:tcBorders>
              <w:top w:val="single" w:sz="4" w:space="0" w:color="C0D7EC"/>
              <w:left w:val="single" w:sz="4" w:space="0" w:color="C0D7EC"/>
              <w:bottom w:val="single" w:sz="4" w:space="0" w:color="C0D7EC"/>
              <w:right w:val="single" w:sz="4" w:space="0" w:color="C0D7EC"/>
            </w:tcBorders>
          </w:tcPr>
          <w:p w14:paraId="5BA7718D" w14:textId="77777777" w:rsidR="004C61FE" w:rsidRPr="00AE1E86" w:rsidRDefault="004C61FE" w:rsidP="004C61FE">
            <w:pPr>
              <w:spacing w:line="259" w:lineRule="auto"/>
              <w:ind w:right="57"/>
              <w:jc w:val="center"/>
              <w:rPr>
                <w:rFonts w:ascii="Times New Roman" w:hAnsi="Times New Roman" w:cs="Times New Roman"/>
              </w:rPr>
            </w:pPr>
            <w:r w:rsidRPr="00AE1E86">
              <w:rPr>
                <w:rFonts w:ascii="Times New Roman" w:hAnsi="Times New Roman" w:cs="Times New Roman"/>
                <w:sz w:val="18"/>
              </w:rPr>
              <w:t xml:space="preserve">8 </w:t>
            </w:r>
          </w:p>
        </w:tc>
        <w:tc>
          <w:tcPr>
            <w:tcW w:w="878" w:type="dxa"/>
            <w:tcBorders>
              <w:top w:val="single" w:sz="4" w:space="0" w:color="C0D7EC"/>
              <w:left w:val="single" w:sz="4" w:space="0" w:color="C0D7EC"/>
              <w:bottom w:val="single" w:sz="4" w:space="0" w:color="C0D7EC"/>
              <w:right w:val="single" w:sz="4" w:space="0" w:color="C0D7EC"/>
            </w:tcBorders>
          </w:tcPr>
          <w:p w14:paraId="41BC1DA4" w14:textId="77777777" w:rsidR="004C61FE" w:rsidRPr="00AE1E86" w:rsidRDefault="004C61FE" w:rsidP="004C61FE">
            <w:pPr>
              <w:spacing w:line="259" w:lineRule="auto"/>
              <w:ind w:right="53"/>
              <w:jc w:val="center"/>
              <w:rPr>
                <w:rFonts w:ascii="Times New Roman" w:hAnsi="Times New Roman" w:cs="Times New Roman"/>
              </w:rPr>
            </w:pPr>
            <w:r w:rsidRPr="00AE1E86">
              <w:rPr>
                <w:rFonts w:ascii="Times New Roman" w:hAnsi="Times New Roman" w:cs="Times New Roman"/>
                <w:sz w:val="18"/>
              </w:rPr>
              <w:t xml:space="preserve">29,6 </w:t>
            </w:r>
          </w:p>
        </w:tc>
      </w:tr>
    </w:tbl>
    <w:p w14:paraId="2791D1F3" w14:textId="77777777" w:rsidR="004C61FE" w:rsidRPr="00AE1E86" w:rsidRDefault="004C61FE" w:rsidP="004C61FE">
      <w:pPr>
        <w:spacing w:after="188" w:line="257" w:lineRule="auto"/>
        <w:ind w:left="9" w:right="281"/>
        <w:rPr>
          <w:rFonts w:ascii="Times New Roman" w:hAnsi="Times New Roman" w:cs="Times New Roman"/>
        </w:rPr>
      </w:pPr>
      <w:r w:rsidRPr="00AE1E86">
        <w:rPr>
          <w:rFonts w:ascii="Times New Roman" w:hAnsi="Times New Roman" w:cs="Times New Roman"/>
          <w:sz w:val="20"/>
        </w:rPr>
        <w:t xml:space="preserve"> Извор: РЗСЗ </w:t>
      </w:r>
    </w:p>
    <w:p w14:paraId="20301E50" w14:textId="77777777" w:rsidR="004C61FE" w:rsidRDefault="004C61FE" w:rsidP="004C61FE">
      <w:pPr>
        <w:spacing w:after="175"/>
      </w:pPr>
      <w:r>
        <w:rPr>
          <w:sz w:val="21"/>
        </w:rPr>
        <w:t xml:space="preserve"> </w:t>
      </w:r>
    </w:p>
    <w:p w14:paraId="1F0C64DA" w14:textId="77777777" w:rsidR="00D6572D" w:rsidRDefault="00D6572D" w:rsidP="00D6572D">
      <w:pPr>
        <w:spacing w:after="0" w:line="276" w:lineRule="auto"/>
        <w:jc w:val="both"/>
        <w:rPr>
          <w:rFonts w:ascii="Times New Roman" w:hAnsi="Times New Roman" w:cs="Times New Roman"/>
          <w:b/>
          <w:bCs/>
          <w:color w:val="1F4E79" w:themeColor="accent5" w:themeShade="80"/>
          <w:sz w:val="24"/>
          <w:szCs w:val="24"/>
          <w:shd w:val="clear" w:color="auto" w:fill="9CC2E5" w:themeFill="accent5" w:themeFillTint="99"/>
          <w:lang w:val="sr-Cyrl-RS"/>
        </w:rPr>
      </w:pPr>
    </w:p>
    <w:p w14:paraId="7F006078" w14:textId="41BD4C7B" w:rsidR="00B67333" w:rsidRPr="00B67333" w:rsidRDefault="00B67333" w:rsidP="00D6572D">
      <w:pPr>
        <w:spacing w:after="0" w:line="276" w:lineRule="auto"/>
        <w:jc w:val="both"/>
        <w:rPr>
          <w:rFonts w:ascii="Times New Roman" w:hAnsi="Times New Roman" w:cs="Times New Roman"/>
          <w:sz w:val="24"/>
          <w:szCs w:val="24"/>
          <w:lang w:val="sr-Cyrl-RS"/>
        </w:rPr>
      </w:pPr>
    </w:p>
    <w:p w14:paraId="2EAFEDC0" w14:textId="162BE99F" w:rsidR="00B67333" w:rsidRPr="00B67333" w:rsidRDefault="00E955D5" w:rsidP="00B67333">
      <w:pPr>
        <w:rPr>
          <w:rFonts w:ascii="Times New Roman" w:hAnsi="Times New Roman" w:cs="Times New Roman"/>
          <w:sz w:val="24"/>
          <w:szCs w:val="24"/>
          <w:lang w:val="sr-Cyrl-RS"/>
        </w:rPr>
      </w:pPr>
      <w:r>
        <w:rPr>
          <w:rFonts w:ascii="Times New Roman" w:hAnsi="Times New Roman" w:cs="Times New Roman"/>
          <w:noProof/>
          <w:sz w:val="24"/>
          <w:szCs w:val="24"/>
          <w:lang w:val="sr-Cyrl-RS"/>
        </w:rPr>
        <mc:AlternateContent>
          <mc:Choice Requires="wps">
            <w:drawing>
              <wp:anchor distT="0" distB="0" distL="114300" distR="114300" simplePos="0" relativeHeight="251666432" behindDoc="0" locked="0" layoutInCell="1" allowOverlap="1" wp14:anchorId="771A9478" wp14:editId="31D2DA2C">
                <wp:simplePos x="0" y="0"/>
                <wp:positionH relativeFrom="margin">
                  <wp:posOffset>57150</wp:posOffset>
                </wp:positionH>
                <wp:positionV relativeFrom="paragraph">
                  <wp:posOffset>65405</wp:posOffset>
                </wp:positionV>
                <wp:extent cx="5686425" cy="72580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5686425" cy="7258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A25DC9" w14:textId="6423DAE5" w:rsidR="00B74FE3" w:rsidRPr="00FB3B9D" w:rsidRDefault="00B74FE3" w:rsidP="00FA21CF">
                            <w:pPr>
                              <w:spacing w:after="0" w:line="276" w:lineRule="auto"/>
                              <w:jc w:val="both"/>
                              <w:rPr>
                                <w:rFonts w:ascii="Cambria" w:hAnsi="Cambria"/>
                                <w:b/>
                                <w:bCs/>
                                <w:color w:val="1F4E79" w:themeColor="accent5" w:themeShade="80"/>
                                <w:sz w:val="30"/>
                                <w:szCs w:val="30"/>
                                <w:lang w:val="sr-Cyrl-RS"/>
                              </w:rPr>
                            </w:pPr>
                            <w:r w:rsidRPr="00FB3B9D">
                              <w:rPr>
                                <w:rFonts w:ascii="Cambria" w:hAnsi="Cambria"/>
                                <w:b/>
                                <w:bCs/>
                                <w:color w:val="1F4E79" w:themeColor="accent5" w:themeShade="80"/>
                                <w:sz w:val="30"/>
                                <w:szCs w:val="30"/>
                                <w:lang w:val="en-US"/>
                              </w:rPr>
                              <w:t>I</w:t>
                            </w:r>
                            <w:r w:rsidR="008F4463">
                              <w:rPr>
                                <w:rFonts w:ascii="Cambria" w:hAnsi="Cambria"/>
                                <w:b/>
                                <w:bCs/>
                                <w:color w:val="1F4E79" w:themeColor="accent5" w:themeShade="80"/>
                                <w:sz w:val="30"/>
                                <w:szCs w:val="30"/>
                                <w:lang w:val="en-US"/>
                              </w:rPr>
                              <w:t>II</w:t>
                            </w:r>
                            <w:r w:rsidRPr="00A73FE3">
                              <w:rPr>
                                <w:rFonts w:ascii="Cambria" w:hAnsi="Cambria"/>
                                <w:b/>
                                <w:bCs/>
                                <w:color w:val="1F4E79" w:themeColor="accent5" w:themeShade="80"/>
                                <w:sz w:val="30"/>
                                <w:szCs w:val="30"/>
                                <w:lang w:val="sr-Cyrl-RS"/>
                              </w:rPr>
                              <w:tab/>
                            </w:r>
                            <w:r>
                              <w:rPr>
                                <w:rFonts w:ascii="Cambria" w:hAnsi="Cambria"/>
                                <w:b/>
                                <w:bCs/>
                                <w:color w:val="1F4E79" w:themeColor="accent5" w:themeShade="80"/>
                                <w:sz w:val="30"/>
                                <w:szCs w:val="30"/>
                                <w:lang w:val="sr-Cyrl-RS"/>
                              </w:rPr>
                              <w:t>ПРЕПОРУКЕ</w:t>
                            </w:r>
                            <w:r w:rsidRPr="00FB3B9D">
                              <w:rPr>
                                <w:rFonts w:ascii="Cambria" w:hAnsi="Cambria"/>
                                <w:b/>
                                <w:bCs/>
                                <w:color w:val="1F4E79" w:themeColor="accent5" w:themeShade="80"/>
                                <w:sz w:val="30"/>
                                <w:szCs w:val="30"/>
                                <w:lang w:val="sr-Cyrl-RS"/>
                              </w:rPr>
                              <w:t xml:space="preserve"> </w:t>
                            </w:r>
                          </w:p>
                          <w:p w14:paraId="00F4D066" w14:textId="77777777" w:rsidR="00B74FE3" w:rsidRDefault="00B74FE3" w:rsidP="00FA21CF">
                            <w:pPr>
                              <w:spacing w:after="0" w:line="276" w:lineRule="auto"/>
                              <w:jc w:val="both"/>
                              <w:rPr>
                                <w:rFonts w:ascii="Cambria" w:hAnsi="Cambria"/>
                                <w:color w:val="1F4E79" w:themeColor="accent5" w:themeShade="80"/>
                                <w:sz w:val="24"/>
                                <w:szCs w:val="24"/>
                                <w:lang w:val="sr-Cyrl-RS"/>
                              </w:rPr>
                            </w:pPr>
                          </w:p>
                          <w:p w14:paraId="4AEB8D81" w14:textId="77777777" w:rsidR="00B74FE3" w:rsidRPr="0084022F"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Без обзира на недостатак Акционог плана Стратегија деинституционализације и развоја услуга социјалне заштите у заједници се увелико спроводи. Подаци о лиценцираним пружаоцима услуга говоре о позитивном тренду од самог почетка процеса лиценцирања до данас. Број корисника услуга у заједници је у порасту као и број лиценцираних пружалаца услуга и број запослених на услугама. </w:t>
                            </w:r>
                          </w:p>
                          <w:p w14:paraId="49A06D66"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2A91B7B3" w14:textId="4928C74E" w:rsidR="00B74FE3" w:rsidRPr="0084022F"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Укупан број корисника порастао је за 127, 4% у односу на 2016.год. </w:t>
                            </w:r>
                            <w:r w:rsidRPr="0084022F">
                              <w:rPr>
                                <w:rFonts w:ascii="Times New Roman" w:hAnsi="Times New Roman" w:cs="Times New Roman"/>
                                <w:sz w:val="24"/>
                                <w:szCs w:val="24"/>
                                <w:lang w:val="sr-Cyrl-RS"/>
                              </w:rPr>
                              <w:t xml:space="preserve">Општа стопа обухвата становништва услугама социјалне заштите је 407,2 од 1000 становника четворо користи неку од услуга. </w:t>
                            </w:r>
                          </w:p>
                          <w:p w14:paraId="3341191B"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636CFACC" w14:textId="2DC6A4EA" w:rsidR="00B74FE3" w:rsidRPr="0084022F"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Број општина без присутних услуга социјалне заштите смањио се на </w:t>
                            </w:r>
                            <w:r w:rsidR="00E563C8">
                              <w:rPr>
                                <w:rFonts w:ascii="Times New Roman" w:hAnsi="Times New Roman" w:cs="Times New Roman"/>
                                <w:sz w:val="24"/>
                                <w:szCs w:val="24"/>
                                <w:lang w:val="sr-Cyrl-RS"/>
                              </w:rPr>
                              <w:t xml:space="preserve">свега </w:t>
                            </w:r>
                            <w:r w:rsidRPr="0084022F">
                              <w:rPr>
                                <w:rFonts w:ascii="Times New Roman" w:hAnsi="Times New Roman" w:cs="Times New Roman"/>
                                <w:sz w:val="24"/>
                                <w:szCs w:val="24"/>
                                <w:lang w:val="sr-Cyrl-RS"/>
                              </w:rPr>
                              <w:t>8 у 2023.год.</w:t>
                            </w:r>
                            <w:r w:rsidR="00E563C8">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 xml:space="preserve"> </w:t>
                            </w:r>
                          </w:p>
                          <w:p w14:paraId="66DE43B7"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508A713F" w14:textId="61D0D16F" w:rsidR="00B74FE3"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У наредном периоду потребно је заокружити стратешки и нормативни оквир, донети нове стандарде услуга, </w:t>
                            </w:r>
                            <w:r w:rsidR="00E563C8">
                              <w:rPr>
                                <w:rFonts w:ascii="Times New Roman" w:hAnsi="Times New Roman" w:cs="Times New Roman"/>
                                <w:sz w:val="24"/>
                                <w:szCs w:val="24"/>
                                <w:lang w:val="sr-Cyrl-RS"/>
                              </w:rPr>
                              <w:t xml:space="preserve">ревидирати постојеће стандарде, </w:t>
                            </w:r>
                            <w:r w:rsidRPr="0084022F">
                              <w:rPr>
                                <w:rFonts w:ascii="Times New Roman" w:hAnsi="Times New Roman" w:cs="Times New Roman"/>
                                <w:sz w:val="24"/>
                                <w:szCs w:val="24"/>
                                <w:lang w:val="sr-Cyrl-RS"/>
                              </w:rPr>
                              <w:t>радити на побољшању приступа и дистрибуцији услуга нарочито у руралним срединама, развијати регионалну равномерност у услугама, равномерност по старосним категоријама корисника и по врстама услуга</w:t>
                            </w:r>
                            <w:r w:rsidR="00E563C8">
                              <w:rPr>
                                <w:rFonts w:ascii="Times New Roman" w:hAnsi="Times New Roman" w:cs="Times New Roman"/>
                                <w:sz w:val="24"/>
                                <w:szCs w:val="24"/>
                                <w:lang w:val="sr-Cyrl-RS"/>
                              </w:rPr>
                              <w:t>, промовисати међуопштинску сарадњу у успостављању услуга.</w:t>
                            </w:r>
                          </w:p>
                          <w:p w14:paraId="22FF741B" w14:textId="77777777" w:rsidR="00E563C8" w:rsidRPr="0084022F" w:rsidRDefault="00E563C8" w:rsidP="00B45492">
                            <w:pPr>
                              <w:spacing w:after="0" w:line="240" w:lineRule="auto"/>
                              <w:jc w:val="both"/>
                              <w:rPr>
                                <w:rFonts w:ascii="Times New Roman" w:hAnsi="Times New Roman" w:cs="Times New Roman"/>
                                <w:sz w:val="24"/>
                                <w:szCs w:val="24"/>
                                <w:lang w:val="sr-Cyrl-RS"/>
                              </w:rPr>
                            </w:pPr>
                          </w:p>
                          <w:p w14:paraId="6A27691B" w14:textId="54A40841" w:rsidR="00B74FE3"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Такође, потребно је радити на успостављању услуга у општинама које још увек немају лиценциране пружаоце, подстицати жене на веће укључивање у услуге социјалне заштите било као кориснике услуга било као пружаоце услуга, радити на развоју социјалног предузетништва у области социјалних услуга, радити на плурализму услуга, подстицању локалних самоуправа на већа финансијска издвајања за локалне услуге социјалне заштите.  </w:t>
                            </w:r>
                          </w:p>
                          <w:p w14:paraId="33DD89CB"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37626406" w14:textId="652313F2" w:rsidR="00B74FE3" w:rsidRDefault="00B74FE3" w:rsidP="00B45492">
                            <w:pPr>
                              <w:spacing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Интеграција услуга социјалне заштите са услугама из других сектора (пре свега образовања,</w:t>
                            </w:r>
                            <w:r>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правосуђа</w:t>
                            </w:r>
                            <w:r>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и здравства) кључна је за унапређење</w:t>
                            </w:r>
                            <w:r>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деинституционализације и индивидуализовано прилагођавање сваком кориснику у складу са његовим потребама. Једино кроз синергијско деловање може се обезбедити добробит за сваког грађанина</w:t>
                            </w:r>
                            <w:r w:rsidR="00E955D5">
                              <w:rPr>
                                <w:rFonts w:ascii="Times New Roman" w:hAnsi="Times New Roman" w:cs="Times New Roman"/>
                                <w:sz w:val="24"/>
                                <w:szCs w:val="24"/>
                                <w:lang w:val="sr-Cyrl-RS"/>
                              </w:rPr>
                              <w:t>/грађанку</w:t>
                            </w:r>
                            <w:r w:rsidRPr="0084022F">
                              <w:rPr>
                                <w:rFonts w:ascii="Times New Roman" w:hAnsi="Times New Roman" w:cs="Times New Roman"/>
                                <w:sz w:val="24"/>
                                <w:szCs w:val="24"/>
                                <w:lang w:val="sr-Cyrl-RS"/>
                              </w:rPr>
                              <w:t xml:space="preserve"> који има</w:t>
                            </w:r>
                            <w:r w:rsidR="00E955D5">
                              <w:rPr>
                                <w:rFonts w:ascii="Times New Roman" w:hAnsi="Times New Roman" w:cs="Times New Roman"/>
                                <w:sz w:val="24"/>
                                <w:szCs w:val="24"/>
                                <w:lang w:val="sr-Cyrl-RS"/>
                              </w:rPr>
                              <w:t>ју</w:t>
                            </w:r>
                            <w:r w:rsidRPr="0084022F">
                              <w:rPr>
                                <w:rFonts w:ascii="Times New Roman" w:hAnsi="Times New Roman" w:cs="Times New Roman"/>
                                <w:sz w:val="24"/>
                                <w:szCs w:val="24"/>
                                <w:lang w:val="sr-Cyrl-RS"/>
                              </w:rPr>
                              <w:t xml:space="preserve"> потребу за коришћењем услуга у заједници</w:t>
                            </w:r>
                            <w:r w:rsidR="00E955D5">
                              <w:rPr>
                                <w:rFonts w:ascii="Times New Roman" w:hAnsi="Times New Roman" w:cs="Times New Roman"/>
                                <w:sz w:val="24"/>
                                <w:szCs w:val="24"/>
                                <w:lang w:val="sr-Cyrl-RS"/>
                              </w:rPr>
                              <w:t>.</w:t>
                            </w:r>
                          </w:p>
                          <w:p w14:paraId="0DC10B0D" w14:textId="77777777" w:rsidR="00E955D5" w:rsidRPr="00FA21CF" w:rsidRDefault="00E955D5" w:rsidP="00B45492">
                            <w:pPr>
                              <w:spacing w:line="240" w:lineRule="auto"/>
                              <w:jc w:val="both"/>
                              <w:rPr>
                                <w:lang w:val="sr-Cyrl-RS"/>
                              </w:rPr>
                            </w:pPr>
                          </w:p>
                          <w:p w14:paraId="04F82E3E" w14:textId="77777777" w:rsidR="00B74FE3" w:rsidRPr="0084022F" w:rsidRDefault="00B74FE3" w:rsidP="00FA21CF">
                            <w:pPr>
                              <w:spacing w:after="0" w:line="276" w:lineRule="auto"/>
                              <w:jc w:val="both"/>
                              <w:rPr>
                                <w:rFonts w:ascii="Times New Roman" w:hAnsi="Times New Roman" w:cs="Times New Roman"/>
                                <w:sz w:val="24"/>
                                <w:szCs w:val="24"/>
                                <w:lang w:val="sr-Cyrl-RS"/>
                              </w:rPr>
                            </w:pPr>
                          </w:p>
                          <w:p w14:paraId="28B9C973" w14:textId="77777777" w:rsidR="00B74FE3" w:rsidRDefault="00B74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A9478" id="Rectangle: Rounded Corners 1" o:spid="_x0000_s1133" style="position:absolute;margin-left:4.5pt;margin-top:5.15pt;width:447.75pt;height:57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" fillcolor="#4472c4 [3204]" strokecolor="#1f3763 [1604]" strokeweight="1.25pt">
                <v:stroke endcap="round"/>
                <v:textbox>
                  <w:txbxContent>
                    <w:p w14:paraId="45A25DC9" w14:textId="6423DAE5" w:rsidR="00B74FE3" w:rsidRPr="00FB3B9D" w:rsidRDefault="00B74FE3" w:rsidP="00FA21CF">
                      <w:pPr>
                        <w:spacing w:after="0" w:line="276" w:lineRule="auto"/>
                        <w:jc w:val="both"/>
                        <w:rPr>
                          <w:rFonts w:ascii="Cambria" w:hAnsi="Cambria"/>
                          <w:b/>
                          <w:bCs/>
                          <w:color w:val="1F4E79" w:themeColor="accent5" w:themeShade="80"/>
                          <w:sz w:val="30"/>
                          <w:szCs w:val="30"/>
                          <w:lang w:val="sr-Cyrl-RS"/>
                        </w:rPr>
                      </w:pPr>
                      <w:r w:rsidRPr="00FB3B9D">
                        <w:rPr>
                          <w:rFonts w:ascii="Cambria" w:hAnsi="Cambria"/>
                          <w:b/>
                          <w:bCs/>
                          <w:color w:val="1F4E79" w:themeColor="accent5" w:themeShade="80"/>
                          <w:sz w:val="30"/>
                          <w:szCs w:val="30"/>
                          <w:lang w:val="en-US"/>
                        </w:rPr>
                        <w:t>I</w:t>
                      </w:r>
                      <w:r w:rsidR="008F4463">
                        <w:rPr>
                          <w:rFonts w:ascii="Cambria" w:hAnsi="Cambria"/>
                          <w:b/>
                          <w:bCs/>
                          <w:color w:val="1F4E79" w:themeColor="accent5" w:themeShade="80"/>
                          <w:sz w:val="30"/>
                          <w:szCs w:val="30"/>
                          <w:lang w:val="en-US"/>
                        </w:rPr>
                        <w:t>II</w:t>
                      </w:r>
                      <w:r w:rsidRPr="00A73FE3">
                        <w:rPr>
                          <w:rFonts w:ascii="Cambria" w:hAnsi="Cambria"/>
                          <w:b/>
                          <w:bCs/>
                          <w:color w:val="1F4E79" w:themeColor="accent5" w:themeShade="80"/>
                          <w:sz w:val="30"/>
                          <w:szCs w:val="30"/>
                          <w:lang w:val="sr-Cyrl-RS"/>
                        </w:rPr>
                        <w:tab/>
                      </w:r>
                      <w:r>
                        <w:rPr>
                          <w:rFonts w:ascii="Cambria" w:hAnsi="Cambria"/>
                          <w:b/>
                          <w:bCs/>
                          <w:color w:val="1F4E79" w:themeColor="accent5" w:themeShade="80"/>
                          <w:sz w:val="30"/>
                          <w:szCs w:val="30"/>
                          <w:lang w:val="sr-Cyrl-RS"/>
                        </w:rPr>
                        <w:t>ПРЕПОРУКЕ</w:t>
                      </w:r>
                      <w:r w:rsidRPr="00FB3B9D">
                        <w:rPr>
                          <w:rFonts w:ascii="Cambria" w:hAnsi="Cambria"/>
                          <w:b/>
                          <w:bCs/>
                          <w:color w:val="1F4E79" w:themeColor="accent5" w:themeShade="80"/>
                          <w:sz w:val="30"/>
                          <w:szCs w:val="30"/>
                          <w:lang w:val="sr-Cyrl-RS"/>
                        </w:rPr>
                        <w:t xml:space="preserve"> </w:t>
                      </w:r>
                    </w:p>
                    <w:p w14:paraId="00F4D066" w14:textId="77777777" w:rsidR="00B74FE3" w:rsidRDefault="00B74FE3" w:rsidP="00FA21CF">
                      <w:pPr>
                        <w:spacing w:after="0" w:line="276" w:lineRule="auto"/>
                        <w:jc w:val="both"/>
                        <w:rPr>
                          <w:rFonts w:ascii="Cambria" w:hAnsi="Cambria"/>
                          <w:color w:val="1F4E79" w:themeColor="accent5" w:themeShade="80"/>
                          <w:sz w:val="24"/>
                          <w:szCs w:val="24"/>
                          <w:lang w:val="sr-Cyrl-RS"/>
                        </w:rPr>
                      </w:pPr>
                    </w:p>
                    <w:p w14:paraId="4AEB8D81" w14:textId="77777777" w:rsidR="00B74FE3" w:rsidRPr="0084022F"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Без обзира на недостатак Акционог плана Стратегија деинституционализације и развоја услуга социјалне заштите у заједници се увелико спроводи. Подаци о лиценцираним пружаоцима услуга говоре о позитивном тренду од самог почетка процеса лиценцирања до данас. Број корисника услуга у заједници је у порасту као и број лиценцираних пружалаца услуга и број запослених на услугама. </w:t>
                      </w:r>
                    </w:p>
                    <w:p w14:paraId="49A06D66"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2A91B7B3" w14:textId="4928C74E" w:rsidR="00B74FE3" w:rsidRPr="0084022F"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Укупан број корисника порастао је за 127, 4% у односу на 2016.год. </w:t>
                      </w:r>
                      <w:r w:rsidRPr="0084022F">
                        <w:rPr>
                          <w:rFonts w:ascii="Times New Roman" w:hAnsi="Times New Roman" w:cs="Times New Roman"/>
                          <w:sz w:val="24"/>
                          <w:szCs w:val="24"/>
                          <w:lang w:val="sr-Cyrl-RS"/>
                        </w:rPr>
                        <w:t xml:space="preserve">Општа стопа обухвата становништва услугама социјалне заштите је 407,2 од 1000 становника четворо користи неку од услуга. </w:t>
                      </w:r>
                    </w:p>
                    <w:p w14:paraId="3341191B"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636CFACC" w14:textId="2DC6A4EA" w:rsidR="00B74FE3" w:rsidRPr="0084022F"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Број општина без присутних услуга социјалне заштите смањио се на </w:t>
                      </w:r>
                      <w:r w:rsidR="00E563C8">
                        <w:rPr>
                          <w:rFonts w:ascii="Times New Roman" w:hAnsi="Times New Roman" w:cs="Times New Roman"/>
                          <w:sz w:val="24"/>
                          <w:szCs w:val="24"/>
                          <w:lang w:val="sr-Cyrl-RS"/>
                        </w:rPr>
                        <w:t xml:space="preserve">свега </w:t>
                      </w:r>
                      <w:r w:rsidRPr="0084022F">
                        <w:rPr>
                          <w:rFonts w:ascii="Times New Roman" w:hAnsi="Times New Roman" w:cs="Times New Roman"/>
                          <w:sz w:val="24"/>
                          <w:szCs w:val="24"/>
                          <w:lang w:val="sr-Cyrl-RS"/>
                        </w:rPr>
                        <w:t>8 у 2023.год.</w:t>
                      </w:r>
                      <w:r w:rsidR="00E563C8">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 xml:space="preserve"> </w:t>
                      </w:r>
                    </w:p>
                    <w:p w14:paraId="66DE43B7"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508A713F" w14:textId="61D0D16F" w:rsidR="00B74FE3"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У наредном периоду потребно је заокружити стратешки и нормативни оквир, донети нове стандарде услуга, </w:t>
                      </w:r>
                      <w:r w:rsidR="00E563C8">
                        <w:rPr>
                          <w:rFonts w:ascii="Times New Roman" w:hAnsi="Times New Roman" w:cs="Times New Roman"/>
                          <w:sz w:val="24"/>
                          <w:szCs w:val="24"/>
                          <w:lang w:val="sr-Cyrl-RS"/>
                        </w:rPr>
                        <w:t xml:space="preserve">ревидирати постојеће стандарде, </w:t>
                      </w:r>
                      <w:r w:rsidRPr="0084022F">
                        <w:rPr>
                          <w:rFonts w:ascii="Times New Roman" w:hAnsi="Times New Roman" w:cs="Times New Roman"/>
                          <w:sz w:val="24"/>
                          <w:szCs w:val="24"/>
                          <w:lang w:val="sr-Cyrl-RS"/>
                        </w:rPr>
                        <w:t>радити на побољшању приступа и дистрибуцији услуга нарочито у руралним срединама, развијати регионалну равномерност у услугама, равномерност по старосним категоријама корисника и по врстама услуга</w:t>
                      </w:r>
                      <w:r w:rsidR="00E563C8">
                        <w:rPr>
                          <w:rFonts w:ascii="Times New Roman" w:hAnsi="Times New Roman" w:cs="Times New Roman"/>
                          <w:sz w:val="24"/>
                          <w:szCs w:val="24"/>
                          <w:lang w:val="sr-Cyrl-RS"/>
                        </w:rPr>
                        <w:t>, промовисати међуопштинску сарадњу у успостављању услуга.</w:t>
                      </w:r>
                    </w:p>
                    <w:p w14:paraId="22FF741B" w14:textId="77777777" w:rsidR="00E563C8" w:rsidRPr="0084022F" w:rsidRDefault="00E563C8" w:rsidP="00B45492">
                      <w:pPr>
                        <w:spacing w:after="0" w:line="240" w:lineRule="auto"/>
                        <w:jc w:val="both"/>
                        <w:rPr>
                          <w:rFonts w:ascii="Times New Roman" w:hAnsi="Times New Roman" w:cs="Times New Roman"/>
                          <w:sz w:val="24"/>
                          <w:szCs w:val="24"/>
                          <w:lang w:val="sr-Cyrl-RS"/>
                        </w:rPr>
                      </w:pPr>
                    </w:p>
                    <w:p w14:paraId="6A27691B" w14:textId="54A40841" w:rsidR="00B74FE3" w:rsidRDefault="00B74FE3" w:rsidP="00B45492">
                      <w:pPr>
                        <w:spacing w:after="0"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 xml:space="preserve">Такође, потребно је радити на успостављању услуга у општинама које још увек немају лиценциране пружаоце, подстицати жене на веће укључивање у услуге социјалне заштите било као кориснике услуга било као пружаоце услуга, радити на развоју социјалног предузетништва у области социјалних услуга, радити на плурализму услуга, подстицању локалних самоуправа на већа финансијска издвајања за локалне услуге социјалне заштите.  </w:t>
                      </w:r>
                    </w:p>
                    <w:p w14:paraId="33DD89CB" w14:textId="77777777" w:rsidR="00B74FE3" w:rsidRPr="0084022F" w:rsidRDefault="00B74FE3" w:rsidP="00B45492">
                      <w:pPr>
                        <w:spacing w:after="0" w:line="240" w:lineRule="auto"/>
                        <w:jc w:val="both"/>
                        <w:rPr>
                          <w:rFonts w:ascii="Times New Roman" w:hAnsi="Times New Roman" w:cs="Times New Roman"/>
                          <w:sz w:val="24"/>
                          <w:szCs w:val="24"/>
                          <w:lang w:val="sr-Cyrl-RS"/>
                        </w:rPr>
                      </w:pPr>
                    </w:p>
                    <w:p w14:paraId="37626406" w14:textId="652313F2" w:rsidR="00B74FE3" w:rsidRDefault="00B74FE3" w:rsidP="00B45492">
                      <w:pPr>
                        <w:spacing w:line="240" w:lineRule="auto"/>
                        <w:jc w:val="both"/>
                        <w:rPr>
                          <w:rFonts w:ascii="Times New Roman" w:hAnsi="Times New Roman" w:cs="Times New Roman"/>
                          <w:sz w:val="24"/>
                          <w:szCs w:val="24"/>
                          <w:lang w:val="sr-Cyrl-RS"/>
                        </w:rPr>
                      </w:pPr>
                      <w:r w:rsidRPr="0084022F">
                        <w:rPr>
                          <w:rFonts w:ascii="Times New Roman" w:hAnsi="Times New Roman" w:cs="Times New Roman"/>
                          <w:sz w:val="24"/>
                          <w:szCs w:val="24"/>
                          <w:lang w:val="sr-Cyrl-RS"/>
                        </w:rPr>
                        <w:t>Интеграција услуга социјалне заштите са услугама из других сектора (пре свега образовања,</w:t>
                      </w:r>
                      <w:r>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правосуђа</w:t>
                      </w:r>
                      <w:r>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и здравства) кључна је за унапређење</w:t>
                      </w:r>
                      <w:r>
                        <w:rPr>
                          <w:rFonts w:ascii="Times New Roman" w:hAnsi="Times New Roman" w:cs="Times New Roman"/>
                          <w:sz w:val="24"/>
                          <w:szCs w:val="24"/>
                          <w:lang w:val="sr-Cyrl-RS"/>
                        </w:rPr>
                        <w:t xml:space="preserve"> </w:t>
                      </w:r>
                      <w:r w:rsidRPr="0084022F">
                        <w:rPr>
                          <w:rFonts w:ascii="Times New Roman" w:hAnsi="Times New Roman" w:cs="Times New Roman"/>
                          <w:sz w:val="24"/>
                          <w:szCs w:val="24"/>
                          <w:lang w:val="sr-Cyrl-RS"/>
                        </w:rPr>
                        <w:t>деинституционализације и индивидуализовано прилагођавање сваком кориснику у складу са његовим потребама. Једино кроз синергијско деловање може се обезбедити добробит за сваког грађанина</w:t>
                      </w:r>
                      <w:r w:rsidR="00E955D5">
                        <w:rPr>
                          <w:rFonts w:ascii="Times New Roman" w:hAnsi="Times New Roman" w:cs="Times New Roman"/>
                          <w:sz w:val="24"/>
                          <w:szCs w:val="24"/>
                          <w:lang w:val="sr-Cyrl-RS"/>
                        </w:rPr>
                        <w:t>/грађанку</w:t>
                      </w:r>
                      <w:r w:rsidRPr="0084022F">
                        <w:rPr>
                          <w:rFonts w:ascii="Times New Roman" w:hAnsi="Times New Roman" w:cs="Times New Roman"/>
                          <w:sz w:val="24"/>
                          <w:szCs w:val="24"/>
                          <w:lang w:val="sr-Cyrl-RS"/>
                        </w:rPr>
                        <w:t xml:space="preserve"> који има</w:t>
                      </w:r>
                      <w:r w:rsidR="00E955D5">
                        <w:rPr>
                          <w:rFonts w:ascii="Times New Roman" w:hAnsi="Times New Roman" w:cs="Times New Roman"/>
                          <w:sz w:val="24"/>
                          <w:szCs w:val="24"/>
                          <w:lang w:val="sr-Cyrl-RS"/>
                        </w:rPr>
                        <w:t>ју</w:t>
                      </w:r>
                      <w:r w:rsidRPr="0084022F">
                        <w:rPr>
                          <w:rFonts w:ascii="Times New Roman" w:hAnsi="Times New Roman" w:cs="Times New Roman"/>
                          <w:sz w:val="24"/>
                          <w:szCs w:val="24"/>
                          <w:lang w:val="sr-Cyrl-RS"/>
                        </w:rPr>
                        <w:t xml:space="preserve"> потребу за коришћењем услуга у заједници</w:t>
                      </w:r>
                      <w:r w:rsidR="00E955D5">
                        <w:rPr>
                          <w:rFonts w:ascii="Times New Roman" w:hAnsi="Times New Roman" w:cs="Times New Roman"/>
                          <w:sz w:val="24"/>
                          <w:szCs w:val="24"/>
                          <w:lang w:val="sr-Cyrl-RS"/>
                        </w:rPr>
                        <w:t>.</w:t>
                      </w:r>
                    </w:p>
                    <w:p w14:paraId="0DC10B0D" w14:textId="77777777" w:rsidR="00E955D5" w:rsidRPr="00FA21CF" w:rsidRDefault="00E955D5" w:rsidP="00B45492">
                      <w:pPr>
                        <w:spacing w:line="240" w:lineRule="auto"/>
                        <w:jc w:val="both"/>
                        <w:rPr>
                          <w:lang w:val="sr-Cyrl-RS"/>
                        </w:rPr>
                      </w:pPr>
                    </w:p>
                    <w:p w14:paraId="04F82E3E" w14:textId="77777777" w:rsidR="00B74FE3" w:rsidRPr="0084022F" w:rsidRDefault="00B74FE3" w:rsidP="00FA21CF">
                      <w:pPr>
                        <w:spacing w:after="0" w:line="276" w:lineRule="auto"/>
                        <w:jc w:val="both"/>
                        <w:rPr>
                          <w:rFonts w:ascii="Times New Roman" w:hAnsi="Times New Roman" w:cs="Times New Roman"/>
                          <w:sz w:val="24"/>
                          <w:szCs w:val="24"/>
                          <w:lang w:val="sr-Cyrl-RS"/>
                        </w:rPr>
                      </w:pPr>
                    </w:p>
                    <w:p w14:paraId="28B9C973" w14:textId="77777777" w:rsidR="00B74FE3" w:rsidRDefault="00B74FE3"/>
                  </w:txbxContent>
                </v:textbox>
                <w10:wrap anchorx="margin"/>
              </v:roundrect>
            </w:pict>
          </mc:Fallback>
        </mc:AlternateContent>
      </w:r>
    </w:p>
    <w:p w14:paraId="0238BE94" w14:textId="77777777" w:rsidR="00B67333" w:rsidRPr="00B67333" w:rsidRDefault="00B67333" w:rsidP="00B67333">
      <w:pPr>
        <w:rPr>
          <w:rFonts w:ascii="Times New Roman" w:hAnsi="Times New Roman" w:cs="Times New Roman"/>
          <w:sz w:val="24"/>
          <w:szCs w:val="24"/>
          <w:lang w:val="sr-Cyrl-RS"/>
        </w:rPr>
      </w:pPr>
    </w:p>
    <w:p w14:paraId="06E73F20" w14:textId="77777777" w:rsidR="00B67333" w:rsidRPr="00B67333" w:rsidRDefault="00B67333" w:rsidP="00B67333">
      <w:pPr>
        <w:rPr>
          <w:rFonts w:ascii="Times New Roman" w:hAnsi="Times New Roman" w:cs="Times New Roman"/>
          <w:sz w:val="24"/>
          <w:szCs w:val="24"/>
          <w:lang w:val="sr-Cyrl-RS"/>
        </w:rPr>
      </w:pPr>
    </w:p>
    <w:p w14:paraId="31FFB299" w14:textId="77777777" w:rsidR="00B67333" w:rsidRPr="00B67333" w:rsidRDefault="00B67333" w:rsidP="00B67333">
      <w:pPr>
        <w:rPr>
          <w:rFonts w:ascii="Times New Roman" w:hAnsi="Times New Roman" w:cs="Times New Roman"/>
          <w:sz w:val="24"/>
          <w:szCs w:val="24"/>
          <w:lang w:val="sr-Cyrl-RS"/>
        </w:rPr>
      </w:pPr>
    </w:p>
    <w:p w14:paraId="1AC225B4" w14:textId="77777777" w:rsidR="00B67333" w:rsidRPr="00B67333" w:rsidRDefault="00B67333" w:rsidP="00B67333">
      <w:pPr>
        <w:rPr>
          <w:rFonts w:ascii="Times New Roman" w:hAnsi="Times New Roman" w:cs="Times New Roman"/>
          <w:sz w:val="24"/>
          <w:szCs w:val="24"/>
          <w:lang w:val="sr-Cyrl-RS"/>
        </w:rPr>
      </w:pPr>
    </w:p>
    <w:p w14:paraId="53352D66" w14:textId="77777777" w:rsidR="00B67333" w:rsidRPr="00B67333" w:rsidRDefault="00B67333" w:rsidP="00B67333">
      <w:pPr>
        <w:rPr>
          <w:rFonts w:ascii="Times New Roman" w:hAnsi="Times New Roman" w:cs="Times New Roman"/>
          <w:sz w:val="24"/>
          <w:szCs w:val="24"/>
          <w:lang w:val="sr-Cyrl-RS"/>
        </w:rPr>
      </w:pPr>
    </w:p>
    <w:p w14:paraId="4E6F2F34" w14:textId="77777777" w:rsidR="00B67333" w:rsidRPr="00B67333" w:rsidRDefault="00B67333" w:rsidP="00B67333">
      <w:pPr>
        <w:rPr>
          <w:rFonts w:ascii="Times New Roman" w:hAnsi="Times New Roman" w:cs="Times New Roman"/>
          <w:sz w:val="24"/>
          <w:szCs w:val="24"/>
          <w:lang w:val="sr-Cyrl-RS"/>
        </w:rPr>
      </w:pPr>
    </w:p>
    <w:p w14:paraId="3F24856A" w14:textId="77777777" w:rsidR="00B67333" w:rsidRPr="00B67333" w:rsidRDefault="00B67333" w:rsidP="00B67333">
      <w:pPr>
        <w:rPr>
          <w:rFonts w:ascii="Times New Roman" w:hAnsi="Times New Roman" w:cs="Times New Roman"/>
          <w:sz w:val="24"/>
          <w:szCs w:val="24"/>
          <w:lang w:val="sr-Cyrl-RS"/>
        </w:rPr>
      </w:pPr>
    </w:p>
    <w:p w14:paraId="7D7DDEEE" w14:textId="77777777" w:rsidR="00B67333" w:rsidRPr="00B67333" w:rsidRDefault="00B67333" w:rsidP="00B67333">
      <w:pPr>
        <w:rPr>
          <w:rFonts w:ascii="Times New Roman" w:hAnsi="Times New Roman" w:cs="Times New Roman"/>
          <w:sz w:val="24"/>
          <w:szCs w:val="24"/>
          <w:lang w:val="sr-Cyrl-RS"/>
        </w:rPr>
      </w:pPr>
    </w:p>
    <w:p w14:paraId="4D5BC966" w14:textId="77777777" w:rsidR="00B67333" w:rsidRPr="00B67333" w:rsidRDefault="00B67333" w:rsidP="00B67333">
      <w:pPr>
        <w:rPr>
          <w:rFonts w:ascii="Times New Roman" w:hAnsi="Times New Roman" w:cs="Times New Roman"/>
          <w:sz w:val="24"/>
          <w:szCs w:val="24"/>
          <w:lang w:val="sr-Cyrl-RS"/>
        </w:rPr>
      </w:pPr>
    </w:p>
    <w:p w14:paraId="19A9E533" w14:textId="77777777" w:rsidR="00B67333" w:rsidRPr="00B67333" w:rsidRDefault="00B67333" w:rsidP="00B67333">
      <w:pPr>
        <w:rPr>
          <w:rFonts w:ascii="Times New Roman" w:hAnsi="Times New Roman" w:cs="Times New Roman"/>
          <w:sz w:val="24"/>
          <w:szCs w:val="24"/>
          <w:lang w:val="sr-Cyrl-RS"/>
        </w:rPr>
      </w:pPr>
    </w:p>
    <w:p w14:paraId="6A82E8A8" w14:textId="77777777" w:rsidR="00B67333" w:rsidRPr="00B67333" w:rsidRDefault="00B67333" w:rsidP="00B67333">
      <w:pPr>
        <w:rPr>
          <w:rFonts w:ascii="Times New Roman" w:hAnsi="Times New Roman" w:cs="Times New Roman"/>
          <w:sz w:val="24"/>
          <w:szCs w:val="24"/>
          <w:lang w:val="sr-Cyrl-RS"/>
        </w:rPr>
      </w:pPr>
    </w:p>
    <w:p w14:paraId="7DB892BD" w14:textId="77777777" w:rsidR="00B67333" w:rsidRPr="00B67333" w:rsidRDefault="00B67333" w:rsidP="00B67333">
      <w:pPr>
        <w:rPr>
          <w:rFonts w:ascii="Times New Roman" w:hAnsi="Times New Roman" w:cs="Times New Roman"/>
          <w:sz w:val="24"/>
          <w:szCs w:val="24"/>
          <w:lang w:val="sr-Cyrl-RS"/>
        </w:rPr>
      </w:pPr>
    </w:p>
    <w:p w14:paraId="7FEF6009" w14:textId="77777777" w:rsidR="00B67333" w:rsidRPr="00B67333" w:rsidRDefault="00B67333" w:rsidP="00B67333">
      <w:pPr>
        <w:rPr>
          <w:rFonts w:ascii="Times New Roman" w:hAnsi="Times New Roman" w:cs="Times New Roman"/>
          <w:sz w:val="24"/>
          <w:szCs w:val="24"/>
          <w:lang w:val="sr-Cyrl-RS"/>
        </w:rPr>
      </w:pPr>
    </w:p>
    <w:p w14:paraId="5D214B7E" w14:textId="77777777" w:rsidR="00B67333" w:rsidRPr="00B67333" w:rsidRDefault="00B67333" w:rsidP="00B67333">
      <w:pPr>
        <w:rPr>
          <w:rFonts w:ascii="Times New Roman" w:hAnsi="Times New Roman" w:cs="Times New Roman"/>
          <w:sz w:val="24"/>
          <w:szCs w:val="24"/>
          <w:lang w:val="sr-Cyrl-RS"/>
        </w:rPr>
      </w:pPr>
    </w:p>
    <w:p w14:paraId="576E227C" w14:textId="77777777" w:rsidR="00B67333" w:rsidRPr="00B67333" w:rsidRDefault="00B67333" w:rsidP="00B67333">
      <w:pPr>
        <w:rPr>
          <w:rFonts w:ascii="Times New Roman" w:hAnsi="Times New Roman" w:cs="Times New Roman"/>
          <w:sz w:val="24"/>
          <w:szCs w:val="24"/>
          <w:lang w:val="sr-Cyrl-RS"/>
        </w:rPr>
      </w:pPr>
    </w:p>
    <w:p w14:paraId="75D637B9" w14:textId="77777777" w:rsidR="00B67333" w:rsidRPr="00B67333" w:rsidRDefault="00B67333" w:rsidP="00B67333">
      <w:pPr>
        <w:rPr>
          <w:rFonts w:ascii="Times New Roman" w:hAnsi="Times New Roman" w:cs="Times New Roman"/>
          <w:sz w:val="24"/>
          <w:szCs w:val="24"/>
          <w:lang w:val="sr-Cyrl-RS"/>
        </w:rPr>
      </w:pPr>
    </w:p>
    <w:p w14:paraId="39A58C68" w14:textId="77777777" w:rsidR="00B67333" w:rsidRPr="00B67333" w:rsidRDefault="00B67333" w:rsidP="00B67333">
      <w:pPr>
        <w:rPr>
          <w:rFonts w:ascii="Times New Roman" w:hAnsi="Times New Roman" w:cs="Times New Roman"/>
          <w:sz w:val="24"/>
          <w:szCs w:val="24"/>
          <w:lang w:val="sr-Cyrl-RS"/>
        </w:rPr>
      </w:pPr>
    </w:p>
    <w:p w14:paraId="1AC01627" w14:textId="77777777" w:rsidR="00B67333" w:rsidRPr="00B67333" w:rsidRDefault="00B67333" w:rsidP="00B67333">
      <w:pPr>
        <w:rPr>
          <w:rFonts w:ascii="Times New Roman" w:hAnsi="Times New Roman" w:cs="Times New Roman"/>
          <w:sz w:val="24"/>
          <w:szCs w:val="24"/>
          <w:lang w:val="sr-Cyrl-RS"/>
        </w:rPr>
      </w:pPr>
    </w:p>
    <w:p w14:paraId="70A101ED" w14:textId="77777777" w:rsidR="00B67333" w:rsidRPr="00B67333" w:rsidRDefault="00B67333" w:rsidP="00B67333">
      <w:pPr>
        <w:rPr>
          <w:rFonts w:ascii="Times New Roman" w:hAnsi="Times New Roman" w:cs="Times New Roman"/>
          <w:sz w:val="24"/>
          <w:szCs w:val="24"/>
          <w:lang w:val="sr-Cyrl-RS"/>
        </w:rPr>
      </w:pPr>
    </w:p>
    <w:p w14:paraId="35EAED2C" w14:textId="77777777" w:rsidR="00B67333" w:rsidRPr="00B67333" w:rsidRDefault="00B67333" w:rsidP="00B67333">
      <w:pPr>
        <w:rPr>
          <w:rFonts w:ascii="Times New Roman" w:hAnsi="Times New Roman" w:cs="Times New Roman"/>
          <w:sz w:val="24"/>
          <w:szCs w:val="24"/>
          <w:lang w:val="sr-Cyrl-RS"/>
        </w:rPr>
      </w:pPr>
    </w:p>
    <w:p w14:paraId="6CA09BA2" w14:textId="77777777" w:rsidR="00B67333" w:rsidRPr="00B67333" w:rsidRDefault="00B67333" w:rsidP="00B67333">
      <w:pPr>
        <w:rPr>
          <w:rFonts w:ascii="Times New Roman" w:hAnsi="Times New Roman" w:cs="Times New Roman"/>
          <w:sz w:val="24"/>
          <w:szCs w:val="24"/>
          <w:lang w:val="sr-Cyrl-RS"/>
        </w:rPr>
      </w:pPr>
    </w:p>
    <w:p w14:paraId="00143B34" w14:textId="77777777" w:rsidR="00B67333" w:rsidRPr="00B67333" w:rsidRDefault="00B67333" w:rsidP="00B67333">
      <w:pPr>
        <w:rPr>
          <w:rFonts w:ascii="Times New Roman" w:hAnsi="Times New Roman" w:cs="Times New Roman"/>
          <w:sz w:val="24"/>
          <w:szCs w:val="24"/>
          <w:lang w:val="sr-Cyrl-RS"/>
        </w:rPr>
      </w:pPr>
    </w:p>
    <w:p w14:paraId="7D6206F8" w14:textId="77777777" w:rsidR="00B67333" w:rsidRPr="00B67333" w:rsidRDefault="00B67333" w:rsidP="00B67333">
      <w:pPr>
        <w:rPr>
          <w:rFonts w:ascii="Times New Roman" w:hAnsi="Times New Roman" w:cs="Times New Roman"/>
          <w:sz w:val="24"/>
          <w:szCs w:val="24"/>
          <w:lang w:val="sr-Cyrl-RS"/>
        </w:rPr>
      </w:pPr>
    </w:p>
    <w:p w14:paraId="2F9EB400" w14:textId="34B25992" w:rsidR="00B67333" w:rsidRDefault="00B67333" w:rsidP="00B67333">
      <w:pPr>
        <w:rPr>
          <w:rFonts w:ascii="Times New Roman" w:hAnsi="Times New Roman" w:cs="Times New Roman"/>
          <w:sz w:val="24"/>
          <w:szCs w:val="24"/>
          <w:lang w:val="sr-Cyrl-RS"/>
        </w:rPr>
      </w:pPr>
    </w:p>
    <w:p w14:paraId="39230B15" w14:textId="106D04B1" w:rsidR="00B67333" w:rsidRDefault="00B67333" w:rsidP="00B67333">
      <w:pPr>
        <w:rPr>
          <w:rFonts w:ascii="Times New Roman" w:hAnsi="Times New Roman" w:cs="Times New Roman"/>
          <w:sz w:val="24"/>
          <w:szCs w:val="24"/>
          <w:lang w:val="sr-Cyrl-RS"/>
        </w:rPr>
      </w:pPr>
    </w:p>
    <w:p w14:paraId="4159A888" w14:textId="27A34605" w:rsidR="00C24F72" w:rsidRDefault="00C24F72" w:rsidP="00B67333">
      <w:pPr>
        <w:rPr>
          <w:rFonts w:ascii="Times New Roman" w:hAnsi="Times New Roman" w:cs="Times New Roman"/>
          <w:sz w:val="24"/>
          <w:szCs w:val="24"/>
          <w:lang w:val="sr-Cyrl-RS"/>
        </w:rPr>
      </w:pPr>
    </w:p>
    <w:p w14:paraId="3DC1F4C6" w14:textId="54D82A4B" w:rsidR="00B67333" w:rsidRDefault="00B67333" w:rsidP="00B67333">
      <w:pPr>
        <w:rPr>
          <w:rFonts w:ascii="Times New Roman" w:hAnsi="Times New Roman" w:cs="Times New Roman"/>
          <w:sz w:val="24"/>
          <w:szCs w:val="24"/>
          <w:lang w:val="sr-Cyrl-RS"/>
        </w:rPr>
      </w:pPr>
    </w:p>
    <w:p w14:paraId="03DB5B56" w14:textId="114BAECA" w:rsidR="00B67333" w:rsidRDefault="00B67333" w:rsidP="00B67333">
      <w:pPr>
        <w:rPr>
          <w:rFonts w:ascii="Times New Roman" w:hAnsi="Times New Roman" w:cs="Times New Roman"/>
          <w:sz w:val="24"/>
          <w:szCs w:val="24"/>
          <w:lang w:val="sr-Cyrl-RS"/>
        </w:rPr>
      </w:pPr>
    </w:p>
    <w:p w14:paraId="1F7D25DF" w14:textId="474E3229" w:rsidR="00B67333" w:rsidRPr="00B67333" w:rsidRDefault="00B67333" w:rsidP="00B67333">
      <w:pPr>
        <w:rPr>
          <w:rFonts w:ascii="Times New Roman" w:hAnsi="Times New Roman" w:cs="Times New Roman"/>
          <w:sz w:val="24"/>
          <w:szCs w:val="24"/>
          <w:lang w:val="sr-Cyrl-RS"/>
        </w:rPr>
      </w:pPr>
    </w:p>
    <w:sectPr w:rsidR="00B67333" w:rsidRPr="00B67333" w:rsidSect="0079517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B2DC4" w14:textId="77777777" w:rsidR="00B923E0" w:rsidRDefault="00B923E0" w:rsidP="00BC055F">
      <w:pPr>
        <w:spacing w:after="0" w:line="240" w:lineRule="auto"/>
      </w:pPr>
      <w:r>
        <w:separator/>
      </w:r>
    </w:p>
  </w:endnote>
  <w:endnote w:type="continuationSeparator" w:id="0">
    <w:p w14:paraId="72DDEE78" w14:textId="77777777" w:rsidR="00B923E0" w:rsidRDefault="00B923E0" w:rsidP="00BC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auto"/>
    <w:pitch w:val="default"/>
  </w:font>
  <w:font w:name="Meiryo">
    <w:altName w:val="メイリオ"/>
    <w:charset w:val="80"/>
    <w:family w:val="swiss"/>
    <w:pitch w:val="variable"/>
    <w:sig w:usb0="E00002FF" w:usb1="6AC7FFFF" w:usb2="08000012" w:usb3="00000000" w:csb0="0002009F" w:csb1="00000000"/>
  </w:font>
  <w:font w:name="Sitka Subheading">
    <w:panose1 w:val="02000505000000020004"/>
    <w:charset w:val="00"/>
    <w:family w:val="auto"/>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CFAE" w14:textId="77777777" w:rsidR="00B74FE3" w:rsidRDefault="00B74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1CF3" w14:textId="77777777" w:rsidR="00B74FE3" w:rsidRDefault="00B74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E383" w14:textId="77777777" w:rsidR="00B74FE3" w:rsidRDefault="00B74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DC38" w14:textId="77777777" w:rsidR="00B923E0" w:rsidRDefault="00B923E0" w:rsidP="00BC055F">
      <w:pPr>
        <w:spacing w:after="0" w:line="240" w:lineRule="auto"/>
      </w:pPr>
      <w:r>
        <w:separator/>
      </w:r>
    </w:p>
  </w:footnote>
  <w:footnote w:type="continuationSeparator" w:id="0">
    <w:p w14:paraId="76093CB1" w14:textId="77777777" w:rsidR="00B923E0" w:rsidRDefault="00B923E0" w:rsidP="00BC055F">
      <w:pPr>
        <w:spacing w:after="0" w:line="240" w:lineRule="auto"/>
      </w:pPr>
      <w:r>
        <w:continuationSeparator/>
      </w:r>
    </w:p>
  </w:footnote>
  <w:footnote w:id="1">
    <w:p w14:paraId="6397BC46" w14:textId="77777777" w:rsidR="00B74FE3" w:rsidRDefault="00B74FE3" w:rsidP="00E20A1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Закон о социјалној заштити, „</w:t>
      </w:r>
      <w:r w:rsidRPr="00EB38BA">
        <w:rPr>
          <w:rFonts w:ascii="Times New Roman" w:eastAsia="Times New Roman" w:hAnsi="Times New Roman" w:cs="Times New Roman"/>
          <w:i/>
          <w:iCs/>
          <w:color w:val="000000"/>
          <w:sz w:val="20"/>
          <w:szCs w:val="20"/>
        </w:rPr>
        <w:t>Службени гласник РС</w:t>
      </w:r>
      <w:r>
        <w:rPr>
          <w:rFonts w:ascii="Times New Roman" w:eastAsia="Times New Roman" w:hAnsi="Times New Roman" w:cs="Times New Roman"/>
          <w:color w:val="000000"/>
          <w:sz w:val="20"/>
          <w:szCs w:val="20"/>
        </w:rPr>
        <w:t>“, бр. 24/2011 и 117/2022 – одлука УС.</w:t>
      </w:r>
    </w:p>
  </w:footnote>
  <w:footnote w:id="2">
    <w:p w14:paraId="755D97A5" w14:textId="0F650776" w:rsidR="00B74FE3" w:rsidRDefault="00B74FE3" w:rsidP="004C61FE">
      <w:pPr>
        <w:pStyle w:val="footnotedescription"/>
        <w:spacing w:line="246" w:lineRule="auto"/>
        <w:ind w:right="566"/>
        <w:jc w:val="both"/>
      </w:pPr>
      <w:r>
        <w:rPr>
          <w:rStyle w:val="footnotemark"/>
        </w:rPr>
        <w:footnoteRef/>
      </w:r>
      <w:r>
        <w:t xml:space="preserve"> Плурализам пружалаца услуга подразумева пружање услуга социјалне заштите од стране различитих пружалаца услуга, а операционализован је на две димензије, према сектору и према оснивачу. Сектор је класификован на јавни и општи. Јавни сектор подразумева пружаоце чије је оснивач република, покрајина и јединица локалне самоуправе, а општи сектор све остале осниваче.  Закон о класификацији делатности (''Службени гласник РС'', бр. 104/2009)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ABD2" w14:textId="77777777" w:rsidR="00B74FE3" w:rsidRDefault="00B7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color w:val="002060"/>
        <w:spacing w:val="60"/>
      </w:rPr>
      <w:id w:val="-802465666"/>
      <w:docPartObj>
        <w:docPartGallery w:val="Page Numbers (Top of Page)"/>
        <w:docPartUnique/>
      </w:docPartObj>
    </w:sdtPr>
    <w:sdtEndPr>
      <w:rPr>
        <w:b/>
        <w:bCs/>
        <w:spacing w:val="0"/>
      </w:rPr>
    </w:sdtEndPr>
    <w:sdtContent>
      <w:p w14:paraId="38EE0887" w14:textId="50C7E37F" w:rsidR="00B74FE3" w:rsidRPr="00827BD1" w:rsidRDefault="00B74FE3">
        <w:pPr>
          <w:pStyle w:val="Header"/>
          <w:pBdr>
            <w:bottom w:val="single" w:sz="4" w:space="1" w:color="D9D9D9" w:themeColor="background1" w:themeShade="D9"/>
          </w:pBdr>
          <w:jc w:val="right"/>
          <w:rPr>
            <w:rFonts w:ascii="Cambria" w:hAnsi="Cambria"/>
            <w:b/>
            <w:bCs/>
            <w:color w:val="002060"/>
          </w:rPr>
        </w:pPr>
        <w:r>
          <w:rPr>
            <w:rFonts w:ascii="Cambria" w:hAnsi="Cambria"/>
            <w:color w:val="002060"/>
            <w:spacing w:val="60"/>
            <w:lang w:val="sr-Cyrl-RS"/>
          </w:rPr>
          <w:t>Страница</w:t>
        </w:r>
        <w:r w:rsidRPr="004F35CC">
          <w:rPr>
            <w:rFonts w:ascii="Cambria" w:hAnsi="Cambria"/>
            <w:color w:val="002060"/>
            <w:sz w:val="28"/>
            <w:szCs w:val="28"/>
          </w:rPr>
          <w:t xml:space="preserve"> | </w:t>
        </w:r>
        <w:r w:rsidRPr="004F35CC">
          <w:rPr>
            <w:rFonts w:ascii="Cambria" w:hAnsi="Cambria"/>
            <w:color w:val="002060"/>
            <w:sz w:val="28"/>
            <w:szCs w:val="28"/>
          </w:rPr>
          <w:fldChar w:fldCharType="begin"/>
        </w:r>
        <w:r w:rsidRPr="004F35CC">
          <w:rPr>
            <w:rFonts w:ascii="Cambria" w:hAnsi="Cambria"/>
            <w:color w:val="002060"/>
            <w:sz w:val="28"/>
            <w:szCs w:val="28"/>
          </w:rPr>
          <w:instrText>PAGE   \* MERGEFORMAT</w:instrText>
        </w:r>
        <w:r w:rsidRPr="004F35CC">
          <w:rPr>
            <w:rFonts w:ascii="Cambria" w:hAnsi="Cambria"/>
            <w:color w:val="002060"/>
            <w:sz w:val="28"/>
            <w:szCs w:val="28"/>
          </w:rPr>
          <w:fldChar w:fldCharType="separate"/>
        </w:r>
        <w:r w:rsidRPr="00212908">
          <w:rPr>
            <w:rFonts w:ascii="Cambria" w:hAnsi="Cambria"/>
            <w:b/>
            <w:bCs/>
            <w:noProof/>
            <w:color w:val="002060"/>
            <w:sz w:val="28"/>
            <w:szCs w:val="28"/>
          </w:rPr>
          <w:t>20</w:t>
        </w:r>
        <w:r w:rsidRPr="004F35CC">
          <w:rPr>
            <w:rFonts w:ascii="Cambria" w:hAnsi="Cambria"/>
            <w:b/>
            <w:bCs/>
            <w:color w:val="002060"/>
            <w:sz w:val="28"/>
            <w:szCs w:val="28"/>
          </w:rPr>
          <w:fldChar w:fldCharType="end"/>
        </w:r>
      </w:p>
    </w:sdtContent>
  </w:sdt>
  <w:p w14:paraId="271B45DF" w14:textId="17634150" w:rsidR="00B74FE3" w:rsidRDefault="00B74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91B4" w14:textId="77777777" w:rsidR="00B74FE3" w:rsidRDefault="00B74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msoEA8B"/>
      </v:shape>
    </w:pict>
  </w:numPicBullet>
  <w:abstractNum w:abstractNumId="0" w15:restartNumberingAfterBreak="0">
    <w:nsid w:val="02302BB9"/>
    <w:multiLevelType w:val="hybridMultilevel"/>
    <w:tmpl w:val="F566D8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25412"/>
    <w:multiLevelType w:val="hybridMultilevel"/>
    <w:tmpl w:val="59661928"/>
    <w:lvl w:ilvl="0" w:tplc="BD22782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72972B7"/>
    <w:multiLevelType w:val="hybridMultilevel"/>
    <w:tmpl w:val="5292FD9A"/>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A3006EF"/>
    <w:multiLevelType w:val="multilevel"/>
    <w:tmpl w:val="7A8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D164C"/>
    <w:multiLevelType w:val="multilevel"/>
    <w:tmpl w:val="4CA60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D2B87"/>
    <w:multiLevelType w:val="multilevel"/>
    <w:tmpl w:val="42729052"/>
    <w:lvl w:ilvl="0">
      <w:start w:val="1"/>
      <w:numFmt w:val="decimal"/>
      <w:lvlText w:val="%1."/>
      <w:lvlJc w:val="left"/>
      <w:pPr>
        <w:ind w:left="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EC0E13"/>
    <w:multiLevelType w:val="hybridMultilevel"/>
    <w:tmpl w:val="43F4607E"/>
    <w:lvl w:ilvl="0" w:tplc="1D78F35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0BE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4EAD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DAA2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0D2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2217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1AA9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924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58FC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BD66A8"/>
    <w:multiLevelType w:val="hybridMultilevel"/>
    <w:tmpl w:val="2BDE51E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4A95AF3"/>
    <w:multiLevelType w:val="hybridMultilevel"/>
    <w:tmpl w:val="2F3A16E2"/>
    <w:lvl w:ilvl="0" w:tplc="E0D286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887FF1"/>
    <w:multiLevelType w:val="hybridMultilevel"/>
    <w:tmpl w:val="354AA5D6"/>
    <w:lvl w:ilvl="0" w:tplc="B492BD8E">
      <w:start w:val="15"/>
      <w:numFmt w:val="decimal"/>
      <w:lvlText w:val="%1"/>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B81F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B9EE91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9ABC8B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0EA29B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DF6CB3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4A3C2E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02B676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27C6C3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1FBC2720"/>
    <w:multiLevelType w:val="hybridMultilevel"/>
    <w:tmpl w:val="40B832BC"/>
    <w:lvl w:ilvl="0" w:tplc="A1FA9F2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6441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6680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27A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409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021B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3E7F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847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0A36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F17ADD"/>
    <w:multiLevelType w:val="hybridMultilevel"/>
    <w:tmpl w:val="AC28272C"/>
    <w:lvl w:ilvl="0" w:tplc="160AFB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0C36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7AF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16F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C2E5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4A2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9E65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8A0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083F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1401C9"/>
    <w:multiLevelType w:val="hybridMultilevel"/>
    <w:tmpl w:val="3056E1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2D757FD"/>
    <w:multiLevelType w:val="hybridMultilevel"/>
    <w:tmpl w:val="847E6E32"/>
    <w:lvl w:ilvl="0" w:tplc="E1201CE8">
      <w:start w:val="26"/>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5A8E6E48">
      <w:start w:val="1"/>
      <w:numFmt w:val="bullet"/>
      <w:lvlText w:val="•"/>
      <w:lvlJc w:val="left"/>
      <w:pPr>
        <w:ind w:left="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688900">
      <w:start w:val="1"/>
      <w:numFmt w:val="bullet"/>
      <w:lvlText w:val="▪"/>
      <w:lvlJc w:val="left"/>
      <w:pPr>
        <w:ind w:left="1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4DF2A">
      <w:start w:val="1"/>
      <w:numFmt w:val="bullet"/>
      <w:lvlText w:val="•"/>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5A368C">
      <w:start w:val="1"/>
      <w:numFmt w:val="bullet"/>
      <w:lvlText w:val="o"/>
      <w:lvlJc w:val="left"/>
      <w:pPr>
        <w:ind w:left="2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90418E">
      <w:start w:val="1"/>
      <w:numFmt w:val="bullet"/>
      <w:lvlText w:val="▪"/>
      <w:lvlJc w:val="left"/>
      <w:pPr>
        <w:ind w:left="3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BABD7C">
      <w:start w:val="1"/>
      <w:numFmt w:val="bullet"/>
      <w:lvlText w:val="•"/>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631C2">
      <w:start w:val="1"/>
      <w:numFmt w:val="bullet"/>
      <w:lvlText w:val="o"/>
      <w:lvlJc w:val="left"/>
      <w:pPr>
        <w:ind w:left="4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EAA892">
      <w:start w:val="1"/>
      <w:numFmt w:val="bullet"/>
      <w:lvlText w:val="▪"/>
      <w:lvlJc w:val="left"/>
      <w:pPr>
        <w:ind w:left="5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B00730"/>
    <w:multiLevelType w:val="hybridMultilevel"/>
    <w:tmpl w:val="C0F0415A"/>
    <w:lvl w:ilvl="0" w:tplc="78BAF90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82A2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CC2B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FA5D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451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CEE1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B027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A7C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029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134F26"/>
    <w:multiLevelType w:val="hybridMultilevel"/>
    <w:tmpl w:val="657EE7D2"/>
    <w:lvl w:ilvl="0" w:tplc="E7FEB20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823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D2E6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2E3A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42D6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FA83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444C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ABB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2CB6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587A92"/>
    <w:multiLevelType w:val="multilevel"/>
    <w:tmpl w:val="07E6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842B1"/>
    <w:multiLevelType w:val="hybridMultilevel"/>
    <w:tmpl w:val="749AC16C"/>
    <w:lvl w:ilvl="0" w:tplc="E62A72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25D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0C5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0287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C62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9E20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06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F815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CC1E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5C294C"/>
    <w:multiLevelType w:val="multilevel"/>
    <w:tmpl w:val="F2C8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006929"/>
    <w:multiLevelType w:val="hybridMultilevel"/>
    <w:tmpl w:val="4FA24F20"/>
    <w:lvl w:ilvl="0" w:tplc="EC2ACEA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EFC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F020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E636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9E29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78A4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02B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8E66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0A5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313C15"/>
    <w:multiLevelType w:val="hybridMultilevel"/>
    <w:tmpl w:val="50FE777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B5D20E0"/>
    <w:multiLevelType w:val="hybridMultilevel"/>
    <w:tmpl w:val="AE48ABE6"/>
    <w:lvl w:ilvl="0" w:tplc="27AAF03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08F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72C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B87A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C74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30D6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420B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0BC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6299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6E3E00"/>
    <w:multiLevelType w:val="hybridMultilevel"/>
    <w:tmpl w:val="C5805452"/>
    <w:lvl w:ilvl="0" w:tplc="413E31FE">
      <w:start w:val="1"/>
      <w:numFmt w:val="decimal"/>
      <w:lvlText w:val="%1)"/>
      <w:lvlJc w:val="left"/>
      <w:pPr>
        <w:ind w:left="720"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40460618"/>
    <w:multiLevelType w:val="hybridMultilevel"/>
    <w:tmpl w:val="F5D8E4E0"/>
    <w:lvl w:ilvl="0" w:tplc="2342091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883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B481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E82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7CF5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007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1CAD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E8F5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44FF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43564F"/>
    <w:multiLevelType w:val="hybridMultilevel"/>
    <w:tmpl w:val="D910BFC8"/>
    <w:lvl w:ilvl="0" w:tplc="5A20075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42BB3CD7"/>
    <w:multiLevelType w:val="hybridMultilevel"/>
    <w:tmpl w:val="44665F32"/>
    <w:lvl w:ilvl="0" w:tplc="972880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100EB"/>
    <w:multiLevelType w:val="hybridMultilevel"/>
    <w:tmpl w:val="88CC6E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5EF232B"/>
    <w:multiLevelType w:val="hybridMultilevel"/>
    <w:tmpl w:val="D5166DB4"/>
    <w:lvl w:ilvl="0" w:tplc="1E0E6B3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0D4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4800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3E50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C15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9EF7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EE83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0EE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F4BF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A57DEF"/>
    <w:multiLevelType w:val="hybridMultilevel"/>
    <w:tmpl w:val="FFECC9DA"/>
    <w:lvl w:ilvl="0" w:tplc="25CAF8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106E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ACCC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8033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A83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685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0E4B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078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E609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9D459D"/>
    <w:multiLevelType w:val="multilevel"/>
    <w:tmpl w:val="B2FA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16888"/>
    <w:multiLevelType w:val="hybridMultilevel"/>
    <w:tmpl w:val="FEA0E470"/>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52B11533"/>
    <w:multiLevelType w:val="hybridMultilevel"/>
    <w:tmpl w:val="D3341A9A"/>
    <w:lvl w:ilvl="0" w:tplc="07A6AF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437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7EA6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840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416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8452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361A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9EF7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E8D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8CE21E5"/>
    <w:multiLevelType w:val="hybridMultilevel"/>
    <w:tmpl w:val="8ECA5BB2"/>
    <w:lvl w:ilvl="0" w:tplc="AAF043EE">
      <w:numFmt w:val="bullet"/>
      <w:lvlText w:val="-"/>
      <w:lvlJc w:val="left"/>
      <w:pPr>
        <w:ind w:left="740" w:hanging="360"/>
      </w:pPr>
      <w:rPr>
        <w:rFonts w:ascii="Times New Roman" w:eastAsiaTheme="minorEastAsia" w:hAnsi="Times New Roman" w:cs="Times New Roman" w:hint="default"/>
      </w:rPr>
    </w:lvl>
    <w:lvl w:ilvl="1" w:tplc="08090003">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hint="default"/>
      </w:rPr>
    </w:lvl>
    <w:lvl w:ilvl="3" w:tplc="08090001">
      <w:start w:val="1"/>
      <w:numFmt w:val="bullet"/>
      <w:lvlText w:val=""/>
      <w:lvlJc w:val="left"/>
      <w:pPr>
        <w:ind w:left="2900" w:hanging="360"/>
      </w:pPr>
      <w:rPr>
        <w:rFonts w:ascii="Symbol" w:hAnsi="Symbol" w:hint="default"/>
      </w:rPr>
    </w:lvl>
    <w:lvl w:ilvl="4" w:tplc="08090003">
      <w:start w:val="1"/>
      <w:numFmt w:val="bullet"/>
      <w:lvlText w:val="o"/>
      <w:lvlJc w:val="left"/>
      <w:pPr>
        <w:ind w:left="3620" w:hanging="360"/>
      </w:pPr>
      <w:rPr>
        <w:rFonts w:ascii="Courier New" w:hAnsi="Courier New" w:cs="Courier New" w:hint="default"/>
      </w:rPr>
    </w:lvl>
    <w:lvl w:ilvl="5" w:tplc="08090005">
      <w:start w:val="1"/>
      <w:numFmt w:val="bullet"/>
      <w:lvlText w:val=""/>
      <w:lvlJc w:val="left"/>
      <w:pPr>
        <w:ind w:left="4340" w:hanging="360"/>
      </w:pPr>
      <w:rPr>
        <w:rFonts w:ascii="Wingdings" w:hAnsi="Wingdings" w:hint="default"/>
      </w:rPr>
    </w:lvl>
    <w:lvl w:ilvl="6" w:tplc="08090001">
      <w:start w:val="1"/>
      <w:numFmt w:val="bullet"/>
      <w:lvlText w:val=""/>
      <w:lvlJc w:val="left"/>
      <w:pPr>
        <w:ind w:left="5060" w:hanging="360"/>
      </w:pPr>
      <w:rPr>
        <w:rFonts w:ascii="Symbol" w:hAnsi="Symbol" w:hint="default"/>
      </w:rPr>
    </w:lvl>
    <w:lvl w:ilvl="7" w:tplc="08090003">
      <w:start w:val="1"/>
      <w:numFmt w:val="bullet"/>
      <w:lvlText w:val="o"/>
      <w:lvlJc w:val="left"/>
      <w:pPr>
        <w:ind w:left="5780" w:hanging="360"/>
      </w:pPr>
      <w:rPr>
        <w:rFonts w:ascii="Courier New" w:hAnsi="Courier New" w:cs="Courier New" w:hint="default"/>
      </w:rPr>
    </w:lvl>
    <w:lvl w:ilvl="8" w:tplc="08090005">
      <w:start w:val="1"/>
      <w:numFmt w:val="bullet"/>
      <w:lvlText w:val=""/>
      <w:lvlJc w:val="left"/>
      <w:pPr>
        <w:ind w:left="6500" w:hanging="360"/>
      </w:pPr>
      <w:rPr>
        <w:rFonts w:ascii="Wingdings" w:hAnsi="Wingdings" w:hint="default"/>
      </w:rPr>
    </w:lvl>
  </w:abstractNum>
  <w:abstractNum w:abstractNumId="33" w15:restartNumberingAfterBreak="0">
    <w:nsid w:val="60491E6D"/>
    <w:multiLevelType w:val="hybridMultilevel"/>
    <w:tmpl w:val="C4A6C31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617B01F0"/>
    <w:multiLevelType w:val="hybridMultilevel"/>
    <w:tmpl w:val="2870D492"/>
    <w:lvl w:ilvl="0" w:tplc="A0A8B80C">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2603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D4744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227E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1A926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D0F07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EB0A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60DE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4C21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8D38A5"/>
    <w:multiLevelType w:val="hybridMultilevel"/>
    <w:tmpl w:val="8C7C12EA"/>
    <w:lvl w:ilvl="0" w:tplc="79DC5A96">
      <w:start w:val="1"/>
      <w:numFmt w:val="bullet"/>
      <w:lvlText w:val="-"/>
      <w:lvlJc w:val="left"/>
      <w:pPr>
        <w:ind w:left="720" w:hanging="360"/>
      </w:pPr>
      <w:rPr>
        <w:rFonts w:ascii="Sitka Subheading" w:hAnsi="Sitka Subheading"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1930A50"/>
    <w:multiLevelType w:val="hybridMultilevel"/>
    <w:tmpl w:val="20E4139C"/>
    <w:lvl w:ilvl="0" w:tplc="FF4C9964">
      <w:start w:val="3"/>
      <w:numFmt w:val="bullet"/>
      <w:lvlText w:val=""/>
      <w:lvlJc w:val="left"/>
      <w:pPr>
        <w:ind w:left="720" w:hanging="360"/>
      </w:pPr>
      <w:rPr>
        <w:rFonts w:ascii="Symbol" w:eastAsia="Times New Roman" w:hAnsi="Symbol" w:cs="Aria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620F317B"/>
    <w:multiLevelType w:val="hybridMultilevel"/>
    <w:tmpl w:val="A06E2B88"/>
    <w:lvl w:ilvl="0" w:tplc="1ED8CDE0">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8" w15:restartNumberingAfterBreak="0">
    <w:nsid w:val="65FE09B0"/>
    <w:multiLevelType w:val="hybridMultilevel"/>
    <w:tmpl w:val="F00A478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675609E0"/>
    <w:multiLevelType w:val="hybridMultilevel"/>
    <w:tmpl w:val="15944D58"/>
    <w:lvl w:ilvl="0" w:tplc="964A1C76">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E0DD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CA41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AE43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34A6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B24A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FA0B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C50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E290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195C22"/>
    <w:multiLevelType w:val="hybridMultilevel"/>
    <w:tmpl w:val="52F4B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891509"/>
    <w:multiLevelType w:val="hybridMultilevel"/>
    <w:tmpl w:val="7FBA83AE"/>
    <w:lvl w:ilvl="0" w:tplc="0F2679D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24E8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D8B3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A430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47F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FADA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E2DA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D40A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66B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3804E01"/>
    <w:multiLevelType w:val="hybridMultilevel"/>
    <w:tmpl w:val="88EA2084"/>
    <w:lvl w:ilvl="0" w:tplc="B9A68A3C">
      <w:start w:val="1"/>
      <w:numFmt w:val="bullet"/>
      <w:lvlText w:val="•"/>
      <w:lvlJc w:val="left"/>
      <w:pPr>
        <w:ind w:left="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BC318E">
      <w:start w:val="1"/>
      <w:numFmt w:val="bullet"/>
      <w:lvlText w:val="o"/>
      <w:lvlJc w:val="left"/>
      <w:pPr>
        <w:ind w:left="1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EA8DC">
      <w:start w:val="1"/>
      <w:numFmt w:val="bullet"/>
      <w:lvlText w:val="▪"/>
      <w:lvlJc w:val="left"/>
      <w:pPr>
        <w:ind w:left="2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6231EE">
      <w:start w:val="1"/>
      <w:numFmt w:val="bullet"/>
      <w:lvlText w:val="•"/>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BC10DC">
      <w:start w:val="1"/>
      <w:numFmt w:val="bullet"/>
      <w:lvlText w:val="o"/>
      <w:lvlJc w:val="left"/>
      <w:pPr>
        <w:ind w:left="3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66748A">
      <w:start w:val="1"/>
      <w:numFmt w:val="bullet"/>
      <w:lvlText w:val="▪"/>
      <w:lvlJc w:val="left"/>
      <w:pPr>
        <w:ind w:left="4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7CAFFE">
      <w:start w:val="1"/>
      <w:numFmt w:val="bullet"/>
      <w:lvlText w:val="•"/>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2374E">
      <w:start w:val="1"/>
      <w:numFmt w:val="bullet"/>
      <w:lvlText w:val="o"/>
      <w:lvlJc w:val="left"/>
      <w:pPr>
        <w:ind w:left="5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6F0EC">
      <w:start w:val="1"/>
      <w:numFmt w:val="bullet"/>
      <w:lvlText w:val="▪"/>
      <w:lvlJc w:val="left"/>
      <w:pPr>
        <w:ind w:left="6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537521"/>
    <w:multiLevelType w:val="hybridMultilevel"/>
    <w:tmpl w:val="F00A478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59D632D"/>
    <w:multiLevelType w:val="hybridMultilevel"/>
    <w:tmpl w:val="E8CC9D3A"/>
    <w:lvl w:ilvl="0" w:tplc="5CEEB24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0AA20">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E47EE8">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66A02A">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C164">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FCDD8A">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B2209A">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B4815C">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C2C674">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D913F0"/>
    <w:multiLevelType w:val="hybridMultilevel"/>
    <w:tmpl w:val="F00A478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7C4D6801"/>
    <w:multiLevelType w:val="hybridMultilevel"/>
    <w:tmpl w:val="7DC8C3B8"/>
    <w:lvl w:ilvl="0" w:tplc="EC809A9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5E09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00C0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20E3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67E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213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B2B1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27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44DB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407CE0"/>
    <w:multiLevelType w:val="hybridMultilevel"/>
    <w:tmpl w:val="B7E687FA"/>
    <w:lvl w:ilvl="0" w:tplc="C13CCBD8">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2"/>
  </w:num>
  <w:num w:numId="2">
    <w:abstractNumId w:val="7"/>
  </w:num>
  <w:num w:numId="3">
    <w:abstractNumId w:val="47"/>
  </w:num>
  <w:num w:numId="4">
    <w:abstractNumId w:val="22"/>
  </w:num>
  <w:num w:numId="5">
    <w:abstractNumId w:val="38"/>
  </w:num>
  <w:num w:numId="6">
    <w:abstractNumId w:val="18"/>
  </w:num>
  <w:num w:numId="7">
    <w:abstractNumId w:val="4"/>
  </w:num>
  <w:num w:numId="8">
    <w:abstractNumId w:val="16"/>
  </w:num>
  <w:num w:numId="9">
    <w:abstractNumId w:val="0"/>
  </w:num>
  <w:num w:numId="10">
    <w:abstractNumId w:val="29"/>
  </w:num>
  <w:num w:numId="11">
    <w:abstractNumId w:val="25"/>
  </w:num>
  <w:num w:numId="12">
    <w:abstractNumId w:val="40"/>
  </w:num>
  <w:num w:numId="13">
    <w:abstractNumId w:val="36"/>
  </w:num>
  <w:num w:numId="14">
    <w:abstractNumId w:val="8"/>
  </w:num>
  <w:num w:numId="15">
    <w:abstractNumId w:val="1"/>
  </w:num>
  <w:num w:numId="16">
    <w:abstractNumId w:val="32"/>
  </w:num>
  <w:num w:numId="17">
    <w:abstractNumId w:val="24"/>
  </w:num>
  <w:num w:numId="18">
    <w:abstractNumId w:val="33"/>
  </w:num>
  <w:num w:numId="19">
    <w:abstractNumId w:val="45"/>
  </w:num>
  <w:num w:numId="20">
    <w:abstractNumId w:val="43"/>
  </w:num>
  <w:num w:numId="21">
    <w:abstractNumId w:val="2"/>
  </w:num>
  <w:num w:numId="22">
    <w:abstractNumId w:val="30"/>
  </w:num>
  <w:num w:numId="23">
    <w:abstractNumId w:val="5"/>
  </w:num>
  <w:num w:numId="24">
    <w:abstractNumId w:val="11"/>
  </w:num>
  <w:num w:numId="25">
    <w:abstractNumId w:val="9"/>
  </w:num>
  <w:num w:numId="26">
    <w:abstractNumId w:val="42"/>
  </w:num>
  <w:num w:numId="27">
    <w:abstractNumId w:val="13"/>
  </w:num>
  <w:num w:numId="28">
    <w:abstractNumId w:val="28"/>
  </w:num>
  <w:num w:numId="29">
    <w:abstractNumId w:val="31"/>
  </w:num>
  <w:num w:numId="30">
    <w:abstractNumId w:val="17"/>
  </w:num>
  <w:num w:numId="31">
    <w:abstractNumId w:val="41"/>
  </w:num>
  <w:num w:numId="32">
    <w:abstractNumId w:val="23"/>
  </w:num>
  <w:num w:numId="33">
    <w:abstractNumId w:val="21"/>
  </w:num>
  <w:num w:numId="34">
    <w:abstractNumId w:val="6"/>
  </w:num>
  <w:num w:numId="35">
    <w:abstractNumId w:val="10"/>
  </w:num>
  <w:num w:numId="36">
    <w:abstractNumId w:val="27"/>
  </w:num>
  <w:num w:numId="37">
    <w:abstractNumId w:val="46"/>
  </w:num>
  <w:num w:numId="38">
    <w:abstractNumId w:val="14"/>
  </w:num>
  <w:num w:numId="39">
    <w:abstractNumId w:val="15"/>
  </w:num>
  <w:num w:numId="40">
    <w:abstractNumId w:val="19"/>
  </w:num>
  <w:num w:numId="41">
    <w:abstractNumId w:val="39"/>
  </w:num>
  <w:num w:numId="42">
    <w:abstractNumId w:val="34"/>
  </w:num>
  <w:num w:numId="43">
    <w:abstractNumId w:val="44"/>
  </w:num>
  <w:num w:numId="44">
    <w:abstractNumId w:val="20"/>
  </w:num>
  <w:num w:numId="45">
    <w:abstractNumId w:val="37"/>
  </w:num>
  <w:num w:numId="46">
    <w:abstractNumId w:val="35"/>
  </w:num>
  <w:num w:numId="47">
    <w:abstractNumId w:val="2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18"/>
    <w:rsid w:val="00005834"/>
    <w:rsid w:val="00013136"/>
    <w:rsid w:val="000158E2"/>
    <w:rsid w:val="00022C1E"/>
    <w:rsid w:val="00024474"/>
    <w:rsid w:val="00030BB5"/>
    <w:rsid w:val="00044577"/>
    <w:rsid w:val="0005252E"/>
    <w:rsid w:val="00055398"/>
    <w:rsid w:val="00066ED6"/>
    <w:rsid w:val="00074E5E"/>
    <w:rsid w:val="00075858"/>
    <w:rsid w:val="000825E4"/>
    <w:rsid w:val="000856F9"/>
    <w:rsid w:val="00086292"/>
    <w:rsid w:val="000A69B7"/>
    <w:rsid w:val="000B16BF"/>
    <w:rsid w:val="000C0CAC"/>
    <w:rsid w:val="000C6DB4"/>
    <w:rsid w:val="000D6485"/>
    <w:rsid w:val="000D6A01"/>
    <w:rsid w:val="000E06E5"/>
    <w:rsid w:val="000F7D28"/>
    <w:rsid w:val="0011102F"/>
    <w:rsid w:val="001266A8"/>
    <w:rsid w:val="00142976"/>
    <w:rsid w:val="00144E6A"/>
    <w:rsid w:val="00162385"/>
    <w:rsid w:val="00176AAE"/>
    <w:rsid w:val="00184D87"/>
    <w:rsid w:val="00195046"/>
    <w:rsid w:val="001A3E9B"/>
    <w:rsid w:val="001A43E6"/>
    <w:rsid w:val="001A4D7C"/>
    <w:rsid w:val="001A7A02"/>
    <w:rsid w:val="001C1D9D"/>
    <w:rsid w:val="001C3129"/>
    <w:rsid w:val="001C358A"/>
    <w:rsid w:val="001C5241"/>
    <w:rsid w:val="001D3845"/>
    <w:rsid w:val="001D7E66"/>
    <w:rsid w:val="001E03B3"/>
    <w:rsid w:val="001E2E79"/>
    <w:rsid w:val="001E35CE"/>
    <w:rsid w:val="001F205E"/>
    <w:rsid w:val="001F56EF"/>
    <w:rsid w:val="001F7256"/>
    <w:rsid w:val="002042BB"/>
    <w:rsid w:val="00207F10"/>
    <w:rsid w:val="0021057B"/>
    <w:rsid w:val="002106C7"/>
    <w:rsid w:val="00212908"/>
    <w:rsid w:val="002145E2"/>
    <w:rsid w:val="002159C6"/>
    <w:rsid w:val="002167AE"/>
    <w:rsid w:val="00223FE9"/>
    <w:rsid w:val="00225B87"/>
    <w:rsid w:val="0023574C"/>
    <w:rsid w:val="002416B2"/>
    <w:rsid w:val="00250630"/>
    <w:rsid w:val="00251FD5"/>
    <w:rsid w:val="0025529F"/>
    <w:rsid w:val="00265418"/>
    <w:rsid w:val="002847B0"/>
    <w:rsid w:val="0028734C"/>
    <w:rsid w:val="00292FAB"/>
    <w:rsid w:val="002945F2"/>
    <w:rsid w:val="002A039A"/>
    <w:rsid w:val="002A0524"/>
    <w:rsid w:val="002A5A82"/>
    <w:rsid w:val="002D0176"/>
    <w:rsid w:val="002E3BBC"/>
    <w:rsid w:val="002E5204"/>
    <w:rsid w:val="002E77C2"/>
    <w:rsid w:val="00305A38"/>
    <w:rsid w:val="0031133F"/>
    <w:rsid w:val="00313A8B"/>
    <w:rsid w:val="00315248"/>
    <w:rsid w:val="00320F45"/>
    <w:rsid w:val="00322734"/>
    <w:rsid w:val="003323E0"/>
    <w:rsid w:val="00340C4A"/>
    <w:rsid w:val="00340D00"/>
    <w:rsid w:val="00347FAB"/>
    <w:rsid w:val="00354204"/>
    <w:rsid w:val="00361260"/>
    <w:rsid w:val="003743ED"/>
    <w:rsid w:val="00387D43"/>
    <w:rsid w:val="003A0076"/>
    <w:rsid w:val="003A1E67"/>
    <w:rsid w:val="003A6020"/>
    <w:rsid w:val="003B352F"/>
    <w:rsid w:val="003B78BD"/>
    <w:rsid w:val="003C0577"/>
    <w:rsid w:val="003C1689"/>
    <w:rsid w:val="003F75B4"/>
    <w:rsid w:val="00401282"/>
    <w:rsid w:val="0040537D"/>
    <w:rsid w:val="004056F8"/>
    <w:rsid w:val="004206E8"/>
    <w:rsid w:val="00426BB0"/>
    <w:rsid w:val="0043172F"/>
    <w:rsid w:val="00433611"/>
    <w:rsid w:val="00443C7C"/>
    <w:rsid w:val="00451B8B"/>
    <w:rsid w:val="00467165"/>
    <w:rsid w:val="00473BEF"/>
    <w:rsid w:val="0047413F"/>
    <w:rsid w:val="00484B15"/>
    <w:rsid w:val="00485835"/>
    <w:rsid w:val="00487BFE"/>
    <w:rsid w:val="0049598A"/>
    <w:rsid w:val="004A443F"/>
    <w:rsid w:val="004B6705"/>
    <w:rsid w:val="004B77D9"/>
    <w:rsid w:val="004C053F"/>
    <w:rsid w:val="004C417F"/>
    <w:rsid w:val="004C61FE"/>
    <w:rsid w:val="004D0F9A"/>
    <w:rsid w:val="004D17C9"/>
    <w:rsid w:val="004D7414"/>
    <w:rsid w:val="004E1320"/>
    <w:rsid w:val="004E4CA0"/>
    <w:rsid w:val="004E698B"/>
    <w:rsid w:val="004F0EF0"/>
    <w:rsid w:val="004F35CC"/>
    <w:rsid w:val="00510A09"/>
    <w:rsid w:val="00514C8B"/>
    <w:rsid w:val="005157BA"/>
    <w:rsid w:val="00516CA4"/>
    <w:rsid w:val="00520747"/>
    <w:rsid w:val="00522867"/>
    <w:rsid w:val="00523496"/>
    <w:rsid w:val="00527739"/>
    <w:rsid w:val="00527E7C"/>
    <w:rsid w:val="00545801"/>
    <w:rsid w:val="00545CFF"/>
    <w:rsid w:val="00551FF4"/>
    <w:rsid w:val="0056770A"/>
    <w:rsid w:val="005704A9"/>
    <w:rsid w:val="005801B0"/>
    <w:rsid w:val="005878EC"/>
    <w:rsid w:val="005B2A4E"/>
    <w:rsid w:val="005C1474"/>
    <w:rsid w:val="005C1AAF"/>
    <w:rsid w:val="005C4C4C"/>
    <w:rsid w:val="005D6D05"/>
    <w:rsid w:val="005E23B3"/>
    <w:rsid w:val="005E4854"/>
    <w:rsid w:val="005E5628"/>
    <w:rsid w:val="005E6EC3"/>
    <w:rsid w:val="005E6F9A"/>
    <w:rsid w:val="005F3FEC"/>
    <w:rsid w:val="00610687"/>
    <w:rsid w:val="0061072C"/>
    <w:rsid w:val="00612AE6"/>
    <w:rsid w:val="00617C62"/>
    <w:rsid w:val="0063702B"/>
    <w:rsid w:val="00647AFA"/>
    <w:rsid w:val="0065041B"/>
    <w:rsid w:val="00666C75"/>
    <w:rsid w:val="00672334"/>
    <w:rsid w:val="00691E64"/>
    <w:rsid w:val="00693F71"/>
    <w:rsid w:val="006C22AA"/>
    <w:rsid w:val="006C41F1"/>
    <w:rsid w:val="006D6B75"/>
    <w:rsid w:val="006E46D4"/>
    <w:rsid w:val="006E655F"/>
    <w:rsid w:val="006E6FE1"/>
    <w:rsid w:val="006F053B"/>
    <w:rsid w:val="006F42AF"/>
    <w:rsid w:val="006F453B"/>
    <w:rsid w:val="007012B9"/>
    <w:rsid w:val="00704D09"/>
    <w:rsid w:val="007134F6"/>
    <w:rsid w:val="00717710"/>
    <w:rsid w:val="00727129"/>
    <w:rsid w:val="007363AB"/>
    <w:rsid w:val="00754EC2"/>
    <w:rsid w:val="0075664F"/>
    <w:rsid w:val="00761A25"/>
    <w:rsid w:val="00762098"/>
    <w:rsid w:val="00762645"/>
    <w:rsid w:val="007634EC"/>
    <w:rsid w:val="0076484B"/>
    <w:rsid w:val="00773567"/>
    <w:rsid w:val="007739A4"/>
    <w:rsid w:val="007804E4"/>
    <w:rsid w:val="00781279"/>
    <w:rsid w:val="00785C8E"/>
    <w:rsid w:val="007867CA"/>
    <w:rsid w:val="007878BB"/>
    <w:rsid w:val="00795175"/>
    <w:rsid w:val="007A0301"/>
    <w:rsid w:val="007C1D2C"/>
    <w:rsid w:val="007C5E6E"/>
    <w:rsid w:val="007E1989"/>
    <w:rsid w:val="007E4156"/>
    <w:rsid w:val="007F241E"/>
    <w:rsid w:val="007F5D7A"/>
    <w:rsid w:val="007F69AB"/>
    <w:rsid w:val="007F765E"/>
    <w:rsid w:val="0080185C"/>
    <w:rsid w:val="0080391B"/>
    <w:rsid w:val="00816BD5"/>
    <w:rsid w:val="008174B0"/>
    <w:rsid w:val="00823030"/>
    <w:rsid w:val="008253D4"/>
    <w:rsid w:val="00827BD1"/>
    <w:rsid w:val="00837C57"/>
    <w:rsid w:val="0084022F"/>
    <w:rsid w:val="00843D45"/>
    <w:rsid w:val="008461E1"/>
    <w:rsid w:val="00846A98"/>
    <w:rsid w:val="00850291"/>
    <w:rsid w:val="008573FD"/>
    <w:rsid w:val="00857C13"/>
    <w:rsid w:val="0086530C"/>
    <w:rsid w:val="008707E9"/>
    <w:rsid w:val="00874129"/>
    <w:rsid w:val="00880D2B"/>
    <w:rsid w:val="00887F8D"/>
    <w:rsid w:val="00890323"/>
    <w:rsid w:val="008B2766"/>
    <w:rsid w:val="008B473C"/>
    <w:rsid w:val="008C287B"/>
    <w:rsid w:val="008F16AD"/>
    <w:rsid w:val="008F4463"/>
    <w:rsid w:val="008F56BE"/>
    <w:rsid w:val="008F5762"/>
    <w:rsid w:val="00902607"/>
    <w:rsid w:val="0090271D"/>
    <w:rsid w:val="00903519"/>
    <w:rsid w:val="0090582E"/>
    <w:rsid w:val="00916EAC"/>
    <w:rsid w:val="009171C1"/>
    <w:rsid w:val="00923AE6"/>
    <w:rsid w:val="009274CF"/>
    <w:rsid w:val="00931B5B"/>
    <w:rsid w:val="009339DD"/>
    <w:rsid w:val="00956681"/>
    <w:rsid w:val="009726C3"/>
    <w:rsid w:val="009735F5"/>
    <w:rsid w:val="00974710"/>
    <w:rsid w:val="00980673"/>
    <w:rsid w:val="0099797F"/>
    <w:rsid w:val="009B441C"/>
    <w:rsid w:val="009E036B"/>
    <w:rsid w:val="009F2F57"/>
    <w:rsid w:val="00A00962"/>
    <w:rsid w:val="00A068F6"/>
    <w:rsid w:val="00A16A3F"/>
    <w:rsid w:val="00A225ED"/>
    <w:rsid w:val="00A25C1B"/>
    <w:rsid w:val="00A27524"/>
    <w:rsid w:val="00A55DA8"/>
    <w:rsid w:val="00A61364"/>
    <w:rsid w:val="00A66D64"/>
    <w:rsid w:val="00A66EE0"/>
    <w:rsid w:val="00A720EB"/>
    <w:rsid w:val="00A73FE3"/>
    <w:rsid w:val="00A87F3B"/>
    <w:rsid w:val="00A91823"/>
    <w:rsid w:val="00AA0DF6"/>
    <w:rsid w:val="00AA1C45"/>
    <w:rsid w:val="00AB1B4F"/>
    <w:rsid w:val="00AB2CCB"/>
    <w:rsid w:val="00AB5739"/>
    <w:rsid w:val="00AC052F"/>
    <w:rsid w:val="00AC297C"/>
    <w:rsid w:val="00AC32C8"/>
    <w:rsid w:val="00AC44ED"/>
    <w:rsid w:val="00AC7D5C"/>
    <w:rsid w:val="00AD76C8"/>
    <w:rsid w:val="00AE1749"/>
    <w:rsid w:val="00AE1E86"/>
    <w:rsid w:val="00AE2B2F"/>
    <w:rsid w:val="00AE4546"/>
    <w:rsid w:val="00AE7E00"/>
    <w:rsid w:val="00AF220A"/>
    <w:rsid w:val="00B00402"/>
    <w:rsid w:val="00B032EC"/>
    <w:rsid w:val="00B04E99"/>
    <w:rsid w:val="00B14C36"/>
    <w:rsid w:val="00B15312"/>
    <w:rsid w:val="00B226B7"/>
    <w:rsid w:val="00B3063E"/>
    <w:rsid w:val="00B370A7"/>
    <w:rsid w:val="00B40D80"/>
    <w:rsid w:val="00B45001"/>
    <w:rsid w:val="00B45492"/>
    <w:rsid w:val="00B52899"/>
    <w:rsid w:val="00B53850"/>
    <w:rsid w:val="00B67333"/>
    <w:rsid w:val="00B71D42"/>
    <w:rsid w:val="00B74FE3"/>
    <w:rsid w:val="00B75B9E"/>
    <w:rsid w:val="00B75DDE"/>
    <w:rsid w:val="00B769C7"/>
    <w:rsid w:val="00B76F3B"/>
    <w:rsid w:val="00B81E9E"/>
    <w:rsid w:val="00B858E6"/>
    <w:rsid w:val="00B866FC"/>
    <w:rsid w:val="00B87BE9"/>
    <w:rsid w:val="00B923E0"/>
    <w:rsid w:val="00B92785"/>
    <w:rsid w:val="00B97EE5"/>
    <w:rsid w:val="00BA4254"/>
    <w:rsid w:val="00BA5D64"/>
    <w:rsid w:val="00BB1555"/>
    <w:rsid w:val="00BB4244"/>
    <w:rsid w:val="00BB4B0E"/>
    <w:rsid w:val="00BB6E49"/>
    <w:rsid w:val="00BC055F"/>
    <w:rsid w:val="00BC41D1"/>
    <w:rsid w:val="00BC66B9"/>
    <w:rsid w:val="00BE0FB1"/>
    <w:rsid w:val="00BE3A96"/>
    <w:rsid w:val="00BE4396"/>
    <w:rsid w:val="00BE449E"/>
    <w:rsid w:val="00BE4835"/>
    <w:rsid w:val="00BF3E2E"/>
    <w:rsid w:val="00BF55E7"/>
    <w:rsid w:val="00C05D7F"/>
    <w:rsid w:val="00C17641"/>
    <w:rsid w:val="00C24F72"/>
    <w:rsid w:val="00C25446"/>
    <w:rsid w:val="00C35A79"/>
    <w:rsid w:val="00C52D45"/>
    <w:rsid w:val="00C713B3"/>
    <w:rsid w:val="00C81911"/>
    <w:rsid w:val="00C84979"/>
    <w:rsid w:val="00C87B57"/>
    <w:rsid w:val="00CA0EF0"/>
    <w:rsid w:val="00CA34DD"/>
    <w:rsid w:val="00CA5298"/>
    <w:rsid w:val="00CA5D54"/>
    <w:rsid w:val="00CA78E1"/>
    <w:rsid w:val="00CB407C"/>
    <w:rsid w:val="00CC0A69"/>
    <w:rsid w:val="00CC1A4B"/>
    <w:rsid w:val="00CC50AB"/>
    <w:rsid w:val="00CD1D02"/>
    <w:rsid w:val="00CD3A09"/>
    <w:rsid w:val="00CD5D11"/>
    <w:rsid w:val="00CE02D3"/>
    <w:rsid w:val="00CE29F9"/>
    <w:rsid w:val="00CE4225"/>
    <w:rsid w:val="00D145E6"/>
    <w:rsid w:val="00D176CF"/>
    <w:rsid w:val="00D213CD"/>
    <w:rsid w:val="00D23749"/>
    <w:rsid w:val="00D33939"/>
    <w:rsid w:val="00D36022"/>
    <w:rsid w:val="00D41E30"/>
    <w:rsid w:val="00D54A0A"/>
    <w:rsid w:val="00D56F8F"/>
    <w:rsid w:val="00D573E1"/>
    <w:rsid w:val="00D60273"/>
    <w:rsid w:val="00D61333"/>
    <w:rsid w:val="00D645FB"/>
    <w:rsid w:val="00D6572D"/>
    <w:rsid w:val="00D65EB1"/>
    <w:rsid w:val="00D76588"/>
    <w:rsid w:val="00D84935"/>
    <w:rsid w:val="00D940ED"/>
    <w:rsid w:val="00DA16AE"/>
    <w:rsid w:val="00DA4DAE"/>
    <w:rsid w:val="00DC1D1E"/>
    <w:rsid w:val="00DC65B2"/>
    <w:rsid w:val="00DD6B77"/>
    <w:rsid w:val="00DE0254"/>
    <w:rsid w:val="00DE0CFA"/>
    <w:rsid w:val="00DE1F94"/>
    <w:rsid w:val="00DE4651"/>
    <w:rsid w:val="00DF4159"/>
    <w:rsid w:val="00DF5B16"/>
    <w:rsid w:val="00DF7DC5"/>
    <w:rsid w:val="00E0160F"/>
    <w:rsid w:val="00E01B3A"/>
    <w:rsid w:val="00E11586"/>
    <w:rsid w:val="00E11871"/>
    <w:rsid w:val="00E150BC"/>
    <w:rsid w:val="00E16ACE"/>
    <w:rsid w:val="00E20A12"/>
    <w:rsid w:val="00E26CFE"/>
    <w:rsid w:val="00E36D55"/>
    <w:rsid w:val="00E372B7"/>
    <w:rsid w:val="00E41A9E"/>
    <w:rsid w:val="00E455D0"/>
    <w:rsid w:val="00E475A9"/>
    <w:rsid w:val="00E563C8"/>
    <w:rsid w:val="00E67638"/>
    <w:rsid w:val="00E701AF"/>
    <w:rsid w:val="00E8119F"/>
    <w:rsid w:val="00E85678"/>
    <w:rsid w:val="00E955D5"/>
    <w:rsid w:val="00EA4EBE"/>
    <w:rsid w:val="00EA670D"/>
    <w:rsid w:val="00EB7C2F"/>
    <w:rsid w:val="00EC5915"/>
    <w:rsid w:val="00EC5DDC"/>
    <w:rsid w:val="00EC654A"/>
    <w:rsid w:val="00ED4672"/>
    <w:rsid w:val="00ED5620"/>
    <w:rsid w:val="00EE24AA"/>
    <w:rsid w:val="00EE475C"/>
    <w:rsid w:val="00EF0B0E"/>
    <w:rsid w:val="00EF74DF"/>
    <w:rsid w:val="00F147A7"/>
    <w:rsid w:val="00F2010A"/>
    <w:rsid w:val="00F215D4"/>
    <w:rsid w:val="00F24E21"/>
    <w:rsid w:val="00F251A4"/>
    <w:rsid w:val="00F372DC"/>
    <w:rsid w:val="00F5237D"/>
    <w:rsid w:val="00F6092E"/>
    <w:rsid w:val="00F630F2"/>
    <w:rsid w:val="00F749E2"/>
    <w:rsid w:val="00F865CD"/>
    <w:rsid w:val="00F90403"/>
    <w:rsid w:val="00F9572D"/>
    <w:rsid w:val="00F9795C"/>
    <w:rsid w:val="00FA21CF"/>
    <w:rsid w:val="00FA369D"/>
    <w:rsid w:val="00FA6812"/>
    <w:rsid w:val="00FB3B9D"/>
    <w:rsid w:val="00FB3BE1"/>
    <w:rsid w:val="00FB5493"/>
    <w:rsid w:val="00FC525F"/>
    <w:rsid w:val="00FD4B50"/>
    <w:rsid w:val="00FD6232"/>
    <w:rsid w:val="00FE4AD7"/>
    <w:rsid w:val="00FF04DA"/>
  </w:rsids>
  <m:mathPr>
    <m:mathFont m:val="Cambria Math"/>
    <m:brkBin m:val="before"/>
    <m:brkBinSub m:val="--"/>
    <m:smallFrac m:val="0"/>
    <m:dispDef/>
    <m:lMargin m:val="0"/>
    <m:rMargin m:val="0"/>
    <m:defJc m:val="centerGroup"/>
    <m:wrapIndent m:val="1440"/>
    <m:intLim m:val="subSup"/>
    <m:naryLim m:val="undOvr"/>
  </m:mathPr>
  <w:themeFontLang w:val="sr-Latn-R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0A671"/>
  <w15:chartTrackingRefBased/>
  <w15:docId w15:val="{1B7CA166-C939-4039-B5F5-4FF99FC6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C61FE"/>
    <w:pPr>
      <w:keepNext/>
      <w:keepLines/>
      <w:spacing w:after="0"/>
      <w:ind w:left="10" w:hanging="10"/>
      <w:outlineLvl w:val="0"/>
    </w:pPr>
    <w:rPr>
      <w:rFonts w:ascii="Calibri" w:eastAsia="Calibri" w:hAnsi="Calibri" w:cs="Calibri"/>
      <w:color w:val="629DD1"/>
      <w:kern w:val="0"/>
      <w:sz w:val="40"/>
      <w:lang w:eastAsia="sr-Latn-RS"/>
      <w14:ligatures w14:val="none"/>
    </w:rPr>
  </w:style>
  <w:style w:type="paragraph" w:styleId="Heading2">
    <w:name w:val="heading 2"/>
    <w:basedOn w:val="Normal"/>
    <w:next w:val="Normal"/>
    <w:link w:val="Heading2Char"/>
    <w:uiPriority w:val="9"/>
    <w:unhideWhenUsed/>
    <w:qFormat/>
    <w:rsid w:val="00E20A12"/>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n-GB"/>
      <w14:ligatures w14:val="none"/>
    </w:rPr>
  </w:style>
  <w:style w:type="paragraph" w:styleId="Heading3">
    <w:name w:val="heading 3"/>
    <w:next w:val="Normal"/>
    <w:link w:val="Heading3Char"/>
    <w:uiPriority w:val="9"/>
    <w:unhideWhenUsed/>
    <w:qFormat/>
    <w:rsid w:val="004C61FE"/>
    <w:pPr>
      <w:keepNext/>
      <w:keepLines/>
      <w:spacing w:after="5" w:line="267" w:lineRule="auto"/>
      <w:ind w:left="10" w:hanging="10"/>
      <w:outlineLvl w:val="2"/>
    </w:pPr>
    <w:rPr>
      <w:rFonts w:ascii="Calibri" w:eastAsia="Calibri" w:hAnsi="Calibri" w:cs="Calibri"/>
      <w:color w:val="629DD1"/>
      <w:kern w:val="0"/>
      <w:sz w:val="28"/>
      <w:lang w:eastAsia="sr-Latn-RS"/>
      <w14:ligatures w14:val="none"/>
    </w:rPr>
  </w:style>
  <w:style w:type="paragraph" w:styleId="Heading4">
    <w:name w:val="heading 4"/>
    <w:basedOn w:val="Normal"/>
    <w:next w:val="Normal"/>
    <w:link w:val="Heading4Char"/>
    <w:uiPriority w:val="9"/>
    <w:unhideWhenUsed/>
    <w:qFormat/>
    <w:rsid w:val="004C61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7D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87D43"/>
    <w:rPr>
      <w:rFonts w:eastAsiaTheme="minorEastAsia"/>
      <w:kern w:val="0"/>
      <w:lang w:val="en-US"/>
      <w14:ligatures w14:val="none"/>
    </w:rPr>
  </w:style>
  <w:style w:type="table" w:styleId="TableGrid">
    <w:name w:val="Table Grid"/>
    <w:basedOn w:val="TableNormal"/>
    <w:uiPriority w:val="39"/>
    <w:rsid w:val="00887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55F"/>
  </w:style>
  <w:style w:type="paragraph" w:styleId="Footer">
    <w:name w:val="footer"/>
    <w:basedOn w:val="Normal"/>
    <w:link w:val="FooterChar"/>
    <w:uiPriority w:val="99"/>
    <w:unhideWhenUsed/>
    <w:rsid w:val="00BC0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55F"/>
  </w:style>
  <w:style w:type="paragraph" w:customStyle="1" w:styleId="BodyA">
    <w:name w:val="Body A"/>
    <w:rsid w:val="00D65EB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sr-Latn-RS"/>
      <w14:ligatures w14:val="none"/>
    </w:rPr>
  </w:style>
  <w:style w:type="paragraph" w:customStyle="1" w:styleId="Body">
    <w:name w:val="Body"/>
    <w:rsid w:val="00D65EB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sr-Latn-RS"/>
      <w14:ligatures w14:val="none"/>
    </w:rPr>
  </w:style>
  <w:style w:type="paragraph" w:customStyle="1" w:styleId="BodyB">
    <w:name w:val="Body B"/>
    <w:rsid w:val="00D65EB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sr-Latn-RS"/>
      <w14:ligatures w14:val="none"/>
    </w:rPr>
  </w:style>
  <w:style w:type="paragraph" w:customStyle="1" w:styleId="BodyAA">
    <w:name w:val="Body A A"/>
    <w:rsid w:val="00D65EB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sr-Latn-RS"/>
      <w14:ligatures w14:val="none"/>
    </w:rPr>
  </w:style>
  <w:style w:type="paragraph" w:customStyle="1" w:styleId="Default">
    <w:name w:val="Default"/>
    <w:rsid w:val="00D65EB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sr-Latn-RS"/>
      <w14:ligatures w14:val="none"/>
    </w:rPr>
  </w:style>
  <w:style w:type="paragraph" w:styleId="ListParagraph">
    <w:name w:val="List Paragraph"/>
    <w:aliases w:val="Numbered List Paragraph,References,Numbered Paragraph,Main numbered paragraph,List_Paragraph,Multilevel para_II,List Paragraph1,Bullets,123 List Paragraph,List Paragraph nowy,Liste 1,Bullet paras,Citation List,List Paragraph11,Bullet list"/>
    <w:basedOn w:val="Normal"/>
    <w:link w:val="ListParagraphChar"/>
    <w:uiPriority w:val="34"/>
    <w:qFormat/>
    <w:rsid w:val="00D65EB1"/>
    <w:pPr>
      <w:ind w:left="720"/>
      <w:contextualSpacing/>
    </w:pPr>
    <w:rPr>
      <w:kern w:val="0"/>
      <w:lang w:val="sr-Cyrl-RS"/>
      <w14:ligatures w14:val="none"/>
    </w:rPr>
  </w:style>
  <w:style w:type="paragraph" w:styleId="NormalWeb">
    <w:name w:val="Normal (Web)"/>
    <w:basedOn w:val="Normal"/>
    <w:uiPriority w:val="99"/>
    <w:unhideWhenUsed/>
    <w:rsid w:val="00AF220A"/>
    <w:pPr>
      <w:spacing w:before="100" w:beforeAutospacing="1" w:after="100" w:afterAutospacing="1" w:line="240" w:lineRule="auto"/>
    </w:pPr>
    <w:rPr>
      <w:rFonts w:ascii="Times New Roman" w:eastAsia="Times New Roman" w:hAnsi="Times New Roman" w:cs="Times New Roman"/>
      <w:kern w:val="0"/>
      <w:sz w:val="24"/>
      <w:szCs w:val="24"/>
      <w:lang w:val="en-US" w:eastAsia="ja-JP"/>
      <w14:ligatures w14:val="none"/>
    </w:rPr>
  </w:style>
  <w:style w:type="character" w:styleId="Hyperlink">
    <w:name w:val="Hyperlink"/>
    <w:basedOn w:val="DefaultParagraphFont"/>
    <w:uiPriority w:val="99"/>
    <w:unhideWhenUsed/>
    <w:rsid w:val="00EF74DF"/>
    <w:rPr>
      <w:color w:val="0000FF"/>
      <w:u w:val="single"/>
    </w:rPr>
  </w:style>
  <w:style w:type="character" w:customStyle="1" w:styleId="apple-tab-span">
    <w:name w:val="apple-tab-span"/>
    <w:basedOn w:val="DefaultParagraphFont"/>
    <w:rsid w:val="00843D45"/>
  </w:style>
  <w:style w:type="character" w:customStyle="1" w:styleId="Heading2Char">
    <w:name w:val="Heading 2 Char"/>
    <w:basedOn w:val="DefaultParagraphFont"/>
    <w:link w:val="Heading2"/>
    <w:rsid w:val="00E20A12"/>
    <w:rPr>
      <w:rFonts w:asciiTheme="majorHAnsi" w:eastAsiaTheme="majorEastAsia" w:hAnsiTheme="majorHAnsi" w:cstheme="majorBidi"/>
      <w:color w:val="2F5496" w:themeColor="accent1" w:themeShade="BF"/>
      <w:kern w:val="0"/>
      <w:sz w:val="26"/>
      <w:szCs w:val="26"/>
      <w:lang w:val="en-GB"/>
      <w14:ligatures w14:val="none"/>
    </w:rPr>
  </w:style>
  <w:style w:type="character" w:styleId="FootnoteReference">
    <w:name w:val="footnote reference"/>
    <w:basedOn w:val="DefaultParagraphFont"/>
    <w:semiHidden/>
    <w:unhideWhenUsed/>
    <w:rsid w:val="00E20A12"/>
    <w:rPr>
      <w:vertAlign w:val="superscript"/>
    </w:rPr>
  </w:style>
  <w:style w:type="character" w:customStyle="1" w:styleId="ListParagraphChar">
    <w:name w:val="List Paragraph Char"/>
    <w:aliases w:val="Numbered List Paragraph Char,References Char,Numbered Paragraph Char,Main numbered paragraph Char,List_Paragraph Char,Multilevel para_II Char,List Paragraph1 Char,Bullets Char,123 List Paragraph Char,List Paragraph nowy Char"/>
    <w:link w:val="ListParagraph"/>
    <w:uiPriority w:val="34"/>
    <w:qFormat/>
    <w:rsid w:val="0084022F"/>
    <w:rPr>
      <w:kern w:val="0"/>
      <w:lang w:val="sr-Cyrl-RS"/>
      <w14:ligatures w14:val="none"/>
    </w:rPr>
  </w:style>
  <w:style w:type="character" w:styleId="Strong">
    <w:name w:val="Strong"/>
    <w:basedOn w:val="DefaultParagraphFont"/>
    <w:uiPriority w:val="22"/>
    <w:qFormat/>
    <w:rsid w:val="003743ED"/>
    <w:rPr>
      <w:b/>
      <w:bCs/>
    </w:rPr>
  </w:style>
  <w:style w:type="paragraph" w:customStyle="1" w:styleId="paragraph">
    <w:name w:val="paragraph"/>
    <w:basedOn w:val="Normal"/>
    <w:rsid w:val="00E118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msonormal">
    <w:name w:val="x_msonormal"/>
    <w:basedOn w:val="Normal"/>
    <w:rsid w:val="00EE24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E3BBC"/>
    <w:rPr>
      <w:color w:val="605E5C"/>
      <w:shd w:val="clear" w:color="auto" w:fill="E1DFDD"/>
    </w:rPr>
  </w:style>
  <w:style w:type="character" w:styleId="FollowedHyperlink">
    <w:name w:val="FollowedHyperlink"/>
    <w:basedOn w:val="DefaultParagraphFont"/>
    <w:uiPriority w:val="99"/>
    <w:semiHidden/>
    <w:unhideWhenUsed/>
    <w:rsid w:val="002E3BBC"/>
    <w:rPr>
      <w:color w:val="954F72" w:themeColor="followedHyperlink"/>
      <w:u w:val="single"/>
    </w:rPr>
  </w:style>
  <w:style w:type="paragraph" w:styleId="BalloonText">
    <w:name w:val="Balloon Text"/>
    <w:basedOn w:val="Normal"/>
    <w:link w:val="BalloonTextChar"/>
    <w:uiPriority w:val="99"/>
    <w:semiHidden/>
    <w:unhideWhenUsed/>
    <w:rsid w:val="00085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F9"/>
    <w:rPr>
      <w:rFonts w:ascii="Segoe UI" w:hAnsi="Segoe UI" w:cs="Segoe UI"/>
      <w:sz w:val="18"/>
      <w:szCs w:val="18"/>
    </w:rPr>
  </w:style>
  <w:style w:type="character" w:customStyle="1" w:styleId="None">
    <w:name w:val="None"/>
    <w:rsid w:val="00C87B57"/>
  </w:style>
  <w:style w:type="paragraph" w:styleId="CommentText">
    <w:name w:val="annotation text"/>
    <w:basedOn w:val="Normal"/>
    <w:link w:val="CommentTextChar"/>
    <w:uiPriority w:val="99"/>
    <w:semiHidden/>
    <w:unhideWhenUsed/>
    <w:rsid w:val="00C87B57"/>
    <w:pPr>
      <w:spacing w:line="240" w:lineRule="auto"/>
    </w:pPr>
    <w:rPr>
      <w:kern w:val="0"/>
      <w:sz w:val="20"/>
      <w:szCs w:val="20"/>
      <w:lang w:val="sr-Cyrl-RS"/>
      <w14:ligatures w14:val="none"/>
    </w:rPr>
  </w:style>
  <w:style w:type="character" w:customStyle="1" w:styleId="CommentTextChar">
    <w:name w:val="Comment Text Char"/>
    <w:basedOn w:val="DefaultParagraphFont"/>
    <w:link w:val="CommentText"/>
    <w:uiPriority w:val="99"/>
    <w:semiHidden/>
    <w:rsid w:val="00C87B57"/>
    <w:rPr>
      <w:kern w:val="0"/>
      <w:sz w:val="20"/>
      <w:szCs w:val="20"/>
      <w:lang w:val="sr-Cyrl-RS"/>
      <w14:ligatures w14:val="none"/>
    </w:rPr>
  </w:style>
  <w:style w:type="table" w:customStyle="1" w:styleId="TableGrid0">
    <w:name w:val="TableGrid"/>
    <w:rsid w:val="008B2766"/>
    <w:pPr>
      <w:spacing w:after="0" w:line="240" w:lineRule="auto"/>
    </w:pPr>
    <w:rPr>
      <w:rFonts w:eastAsiaTheme="minorEastAsia"/>
      <w:kern w:val="0"/>
      <w:lang w:eastAsia="sr-Latn-RS"/>
      <w14:ligatures w14:val="none"/>
    </w:rPr>
    <w:tblPr>
      <w:tblCellMar>
        <w:top w:w="0" w:type="dxa"/>
        <w:left w:w="0" w:type="dxa"/>
        <w:bottom w:w="0" w:type="dxa"/>
        <w:right w:w="0" w:type="dxa"/>
      </w:tblCellMar>
    </w:tblPr>
  </w:style>
  <w:style w:type="character" w:customStyle="1" w:styleId="Heading4Char">
    <w:name w:val="Heading 4 Char"/>
    <w:basedOn w:val="DefaultParagraphFont"/>
    <w:link w:val="Heading4"/>
    <w:rsid w:val="004C61FE"/>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C61FE"/>
    <w:rPr>
      <w:rFonts w:ascii="Calibri" w:eastAsia="Calibri" w:hAnsi="Calibri" w:cs="Calibri"/>
      <w:color w:val="629DD1"/>
      <w:kern w:val="0"/>
      <w:sz w:val="40"/>
      <w:lang w:eastAsia="sr-Latn-RS"/>
      <w14:ligatures w14:val="none"/>
    </w:rPr>
  </w:style>
  <w:style w:type="character" w:customStyle="1" w:styleId="Heading3Char">
    <w:name w:val="Heading 3 Char"/>
    <w:basedOn w:val="DefaultParagraphFont"/>
    <w:link w:val="Heading3"/>
    <w:uiPriority w:val="9"/>
    <w:rsid w:val="004C61FE"/>
    <w:rPr>
      <w:rFonts w:ascii="Calibri" w:eastAsia="Calibri" w:hAnsi="Calibri" w:cs="Calibri"/>
      <w:color w:val="629DD1"/>
      <w:kern w:val="0"/>
      <w:sz w:val="28"/>
      <w:lang w:eastAsia="sr-Latn-RS"/>
      <w14:ligatures w14:val="none"/>
    </w:rPr>
  </w:style>
  <w:style w:type="paragraph" w:customStyle="1" w:styleId="footnotedescription">
    <w:name w:val="footnote description"/>
    <w:next w:val="Normal"/>
    <w:link w:val="footnotedescriptionChar"/>
    <w:hidden/>
    <w:rsid w:val="004C61FE"/>
    <w:pPr>
      <w:spacing w:after="0"/>
    </w:pPr>
    <w:rPr>
      <w:rFonts w:ascii="Calibri" w:eastAsia="Calibri" w:hAnsi="Calibri" w:cs="Calibri"/>
      <w:color w:val="000000"/>
      <w:kern w:val="0"/>
      <w:sz w:val="20"/>
      <w:lang w:eastAsia="sr-Latn-RS"/>
      <w14:ligatures w14:val="none"/>
    </w:rPr>
  </w:style>
  <w:style w:type="character" w:customStyle="1" w:styleId="footnotedescriptionChar">
    <w:name w:val="footnote description Char"/>
    <w:link w:val="footnotedescription"/>
    <w:rsid w:val="004C61FE"/>
    <w:rPr>
      <w:rFonts w:ascii="Calibri" w:eastAsia="Calibri" w:hAnsi="Calibri" w:cs="Calibri"/>
      <w:color w:val="000000"/>
      <w:kern w:val="0"/>
      <w:sz w:val="20"/>
      <w:lang w:eastAsia="sr-Latn-RS"/>
      <w14:ligatures w14:val="none"/>
    </w:rPr>
  </w:style>
  <w:style w:type="character" w:customStyle="1" w:styleId="footnotemark">
    <w:name w:val="footnote mark"/>
    <w:hidden/>
    <w:rsid w:val="004C61FE"/>
    <w:rPr>
      <w:rFonts w:ascii="Calibri" w:eastAsia="Calibri" w:hAnsi="Calibri" w:cs="Calibri"/>
      <w:color w:val="000000"/>
      <w:sz w:val="20"/>
      <w:vertAlign w:val="superscript"/>
    </w:rPr>
  </w:style>
  <w:style w:type="paragraph" w:styleId="FootnoteText">
    <w:name w:val="footnote text"/>
    <w:basedOn w:val="Normal"/>
    <w:link w:val="FootnoteTextChar"/>
    <w:semiHidden/>
    <w:unhideWhenUsed/>
    <w:rsid w:val="001C3129"/>
    <w:pPr>
      <w:spacing w:after="0" w:line="240" w:lineRule="auto"/>
    </w:pPr>
    <w:rPr>
      <w:rFonts w:ascii="Arial" w:eastAsia="Cambria" w:hAnsi="Arial" w:cs="Times New Roman"/>
      <w:color w:val="262626"/>
      <w:kern w:val="0"/>
      <w:sz w:val="20"/>
      <w:szCs w:val="20"/>
      <w:lang w:val="de-DE"/>
      <w14:ligatures w14:val="none"/>
    </w:rPr>
  </w:style>
  <w:style w:type="character" w:customStyle="1" w:styleId="FootnoteTextChar">
    <w:name w:val="Footnote Text Char"/>
    <w:basedOn w:val="DefaultParagraphFont"/>
    <w:link w:val="FootnoteText"/>
    <w:semiHidden/>
    <w:rsid w:val="001C3129"/>
    <w:rPr>
      <w:rFonts w:ascii="Arial" w:eastAsia="Cambria" w:hAnsi="Arial" w:cs="Times New Roman"/>
      <w:color w:val="262626"/>
      <w:kern w:val="0"/>
      <w:sz w:val="20"/>
      <w:szCs w:val="20"/>
      <w:lang w:val="de-DE"/>
      <w14:ligatures w14:val="none"/>
    </w:rPr>
  </w:style>
  <w:style w:type="table" w:styleId="GridTable1Light-Accent5">
    <w:name w:val="Grid Table 1 Light Accent 5"/>
    <w:basedOn w:val="TableNormal"/>
    <w:uiPriority w:val="46"/>
    <w:rsid w:val="003323E0"/>
    <w:pPr>
      <w:spacing w:after="0" w:line="240" w:lineRule="auto"/>
    </w:pPr>
    <w:rPr>
      <w:kern w:val="0"/>
      <w:lang w:val="en-U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0321">
      <w:bodyDiv w:val="1"/>
      <w:marLeft w:val="0"/>
      <w:marRight w:val="0"/>
      <w:marTop w:val="0"/>
      <w:marBottom w:val="0"/>
      <w:divBdr>
        <w:top w:val="none" w:sz="0" w:space="0" w:color="auto"/>
        <w:left w:val="none" w:sz="0" w:space="0" w:color="auto"/>
        <w:bottom w:val="none" w:sz="0" w:space="0" w:color="auto"/>
        <w:right w:val="none" w:sz="0" w:space="0" w:color="auto"/>
      </w:divBdr>
    </w:div>
    <w:div w:id="244799245">
      <w:bodyDiv w:val="1"/>
      <w:marLeft w:val="0"/>
      <w:marRight w:val="0"/>
      <w:marTop w:val="0"/>
      <w:marBottom w:val="0"/>
      <w:divBdr>
        <w:top w:val="none" w:sz="0" w:space="0" w:color="auto"/>
        <w:left w:val="none" w:sz="0" w:space="0" w:color="auto"/>
        <w:bottom w:val="none" w:sz="0" w:space="0" w:color="auto"/>
        <w:right w:val="none" w:sz="0" w:space="0" w:color="auto"/>
      </w:divBdr>
    </w:div>
    <w:div w:id="248392744">
      <w:bodyDiv w:val="1"/>
      <w:marLeft w:val="0"/>
      <w:marRight w:val="0"/>
      <w:marTop w:val="0"/>
      <w:marBottom w:val="0"/>
      <w:divBdr>
        <w:top w:val="none" w:sz="0" w:space="0" w:color="auto"/>
        <w:left w:val="none" w:sz="0" w:space="0" w:color="auto"/>
        <w:bottom w:val="none" w:sz="0" w:space="0" w:color="auto"/>
        <w:right w:val="none" w:sz="0" w:space="0" w:color="auto"/>
      </w:divBdr>
    </w:div>
    <w:div w:id="261230470">
      <w:bodyDiv w:val="1"/>
      <w:marLeft w:val="0"/>
      <w:marRight w:val="0"/>
      <w:marTop w:val="0"/>
      <w:marBottom w:val="0"/>
      <w:divBdr>
        <w:top w:val="none" w:sz="0" w:space="0" w:color="auto"/>
        <w:left w:val="none" w:sz="0" w:space="0" w:color="auto"/>
        <w:bottom w:val="none" w:sz="0" w:space="0" w:color="auto"/>
        <w:right w:val="none" w:sz="0" w:space="0" w:color="auto"/>
      </w:divBdr>
    </w:div>
    <w:div w:id="264266834">
      <w:bodyDiv w:val="1"/>
      <w:marLeft w:val="0"/>
      <w:marRight w:val="0"/>
      <w:marTop w:val="0"/>
      <w:marBottom w:val="0"/>
      <w:divBdr>
        <w:top w:val="none" w:sz="0" w:space="0" w:color="auto"/>
        <w:left w:val="none" w:sz="0" w:space="0" w:color="auto"/>
        <w:bottom w:val="none" w:sz="0" w:space="0" w:color="auto"/>
        <w:right w:val="none" w:sz="0" w:space="0" w:color="auto"/>
      </w:divBdr>
    </w:div>
    <w:div w:id="424347678">
      <w:bodyDiv w:val="1"/>
      <w:marLeft w:val="0"/>
      <w:marRight w:val="0"/>
      <w:marTop w:val="0"/>
      <w:marBottom w:val="0"/>
      <w:divBdr>
        <w:top w:val="none" w:sz="0" w:space="0" w:color="auto"/>
        <w:left w:val="none" w:sz="0" w:space="0" w:color="auto"/>
        <w:bottom w:val="none" w:sz="0" w:space="0" w:color="auto"/>
        <w:right w:val="none" w:sz="0" w:space="0" w:color="auto"/>
      </w:divBdr>
    </w:div>
    <w:div w:id="430391136">
      <w:bodyDiv w:val="1"/>
      <w:marLeft w:val="0"/>
      <w:marRight w:val="0"/>
      <w:marTop w:val="0"/>
      <w:marBottom w:val="0"/>
      <w:divBdr>
        <w:top w:val="none" w:sz="0" w:space="0" w:color="auto"/>
        <w:left w:val="none" w:sz="0" w:space="0" w:color="auto"/>
        <w:bottom w:val="none" w:sz="0" w:space="0" w:color="auto"/>
        <w:right w:val="none" w:sz="0" w:space="0" w:color="auto"/>
      </w:divBdr>
    </w:div>
    <w:div w:id="777914586">
      <w:bodyDiv w:val="1"/>
      <w:marLeft w:val="0"/>
      <w:marRight w:val="0"/>
      <w:marTop w:val="0"/>
      <w:marBottom w:val="0"/>
      <w:divBdr>
        <w:top w:val="none" w:sz="0" w:space="0" w:color="auto"/>
        <w:left w:val="none" w:sz="0" w:space="0" w:color="auto"/>
        <w:bottom w:val="none" w:sz="0" w:space="0" w:color="auto"/>
        <w:right w:val="none" w:sz="0" w:space="0" w:color="auto"/>
      </w:divBdr>
    </w:div>
    <w:div w:id="916397572">
      <w:bodyDiv w:val="1"/>
      <w:marLeft w:val="0"/>
      <w:marRight w:val="0"/>
      <w:marTop w:val="0"/>
      <w:marBottom w:val="0"/>
      <w:divBdr>
        <w:top w:val="none" w:sz="0" w:space="0" w:color="auto"/>
        <w:left w:val="none" w:sz="0" w:space="0" w:color="auto"/>
        <w:bottom w:val="none" w:sz="0" w:space="0" w:color="auto"/>
        <w:right w:val="none" w:sz="0" w:space="0" w:color="auto"/>
      </w:divBdr>
    </w:div>
    <w:div w:id="988556483">
      <w:bodyDiv w:val="1"/>
      <w:marLeft w:val="0"/>
      <w:marRight w:val="0"/>
      <w:marTop w:val="0"/>
      <w:marBottom w:val="0"/>
      <w:divBdr>
        <w:top w:val="none" w:sz="0" w:space="0" w:color="auto"/>
        <w:left w:val="none" w:sz="0" w:space="0" w:color="auto"/>
        <w:bottom w:val="none" w:sz="0" w:space="0" w:color="auto"/>
        <w:right w:val="none" w:sz="0" w:space="0" w:color="auto"/>
      </w:divBdr>
    </w:div>
    <w:div w:id="1170485407">
      <w:bodyDiv w:val="1"/>
      <w:marLeft w:val="0"/>
      <w:marRight w:val="0"/>
      <w:marTop w:val="0"/>
      <w:marBottom w:val="0"/>
      <w:divBdr>
        <w:top w:val="none" w:sz="0" w:space="0" w:color="auto"/>
        <w:left w:val="none" w:sz="0" w:space="0" w:color="auto"/>
        <w:bottom w:val="none" w:sz="0" w:space="0" w:color="auto"/>
        <w:right w:val="none" w:sz="0" w:space="0" w:color="auto"/>
      </w:divBdr>
    </w:div>
    <w:div w:id="1258756211">
      <w:bodyDiv w:val="1"/>
      <w:marLeft w:val="0"/>
      <w:marRight w:val="0"/>
      <w:marTop w:val="0"/>
      <w:marBottom w:val="0"/>
      <w:divBdr>
        <w:top w:val="none" w:sz="0" w:space="0" w:color="auto"/>
        <w:left w:val="none" w:sz="0" w:space="0" w:color="auto"/>
        <w:bottom w:val="none" w:sz="0" w:space="0" w:color="auto"/>
        <w:right w:val="none" w:sz="0" w:space="0" w:color="auto"/>
      </w:divBdr>
    </w:div>
    <w:div w:id="1260454128">
      <w:bodyDiv w:val="1"/>
      <w:marLeft w:val="0"/>
      <w:marRight w:val="0"/>
      <w:marTop w:val="0"/>
      <w:marBottom w:val="0"/>
      <w:divBdr>
        <w:top w:val="none" w:sz="0" w:space="0" w:color="auto"/>
        <w:left w:val="none" w:sz="0" w:space="0" w:color="auto"/>
        <w:bottom w:val="none" w:sz="0" w:space="0" w:color="auto"/>
        <w:right w:val="none" w:sz="0" w:space="0" w:color="auto"/>
      </w:divBdr>
    </w:div>
    <w:div w:id="1295215352">
      <w:bodyDiv w:val="1"/>
      <w:marLeft w:val="0"/>
      <w:marRight w:val="0"/>
      <w:marTop w:val="0"/>
      <w:marBottom w:val="0"/>
      <w:divBdr>
        <w:top w:val="none" w:sz="0" w:space="0" w:color="auto"/>
        <w:left w:val="none" w:sz="0" w:space="0" w:color="auto"/>
        <w:bottom w:val="none" w:sz="0" w:space="0" w:color="auto"/>
        <w:right w:val="none" w:sz="0" w:space="0" w:color="auto"/>
      </w:divBdr>
    </w:div>
    <w:div w:id="1322195808">
      <w:bodyDiv w:val="1"/>
      <w:marLeft w:val="0"/>
      <w:marRight w:val="0"/>
      <w:marTop w:val="0"/>
      <w:marBottom w:val="0"/>
      <w:divBdr>
        <w:top w:val="none" w:sz="0" w:space="0" w:color="auto"/>
        <w:left w:val="none" w:sz="0" w:space="0" w:color="auto"/>
        <w:bottom w:val="none" w:sz="0" w:space="0" w:color="auto"/>
        <w:right w:val="none" w:sz="0" w:space="0" w:color="auto"/>
      </w:divBdr>
    </w:div>
    <w:div w:id="1343585873">
      <w:bodyDiv w:val="1"/>
      <w:marLeft w:val="0"/>
      <w:marRight w:val="0"/>
      <w:marTop w:val="0"/>
      <w:marBottom w:val="0"/>
      <w:divBdr>
        <w:top w:val="none" w:sz="0" w:space="0" w:color="auto"/>
        <w:left w:val="none" w:sz="0" w:space="0" w:color="auto"/>
        <w:bottom w:val="none" w:sz="0" w:space="0" w:color="auto"/>
        <w:right w:val="none" w:sz="0" w:space="0" w:color="auto"/>
      </w:divBdr>
    </w:div>
    <w:div w:id="1365056083">
      <w:bodyDiv w:val="1"/>
      <w:marLeft w:val="0"/>
      <w:marRight w:val="0"/>
      <w:marTop w:val="0"/>
      <w:marBottom w:val="0"/>
      <w:divBdr>
        <w:top w:val="none" w:sz="0" w:space="0" w:color="auto"/>
        <w:left w:val="none" w:sz="0" w:space="0" w:color="auto"/>
        <w:bottom w:val="none" w:sz="0" w:space="0" w:color="auto"/>
        <w:right w:val="none" w:sz="0" w:space="0" w:color="auto"/>
      </w:divBdr>
    </w:div>
    <w:div w:id="1375618143">
      <w:bodyDiv w:val="1"/>
      <w:marLeft w:val="0"/>
      <w:marRight w:val="0"/>
      <w:marTop w:val="0"/>
      <w:marBottom w:val="0"/>
      <w:divBdr>
        <w:top w:val="none" w:sz="0" w:space="0" w:color="auto"/>
        <w:left w:val="none" w:sz="0" w:space="0" w:color="auto"/>
        <w:bottom w:val="none" w:sz="0" w:space="0" w:color="auto"/>
        <w:right w:val="none" w:sz="0" w:space="0" w:color="auto"/>
      </w:divBdr>
    </w:div>
    <w:div w:id="1379092134">
      <w:bodyDiv w:val="1"/>
      <w:marLeft w:val="0"/>
      <w:marRight w:val="0"/>
      <w:marTop w:val="0"/>
      <w:marBottom w:val="0"/>
      <w:divBdr>
        <w:top w:val="none" w:sz="0" w:space="0" w:color="auto"/>
        <w:left w:val="none" w:sz="0" w:space="0" w:color="auto"/>
        <w:bottom w:val="none" w:sz="0" w:space="0" w:color="auto"/>
        <w:right w:val="none" w:sz="0" w:space="0" w:color="auto"/>
      </w:divBdr>
    </w:div>
    <w:div w:id="1540359842">
      <w:bodyDiv w:val="1"/>
      <w:marLeft w:val="0"/>
      <w:marRight w:val="0"/>
      <w:marTop w:val="0"/>
      <w:marBottom w:val="0"/>
      <w:divBdr>
        <w:top w:val="none" w:sz="0" w:space="0" w:color="auto"/>
        <w:left w:val="none" w:sz="0" w:space="0" w:color="auto"/>
        <w:bottom w:val="none" w:sz="0" w:space="0" w:color="auto"/>
        <w:right w:val="none" w:sz="0" w:space="0" w:color="auto"/>
      </w:divBdr>
    </w:div>
    <w:div w:id="1570193911">
      <w:bodyDiv w:val="1"/>
      <w:marLeft w:val="0"/>
      <w:marRight w:val="0"/>
      <w:marTop w:val="0"/>
      <w:marBottom w:val="0"/>
      <w:divBdr>
        <w:top w:val="none" w:sz="0" w:space="0" w:color="auto"/>
        <w:left w:val="none" w:sz="0" w:space="0" w:color="auto"/>
        <w:bottom w:val="none" w:sz="0" w:space="0" w:color="auto"/>
        <w:right w:val="none" w:sz="0" w:space="0" w:color="auto"/>
      </w:divBdr>
    </w:div>
    <w:div w:id="1578442684">
      <w:bodyDiv w:val="1"/>
      <w:marLeft w:val="0"/>
      <w:marRight w:val="0"/>
      <w:marTop w:val="0"/>
      <w:marBottom w:val="0"/>
      <w:divBdr>
        <w:top w:val="none" w:sz="0" w:space="0" w:color="auto"/>
        <w:left w:val="none" w:sz="0" w:space="0" w:color="auto"/>
        <w:bottom w:val="none" w:sz="0" w:space="0" w:color="auto"/>
        <w:right w:val="none" w:sz="0" w:space="0" w:color="auto"/>
      </w:divBdr>
    </w:div>
    <w:div w:id="1624459431">
      <w:bodyDiv w:val="1"/>
      <w:marLeft w:val="0"/>
      <w:marRight w:val="0"/>
      <w:marTop w:val="0"/>
      <w:marBottom w:val="0"/>
      <w:divBdr>
        <w:top w:val="none" w:sz="0" w:space="0" w:color="auto"/>
        <w:left w:val="none" w:sz="0" w:space="0" w:color="auto"/>
        <w:bottom w:val="none" w:sz="0" w:space="0" w:color="auto"/>
        <w:right w:val="none" w:sz="0" w:space="0" w:color="auto"/>
      </w:divBdr>
    </w:div>
    <w:div w:id="1638611540">
      <w:bodyDiv w:val="1"/>
      <w:marLeft w:val="0"/>
      <w:marRight w:val="0"/>
      <w:marTop w:val="0"/>
      <w:marBottom w:val="0"/>
      <w:divBdr>
        <w:top w:val="none" w:sz="0" w:space="0" w:color="auto"/>
        <w:left w:val="none" w:sz="0" w:space="0" w:color="auto"/>
        <w:bottom w:val="none" w:sz="0" w:space="0" w:color="auto"/>
        <w:right w:val="none" w:sz="0" w:space="0" w:color="auto"/>
      </w:divBdr>
    </w:div>
    <w:div w:id="1660186914">
      <w:bodyDiv w:val="1"/>
      <w:marLeft w:val="0"/>
      <w:marRight w:val="0"/>
      <w:marTop w:val="0"/>
      <w:marBottom w:val="0"/>
      <w:divBdr>
        <w:top w:val="none" w:sz="0" w:space="0" w:color="auto"/>
        <w:left w:val="none" w:sz="0" w:space="0" w:color="auto"/>
        <w:bottom w:val="none" w:sz="0" w:space="0" w:color="auto"/>
        <w:right w:val="none" w:sz="0" w:space="0" w:color="auto"/>
      </w:divBdr>
    </w:div>
    <w:div w:id="1730417382">
      <w:bodyDiv w:val="1"/>
      <w:marLeft w:val="0"/>
      <w:marRight w:val="0"/>
      <w:marTop w:val="0"/>
      <w:marBottom w:val="0"/>
      <w:divBdr>
        <w:top w:val="none" w:sz="0" w:space="0" w:color="auto"/>
        <w:left w:val="none" w:sz="0" w:space="0" w:color="auto"/>
        <w:bottom w:val="none" w:sz="0" w:space="0" w:color="auto"/>
        <w:right w:val="none" w:sz="0" w:space="0" w:color="auto"/>
      </w:divBdr>
    </w:div>
    <w:div w:id="1733847956">
      <w:bodyDiv w:val="1"/>
      <w:marLeft w:val="0"/>
      <w:marRight w:val="0"/>
      <w:marTop w:val="0"/>
      <w:marBottom w:val="0"/>
      <w:divBdr>
        <w:top w:val="none" w:sz="0" w:space="0" w:color="auto"/>
        <w:left w:val="none" w:sz="0" w:space="0" w:color="auto"/>
        <w:bottom w:val="none" w:sz="0" w:space="0" w:color="auto"/>
        <w:right w:val="none" w:sz="0" w:space="0" w:color="auto"/>
      </w:divBdr>
    </w:div>
    <w:div w:id="1739326086">
      <w:bodyDiv w:val="1"/>
      <w:marLeft w:val="0"/>
      <w:marRight w:val="0"/>
      <w:marTop w:val="0"/>
      <w:marBottom w:val="0"/>
      <w:divBdr>
        <w:top w:val="none" w:sz="0" w:space="0" w:color="auto"/>
        <w:left w:val="none" w:sz="0" w:space="0" w:color="auto"/>
        <w:bottom w:val="none" w:sz="0" w:space="0" w:color="auto"/>
        <w:right w:val="none" w:sz="0" w:space="0" w:color="auto"/>
      </w:divBdr>
    </w:div>
    <w:div w:id="1755590841">
      <w:bodyDiv w:val="1"/>
      <w:marLeft w:val="0"/>
      <w:marRight w:val="0"/>
      <w:marTop w:val="0"/>
      <w:marBottom w:val="0"/>
      <w:divBdr>
        <w:top w:val="none" w:sz="0" w:space="0" w:color="auto"/>
        <w:left w:val="none" w:sz="0" w:space="0" w:color="auto"/>
        <w:bottom w:val="none" w:sz="0" w:space="0" w:color="auto"/>
        <w:right w:val="none" w:sz="0" w:space="0" w:color="auto"/>
      </w:divBdr>
    </w:div>
    <w:div w:id="1760639931">
      <w:bodyDiv w:val="1"/>
      <w:marLeft w:val="0"/>
      <w:marRight w:val="0"/>
      <w:marTop w:val="0"/>
      <w:marBottom w:val="0"/>
      <w:divBdr>
        <w:top w:val="none" w:sz="0" w:space="0" w:color="auto"/>
        <w:left w:val="none" w:sz="0" w:space="0" w:color="auto"/>
        <w:bottom w:val="none" w:sz="0" w:space="0" w:color="auto"/>
        <w:right w:val="none" w:sz="0" w:space="0" w:color="auto"/>
      </w:divBdr>
    </w:div>
    <w:div w:id="1785266227">
      <w:bodyDiv w:val="1"/>
      <w:marLeft w:val="0"/>
      <w:marRight w:val="0"/>
      <w:marTop w:val="0"/>
      <w:marBottom w:val="0"/>
      <w:divBdr>
        <w:top w:val="none" w:sz="0" w:space="0" w:color="auto"/>
        <w:left w:val="none" w:sz="0" w:space="0" w:color="auto"/>
        <w:bottom w:val="none" w:sz="0" w:space="0" w:color="auto"/>
        <w:right w:val="none" w:sz="0" w:space="0" w:color="auto"/>
      </w:divBdr>
    </w:div>
    <w:div w:id="1808351326">
      <w:bodyDiv w:val="1"/>
      <w:marLeft w:val="0"/>
      <w:marRight w:val="0"/>
      <w:marTop w:val="0"/>
      <w:marBottom w:val="0"/>
      <w:divBdr>
        <w:top w:val="none" w:sz="0" w:space="0" w:color="auto"/>
        <w:left w:val="none" w:sz="0" w:space="0" w:color="auto"/>
        <w:bottom w:val="none" w:sz="0" w:space="0" w:color="auto"/>
        <w:right w:val="none" w:sz="0" w:space="0" w:color="auto"/>
      </w:divBdr>
    </w:div>
    <w:div w:id="1976520742">
      <w:bodyDiv w:val="1"/>
      <w:marLeft w:val="0"/>
      <w:marRight w:val="0"/>
      <w:marTop w:val="0"/>
      <w:marBottom w:val="0"/>
      <w:divBdr>
        <w:top w:val="none" w:sz="0" w:space="0" w:color="auto"/>
        <w:left w:val="none" w:sz="0" w:space="0" w:color="auto"/>
        <w:bottom w:val="none" w:sz="0" w:space="0" w:color="auto"/>
        <w:right w:val="none" w:sz="0" w:space="0" w:color="auto"/>
      </w:divBdr>
    </w:div>
    <w:div w:id="1979647279">
      <w:bodyDiv w:val="1"/>
      <w:marLeft w:val="0"/>
      <w:marRight w:val="0"/>
      <w:marTop w:val="0"/>
      <w:marBottom w:val="0"/>
      <w:divBdr>
        <w:top w:val="none" w:sz="0" w:space="0" w:color="auto"/>
        <w:left w:val="none" w:sz="0" w:space="0" w:color="auto"/>
        <w:bottom w:val="none" w:sz="0" w:space="0" w:color="auto"/>
        <w:right w:val="none" w:sz="0" w:space="0" w:color="auto"/>
      </w:divBdr>
    </w:div>
    <w:div w:id="2017733945">
      <w:bodyDiv w:val="1"/>
      <w:marLeft w:val="0"/>
      <w:marRight w:val="0"/>
      <w:marTop w:val="0"/>
      <w:marBottom w:val="0"/>
      <w:divBdr>
        <w:top w:val="none" w:sz="0" w:space="0" w:color="auto"/>
        <w:left w:val="none" w:sz="0" w:space="0" w:color="auto"/>
        <w:bottom w:val="none" w:sz="0" w:space="0" w:color="auto"/>
        <w:right w:val="none" w:sz="0" w:space="0" w:color="auto"/>
      </w:divBdr>
    </w:div>
    <w:div w:id="205188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vodsz.gov.rs/media/2927/izvestaj-lplu-2023-final-272.pdf" TargetMode="External"/><Relationship Id="rId18" Type="http://schemas.openxmlformats.org/officeDocument/2006/relationships/hyperlink" Target="https://www.zavodsz.gov.rs/media/2927/izvestaj-lplu-2023-final-272.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view.officeapps.live.com/op/view.aspx?src=https%3A%2F%2Fwww.minrzs.gov.rs%2Fsites%2Fdefault%2Ffiles%2F2022-02%2F%25D0%25A1%25D0%25A2%25D0%25A0%25D0%2590%25D0%25A2%25D0%2595%25D0%2593%25D0%2598%25D0%2588%25D0%2590%2520%25D0%2594%25D0%2595%25D0%2598%25D0%259D%25D0%25A1%25D0%25A2%25D0%2598%25D0%25A2%25D0%25A3%25D0%25A6%25D0%2598%25D0%259E%25D0%259D%25D0%2590%25D0%259B%25D0%2598%25D0%2597%25D0%2590%25D0%25A6%25D0%2598%25D0%2588%25D0%2595%2520%25D0%2598%2520%25D0%25A0%25D0%2590%25D0%2597%25D0%2592%25D0%259E%25D0%2588%25D0%2590%2520%25D0%25A3%25D0%25A1%25D0%259B%25D0%25A3%25D0%2593%25D0%2590%2520%25D0%25A1%25D0%259E%25D0%25A6%25D0%2598%25D0%2588%25D0%2590%25D0%259B%25D0%259D%25D0%2595%2520%25D0%2597%25D0%2590%25D0%25A8%25D0%25A2%25D0%2598%25D0%25A2%25D0%2595%2520%25D0%25A3%2520%25D0%2597%25D0%2590%25D0%2588%25D0%2595%25D0%2594%25D0%259D%25D0%2598%25D0%25A6%25D0%2598%2520%25D0%2597%25D0%2590%2520%25D0%259F%25D0%2595%25D0%25A0%25D0%2598%25D0%259E%25D0%2594%25202022-2026.%25D0%2593%25D0%259E%25D0%2594%25D0%2598%25D0%259D%25D0%2595.docx&amp;wdOrigin=BROWSELINK" TargetMode="External"/><Relationship Id="rId17" Type="http://schemas.openxmlformats.org/officeDocument/2006/relationships/hyperlink" Target="https://www.euzatebe.rs/rs/projekti/unapredenje-sistema-socijalne-zastite-i-priprema-za-es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avodsz.gov.rs/%D0%B0%D0%BA%D1%80%D0%B5%D0%B4%D0%B8%D1%82%D0%B0%D1%86%D0%B8%D1%98%D0%B0/%D0%BA%D0%B0%D1%82%D0%B0%D0%BB%D0%BE%D0%B3-%D0%B0%D0%BA%D1%80%D0%B5%D0%B4%D0%B8%D1%82%D0%BE%D0%B2%D0%B0%D0%BD%D0%B8%D1%85-%D0%BF%D1%80%D0%BE%D0%B3%D1%80%D0%B0%D0%BC%D0%B0-%D0%BE%D0%B1%D1%83%D0%BA%D0%B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rzs.gov.rs/sites/default/files/2025-03/%D0%98%D0%B7%D0%B2%D0%B5%D1%88%D1%82%D0%B0%D1%98%20%D0%BE%20%D1%81%D0%BF%D1%80%D0%BE%D0%B2%D0%B5%D0%B4%D0%B5%D0%BD%D0%BE%D1%98%20%D1%98%D0%B0%D0%B2%D0%BD%D0%BE%D1%98%20%D1%80%D0%B0%D1%81%D0%BF%D1%80%D0%B0%D0%B2%D0%B8.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euzatebe.rs/rs/projekti/unapredenje-sistema-socijalne-zastite-i-priprema-za-esf"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hyperlink" Target="https://www.minrzs.gov.rs/sr/registri/sektor-za-brigu-o-porodici-i-socialnu-zastitu"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l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1BE6C5-0340-4994-907D-4A51DC7F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56</Pages>
  <Words>22205</Words>
  <Characters>126574</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И з</vt:lpstr>
    </vt:vector>
  </TitlesOfParts>
  <Company>2024.</Company>
  <LinksUpToDate>false</LinksUpToDate>
  <CharactersWithSpaces>148483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з</dc:title>
  <dc:subject>Извештај о спроведеним активностима у 2023. години</dc:subject>
  <dc:creator>Републички завод за социјалну заштиту</dc:creator>
  <cp:keywords/>
  <dc:description/>
  <cp:lastModifiedBy>Danijela Cukic</cp:lastModifiedBy>
  <cp:revision>170</cp:revision>
  <cp:lastPrinted>2025-05-05T11:53:00Z</cp:lastPrinted>
  <dcterms:created xsi:type="dcterms:W3CDTF">2025-04-05T15:12:00Z</dcterms:created>
  <dcterms:modified xsi:type="dcterms:W3CDTF">2025-05-28T11:11:00Z</dcterms:modified>
</cp:coreProperties>
</file>