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ECA7" w14:textId="77777777" w:rsidR="0098191E" w:rsidRPr="00D232A9" w:rsidRDefault="0098191E" w:rsidP="0098191E">
      <w:pPr>
        <w:spacing w:after="0"/>
        <w:jc w:val="center"/>
        <w:rPr>
          <w:rFonts w:ascii="Times New Roman" w:hAnsi="Times New Roman" w:cs="Times New Roman"/>
          <w:b/>
          <w:lang w:val="en-GB"/>
        </w:rPr>
      </w:pPr>
    </w:p>
    <w:p w14:paraId="0406F4C0" w14:textId="5E15DE1A" w:rsidR="00067E64" w:rsidRPr="009C6CB2" w:rsidRDefault="00565D7E" w:rsidP="00357484">
      <w:pPr>
        <w:spacing w:after="0"/>
        <w:jc w:val="both"/>
        <w:rPr>
          <w:rFonts w:ascii="Times New Roman" w:hAnsi="Times New Roman" w:cs="Times New Roman"/>
          <w:b/>
          <w:bCs/>
          <w:lang w:val="en-GB"/>
        </w:rPr>
      </w:pPr>
      <w:r w:rsidRPr="009C6CB2">
        <w:rPr>
          <w:rFonts w:ascii="Times New Roman" w:hAnsi="Times New Roman" w:cs="Times New Roman"/>
          <w:b/>
          <w:bCs/>
          <w:lang w:val="en-GB"/>
        </w:rPr>
        <w:t>Assistant to the Resident Twinning Adviser</w:t>
      </w:r>
      <w:r w:rsidR="00EA12EA" w:rsidRPr="009C6CB2">
        <w:rPr>
          <w:rFonts w:ascii="Times New Roman" w:hAnsi="Times New Roman" w:cs="Times New Roman"/>
          <w:b/>
          <w:bCs/>
          <w:lang w:val="en-GB"/>
        </w:rPr>
        <w:t xml:space="preserve"> </w:t>
      </w:r>
      <w:r w:rsidRPr="009C6CB2">
        <w:rPr>
          <w:rFonts w:ascii="Times New Roman" w:hAnsi="Times New Roman" w:cs="Times New Roman"/>
          <w:b/>
          <w:bCs/>
          <w:lang w:val="en-GB"/>
        </w:rPr>
        <w:t>(RTA Assistant)</w:t>
      </w:r>
      <w:r w:rsidR="00EA12EA" w:rsidRPr="009C6CB2">
        <w:rPr>
          <w:rFonts w:ascii="Times New Roman" w:hAnsi="Times New Roman" w:cs="Times New Roman"/>
          <w:b/>
          <w:bCs/>
          <w:lang w:val="en-GB"/>
        </w:rPr>
        <w:t xml:space="preserve"> is expected to provide support to the RTA with co-ordination and management of the project, required by EU funded Twinning Project „Support to improving working conditions and preparing the Republic of Serbia to participate in E</w:t>
      </w:r>
      <w:r w:rsidR="00357484" w:rsidRPr="009C6CB2">
        <w:rPr>
          <w:rFonts w:ascii="Times New Roman" w:hAnsi="Times New Roman" w:cs="Times New Roman"/>
          <w:b/>
          <w:bCs/>
          <w:lang w:val="en-GB"/>
        </w:rPr>
        <w:t>URES”, ref. SR 22 IPA SO 01 24</w:t>
      </w:r>
    </w:p>
    <w:p w14:paraId="07F67C11" w14:textId="77777777" w:rsidR="00357484" w:rsidRPr="009C6CB2" w:rsidRDefault="00357484" w:rsidP="00357484">
      <w:pPr>
        <w:spacing w:after="0"/>
        <w:jc w:val="both"/>
        <w:rPr>
          <w:rFonts w:ascii="Times New Roman" w:hAnsi="Times New Roman" w:cs="Times New Roman"/>
          <w:b/>
          <w:bCs/>
          <w:lang w:val="en-GB"/>
        </w:rPr>
      </w:pPr>
    </w:p>
    <w:p w14:paraId="6B833C1F" w14:textId="42A6B54E" w:rsidR="00745874" w:rsidRPr="009C6CB2" w:rsidRDefault="00745874" w:rsidP="00745874">
      <w:pPr>
        <w:rPr>
          <w:rFonts w:ascii="Times New Roman" w:hAnsi="Times New Roman" w:cs="Times New Roman"/>
          <w:b/>
          <w:bCs/>
          <w:lang w:val="en-GB"/>
        </w:rPr>
      </w:pPr>
      <w:r w:rsidRPr="009C6CB2">
        <w:rPr>
          <w:rFonts w:ascii="Times New Roman" w:hAnsi="Times New Roman" w:cs="Times New Roman"/>
          <w:b/>
          <w:bCs/>
          <w:lang w:val="en-GB"/>
        </w:rPr>
        <w:t>Project background</w:t>
      </w:r>
    </w:p>
    <w:p w14:paraId="13DF379D" w14:textId="17FB0284" w:rsidR="00565D7E" w:rsidRPr="009C6CB2" w:rsidRDefault="0099691B" w:rsidP="00E80E19">
      <w:pPr>
        <w:spacing w:before="120" w:after="120"/>
        <w:jc w:val="both"/>
        <w:rPr>
          <w:rFonts w:ascii="Times New Roman" w:hAnsi="Times New Roman" w:cs="Times New Roman"/>
          <w:lang w:val="en-GB"/>
        </w:rPr>
      </w:pPr>
      <w:r>
        <w:rPr>
          <w:rFonts w:ascii="Times New Roman" w:hAnsi="Times New Roman" w:cs="Times New Roman"/>
          <w:lang w:val="en-GB"/>
        </w:rPr>
        <w:t>The Twinning Project „</w:t>
      </w:r>
      <w:r w:rsidR="000F2AD3" w:rsidRPr="009C6CB2">
        <w:rPr>
          <w:rFonts w:ascii="Times New Roman" w:hAnsi="Times New Roman" w:cs="Times New Roman"/>
          <w:lang w:val="en-GB"/>
        </w:rPr>
        <w:t>Support to improving working conditions and preparing the Republic of Serbia to participate in EURES</w:t>
      </w:r>
      <w:r w:rsidR="00565D7E" w:rsidRPr="009C6CB2">
        <w:rPr>
          <w:rFonts w:ascii="Times New Roman" w:hAnsi="Times New Roman" w:cs="Times New Roman"/>
          <w:lang w:val="en-GB"/>
        </w:rPr>
        <w:t>” is a joint project between</w:t>
      </w:r>
      <w:r w:rsidR="00F6246A" w:rsidRPr="009C6CB2">
        <w:rPr>
          <w:rFonts w:ascii="Times New Roman" w:hAnsi="Times New Roman" w:cs="Times New Roman"/>
          <w:lang w:val="en-US"/>
        </w:rPr>
        <w:t xml:space="preserve"> </w:t>
      </w:r>
      <w:r w:rsidR="00F3240B" w:rsidRPr="009C6CB2">
        <w:rPr>
          <w:rFonts w:ascii="Times New Roman" w:hAnsi="Times New Roman" w:cs="Times New Roman"/>
          <w:lang w:val="en-US"/>
        </w:rPr>
        <w:t>the Republic of Serbia</w:t>
      </w:r>
      <w:r w:rsidR="00565D7E" w:rsidRPr="009C6CB2">
        <w:rPr>
          <w:rFonts w:ascii="Times New Roman" w:hAnsi="Times New Roman" w:cs="Times New Roman"/>
          <w:lang w:val="en-GB"/>
        </w:rPr>
        <w:t xml:space="preserve">, represented by the </w:t>
      </w:r>
      <w:r w:rsidR="00745066" w:rsidRPr="009C6CB2">
        <w:rPr>
          <w:rFonts w:ascii="Times New Roman" w:hAnsi="Times New Roman" w:cs="Times New Roman"/>
          <w:lang w:val="en-GB"/>
        </w:rPr>
        <w:t>Ministry of Labour, Employment, Veteran and Social Affairs (MoLEVSA)</w:t>
      </w:r>
      <w:r w:rsidR="008A766B" w:rsidRPr="009C6CB2">
        <w:rPr>
          <w:rFonts w:ascii="Times New Roman" w:hAnsi="Times New Roman" w:cs="Times New Roman"/>
          <w:lang w:val="en-GB"/>
        </w:rPr>
        <w:t>,</w:t>
      </w:r>
      <w:r w:rsidR="00565D7E" w:rsidRPr="009C6CB2">
        <w:rPr>
          <w:rFonts w:ascii="Times New Roman" w:hAnsi="Times New Roman" w:cs="Times New Roman"/>
          <w:lang w:val="en-GB"/>
        </w:rPr>
        <w:t xml:space="preserve"> and </w:t>
      </w:r>
      <w:r w:rsidR="000C26F0" w:rsidRPr="009C6CB2">
        <w:rPr>
          <w:rFonts w:ascii="Times New Roman" w:hAnsi="Times New Roman" w:cs="Times New Roman"/>
          <w:lang w:val="en-GB"/>
        </w:rPr>
        <w:t>a consortium from four EU Member States: Greece, France, Sweden</w:t>
      </w:r>
      <w:r w:rsidR="008A766B" w:rsidRPr="009C6CB2">
        <w:rPr>
          <w:rFonts w:ascii="Times New Roman" w:hAnsi="Times New Roman" w:cs="Times New Roman"/>
          <w:lang w:val="en-GB"/>
        </w:rPr>
        <w:t>,</w:t>
      </w:r>
      <w:r w:rsidR="000C26F0" w:rsidRPr="009C6CB2">
        <w:rPr>
          <w:rFonts w:ascii="Times New Roman" w:hAnsi="Times New Roman" w:cs="Times New Roman"/>
          <w:lang w:val="en-GB"/>
        </w:rPr>
        <w:t xml:space="preserve"> and Slovenia</w:t>
      </w:r>
      <w:r w:rsidR="00DA353A" w:rsidRPr="009C6CB2">
        <w:rPr>
          <w:rFonts w:ascii="Times New Roman" w:hAnsi="Times New Roman" w:cs="Times New Roman"/>
          <w:lang w:val="en-GB"/>
        </w:rPr>
        <w:t>, led by Greece, represented by the Centre of International and European Economic Law (CIEEL).</w:t>
      </w:r>
    </w:p>
    <w:p w14:paraId="1953ECAD" w14:textId="452D70FC" w:rsidR="00745874" w:rsidRPr="009C6CB2" w:rsidRDefault="008A766B" w:rsidP="00745874">
      <w:pPr>
        <w:spacing w:before="120" w:after="120"/>
        <w:jc w:val="both"/>
        <w:rPr>
          <w:rFonts w:ascii="Times New Roman" w:hAnsi="Times New Roman" w:cs="Times New Roman"/>
          <w:lang w:val="en-GB"/>
        </w:rPr>
      </w:pPr>
      <w:r w:rsidRPr="009C6CB2">
        <w:rPr>
          <w:rFonts w:ascii="Times New Roman" w:hAnsi="Times New Roman" w:cs="Times New Roman"/>
          <w:lang w:val="en-GB"/>
        </w:rPr>
        <w:t>The overall</w:t>
      </w:r>
      <w:r w:rsidR="00745874" w:rsidRPr="009C6CB2">
        <w:rPr>
          <w:rFonts w:ascii="Times New Roman" w:hAnsi="Times New Roman" w:cs="Times New Roman"/>
          <w:lang w:val="en-GB"/>
        </w:rPr>
        <w:t xml:space="preserve"> </w:t>
      </w:r>
      <w:r w:rsidRPr="009C6CB2">
        <w:rPr>
          <w:rFonts w:ascii="Times New Roman" w:hAnsi="Times New Roman" w:cs="Times New Roman"/>
          <w:lang w:val="en-GB"/>
        </w:rPr>
        <w:t>objective</w:t>
      </w:r>
      <w:r w:rsidR="009C6CB2">
        <w:rPr>
          <w:rFonts w:ascii="Times New Roman" w:hAnsi="Times New Roman" w:cs="Times New Roman"/>
          <w:lang w:val="en-GB"/>
        </w:rPr>
        <w:t xml:space="preserve"> </w:t>
      </w:r>
      <w:r w:rsidR="001123FC">
        <w:rPr>
          <w:rFonts w:ascii="Times New Roman" w:hAnsi="Times New Roman" w:cs="Times New Roman"/>
          <w:lang w:val="en-GB"/>
        </w:rPr>
        <w:t xml:space="preserve">is to enhance the </w:t>
      </w:r>
      <w:r w:rsidR="00745874" w:rsidRPr="009C6CB2">
        <w:rPr>
          <w:rFonts w:ascii="Times New Roman" w:hAnsi="Times New Roman" w:cs="Times New Roman"/>
          <w:lang w:val="en-GB"/>
        </w:rPr>
        <w:t>legislative and institutional framework for a more efficient and inclusive labour system.</w:t>
      </w:r>
    </w:p>
    <w:p w14:paraId="43E4978A" w14:textId="6DB3AFC3" w:rsidR="00745874" w:rsidRPr="009C6CB2" w:rsidRDefault="008A766B" w:rsidP="00745874">
      <w:pPr>
        <w:spacing w:before="120" w:after="120"/>
        <w:jc w:val="both"/>
        <w:rPr>
          <w:rFonts w:ascii="Times New Roman" w:hAnsi="Times New Roman" w:cs="Times New Roman"/>
          <w:lang w:val="en-GB"/>
        </w:rPr>
      </w:pPr>
      <w:r w:rsidRPr="009C6CB2">
        <w:rPr>
          <w:rFonts w:ascii="Times New Roman" w:hAnsi="Times New Roman" w:cs="Times New Roman"/>
          <w:lang w:val="en-GB"/>
        </w:rPr>
        <w:t>The specific</w:t>
      </w:r>
      <w:r w:rsidR="00745874" w:rsidRPr="009C6CB2">
        <w:rPr>
          <w:rFonts w:ascii="Times New Roman" w:hAnsi="Times New Roman" w:cs="Times New Roman"/>
          <w:lang w:val="en-GB"/>
        </w:rPr>
        <w:t xml:space="preserve"> objective is to </w:t>
      </w:r>
      <w:r w:rsidRPr="009C6CB2">
        <w:rPr>
          <w:rFonts w:ascii="Times New Roman" w:hAnsi="Times New Roman" w:cs="Times New Roman"/>
          <w:lang w:val="en-GB"/>
        </w:rPr>
        <w:t>align</w:t>
      </w:r>
      <w:r w:rsidR="00745874" w:rsidRPr="009C6CB2">
        <w:rPr>
          <w:rFonts w:ascii="Times New Roman" w:hAnsi="Times New Roman" w:cs="Times New Roman"/>
          <w:lang w:val="en-GB"/>
        </w:rPr>
        <w:t xml:space="preserve"> labour legislation with the Union acquis and </w:t>
      </w:r>
      <w:r w:rsidRPr="009C6CB2">
        <w:rPr>
          <w:rFonts w:ascii="Times New Roman" w:hAnsi="Times New Roman" w:cs="Times New Roman"/>
          <w:lang w:val="en-GB"/>
        </w:rPr>
        <w:t>establish</w:t>
      </w:r>
      <w:r w:rsidR="00745874" w:rsidRPr="009C6CB2">
        <w:rPr>
          <w:rFonts w:ascii="Times New Roman" w:hAnsi="Times New Roman" w:cs="Times New Roman"/>
          <w:lang w:val="en-GB"/>
        </w:rPr>
        <w:t xml:space="preserve"> preconditions for participation in EURES.</w:t>
      </w:r>
    </w:p>
    <w:p w14:paraId="104CBCA5" w14:textId="1E5AEF93" w:rsidR="00D232A9" w:rsidRPr="009C6CB2" w:rsidRDefault="00D232A9" w:rsidP="00E80E19">
      <w:pPr>
        <w:spacing w:before="120" w:after="120"/>
        <w:contextualSpacing/>
        <w:rPr>
          <w:rFonts w:ascii="Times New Roman" w:hAnsi="Times New Roman" w:cs="Times New Roman"/>
          <w:b/>
          <w:bCs/>
          <w:lang w:val="en-GB"/>
        </w:rPr>
      </w:pPr>
    </w:p>
    <w:p w14:paraId="21A5A1F6" w14:textId="0D17DF3E" w:rsidR="0081584A" w:rsidRPr="009C6CB2" w:rsidRDefault="0081584A" w:rsidP="00D2471C">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 xml:space="preserve">The expected outputs </w:t>
      </w:r>
      <w:r w:rsidR="00251500" w:rsidRPr="009C6CB2">
        <w:rPr>
          <w:rFonts w:ascii="Times New Roman" w:hAnsi="Times New Roman" w:cs="Times New Roman"/>
          <w:bCs/>
          <w:lang w:val="en-GB"/>
        </w:rPr>
        <w:t>to be achieved</w:t>
      </w:r>
      <w:r w:rsidR="00251500">
        <w:rPr>
          <w:rFonts w:ascii="Times New Roman" w:hAnsi="Times New Roman" w:cs="Times New Roman"/>
          <w:bCs/>
          <w:lang w:val="en-GB"/>
        </w:rPr>
        <w:t xml:space="preserve"> </w:t>
      </w:r>
      <w:r w:rsidR="00D2471C" w:rsidRPr="009C6CB2">
        <w:rPr>
          <w:rFonts w:ascii="Times New Roman" w:hAnsi="Times New Roman" w:cs="Times New Roman"/>
          <w:bCs/>
          <w:lang w:val="en-GB"/>
        </w:rPr>
        <w:t>for Component 1</w:t>
      </w:r>
      <w:r w:rsidR="00A666D4" w:rsidRPr="009C6CB2">
        <w:rPr>
          <w:rFonts w:ascii="Times New Roman" w:hAnsi="Times New Roman" w:cs="Times New Roman"/>
          <w:bCs/>
          <w:lang w:val="en-GB"/>
        </w:rPr>
        <w:t>:</w:t>
      </w:r>
      <w:r w:rsidR="00D2471C" w:rsidRPr="009C6CB2">
        <w:rPr>
          <w:rFonts w:ascii="Times New Roman" w:hAnsi="Times New Roman" w:cs="Times New Roman"/>
          <w:bCs/>
          <w:lang w:val="en-GB"/>
        </w:rPr>
        <w:t xml:space="preserve"> Alignment of the Serbian labour legislation with the Union acquis </w:t>
      </w:r>
    </w:p>
    <w:p w14:paraId="5B8CB868" w14:textId="408B58A1" w:rsidR="0081584A" w:rsidRPr="009C6CB2" w:rsidRDefault="0081584A" w:rsidP="00E80E19">
      <w:pPr>
        <w:spacing w:before="120" w:after="120"/>
        <w:contextualSpacing/>
        <w:rPr>
          <w:rFonts w:ascii="Times New Roman" w:hAnsi="Times New Roman" w:cs="Times New Roman"/>
          <w:b/>
          <w:bCs/>
          <w:lang w:val="en-GB"/>
        </w:rPr>
      </w:pPr>
    </w:p>
    <w:p w14:paraId="58E257E1" w14:textId="15A89157"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 xml:space="preserve">Result 1.1 Table of concordance of Serbian labour legislation </w:t>
      </w:r>
      <w:r w:rsidR="008B7465" w:rsidRPr="009C6CB2">
        <w:rPr>
          <w:rFonts w:ascii="Times New Roman" w:hAnsi="Times New Roman" w:cs="Times New Roman"/>
          <w:bCs/>
          <w:lang w:val="en-GB"/>
        </w:rPr>
        <w:t>with the Union acquis developed,</w:t>
      </w:r>
    </w:p>
    <w:p w14:paraId="33B2A259" w14:textId="7EDC7325"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1.2 Strengthened legislative and policy capacities in the field of labour</w:t>
      </w:r>
      <w:r w:rsidR="008B7465" w:rsidRPr="009C6CB2">
        <w:rPr>
          <w:rFonts w:ascii="Times New Roman" w:hAnsi="Times New Roman" w:cs="Times New Roman"/>
          <w:bCs/>
          <w:lang w:val="en-GB"/>
        </w:rPr>
        <w:t>,</w:t>
      </w:r>
    </w:p>
    <w:p w14:paraId="2E6C81D4" w14:textId="1B9E51D3"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1.3 Inclusive consultative process conducte</w:t>
      </w:r>
      <w:r w:rsidR="00926D53">
        <w:rPr>
          <w:rFonts w:ascii="Times New Roman" w:hAnsi="Times New Roman" w:cs="Times New Roman"/>
          <w:bCs/>
          <w:lang w:val="en-GB"/>
        </w:rPr>
        <w:t>d during the law-making process</w:t>
      </w:r>
      <w:r w:rsidR="008B7465" w:rsidRPr="009C6CB2">
        <w:rPr>
          <w:rFonts w:ascii="Times New Roman" w:hAnsi="Times New Roman" w:cs="Times New Roman"/>
          <w:bCs/>
          <w:lang w:val="en-GB"/>
        </w:rPr>
        <w:t>,</w:t>
      </w:r>
    </w:p>
    <w:p w14:paraId="66429DDE" w14:textId="59286535"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1.4 A set of labour laws (including the Labour Law, relevant and corresponding regulations, the Law on Volunteering, Law on Conditions for Temporary Posting Abroad, Law on Preventing Abuse at Work, Law on Seasonal Jobs, Law on Agency Employment, Law on Traineeships, Law on Records in the Field of Labour,) drafted and aligned with the Union acquis and an ex-ante analysis of draft laws developed</w:t>
      </w:r>
      <w:r w:rsidR="008B7465" w:rsidRPr="009C6CB2">
        <w:rPr>
          <w:rFonts w:ascii="Times New Roman" w:hAnsi="Times New Roman" w:cs="Times New Roman"/>
          <w:bCs/>
          <w:lang w:val="en-GB"/>
        </w:rPr>
        <w:t>.</w:t>
      </w:r>
    </w:p>
    <w:p w14:paraId="3CD3F314" w14:textId="77777777" w:rsidR="0081584A" w:rsidRPr="009C6CB2" w:rsidRDefault="0081584A" w:rsidP="00E80E19">
      <w:pPr>
        <w:spacing w:before="120" w:after="120"/>
        <w:contextualSpacing/>
        <w:rPr>
          <w:rFonts w:ascii="Times New Roman" w:hAnsi="Times New Roman" w:cs="Times New Roman"/>
          <w:b/>
          <w:bCs/>
          <w:lang w:val="en-GB"/>
        </w:rPr>
      </w:pPr>
    </w:p>
    <w:p w14:paraId="69942147" w14:textId="77777777" w:rsidR="0081584A" w:rsidRPr="009C6CB2" w:rsidRDefault="0081584A" w:rsidP="00E80E19">
      <w:pPr>
        <w:spacing w:before="120" w:after="120"/>
        <w:contextualSpacing/>
        <w:rPr>
          <w:rFonts w:ascii="Times New Roman" w:hAnsi="Times New Roman" w:cs="Times New Roman"/>
          <w:b/>
          <w:bCs/>
          <w:lang w:val="en-GB"/>
        </w:rPr>
      </w:pPr>
    </w:p>
    <w:p w14:paraId="053DE182" w14:textId="348845EC" w:rsidR="00D2471C" w:rsidRPr="009C6CB2" w:rsidRDefault="00D2471C" w:rsidP="00D2471C">
      <w:pPr>
        <w:spacing w:before="120" w:after="120"/>
        <w:contextualSpacing/>
        <w:rPr>
          <w:rFonts w:ascii="Times New Roman" w:hAnsi="Times New Roman" w:cs="Times New Roman"/>
          <w:bCs/>
          <w:lang w:val="en-GB"/>
        </w:rPr>
      </w:pPr>
      <w:r w:rsidRPr="009C6CB2">
        <w:rPr>
          <w:rFonts w:ascii="Times New Roman" w:hAnsi="Times New Roman" w:cs="Times New Roman"/>
          <w:bCs/>
          <w:lang w:val="en-GB"/>
        </w:rPr>
        <w:t xml:space="preserve">The expected outputs </w:t>
      </w:r>
      <w:r w:rsidR="00251500" w:rsidRPr="00251500">
        <w:rPr>
          <w:rFonts w:ascii="Times New Roman" w:hAnsi="Times New Roman" w:cs="Times New Roman"/>
          <w:bCs/>
          <w:lang w:val="en-GB"/>
        </w:rPr>
        <w:t xml:space="preserve">to be achieved for </w:t>
      </w:r>
      <w:r w:rsidRPr="009C6CB2">
        <w:rPr>
          <w:rFonts w:ascii="Times New Roman" w:hAnsi="Times New Roman" w:cs="Times New Roman"/>
          <w:bCs/>
          <w:lang w:val="en-GB"/>
        </w:rPr>
        <w:t>Component 2</w:t>
      </w:r>
      <w:r w:rsidR="008B7465" w:rsidRPr="009C6CB2">
        <w:rPr>
          <w:rFonts w:ascii="Times New Roman" w:hAnsi="Times New Roman" w:cs="Times New Roman"/>
          <w:bCs/>
          <w:lang w:val="en-GB"/>
        </w:rPr>
        <w:t>:</w:t>
      </w:r>
      <w:r w:rsidRPr="009C6CB2">
        <w:rPr>
          <w:rFonts w:ascii="Times New Roman" w:hAnsi="Times New Roman" w:cs="Times New Roman"/>
          <w:bCs/>
          <w:lang w:val="en-GB"/>
        </w:rPr>
        <w:t xml:space="preserve"> Establishing preconditions for participating in EURES</w:t>
      </w:r>
    </w:p>
    <w:p w14:paraId="6A35681A" w14:textId="77777777" w:rsidR="00D2471C" w:rsidRPr="009C6CB2" w:rsidRDefault="00D2471C" w:rsidP="00E80E19">
      <w:pPr>
        <w:spacing w:before="120" w:after="120"/>
        <w:contextualSpacing/>
        <w:rPr>
          <w:rFonts w:ascii="Times New Roman" w:hAnsi="Times New Roman" w:cs="Times New Roman"/>
          <w:b/>
          <w:bCs/>
          <w:lang w:val="en-GB"/>
        </w:rPr>
      </w:pPr>
    </w:p>
    <w:p w14:paraId="74695152" w14:textId="6AEF4D97"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2.1 Situation, needs and gaps related to legal, institutional, administrative, infrastructural and technical capacities of MoLEVSA, NES, employment agencies to fully access EURES, assessed and analysed</w:t>
      </w:r>
      <w:r w:rsidR="00C169B6">
        <w:rPr>
          <w:rFonts w:ascii="Times New Roman" w:hAnsi="Times New Roman" w:cs="Times New Roman"/>
          <w:bCs/>
          <w:lang w:val="en-GB"/>
        </w:rPr>
        <w:t>,</w:t>
      </w:r>
      <w:r w:rsidRPr="009C6CB2">
        <w:rPr>
          <w:rFonts w:ascii="Times New Roman" w:hAnsi="Times New Roman" w:cs="Times New Roman"/>
          <w:bCs/>
          <w:lang w:val="en-GB"/>
        </w:rPr>
        <w:t xml:space="preserve"> </w:t>
      </w:r>
    </w:p>
    <w:p w14:paraId="4737A284" w14:textId="79809868"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2.2 Human capacities of the MoLEVSA, (advisors on normative and supervisory tasks in the field of employment and economic migration), NES (employment advisors and IT employees) and employment agencies (employment advisors) built to implement the EU Regulations</w:t>
      </w:r>
      <w:r w:rsidR="00C169B6">
        <w:rPr>
          <w:rFonts w:ascii="Times New Roman" w:hAnsi="Times New Roman" w:cs="Times New Roman"/>
          <w:bCs/>
          <w:lang w:val="en-GB"/>
        </w:rPr>
        <w:t>,</w:t>
      </w:r>
    </w:p>
    <w:p w14:paraId="56AB0847" w14:textId="5563C60A"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2.3 NES and employment agencies supported in meeting conditions to participate in EURES</w:t>
      </w:r>
      <w:r w:rsidR="00C169B6">
        <w:rPr>
          <w:rFonts w:ascii="Times New Roman" w:hAnsi="Times New Roman" w:cs="Times New Roman"/>
          <w:bCs/>
          <w:lang w:val="en-GB"/>
        </w:rPr>
        <w:t>.</w:t>
      </w:r>
      <w:r w:rsidRPr="009C6CB2">
        <w:rPr>
          <w:rFonts w:ascii="Times New Roman" w:hAnsi="Times New Roman" w:cs="Times New Roman"/>
          <w:bCs/>
          <w:lang w:val="en-GB"/>
        </w:rPr>
        <w:t xml:space="preserve"> </w:t>
      </w:r>
    </w:p>
    <w:p w14:paraId="37E2CFBB" w14:textId="77777777" w:rsidR="00D2471C" w:rsidRPr="009C6CB2" w:rsidRDefault="00D2471C" w:rsidP="00E80E19">
      <w:pPr>
        <w:spacing w:before="120" w:after="120"/>
        <w:contextualSpacing/>
        <w:rPr>
          <w:rFonts w:ascii="Times New Roman" w:hAnsi="Times New Roman" w:cs="Times New Roman"/>
          <w:bCs/>
          <w:lang w:val="en-GB"/>
        </w:rPr>
      </w:pPr>
    </w:p>
    <w:p w14:paraId="31F56E6E" w14:textId="77777777" w:rsidR="00110574" w:rsidRPr="009C6CB2" w:rsidRDefault="00110574" w:rsidP="001203BD">
      <w:pPr>
        <w:spacing w:before="120" w:after="120"/>
        <w:jc w:val="both"/>
        <w:rPr>
          <w:rFonts w:ascii="Times New Roman" w:hAnsi="Times New Roman" w:cs="Times New Roman"/>
          <w:lang w:val="en-GB"/>
        </w:rPr>
      </w:pPr>
    </w:p>
    <w:p w14:paraId="7414288B" w14:textId="301F62AC" w:rsidR="00565D7E" w:rsidRDefault="00565D7E" w:rsidP="00E80E19">
      <w:pPr>
        <w:spacing w:before="120" w:after="120"/>
        <w:contextualSpacing/>
        <w:rPr>
          <w:rFonts w:ascii="Times New Roman" w:hAnsi="Times New Roman" w:cs="Times New Roman"/>
          <w:b/>
          <w:bCs/>
          <w:lang w:val="en-GB"/>
        </w:rPr>
      </w:pPr>
      <w:r w:rsidRPr="009C6CB2">
        <w:rPr>
          <w:rFonts w:ascii="Times New Roman" w:hAnsi="Times New Roman" w:cs="Times New Roman"/>
          <w:b/>
          <w:bCs/>
          <w:lang w:val="en-GB"/>
        </w:rPr>
        <w:t>The tasks of the RTA Assistant include:</w:t>
      </w:r>
    </w:p>
    <w:p w14:paraId="3F192D5C" w14:textId="77777777" w:rsidR="00F63158" w:rsidRPr="009C6CB2" w:rsidRDefault="00F63158" w:rsidP="00E80E19">
      <w:pPr>
        <w:spacing w:before="120" w:after="120"/>
        <w:contextualSpacing/>
        <w:rPr>
          <w:rFonts w:ascii="Times New Roman" w:hAnsi="Times New Roman" w:cs="Times New Roman"/>
          <w:b/>
          <w:bCs/>
          <w:lang w:val="en-GB"/>
        </w:rPr>
      </w:pPr>
    </w:p>
    <w:p w14:paraId="446449BE" w14:textId="43CF3507" w:rsidR="00565D7E" w:rsidRPr="009C6CB2" w:rsidRDefault="00565D7E"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t>Act</w:t>
      </w:r>
      <w:r w:rsidR="009A2A1A" w:rsidRPr="009C6CB2">
        <w:rPr>
          <w:rFonts w:ascii="Times New Roman" w:hAnsi="Times New Roman" w:cs="Times New Roman"/>
          <w:lang w:val="en-GB"/>
        </w:rPr>
        <w:t>ing</w:t>
      </w:r>
      <w:r w:rsidRPr="009C6CB2">
        <w:rPr>
          <w:rFonts w:ascii="Times New Roman" w:hAnsi="Times New Roman" w:cs="Times New Roman"/>
          <w:lang w:val="en-GB"/>
        </w:rPr>
        <w:t xml:space="preserve"> as </w:t>
      </w:r>
      <w:r w:rsidR="009A2A1A" w:rsidRPr="009C6CB2">
        <w:rPr>
          <w:rFonts w:ascii="Times New Roman" w:hAnsi="Times New Roman" w:cs="Times New Roman"/>
          <w:lang w:val="en-GB"/>
        </w:rPr>
        <w:t>the</w:t>
      </w:r>
      <w:r w:rsidRPr="009C6CB2">
        <w:rPr>
          <w:rFonts w:ascii="Times New Roman" w:hAnsi="Times New Roman" w:cs="Times New Roman"/>
          <w:lang w:val="en-GB"/>
        </w:rPr>
        <w:t xml:space="preserve"> principal assistant to the RTA and visiting short term experts;</w:t>
      </w:r>
    </w:p>
    <w:p w14:paraId="566DD191" w14:textId="6AAFC318" w:rsidR="00565D7E" w:rsidRPr="009C6CB2" w:rsidRDefault="00565D7E"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t>Assisting the RTA in</w:t>
      </w:r>
      <w:r w:rsidR="005C3784" w:rsidRPr="009C6CB2">
        <w:rPr>
          <w:rFonts w:ascii="Times New Roman" w:hAnsi="Times New Roman" w:cs="Times New Roman"/>
          <w:lang w:val="en-GB"/>
        </w:rPr>
        <w:t xml:space="preserve"> organisation</w:t>
      </w:r>
      <w:r w:rsidRPr="009C6CB2">
        <w:rPr>
          <w:rFonts w:ascii="Times New Roman" w:hAnsi="Times New Roman" w:cs="Times New Roman"/>
          <w:lang w:val="en-GB"/>
        </w:rPr>
        <w:t xml:space="preserve"> of experts’ missions, trainings, seminars, workshops, steering committee meetings, and other project events;</w:t>
      </w:r>
    </w:p>
    <w:p w14:paraId="4E0D95D2" w14:textId="2171D8E0" w:rsidR="00565D7E" w:rsidRPr="009C6CB2" w:rsidRDefault="00565D7E"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t xml:space="preserve">Drafting of written materials in </w:t>
      </w:r>
      <w:r w:rsidR="006A7A4A" w:rsidRPr="009C6CB2">
        <w:rPr>
          <w:rFonts w:ascii="Times New Roman" w:hAnsi="Times New Roman" w:cs="Times New Roman"/>
          <w:lang w:val="en-GB"/>
        </w:rPr>
        <w:t>Serbian</w:t>
      </w:r>
      <w:r w:rsidRPr="009C6CB2">
        <w:rPr>
          <w:rFonts w:ascii="Times New Roman" w:hAnsi="Times New Roman" w:cs="Times New Roman"/>
          <w:lang w:val="en-GB"/>
        </w:rPr>
        <w:t xml:space="preserve"> and English;</w:t>
      </w:r>
    </w:p>
    <w:p w14:paraId="2799D6ED" w14:textId="559534B8" w:rsidR="006F2C74" w:rsidRPr="009C6CB2" w:rsidRDefault="006F2C74"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lastRenderedPageBreak/>
        <w:t>Supporting Beneficiary Country partners during the drafting of regulations;</w:t>
      </w:r>
    </w:p>
    <w:p w14:paraId="5A575D21" w14:textId="7F8D8B95" w:rsidR="006F2C74" w:rsidRPr="009C6CB2" w:rsidRDefault="006F2C74"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t>Participating in the preparation of the analysis of compliance of regulations with EU directives;</w:t>
      </w:r>
    </w:p>
    <w:p w14:paraId="7A397393" w14:textId="7777777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Overall management of the office administration, including filing, organizing trainings, expert missions, local travels, general desk office work etc.;</w:t>
      </w:r>
    </w:p>
    <w:p w14:paraId="0913C9E3" w14:textId="7777777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Organization of meetings in cooperation with Beneficiary Country partners, preparing meeting agenda and taking minutes;</w:t>
      </w:r>
    </w:p>
    <w:p w14:paraId="5734CA20" w14:textId="67791C5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Developing and maintaining close working contacts and relationships with the Beneficiary Country officials involved in each of the activities and the project management;</w:t>
      </w:r>
    </w:p>
    <w:p w14:paraId="1F3B2477" w14:textId="7777777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Handling of budget accounting;</w:t>
      </w:r>
    </w:p>
    <w:p w14:paraId="08EB57FF" w14:textId="4BE7100B"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Act as a translator and interpreter when needed;</w:t>
      </w:r>
    </w:p>
    <w:p w14:paraId="772C002A" w14:textId="5B280217" w:rsidR="00DD5BAE" w:rsidRPr="009C6CB2" w:rsidRDefault="0000550F"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 xml:space="preserve">Managing the social media channels of the project and updating regular post on the project’s activities; </w:t>
      </w:r>
    </w:p>
    <w:p w14:paraId="479B9765" w14:textId="09B4A19A"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Drafting and editing minutes of meetings, assisting the RTA in drafting and editing monthly, quarterly</w:t>
      </w:r>
      <w:r w:rsidR="003756C1">
        <w:rPr>
          <w:rFonts w:ascii="Times New Roman" w:hAnsi="Times New Roman" w:cs="Times New Roman"/>
          <w:lang w:val="en-GB"/>
        </w:rPr>
        <w:t>,</w:t>
      </w:r>
      <w:bookmarkStart w:id="0" w:name="_GoBack"/>
      <w:bookmarkEnd w:id="0"/>
      <w:r w:rsidRPr="009C6CB2">
        <w:rPr>
          <w:rFonts w:ascii="Times New Roman" w:hAnsi="Times New Roman" w:cs="Times New Roman"/>
          <w:lang w:val="en-GB"/>
        </w:rPr>
        <w:t xml:space="preserve"> and final project reports and any other relevant documents;</w:t>
      </w:r>
    </w:p>
    <w:p w14:paraId="370BDBA7" w14:textId="29CD0EF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Arrangement of travel, booking accommodation</w:t>
      </w:r>
      <w:r w:rsidR="003756C1">
        <w:rPr>
          <w:rFonts w:ascii="Times New Roman" w:hAnsi="Times New Roman" w:cs="Times New Roman"/>
          <w:lang w:val="en-GB"/>
        </w:rPr>
        <w:t>,</w:t>
      </w:r>
      <w:r w:rsidRPr="009C6CB2">
        <w:rPr>
          <w:rFonts w:ascii="Times New Roman" w:hAnsi="Times New Roman" w:cs="Times New Roman"/>
          <w:lang w:val="en-GB"/>
        </w:rPr>
        <w:t xml:space="preserve"> and organisation of study visits;</w:t>
      </w:r>
    </w:p>
    <w:p w14:paraId="4C3ADE64" w14:textId="3AC3EF00" w:rsidR="00733A01"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Office management, monitoring telephone</w:t>
      </w:r>
      <w:r w:rsidR="003756C1">
        <w:rPr>
          <w:rFonts w:ascii="Times New Roman" w:hAnsi="Times New Roman" w:cs="Times New Roman"/>
          <w:lang w:val="en-GB"/>
        </w:rPr>
        <w:t>,</w:t>
      </w:r>
      <w:r w:rsidRPr="009C6CB2">
        <w:rPr>
          <w:rFonts w:ascii="Times New Roman" w:hAnsi="Times New Roman" w:cs="Times New Roman"/>
          <w:lang w:val="en-GB"/>
        </w:rPr>
        <w:t xml:space="preserve"> and general correspondence.</w:t>
      </w:r>
    </w:p>
    <w:p w14:paraId="18D6BABF" w14:textId="77777777" w:rsidR="00733A01" w:rsidRPr="009C6CB2" w:rsidRDefault="00733A01" w:rsidP="00733A01">
      <w:pPr>
        <w:spacing w:before="120" w:after="120"/>
        <w:contextualSpacing/>
        <w:rPr>
          <w:rFonts w:ascii="Times New Roman" w:hAnsi="Times New Roman" w:cs="Times New Roman"/>
          <w:lang w:val="en-GB"/>
        </w:rPr>
      </w:pPr>
    </w:p>
    <w:p w14:paraId="3645421A" w14:textId="32D018DF" w:rsidR="00565D7E" w:rsidRPr="009C6CB2" w:rsidRDefault="003D7EDB" w:rsidP="00E80E19">
      <w:pPr>
        <w:spacing w:before="120" w:after="120"/>
        <w:rPr>
          <w:rFonts w:ascii="Times New Roman" w:hAnsi="Times New Roman" w:cs="Times New Roman"/>
          <w:b/>
          <w:bCs/>
          <w:lang w:val="en-GB"/>
        </w:rPr>
      </w:pPr>
      <w:r w:rsidRPr="009C6CB2">
        <w:rPr>
          <w:rFonts w:ascii="Times New Roman" w:hAnsi="Times New Roman" w:cs="Times New Roman"/>
          <w:b/>
          <w:bCs/>
          <w:lang w:val="en-GB"/>
        </w:rPr>
        <w:t>C</w:t>
      </w:r>
      <w:r w:rsidR="00565D7E" w:rsidRPr="009C6CB2">
        <w:rPr>
          <w:rFonts w:ascii="Times New Roman" w:hAnsi="Times New Roman" w:cs="Times New Roman"/>
          <w:b/>
          <w:bCs/>
          <w:lang w:val="en-GB"/>
        </w:rPr>
        <w:t>andidates</w:t>
      </w:r>
      <w:r w:rsidRPr="009C6CB2">
        <w:rPr>
          <w:rFonts w:ascii="Times New Roman" w:hAnsi="Times New Roman" w:cs="Times New Roman"/>
          <w:b/>
          <w:bCs/>
          <w:lang w:val="en-GB"/>
        </w:rPr>
        <w:t xml:space="preserve"> profile</w:t>
      </w:r>
      <w:r w:rsidR="00565D7E" w:rsidRPr="009C6CB2">
        <w:rPr>
          <w:rFonts w:ascii="Times New Roman" w:hAnsi="Times New Roman" w:cs="Times New Roman"/>
          <w:b/>
          <w:bCs/>
          <w:lang w:val="en-GB"/>
        </w:rPr>
        <w:t>:</w:t>
      </w:r>
    </w:p>
    <w:p w14:paraId="7447AB45" w14:textId="77777777" w:rsidR="0022322F" w:rsidRPr="009C6CB2" w:rsidRDefault="00565D7E" w:rsidP="00E80E19">
      <w:pPr>
        <w:spacing w:before="120" w:after="120"/>
        <w:rPr>
          <w:rFonts w:ascii="Times New Roman" w:hAnsi="Times New Roman" w:cs="Times New Roman"/>
          <w:lang w:val="en-GB"/>
        </w:rPr>
      </w:pPr>
      <w:r w:rsidRPr="009C6CB2">
        <w:rPr>
          <w:rFonts w:ascii="Times New Roman" w:hAnsi="Times New Roman" w:cs="Times New Roman"/>
          <w:lang w:val="en-GB"/>
        </w:rPr>
        <w:t>The RTA Assistant will be recruited in accordance with the following selection criteria:</w:t>
      </w:r>
    </w:p>
    <w:p w14:paraId="1A059DA3" w14:textId="68F0ADC7" w:rsidR="00565D7E" w:rsidRPr="009C6CB2" w:rsidRDefault="00565D7E" w:rsidP="00E80E19">
      <w:pPr>
        <w:spacing w:before="120" w:after="120"/>
        <w:rPr>
          <w:rFonts w:ascii="Times New Roman" w:hAnsi="Times New Roman" w:cs="Times New Roman"/>
          <w:lang w:val="en-GB"/>
        </w:rPr>
      </w:pPr>
      <w:r w:rsidRPr="009C6CB2">
        <w:rPr>
          <w:rFonts w:ascii="Times New Roman" w:hAnsi="Times New Roman" w:cs="Times New Roman"/>
          <w:lang w:val="en-GB"/>
        </w:rPr>
        <w:t xml:space="preserve"> Required skills and experience:</w:t>
      </w:r>
    </w:p>
    <w:p w14:paraId="647D46E9" w14:textId="10AC3723"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 xml:space="preserve">Excellent command of spoken and written </w:t>
      </w:r>
      <w:r w:rsidR="00A976CA" w:rsidRPr="009C6CB2">
        <w:rPr>
          <w:rFonts w:ascii="Times New Roman" w:hAnsi="Times New Roman" w:cs="Times New Roman"/>
          <w:lang w:val="en-GB"/>
        </w:rPr>
        <w:t>Serbian</w:t>
      </w:r>
      <w:r w:rsidRPr="009C6CB2">
        <w:rPr>
          <w:rFonts w:ascii="Times New Roman" w:hAnsi="Times New Roman" w:cs="Times New Roman"/>
          <w:lang w:val="en-GB"/>
        </w:rPr>
        <w:t xml:space="preserve"> and English language;</w:t>
      </w:r>
    </w:p>
    <w:p w14:paraId="33364735" w14:textId="348E26FC"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University degree</w:t>
      </w:r>
      <w:r w:rsidR="00D03D9C" w:rsidRPr="009C6CB2">
        <w:rPr>
          <w:rFonts w:ascii="Times New Roman" w:hAnsi="Times New Roman" w:cs="Times New Roman"/>
          <w:lang w:val="en-GB"/>
        </w:rPr>
        <w:t xml:space="preserve"> in the area of law</w:t>
      </w:r>
      <w:r w:rsidRPr="009C6CB2">
        <w:rPr>
          <w:rFonts w:ascii="Times New Roman" w:hAnsi="Times New Roman" w:cs="Times New Roman"/>
          <w:lang w:val="en-GB"/>
        </w:rPr>
        <w:t>;</w:t>
      </w:r>
    </w:p>
    <w:p w14:paraId="44568323"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Budget management skills;</w:t>
      </w:r>
    </w:p>
    <w:p w14:paraId="45F1A91C"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Previous experience in office management;</w:t>
      </w:r>
    </w:p>
    <w:p w14:paraId="62F17761"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Excellent organisational skills;</w:t>
      </w:r>
    </w:p>
    <w:p w14:paraId="647DA6C4"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Advanced usage of computer and office software packages (MS Word, Excel, etc);</w:t>
      </w:r>
    </w:p>
    <w:p w14:paraId="4373A7F0"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Previous working experience in IPA twinning projects or other EU funded projects is an asset;</w:t>
      </w:r>
    </w:p>
    <w:p w14:paraId="03E64497" w14:textId="326394AA" w:rsidR="00301C19"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 xml:space="preserve">Knowledge of </w:t>
      </w:r>
      <w:r w:rsidR="00413AC2" w:rsidRPr="009C6CB2">
        <w:rPr>
          <w:rFonts w:ascii="Times New Roman" w:hAnsi="Times New Roman" w:cs="Times New Roman"/>
          <w:lang w:val="en-GB"/>
        </w:rPr>
        <w:t>l</w:t>
      </w:r>
      <w:r w:rsidR="00BE241C" w:rsidRPr="009C6CB2">
        <w:rPr>
          <w:rFonts w:ascii="Times New Roman" w:hAnsi="Times New Roman" w:cs="Times New Roman"/>
          <w:lang w:val="en-GB"/>
        </w:rPr>
        <w:t>abour</w:t>
      </w:r>
      <w:r w:rsidRPr="009C6CB2">
        <w:rPr>
          <w:rFonts w:ascii="Times New Roman" w:hAnsi="Times New Roman" w:cs="Times New Roman"/>
          <w:lang w:val="en-GB"/>
        </w:rPr>
        <w:t xml:space="preserve"> legislation terminology is an asset.</w:t>
      </w:r>
    </w:p>
    <w:p w14:paraId="4A4DE114" w14:textId="77777777" w:rsidR="00EA3E0B" w:rsidRPr="009C6CB2" w:rsidRDefault="00EA3E0B" w:rsidP="00EA3E0B">
      <w:pPr>
        <w:tabs>
          <w:tab w:val="left" w:pos="0"/>
          <w:tab w:val="left" w:pos="284"/>
        </w:tabs>
        <w:spacing w:after="0" w:line="240" w:lineRule="auto"/>
        <w:contextualSpacing/>
        <w:jc w:val="both"/>
        <w:rPr>
          <w:rFonts w:ascii="Times New Roman" w:hAnsi="Times New Roman" w:cs="Times New Roman"/>
          <w:lang w:val="en-GB"/>
        </w:rPr>
      </w:pPr>
    </w:p>
    <w:p w14:paraId="0A1FCB5E" w14:textId="459CC67C"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r w:rsidRPr="00EA3E0B">
        <w:rPr>
          <w:rFonts w:ascii="Times New Roman" w:eastAsia="Calibri" w:hAnsi="Times New Roman" w:cs="Times New Roman"/>
          <w:b/>
          <w:bCs/>
          <w:lang w:val="en-GB"/>
        </w:rPr>
        <w:t>Location and timing</w:t>
      </w:r>
    </w:p>
    <w:p w14:paraId="00C994C4" w14:textId="77777777" w:rsidR="00EA3E0B" w:rsidRPr="00EA3E0B" w:rsidRDefault="00EA3E0B" w:rsidP="00EA3E0B">
      <w:pPr>
        <w:spacing w:after="0" w:line="240" w:lineRule="auto"/>
        <w:jc w:val="both"/>
        <w:rPr>
          <w:rFonts w:ascii="Times New Roman" w:eastAsia="Calibri" w:hAnsi="Times New Roman" w:cs="Times New Roman"/>
          <w:lang w:val="en-GB"/>
        </w:rPr>
      </w:pPr>
    </w:p>
    <w:p w14:paraId="505CDED8" w14:textId="5DA27269" w:rsidR="00EA3E0B" w:rsidRPr="00EA3E0B" w:rsidRDefault="00110574" w:rsidP="00EA3E0B">
      <w:pPr>
        <w:suppressAutoHyphens/>
        <w:spacing w:after="0" w:line="240" w:lineRule="auto"/>
        <w:jc w:val="both"/>
        <w:rPr>
          <w:rFonts w:ascii="Times New Roman" w:eastAsia="Calibri" w:hAnsi="Times New Roman" w:cs="Times New Roman"/>
          <w:lang w:val="en-GB"/>
        </w:rPr>
      </w:pPr>
      <w:r w:rsidRPr="009C6CB2">
        <w:rPr>
          <w:rFonts w:ascii="Times New Roman" w:eastAsia="Calibri" w:hAnsi="Times New Roman" w:cs="Times New Roman"/>
          <w:lang w:val="en-GB"/>
        </w:rPr>
        <w:t xml:space="preserve">The RTA Assistant will be hired full-time on a contract and stationed in Belgrade, </w:t>
      </w:r>
      <w:r w:rsidR="00EA3E0B" w:rsidRPr="00EA3E0B">
        <w:rPr>
          <w:rFonts w:ascii="Times New Roman" w:eastAsia="Calibri" w:hAnsi="Times New Roman" w:cs="Times New Roman"/>
          <w:lang w:val="en-GB"/>
        </w:rPr>
        <w:t xml:space="preserve">in the period from </w:t>
      </w:r>
      <w:bookmarkStart w:id="1" w:name="_Hlk140149637"/>
      <w:r w:rsidR="00EA3E0B" w:rsidRPr="009C6CB2">
        <w:rPr>
          <w:rFonts w:ascii="Times New Roman" w:eastAsia="Times New Roman" w:hAnsi="Times New Roman" w:cs="Times New Roman"/>
          <w:bCs/>
          <w:lang w:val="en-GB" w:eastAsia="ar-SA"/>
        </w:rPr>
        <w:t>April</w:t>
      </w:r>
      <w:r w:rsidR="00EA3E0B" w:rsidRPr="00EA3E0B">
        <w:rPr>
          <w:rFonts w:ascii="Times New Roman" w:eastAsia="Times New Roman" w:hAnsi="Times New Roman" w:cs="Times New Roman"/>
          <w:bCs/>
          <w:lang w:val="en-GB" w:eastAsia="ar-SA"/>
        </w:rPr>
        <w:t xml:space="preserve"> 2025 </w:t>
      </w:r>
      <w:r w:rsidR="009910D3">
        <w:rPr>
          <w:rFonts w:ascii="Times New Roman" w:eastAsia="Times New Roman" w:hAnsi="Times New Roman" w:cs="Times New Roman"/>
          <w:bCs/>
          <w:lang w:val="en-GB" w:eastAsia="ar-SA"/>
        </w:rPr>
        <w:t xml:space="preserve">until </w:t>
      </w:r>
      <w:r w:rsidR="00F53B04" w:rsidRPr="00F53B04">
        <w:rPr>
          <w:rFonts w:ascii="Times New Roman" w:eastAsia="Times New Roman" w:hAnsi="Times New Roman" w:cs="Times New Roman"/>
          <w:bCs/>
          <w:lang w:val="en-GB" w:eastAsia="ar-SA"/>
        </w:rPr>
        <w:t>March</w:t>
      </w:r>
      <w:r w:rsidR="00F53B04">
        <w:rPr>
          <w:rFonts w:ascii="Times New Roman" w:eastAsia="Times New Roman" w:hAnsi="Times New Roman" w:cs="Times New Roman"/>
          <w:bCs/>
          <w:lang w:val="en-GB" w:eastAsia="ar-SA"/>
        </w:rPr>
        <w:t xml:space="preserve"> </w:t>
      </w:r>
      <w:r w:rsidR="00EA3E0B" w:rsidRPr="00EA3E0B">
        <w:rPr>
          <w:rFonts w:ascii="Times New Roman" w:eastAsia="Times New Roman" w:hAnsi="Times New Roman" w:cs="Times New Roman"/>
          <w:bCs/>
          <w:lang w:val="en-GB" w:eastAsia="ar-SA"/>
        </w:rPr>
        <w:t>202</w:t>
      </w:r>
      <w:r w:rsidR="003E6B68">
        <w:rPr>
          <w:rFonts w:ascii="Times New Roman" w:eastAsia="Times New Roman" w:hAnsi="Times New Roman" w:cs="Times New Roman"/>
          <w:bCs/>
          <w:lang w:val="en-GB" w:eastAsia="ar-SA"/>
        </w:rPr>
        <w:t>7</w:t>
      </w:r>
      <w:bookmarkEnd w:id="1"/>
      <w:r w:rsidR="00EA3E0B" w:rsidRPr="009C6CB2">
        <w:rPr>
          <w:rFonts w:ascii="Times New Roman" w:eastAsia="Times New Roman" w:hAnsi="Times New Roman" w:cs="Times New Roman"/>
          <w:bCs/>
          <w:lang w:val="en-GB" w:eastAsia="ar-SA"/>
        </w:rPr>
        <w:t>.</w:t>
      </w:r>
    </w:p>
    <w:p w14:paraId="15DDF4CA" w14:textId="77777777" w:rsidR="00EA3E0B" w:rsidRPr="00EA3E0B" w:rsidRDefault="00EA3E0B" w:rsidP="00EA3E0B">
      <w:pPr>
        <w:spacing w:after="0" w:line="240" w:lineRule="auto"/>
        <w:jc w:val="both"/>
        <w:rPr>
          <w:rFonts w:ascii="Times New Roman" w:eastAsia="Calibri" w:hAnsi="Times New Roman" w:cs="Times New Roman"/>
          <w:lang w:val="en-GB"/>
        </w:rPr>
      </w:pPr>
    </w:p>
    <w:p w14:paraId="01914665" w14:textId="10E8E196"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r w:rsidRPr="00EA3E0B">
        <w:rPr>
          <w:rFonts w:ascii="Times New Roman" w:eastAsia="Calibri" w:hAnsi="Times New Roman" w:cs="Times New Roman"/>
          <w:b/>
          <w:bCs/>
          <w:lang w:val="en-GB"/>
        </w:rPr>
        <w:t>General information</w:t>
      </w:r>
    </w:p>
    <w:p w14:paraId="3D463DE0" w14:textId="77777777"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p>
    <w:p w14:paraId="28DE09B6" w14:textId="2DD8B83A" w:rsidR="00EA3E0B" w:rsidRPr="009C6CB2" w:rsidRDefault="00EA3E0B" w:rsidP="00EA3E0B">
      <w:pPr>
        <w:spacing w:after="0" w:line="240" w:lineRule="auto"/>
        <w:jc w:val="both"/>
        <w:rPr>
          <w:rFonts w:ascii="Times New Roman" w:hAnsi="Times New Roman" w:cs="Times New Roman"/>
          <w:lang w:val="en-GB"/>
        </w:rPr>
      </w:pPr>
      <w:r w:rsidRPr="00EA3E0B">
        <w:rPr>
          <w:rFonts w:ascii="Times New Roman" w:eastAsia="Calibri" w:hAnsi="Times New Roman" w:cs="Times New Roman"/>
          <w:lang w:val="en-GB"/>
        </w:rPr>
        <w:t xml:space="preserve">Civil servants and other staff currently employed by public administrations of the beneficiary country are not eligible to apply as </w:t>
      </w:r>
      <w:r w:rsidRPr="009C6CB2">
        <w:rPr>
          <w:rFonts w:ascii="Times New Roman" w:eastAsia="Calibri" w:hAnsi="Times New Roman" w:cs="Times New Roman"/>
          <w:lang w:val="en-GB"/>
        </w:rPr>
        <w:t>RTA Assistant</w:t>
      </w:r>
      <w:r w:rsidRPr="00EA3E0B">
        <w:rPr>
          <w:rFonts w:ascii="Times New Roman" w:eastAsia="Calibri" w:hAnsi="Times New Roman" w:cs="Times New Roman"/>
          <w:lang w:val="en-GB"/>
        </w:rPr>
        <w:t xml:space="preserve">. </w:t>
      </w:r>
    </w:p>
    <w:p w14:paraId="1F088454" w14:textId="77777777" w:rsidR="000C1F8D" w:rsidRPr="009C6CB2" w:rsidRDefault="006B7C55" w:rsidP="000C1F8D">
      <w:pPr>
        <w:spacing w:before="120" w:after="120"/>
        <w:jc w:val="both"/>
        <w:rPr>
          <w:rFonts w:ascii="Times New Roman" w:hAnsi="Times New Roman" w:cs="Times New Roman"/>
          <w:lang w:val="en-GB"/>
        </w:rPr>
      </w:pPr>
      <w:r w:rsidRPr="009C6CB2">
        <w:rPr>
          <w:rFonts w:ascii="Times New Roman" w:hAnsi="Times New Roman" w:cs="Times New Roman"/>
          <w:lang w:val="en-GB"/>
        </w:rPr>
        <w:t>Application letter and EU format CV, both in English, must be submitted by e-mail to: programs@cieel.gr, projekti.medjunarodna@minrzs.gov.rs, no later than 31.03.2025, titled: „Application for RTA Assistant”.</w:t>
      </w:r>
      <w:r w:rsidR="000C1F8D" w:rsidRPr="009C6CB2">
        <w:rPr>
          <w:rFonts w:ascii="Times New Roman" w:hAnsi="Times New Roman" w:cs="Times New Roman"/>
          <w:lang w:val="en-GB"/>
        </w:rPr>
        <w:t xml:space="preserve"> References must be available on request.</w:t>
      </w:r>
    </w:p>
    <w:p w14:paraId="3F0E5800" w14:textId="24A5AEC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Only short-listed candidates will be contacted.</w:t>
      </w:r>
    </w:p>
    <w:p w14:paraId="19CFE531" w14:textId="7777777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The Project is an equal opportunity employer, in respect of the principles of good governance, sustainable development, and gender equality.</w:t>
      </w:r>
    </w:p>
    <w:p w14:paraId="29F3364A" w14:textId="25E81EF2" w:rsidR="00D50C58" w:rsidRPr="009C6CB2" w:rsidRDefault="006B7C55" w:rsidP="00D50C58">
      <w:pPr>
        <w:spacing w:before="120" w:after="120"/>
        <w:jc w:val="both"/>
        <w:rPr>
          <w:rFonts w:ascii="Times New Roman" w:hAnsi="Times New Roman" w:cs="Times New Roman"/>
          <w:lang w:val="en-US"/>
        </w:rPr>
      </w:pPr>
      <w:r w:rsidRPr="009C6CB2">
        <w:rPr>
          <w:rFonts w:ascii="Times New Roman" w:hAnsi="Times New Roman" w:cs="Times New Roman"/>
          <w:lang w:val="en-GB"/>
        </w:rPr>
        <w:t>All applications will be considered strictly confidential.</w:t>
      </w:r>
    </w:p>
    <w:sectPr w:rsidR="00D50C58" w:rsidRPr="009C6CB2" w:rsidSect="00301C19">
      <w:headerReference w:type="default" r:id="rId7"/>
      <w:footerReference w:type="default" r:id="rId8"/>
      <w:pgSz w:w="11906" w:h="16838"/>
      <w:pgMar w:top="1701"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263D7" w14:textId="77777777" w:rsidR="000A6FBC" w:rsidRDefault="000A6FBC" w:rsidP="00DD3D61">
      <w:pPr>
        <w:spacing w:after="0" w:line="240" w:lineRule="auto"/>
      </w:pPr>
      <w:r>
        <w:separator/>
      </w:r>
    </w:p>
  </w:endnote>
  <w:endnote w:type="continuationSeparator" w:id="0">
    <w:p w14:paraId="67B4CBB2" w14:textId="77777777" w:rsidR="000A6FBC" w:rsidRDefault="000A6FBC" w:rsidP="00DD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D2F8" w14:textId="23FE7C12" w:rsidR="000364C6" w:rsidRDefault="00386E6F">
    <w:pPr>
      <w:pStyle w:val="Footer"/>
    </w:pPr>
    <w:r>
      <w:rPr>
        <w:noProof/>
        <w:lang w:val="en-GB" w:eastAsia="en-GB"/>
      </w:rPr>
      <w:drawing>
        <wp:anchor distT="0" distB="0" distL="114300" distR="114300" simplePos="0" relativeHeight="251659264" behindDoc="0" locked="0" layoutInCell="1" allowOverlap="1" wp14:anchorId="29D9A04E" wp14:editId="0D9C549E">
          <wp:simplePos x="0" y="0"/>
          <wp:positionH relativeFrom="margin">
            <wp:posOffset>5220970</wp:posOffset>
          </wp:positionH>
          <wp:positionV relativeFrom="paragraph">
            <wp:posOffset>2658110</wp:posOffset>
          </wp:positionV>
          <wp:extent cx="1077595" cy="949960"/>
          <wp:effectExtent l="0" t="0" r="8255" b="254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1">
                    <a:extLst>
                      <a:ext uri="{28A0092B-C50C-407E-A947-70E740481C1C}">
                        <a14:useLocalDpi xmlns:a14="http://schemas.microsoft.com/office/drawing/2010/main" val="0"/>
                      </a:ext>
                    </a:extLst>
                  </a:blip>
                  <a:stretch>
                    <a:fillRect/>
                  </a:stretch>
                </pic:blipFill>
                <pic:spPr>
                  <a:xfrm>
                    <a:off x="0" y="0"/>
                    <a:ext cx="1077595" cy="949960"/>
                  </a:xfrm>
                  <a:prstGeom prst="rect">
                    <a:avLst/>
                  </a:prstGeom>
                </pic:spPr>
              </pic:pic>
            </a:graphicData>
          </a:graphic>
          <wp14:sizeRelH relativeFrom="page">
            <wp14:pctWidth>0</wp14:pctWidth>
          </wp14:sizeRelH>
          <wp14:sizeRelV relativeFrom="page">
            <wp14:pctHeight>0</wp14:pctHeight>
          </wp14:sizeRelV>
        </wp:anchor>
      </w:drawing>
    </w:r>
    <w:r w:rsidR="000364C6">
      <w:ptab w:relativeTo="margin" w:alignment="center" w:leader="none"/>
    </w:r>
    <w:r w:rsidR="000364C6">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A38F2" w14:textId="77777777" w:rsidR="000A6FBC" w:rsidRDefault="000A6FBC" w:rsidP="00DD3D61">
      <w:pPr>
        <w:spacing w:after="0" w:line="240" w:lineRule="auto"/>
      </w:pPr>
      <w:r>
        <w:separator/>
      </w:r>
    </w:p>
  </w:footnote>
  <w:footnote w:type="continuationSeparator" w:id="0">
    <w:p w14:paraId="17C1325F" w14:textId="77777777" w:rsidR="000A6FBC" w:rsidRDefault="000A6FBC" w:rsidP="00DD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29" w:type="dxa"/>
      <w:tblBorders>
        <w:top w:val="none" w:sz="0" w:space="0" w:color="auto"/>
        <w:left w:val="none" w:sz="0" w:space="0" w:color="auto"/>
        <w:bottom w:val="single" w:sz="12" w:space="0" w:color="002060"/>
        <w:right w:val="none" w:sz="0" w:space="0" w:color="auto"/>
        <w:insideH w:val="single" w:sz="12" w:space="0" w:color="002060"/>
        <w:insideV w:val="none" w:sz="0" w:space="0" w:color="auto"/>
      </w:tblBorders>
      <w:tblLayout w:type="fixed"/>
      <w:tblLook w:val="04A0" w:firstRow="1" w:lastRow="0" w:firstColumn="1" w:lastColumn="0" w:noHBand="0" w:noVBand="1"/>
    </w:tblPr>
    <w:tblGrid>
      <w:gridCol w:w="960"/>
      <w:gridCol w:w="4208"/>
      <w:gridCol w:w="3249"/>
      <w:gridCol w:w="1612"/>
    </w:tblGrid>
    <w:tr w:rsidR="00386E6F" w14:paraId="5F74A91E" w14:textId="77777777" w:rsidTr="00386E6F">
      <w:trPr>
        <w:trHeight w:val="929"/>
      </w:trPr>
      <w:tc>
        <w:tcPr>
          <w:tcW w:w="960" w:type="dxa"/>
          <w:vAlign w:val="center"/>
        </w:tcPr>
        <w:p w14:paraId="0AFD1878" w14:textId="77777777" w:rsidR="00386E6F" w:rsidRDefault="00386E6F" w:rsidP="00386E6F">
          <w:pPr>
            <w:pStyle w:val="Header"/>
          </w:pPr>
          <w:r>
            <w:rPr>
              <w:noProof/>
              <w:lang w:eastAsia="en-GB"/>
            </w:rPr>
            <w:drawing>
              <wp:inline distT="0" distB="0" distL="0" distR="0" wp14:anchorId="1988CB4D" wp14:editId="2FEC15ED">
                <wp:extent cx="414655" cy="57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579120"/>
                        </a:xfrm>
                        <a:prstGeom prst="rect">
                          <a:avLst/>
                        </a:prstGeom>
                        <a:noFill/>
                      </pic:spPr>
                    </pic:pic>
                  </a:graphicData>
                </a:graphic>
              </wp:inline>
            </w:drawing>
          </w:r>
        </w:p>
      </w:tc>
      <w:tc>
        <w:tcPr>
          <w:tcW w:w="4208" w:type="dxa"/>
          <w:vAlign w:val="center"/>
        </w:tcPr>
        <w:p w14:paraId="2AA0766E" w14:textId="77777777" w:rsidR="00386E6F" w:rsidRPr="001F3B27" w:rsidRDefault="00386E6F" w:rsidP="00386E6F">
          <w:pPr>
            <w:pStyle w:val="Header"/>
            <w:rPr>
              <w:rFonts w:ascii="Times New Roman" w:hAnsi="Times New Roman" w:cs="Times New Roman"/>
              <w:sz w:val="16"/>
              <w:szCs w:val="16"/>
            </w:rPr>
          </w:pPr>
          <w:r w:rsidRPr="001F3B27">
            <w:rPr>
              <w:rFonts w:ascii="Times New Roman" w:hAnsi="Times New Roman" w:cs="Times New Roman"/>
              <w:sz w:val="16"/>
              <w:szCs w:val="16"/>
            </w:rPr>
            <w:t>Republic of Serbia</w:t>
          </w:r>
        </w:p>
        <w:p w14:paraId="48AE8F98" w14:textId="77777777" w:rsidR="00386E6F" w:rsidRPr="001F3B27" w:rsidRDefault="00386E6F" w:rsidP="00386E6F">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Labour, Employment, </w:t>
          </w:r>
        </w:p>
        <w:p w14:paraId="76DD58FB" w14:textId="77777777" w:rsidR="001F3B27" w:rsidRPr="001F3B27" w:rsidRDefault="00386E6F" w:rsidP="001F3B27">
          <w:pPr>
            <w:pStyle w:val="Header"/>
            <w:rPr>
              <w:rFonts w:ascii="Times New Roman" w:hAnsi="Times New Roman" w:cs="Times New Roman"/>
              <w:sz w:val="16"/>
              <w:szCs w:val="16"/>
            </w:rPr>
          </w:pPr>
          <w:r w:rsidRPr="001F3B27">
            <w:rPr>
              <w:rFonts w:ascii="Times New Roman" w:hAnsi="Times New Roman" w:cs="Times New Roman"/>
              <w:sz w:val="16"/>
              <w:szCs w:val="16"/>
            </w:rPr>
            <w:t>Veteran and Social Affairs</w:t>
          </w:r>
        </w:p>
        <w:p w14:paraId="14D47D49" w14:textId="36D72619" w:rsidR="001F3B27" w:rsidRPr="001F3B27" w:rsidRDefault="001F3B27" w:rsidP="001F3B27">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Finance </w:t>
          </w:r>
        </w:p>
        <w:p w14:paraId="6BC78884" w14:textId="51474894" w:rsidR="00386E6F" w:rsidRPr="001F3B27" w:rsidRDefault="001F3B27" w:rsidP="00386E6F">
          <w:pPr>
            <w:pStyle w:val="Header"/>
            <w:rPr>
              <w:rFonts w:ascii="Times New Roman" w:hAnsi="Times New Roman" w:cs="Times New Roman"/>
            </w:rPr>
          </w:pPr>
          <w:r w:rsidRPr="001F3B27">
            <w:rPr>
              <w:rFonts w:ascii="Times New Roman" w:hAnsi="Times New Roman" w:cs="Times New Roman"/>
              <w:iCs/>
              <w:sz w:val="16"/>
              <w:szCs w:val="16"/>
            </w:rPr>
            <w:t>Department for Contracting and Financing of EU Funded Programmes</w:t>
          </w:r>
        </w:p>
      </w:tc>
      <w:tc>
        <w:tcPr>
          <w:tcW w:w="3249" w:type="dxa"/>
          <w:vAlign w:val="center"/>
        </w:tcPr>
        <w:p w14:paraId="60CD2909" w14:textId="77777777" w:rsidR="00386E6F" w:rsidRPr="00386E6F" w:rsidRDefault="00386E6F" w:rsidP="00386E6F">
          <w:pPr>
            <w:pStyle w:val="Header"/>
            <w:jc w:val="right"/>
            <w:rPr>
              <w:rFonts w:ascii="Times New Roman" w:hAnsi="Times New Roman" w:cs="Times New Roman"/>
              <w:sz w:val="16"/>
              <w:szCs w:val="16"/>
            </w:rPr>
          </w:pPr>
          <w:r w:rsidRPr="00386E6F">
            <w:rPr>
              <w:rFonts w:ascii="Times New Roman" w:hAnsi="Times New Roman" w:cs="Times New Roman"/>
              <w:sz w:val="16"/>
              <w:szCs w:val="16"/>
            </w:rPr>
            <w:t xml:space="preserve">This project is funded </w:t>
          </w:r>
        </w:p>
        <w:p w14:paraId="39AC2C7D" w14:textId="77777777" w:rsidR="00386E6F" w:rsidRPr="00932FDD" w:rsidRDefault="00386E6F" w:rsidP="00386E6F">
          <w:pPr>
            <w:pStyle w:val="Header"/>
            <w:jc w:val="right"/>
            <w:rPr>
              <w:sz w:val="16"/>
              <w:szCs w:val="16"/>
            </w:rPr>
          </w:pPr>
          <w:r w:rsidRPr="00386E6F">
            <w:rPr>
              <w:rFonts w:ascii="Times New Roman" w:hAnsi="Times New Roman" w:cs="Times New Roman"/>
              <w:sz w:val="16"/>
              <w:szCs w:val="16"/>
            </w:rPr>
            <w:t>by the European Union</w:t>
          </w:r>
        </w:p>
      </w:tc>
      <w:tc>
        <w:tcPr>
          <w:tcW w:w="1612" w:type="dxa"/>
          <w:vAlign w:val="center"/>
        </w:tcPr>
        <w:p w14:paraId="1D3398AB" w14:textId="77777777" w:rsidR="00386E6F" w:rsidRDefault="00386E6F" w:rsidP="00386E6F">
          <w:pPr>
            <w:pStyle w:val="Header"/>
            <w:jc w:val="right"/>
          </w:pPr>
          <w:r>
            <w:rPr>
              <w:noProof/>
              <w:lang w:eastAsia="en-GB"/>
            </w:rPr>
            <w:drawing>
              <wp:inline distT="0" distB="0" distL="0" distR="0" wp14:anchorId="0F11ED7B" wp14:editId="3DD04CFE">
                <wp:extent cx="800100" cy="243463"/>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637" cy="246061"/>
                        </a:xfrm>
                        <a:prstGeom prst="rect">
                          <a:avLst/>
                        </a:prstGeom>
                        <a:noFill/>
                      </pic:spPr>
                    </pic:pic>
                  </a:graphicData>
                </a:graphic>
              </wp:inline>
            </w:drawing>
          </w:r>
        </w:p>
      </w:tc>
    </w:tr>
  </w:tbl>
  <w:p w14:paraId="3F0BFB66" w14:textId="77777777" w:rsidR="00386E6F" w:rsidRDefault="00386E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A22"/>
    <w:multiLevelType w:val="hybridMultilevel"/>
    <w:tmpl w:val="9B045022"/>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361E64BC">
      <w:numFmt w:val="bullet"/>
      <w:lvlText w:val=""/>
      <w:lvlJc w:val="left"/>
      <w:pPr>
        <w:ind w:left="1440" w:hanging="360"/>
      </w:pPr>
      <w:rPr>
        <w:rFonts w:ascii="Symbol" w:eastAsia="Symbol" w:hAnsi="Symbol" w:cs="Symbol" w:hint="default"/>
        <w:w w:val="100"/>
        <w:sz w:val="24"/>
        <w:szCs w:val="24"/>
        <w:lang w:val="en-US" w:eastAsia="en-US" w:bidi="ar-SA"/>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15282F"/>
    <w:multiLevelType w:val="hybridMultilevel"/>
    <w:tmpl w:val="839C6C66"/>
    <w:lvl w:ilvl="0" w:tplc="08090005">
      <w:start w:val="1"/>
      <w:numFmt w:val="bullet"/>
      <w:lvlText w:val=""/>
      <w:lvlJc w:val="left"/>
      <w:pPr>
        <w:ind w:left="833" w:hanging="360"/>
      </w:pPr>
      <w:rPr>
        <w:rFonts w:ascii="Wingdings" w:hAnsi="Wingdings"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2" w15:restartNumberingAfterBreak="0">
    <w:nsid w:val="213106B9"/>
    <w:multiLevelType w:val="hybridMultilevel"/>
    <w:tmpl w:val="322898D2"/>
    <w:lvl w:ilvl="0" w:tplc="361E64BC">
      <w:numFmt w:val="bullet"/>
      <w:lvlText w:val=""/>
      <w:lvlJc w:val="left"/>
      <w:pPr>
        <w:ind w:left="833" w:hanging="360"/>
      </w:pPr>
      <w:rPr>
        <w:rFonts w:ascii="Symbol" w:eastAsia="Symbol" w:hAnsi="Symbol" w:cs="Symbol"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3" w15:restartNumberingAfterBreak="0">
    <w:nsid w:val="47D5772D"/>
    <w:multiLevelType w:val="hybridMultilevel"/>
    <w:tmpl w:val="8730BB2A"/>
    <w:lvl w:ilvl="0" w:tplc="361E64BC">
      <w:numFmt w:val="bullet"/>
      <w:lvlText w:val=""/>
      <w:lvlJc w:val="left"/>
      <w:pPr>
        <w:ind w:left="1646" w:hanging="360"/>
      </w:pPr>
      <w:rPr>
        <w:rFonts w:ascii="Symbol" w:eastAsia="Symbol" w:hAnsi="Symbol" w:cs="Symbol" w:hint="default"/>
        <w:w w:val="100"/>
        <w:sz w:val="24"/>
        <w:szCs w:val="24"/>
        <w:lang w:val="en-US" w:eastAsia="en-US" w:bidi="ar-SA"/>
      </w:rPr>
    </w:lvl>
    <w:lvl w:ilvl="1" w:tplc="04080003" w:tentative="1">
      <w:start w:val="1"/>
      <w:numFmt w:val="bullet"/>
      <w:lvlText w:val="o"/>
      <w:lvlJc w:val="left"/>
      <w:pPr>
        <w:ind w:left="2366" w:hanging="360"/>
      </w:pPr>
      <w:rPr>
        <w:rFonts w:ascii="Courier New" w:hAnsi="Courier New" w:cs="Courier New" w:hint="default"/>
      </w:rPr>
    </w:lvl>
    <w:lvl w:ilvl="2" w:tplc="04080005" w:tentative="1">
      <w:start w:val="1"/>
      <w:numFmt w:val="bullet"/>
      <w:lvlText w:val=""/>
      <w:lvlJc w:val="left"/>
      <w:pPr>
        <w:ind w:left="3086" w:hanging="360"/>
      </w:pPr>
      <w:rPr>
        <w:rFonts w:ascii="Wingdings" w:hAnsi="Wingdings" w:hint="default"/>
      </w:rPr>
    </w:lvl>
    <w:lvl w:ilvl="3" w:tplc="04080001" w:tentative="1">
      <w:start w:val="1"/>
      <w:numFmt w:val="bullet"/>
      <w:lvlText w:val=""/>
      <w:lvlJc w:val="left"/>
      <w:pPr>
        <w:ind w:left="3806" w:hanging="360"/>
      </w:pPr>
      <w:rPr>
        <w:rFonts w:ascii="Symbol" w:hAnsi="Symbol" w:hint="default"/>
      </w:rPr>
    </w:lvl>
    <w:lvl w:ilvl="4" w:tplc="04080003" w:tentative="1">
      <w:start w:val="1"/>
      <w:numFmt w:val="bullet"/>
      <w:lvlText w:val="o"/>
      <w:lvlJc w:val="left"/>
      <w:pPr>
        <w:ind w:left="4526" w:hanging="360"/>
      </w:pPr>
      <w:rPr>
        <w:rFonts w:ascii="Courier New" w:hAnsi="Courier New" w:cs="Courier New" w:hint="default"/>
      </w:rPr>
    </w:lvl>
    <w:lvl w:ilvl="5" w:tplc="04080005" w:tentative="1">
      <w:start w:val="1"/>
      <w:numFmt w:val="bullet"/>
      <w:lvlText w:val=""/>
      <w:lvlJc w:val="left"/>
      <w:pPr>
        <w:ind w:left="5246" w:hanging="360"/>
      </w:pPr>
      <w:rPr>
        <w:rFonts w:ascii="Wingdings" w:hAnsi="Wingdings" w:hint="default"/>
      </w:rPr>
    </w:lvl>
    <w:lvl w:ilvl="6" w:tplc="04080001" w:tentative="1">
      <w:start w:val="1"/>
      <w:numFmt w:val="bullet"/>
      <w:lvlText w:val=""/>
      <w:lvlJc w:val="left"/>
      <w:pPr>
        <w:ind w:left="5966" w:hanging="360"/>
      </w:pPr>
      <w:rPr>
        <w:rFonts w:ascii="Symbol" w:hAnsi="Symbol" w:hint="default"/>
      </w:rPr>
    </w:lvl>
    <w:lvl w:ilvl="7" w:tplc="04080003" w:tentative="1">
      <w:start w:val="1"/>
      <w:numFmt w:val="bullet"/>
      <w:lvlText w:val="o"/>
      <w:lvlJc w:val="left"/>
      <w:pPr>
        <w:ind w:left="6686" w:hanging="360"/>
      </w:pPr>
      <w:rPr>
        <w:rFonts w:ascii="Courier New" w:hAnsi="Courier New" w:cs="Courier New" w:hint="default"/>
      </w:rPr>
    </w:lvl>
    <w:lvl w:ilvl="8" w:tplc="04080005" w:tentative="1">
      <w:start w:val="1"/>
      <w:numFmt w:val="bullet"/>
      <w:lvlText w:val=""/>
      <w:lvlJc w:val="left"/>
      <w:pPr>
        <w:ind w:left="7406" w:hanging="360"/>
      </w:pPr>
      <w:rPr>
        <w:rFonts w:ascii="Wingdings" w:hAnsi="Wingdings" w:hint="default"/>
      </w:rPr>
    </w:lvl>
  </w:abstractNum>
  <w:abstractNum w:abstractNumId="4" w15:restartNumberingAfterBreak="0">
    <w:nsid w:val="4B096892"/>
    <w:multiLevelType w:val="hybridMultilevel"/>
    <w:tmpl w:val="EE3AE72E"/>
    <w:lvl w:ilvl="0" w:tplc="08090005">
      <w:start w:val="1"/>
      <w:numFmt w:val="bullet"/>
      <w:lvlText w:val=""/>
      <w:lvlJc w:val="left"/>
      <w:pPr>
        <w:ind w:left="1080" w:hanging="360"/>
      </w:pPr>
      <w:rPr>
        <w:rFonts w:ascii="Wingdings" w:hAnsi="Wingdings" w:hint="default"/>
        <w:w w:val="100"/>
        <w:sz w:val="24"/>
        <w:szCs w:val="24"/>
        <w:lang w:val="en-US" w:eastAsia="en-US" w:bidi="ar-SA"/>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540C274D"/>
    <w:multiLevelType w:val="hybridMultilevel"/>
    <w:tmpl w:val="DA6E37A0"/>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61"/>
    <w:rsid w:val="0000550F"/>
    <w:rsid w:val="0001513A"/>
    <w:rsid w:val="0002484F"/>
    <w:rsid w:val="000364C6"/>
    <w:rsid w:val="00067E64"/>
    <w:rsid w:val="000A6FBC"/>
    <w:rsid w:val="000B6AD0"/>
    <w:rsid w:val="000C1F8D"/>
    <w:rsid w:val="000C26F0"/>
    <w:rsid w:val="000C6724"/>
    <w:rsid w:val="000E23BB"/>
    <w:rsid w:val="000E7FDC"/>
    <w:rsid w:val="000F2AD3"/>
    <w:rsid w:val="00110574"/>
    <w:rsid w:val="001123FC"/>
    <w:rsid w:val="001203BD"/>
    <w:rsid w:val="00124DA3"/>
    <w:rsid w:val="00136DAC"/>
    <w:rsid w:val="0015449D"/>
    <w:rsid w:val="0017026F"/>
    <w:rsid w:val="001928B1"/>
    <w:rsid w:val="00194625"/>
    <w:rsid w:val="001A017E"/>
    <w:rsid w:val="001C4F99"/>
    <w:rsid w:val="001E559E"/>
    <w:rsid w:val="001E7926"/>
    <w:rsid w:val="001F3B27"/>
    <w:rsid w:val="00202EFE"/>
    <w:rsid w:val="0022322F"/>
    <w:rsid w:val="002326F7"/>
    <w:rsid w:val="00251500"/>
    <w:rsid w:val="0026583C"/>
    <w:rsid w:val="002B1911"/>
    <w:rsid w:val="002C20FD"/>
    <w:rsid w:val="002E0A0F"/>
    <w:rsid w:val="002F6989"/>
    <w:rsid w:val="00301C19"/>
    <w:rsid w:val="00357484"/>
    <w:rsid w:val="003756C1"/>
    <w:rsid w:val="00386E6F"/>
    <w:rsid w:val="003C2459"/>
    <w:rsid w:val="003D7EDB"/>
    <w:rsid w:val="003E6B68"/>
    <w:rsid w:val="00413AC2"/>
    <w:rsid w:val="00443F71"/>
    <w:rsid w:val="0045111F"/>
    <w:rsid w:val="00454B03"/>
    <w:rsid w:val="004D4C66"/>
    <w:rsid w:val="00565D7E"/>
    <w:rsid w:val="00573AD7"/>
    <w:rsid w:val="005A770A"/>
    <w:rsid w:val="005C3784"/>
    <w:rsid w:val="005C554A"/>
    <w:rsid w:val="00661D07"/>
    <w:rsid w:val="006A7A4A"/>
    <w:rsid w:val="006B7C55"/>
    <w:rsid w:val="006F2C74"/>
    <w:rsid w:val="00717456"/>
    <w:rsid w:val="00733A01"/>
    <w:rsid w:val="00745066"/>
    <w:rsid w:val="00745874"/>
    <w:rsid w:val="007C3ACF"/>
    <w:rsid w:val="0081584A"/>
    <w:rsid w:val="00847FFB"/>
    <w:rsid w:val="00860CF6"/>
    <w:rsid w:val="008761ED"/>
    <w:rsid w:val="00881E52"/>
    <w:rsid w:val="008A766B"/>
    <w:rsid w:val="008B7465"/>
    <w:rsid w:val="008E714D"/>
    <w:rsid w:val="008F1282"/>
    <w:rsid w:val="009141E2"/>
    <w:rsid w:val="00926D53"/>
    <w:rsid w:val="0098191E"/>
    <w:rsid w:val="009842DF"/>
    <w:rsid w:val="009910D3"/>
    <w:rsid w:val="0099691B"/>
    <w:rsid w:val="009A2A1A"/>
    <w:rsid w:val="009B732D"/>
    <w:rsid w:val="009C6CB2"/>
    <w:rsid w:val="009E34C8"/>
    <w:rsid w:val="009F1143"/>
    <w:rsid w:val="00A00C87"/>
    <w:rsid w:val="00A1022E"/>
    <w:rsid w:val="00A434C8"/>
    <w:rsid w:val="00A44E2E"/>
    <w:rsid w:val="00A45020"/>
    <w:rsid w:val="00A51D3B"/>
    <w:rsid w:val="00A666D4"/>
    <w:rsid w:val="00A81E0F"/>
    <w:rsid w:val="00A976CA"/>
    <w:rsid w:val="00B246D8"/>
    <w:rsid w:val="00B30D7F"/>
    <w:rsid w:val="00B3404F"/>
    <w:rsid w:val="00B35FCC"/>
    <w:rsid w:val="00B476EE"/>
    <w:rsid w:val="00B53594"/>
    <w:rsid w:val="00B9442D"/>
    <w:rsid w:val="00BA5FB9"/>
    <w:rsid w:val="00BD2AFF"/>
    <w:rsid w:val="00BE241C"/>
    <w:rsid w:val="00C169B6"/>
    <w:rsid w:val="00C369A7"/>
    <w:rsid w:val="00C62A51"/>
    <w:rsid w:val="00C6733F"/>
    <w:rsid w:val="00C80536"/>
    <w:rsid w:val="00CF6C3F"/>
    <w:rsid w:val="00D01E22"/>
    <w:rsid w:val="00D03D9C"/>
    <w:rsid w:val="00D232A9"/>
    <w:rsid w:val="00D2471C"/>
    <w:rsid w:val="00D50C58"/>
    <w:rsid w:val="00D518C8"/>
    <w:rsid w:val="00D73F52"/>
    <w:rsid w:val="00DA18C6"/>
    <w:rsid w:val="00DA353A"/>
    <w:rsid w:val="00DC5AAC"/>
    <w:rsid w:val="00DD3D61"/>
    <w:rsid w:val="00DD409E"/>
    <w:rsid w:val="00DD5BAE"/>
    <w:rsid w:val="00DE6A92"/>
    <w:rsid w:val="00E024A3"/>
    <w:rsid w:val="00E77BE7"/>
    <w:rsid w:val="00E80E19"/>
    <w:rsid w:val="00EA12EA"/>
    <w:rsid w:val="00EA3E0B"/>
    <w:rsid w:val="00ED4CC6"/>
    <w:rsid w:val="00F3240B"/>
    <w:rsid w:val="00F53B04"/>
    <w:rsid w:val="00F62225"/>
    <w:rsid w:val="00F6246A"/>
    <w:rsid w:val="00F63158"/>
    <w:rsid w:val="00F67001"/>
    <w:rsid w:val="00F73A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06D99"/>
  <w15:chartTrackingRefBased/>
  <w15:docId w15:val="{380BFC11-ADA2-418A-B245-16EA463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D61"/>
  </w:style>
  <w:style w:type="paragraph" w:styleId="Footer">
    <w:name w:val="footer"/>
    <w:basedOn w:val="Normal"/>
    <w:link w:val="FooterChar"/>
    <w:uiPriority w:val="99"/>
    <w:unhideWhenUsed/>
    <w:rsid w:val="00DD3D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3D61"/>
  </w:style>
  <w:style w:type="paragraph" w:styleId="ListParagraph">
    <w:name w:val="List Paragraph"/>
    <w:basedOn w:val="Normal"/>
    <w:uiPriority w:val="34"/>
    <w:qFormat/>
    <w:rsid w:val="00301C19"/>
    <w:pPr>
      <w:ind w:left="720"/>
      <w:contextualSpacing/>
    </w:pPr>
  </w:style>
  <w:style w:type="character" w:styleId="Hyperlink">
    <w:name w:val="Hyperlink"/>
    <w:basedOn w:val="DefaultParagraphFont"/>
    <w:uiPriority w:val="99"/>
    <w:unhideWhenUsed/>
    <w:rsid w:val="00565D7E"/>
    <w:rPr>
      <w:color w:val="0563C1" w:themeColor="hyperlink"/>
      <w:u w:val="single"/>
    </w:rPr>
  </w:style>
  <w:style w:type="character" w:customStyle="1" w:styleId="UnresolvedMention">
    <w:name w:val="Unresolved Mention"/>
    <w:basedOn w:val="DefaultParagraphFont"/>
    <w:uiPriority w:val="99"/>
    <w:semiHidden/>
    <w:unhideWhenUsed/>
    <w:rsid w:val="00565D7E"/>
    <w:rPr>
      <w:color w:val="605E5C"/>
      <w:shd w:val="clear" w:color="auto" w:fill="E1DFDD"/>
    </w:rPr>
  </w:style>
  <w:style w:type="table" w:styleId="TableGrid">
    <w:name w:val="Table Grid"/>
    <w:basedOn w:val="TableNormal"/>
    <w:uiPriority w:val="39"/>
    <w:rsid w:val="00386E6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783</Words>
  <Characters>4568</Characters>
  <Application>Microsoft Office Word</Application>
  <DocSecurity>0</DocSecurity>
  <Lines>89</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Bachsevanoglou</dc:creator>
  <cp:keywords/>
  <dc:description/>
  <cp:lastModifiedBy>Milana Sandić</cp:lastModifiedBy>
  <cp:revision>131</cp:revision>
  <dcterms:created xsi:type="dcterms:W3CDTF">2024-05-09T07:20:00Z</dcterms:created>
  <dcterms:modified xsi:type="dcterms:W3CDTF">2025-03-18T08:15:00Z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913226562cbc481f7f1ded641608e2132a23ef2564c99b5abfe9174ca15285f7</vt:lpwstr>
  </property>
</Properties>
</file>