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87"/>
        <w:ind w:right="425"/>
        <w:jc w:val="right"/>
      </w:pPr>
      <w:r>
        <w:rPr/>
        <mc:AlternateContent>
          <mc:Choice Requires="wps">
            <w:drawing>
              <wp:anchor distT="0" distB="0" distL="0" distR="0" allowOverlap="1" layoutInCell="1" locked="0" behindDoc="1" simplePos="0" relativeHeight="484090368">
                <wp:simplePos x="0" y="0"/>
                <wp:positionH relativeFrom="page">
                  <wp:posOffset>-6350</wp:posOffset>
                </wp:positionH>
                <wp:positionV relativeFrom="page">
                  <wp:posOffset>0</wp:posOffset>
                </wp:positionV>
                <wp:extent cx="7566659" cy="106984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6659" cy="10698480"/>
                          <a:chExt cx="7566659" cy="10698480"/>
                        </a:xfrm>
                      </wpg:grpSpPr>
                      <pic:pic>
                        <pic:nvPicPr>
                          <pic:cNvPr id="2" name="Image 2"/>
                          <pic:cNvPicPr/>
                        </pic:nvPicPr>
                        <pic:blipFill>
                          <a:blip r:embed="rId5" cstate="print"/>
                          <a:stretch>
                            <a:fillRect/>
                          </a:stretch>
                        </pic:blipFill>
                        <pic:spPr>
                          <a:xfrm>
                            <a:off x="6350" y="0"/>
                            <a:ext cx="7560005" cy="8721318"/>
                          </a:xfrm>
                          <a:prstGeom prst="rect">
                            <a:avLst/>
                          </a:prstGeom>
                        </pic:spPr>
                      </pic:pic>
                      <wps:wsp>
                        <wps:cNvPr id="3" name="Graphic 3"/>
                        <wps:cNvSpPr/>
                        <wps:spPr>
                          <a:xfrm>
                            <a:off x="2778341" y="12"/>
                            <a:ext cx="4788535" cy="7491730"/>
                          </a:xfrm>
                          <a:custGeom>
                            <a:avLst/>
                            <a:gdLst/>
                            <a:ahLst/>
                            <a:cxnLst/>
                            <a:rect l="l" t="t" r="r" b="b"/>
                            <a:pathLst>
                              <a:path w="4788535" h="7491730">
                                <a:moveTo>
                                  <a:pt x="3031007" y="7491196"/>
                                </a:moveTo>
                                <a:lnTo>
                                  <a:pt x="2835122" y="7270851"/>
                                </a:lnTo>
                                <a:lnTo>
                                  <a:pt x="0" y="7270851"/>
                                </a:lnTo>
                                <a:lnTo>
                                  <a:pt x="0" y="7491196"/>
                                </a:lnTo>
                                <a:lnTo>
                                  <a:pt x="3031007" y="7491196"/>
                                </a:lnTo>
                                <a:close/>
                              </a:path>
                              <a:path w="4788535" h="7491730">
                                <a:moveTo>
                                  <a:pt x="4788014" y="0"/>
                                </a:moveTo>
                                <a:lnTo>
                                  <a:pt x="315620" y="0"/>
                                </a:lnTo>
                                <a:lnTo>
                                  <a:pt x="4788014" y="2586990"/>
                                </a:lnTo>
                                <a:lnTo>
                                  <a:pt x="4788014" y="0"/>
                                </a:lnTo>
                                <a:close/>
                              </a:path>
                            </a:pathLst>
                          </a:custGeom>
                          <a:solidFill>
                            <a:srgbClr val="E84E5E"/>
                          </a:solidFill>
                        </wps:spPr>
                        <wps:bodyPr wrap="square" lIns="0" tIns="0" rIns="0" bIns="0" rtlCol="0">
                          <a:prstTxWarp prst="textNoShape">
                            <a:avLst/>
                          </a:prstTxWarp>
                          <a:noAutofit/>
                        </wps:bodyPr>
                      </wps:wsp>
                      <wps:wsp>
                        <wps:cNvPr id="4" name="Graphic 4"/>
                        <wps:cNvSpPr/>
                        <wps:spPr>
                          <a:xfrm>
                            <a:off x="6350" y="8275208"/>
                            <a:ext cx="4112895" cy="2416810"/>
                          </a:xfrm>
                          <a:custGeom>
                            <a:avLst/>
                            <a:gdLst/>
                            <a:ahLst/>
                            <a:cxnLst/>
                            <a:rect l="l" t="t" r="r" b="b"/>
                            <a:pathLst>
                              <a:path w="4112895" h="2416810">
                                <a:moveTo>
                                  <a:pt x="4112786" y="2416795"/>
                                </a:moveTo>
                                <a:lnTo>
                                  <a:pt x="0" y="0"/>
                                </a:lnTo>
                              </a:path>
                            </a:pathLst>
                          </a:custGeom>
                          <a:ln w="12699">
                            <a:solidFill>
                              <a:srgbClr val="E84E5E"/>
                            </a:solidFill>
                            <a:prstDash val="solid"/>
                          </a:ln>
                        </wps:spPr>
                        <wps:bodyPr wrap="square" lIns="0" tIns="0" rIns="0" bIns="0" rtlCol="0">
                          <a:prstTxWarp prst="textNoShape">
                            <a:avLst/>
                          </a:prstTxWarp>
                          <a:noAutofit/>
                        </wps:bodyPr>
                      </wps:wsp>
                      <wps:wsp>
                        <wps:cNvPr id="5" name="Graphic 5"/>
                        <wps:cNvSpPr/>
                        <wps:spPr>
                          <a:xfrm>
                            <a:off x="2143645" y="598642"/>
                            <a:ext cx="16510" cy="100965"/>
                          </a:xfrm>
                          <a:custGeom>
                            <a:avLst/>
                            <a:gdLst/>
                            <a:ahLst/>
                            <a:cxnLst/>
                            <a:rect l="l" t="t" r="r" b="b"/>
                            <a:pathLst>
                              <a:path w="16510" h="100965">
                                <a:moveTo>
                                  <a:pt x="16497" y="0"/>
                                </a:moveTo>
                                <a:lnTo>
                                  <a:pt x="0" y="7683"/>
                                </a:lnTo>
                                <a:lnTo>
                                  <a:pt x="0" y="100774"/>
                                </a:lnTo>
                                <a:lnTo>
                                  <a:pt x="16497" y="100774"/>
                                </a:lnTo>
                                <a:lnTo>
                                  <a:pt x="16497" y="0"/>
                                </a:lnTo>
                                <a:close/>
                              </a:path>
                            </a:pathLst>
                          </a:custGeom>
                          <a:solidFill>
                            <a:srgbClr val="FFFFFF"/>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1407116" y="598641"/>
                            <a:ext cx="760430" cy="407833"/>
                          </a:xfrm>
                          <a:prstGeom prst="rect">
                            <a:avLst/>
                          </a:prstGeom>
                        </pic:spPr>
                      </pic:pic>
                      <pic:pic>
                        <pic:nvPicPr>
                          <pic:cNvPr id="7" name="Image 7"/>
                          <pic:cNvPicPr/>
                        </pic:nvPicPr>
                        <pic:blipFill>
                          <a:blip r:embed="rId7" cstate="print"/>
                          <a:stretch>
                            <a:fillRect/>
                          </a:stretch>
                        </pic:blipFill>
                        <pic:spPr>
                          <a:xfrm>
                            <a:off x="655888" y="540000"/>
                            <a:ext cx="645440" cy="540005"/>
                          </a:xfrm>
                          <a:prstGeom prst="rect">
                            <a:avLst/>
                          </a:prstGeom>
                        </pic:spPr>
                      </pic:pic>
                    </wpg:wgp>
                  </a:graphicData>
                </a:graphic>
              </wp:anchor>
            </w:drawing>
          </mc:Choice>
          <mc:Fallback>
            <w:pict>
              <v:group style="position:absolute;margin-left:-.500005pt;margin-top:0pt;width:595.8pt;height:842.4pt;mso-position-horizontal-relative:page;mso-position-vertical-relative:page;z-index:-19226112" id="docshapegroup1" coordorigin="-10,0" coordsize="11916,16848">
                <v:shape style="position:absolute;left:0;top:0;width:11906;height:13735" type="#_x0000_t75" id="docshape2" stroked="false">
                  <v:imagedata r:id="rId5" o:title=""/>
                </v:shape>
                <v:shape style="position:absolute;left:4365;top:0;width:7541;height:11798" id="docshape3" coordorigin="4365,0" coordsize="7541,11798" path="m9139,11797l8830,11450,4365,11450,4365,11797,9139,11797xm11906,0l4862,0,11906,4074,11906,0xe" filled="true" fillcolor="#e84e5e" stroked="false">
                  <v:path arrowok="t"/>
                  <v:fill type="solid"/>
                </v:shape>
                <v:line style="position:absolute" from="6477,16838" to="0,13032" stroked="true" strokeweight="1.0pt" strokecolor="#e84e5e">
                  <v:stroke dashstyle="solid"/>
                </v:line>
                <v:shape style="position:absolute;left:3365;top:942;width:26;height:159" id="docshape4" coordorigin="3366,943" coordsize="26,159" path="m3392,943l3366,955,3366,1101,3392,1101,3392,943xe" filled="true" fillcolor="#ffffff" stroked="false">
                  <v:path arrowok="t"/>
                  <v:fill type="solid"/>
                </v:shape>
                <v:shape style="position:absolute;left:2205;top:942;width:1198;height:643" type="#_x0000_t75" id="docshape5" stroked="false">
                  <v:imagedata r:id="rId6" o:title=""/>
                </v:shape>
                <v:shape style="position:absolute;left:1022;top:850;width:1017;height:851" type="#_x0000_t75" id="docshape6" stroked="false">
                  <v:imagedata r:id="rId7" o:title=""/>
                </v:shape>
                <w10:wrap type="none"/>
              </v:group>
            </w:pict>
          </mc:Fallback>
        </mc:AlternateContent>
      </w:r>
      <w:r>
        <w:rPr>
          <w:color w:val="0054A6"/>
          <w:spacing w:val="-10"/>
          <w:w w:val="105"/>
        </w:rPr>
        <w:t>1</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06"/>
        <w:rPr>
          <w:sz w:val="32"/>
        </w:rPr>
      </w:pPr>
    </w:p>
    <w:p>
      <w:pPr>
        <w:spacing w:before="0"/>
        <w:ind w:left="0" w:right="2029" w:firstLine="0"/>
        <w:jc w:val="center"/>
        <w:rPr>
          <w:sz w:val="32"/>
        </w:rPr>
      </w:pPr>
      <w:r>
        <w:rPr>
          <w:color w:val="FFFFFF"/>
          <w:spacing w:val="-2"/>
          <w:sz w:val="32"/>
        </w:rPr>
        <w:t>SERBIA</w:t>
      </w:r>
    </w:p>
    <w:p>
      <w:pPr>
        <w:pStyle w:val="Title"/>
        <w:spacing w:line="208" w:lineRule="auto" w:before="374"/>
        <w:ind w:left="3453"/>
      </w:pPr>
      <w:r>
        <w:rPr>
          <w:rFonts w:ascii="Segoe UI Symbol" w:hAnsi="Segoe UI Symbol"/>
          <w:b w:val="0"/>
          <w:color w:val="E84E5E"/>
          <w:spacing w:val="-18"/>
          <w:position w:val="6"/>
          <w:sz w:val="38"/>
        </w:rPr>
        <w:t>▶</w:t>
      </w:r>
      <w:r>
        <w:rPr>
          <w:rFonts w:ascii="Segoe UI Symbol" w:hAnsi="Segoe UI Symbol"/>
          <w:b w:val="0"/>
          <w:color w:val="E84E5E"/>
          <w:spacing w:val="-9"/>
          <w:position w:val="6"/>
          <w:sz w:val="38"/>
        </w:rPr>
        <w:t> </w:t>
      </w:r>
      <w:r>
        <w:rPr>
          <w:color w:val="0054A6"/>
          <w:spacing w:val="-18"/>
        </w:rPr>
        <w:t>YOUNG</w:t>
      </w:r>
      <w:r>
        <w:rPr>
          <w:color w:val="0054A6"/>
          <w:spacing w:val="-23"/>
        </w:rPr>
        <w:t> </w:t>
      </w:r>
      <w:r>
        <w:rPr>
          <w:color w:val="0054A6"/>
          <w:spacing w:val="-18"/>
        </w:rPr>
        <w:t>PEOPLE</w:t>
      </w:r>
      <w:r>
        <w:rPr>
          <w:color w:val="0054A6"/>
          <w:spacing w:val="-24"/>
        </w:rPr>
        <w:t> </w:t>
      </w:r>
      <w:r>
        <w:rPr>
          <w:color w:val="0054A6"/>
          <w:spacing w:val="-18"/>
        </w:rPr>
        <w:t>NOT </w:t>
      </w:r>
      <w:r>
        <w:rPr>
          <w:color w:val="0054A6"/>
        </w:rPr>
        <w:t>IN</w:t>
      </w:r>
      <w:r>
        <w:rPr>
          <w:color w:val="0054A6"/>
          <w:spacing w:val="-31"/>
        </w:rPr>
        <w:t> </w:t>
      </w:r>
      <w:r>
        <w:rPr>
          <w:color w:val="0054A6"/>
        </w:rPr>
        <w:t>EDUCATION, </w:t>
      </w:r>
      <w:r>
        <w:rPr>
          <w:color w:val="0054A6"/>
          <w:spacing w:val="-2"/>
        </w:rPr>
        <w:t>EMPLOYMENT</w:t>
      </w:r>
      <w:r>
        <w:rPr>
          <w:color w:val="0054A6"/>
          <w:spacing w:val="-40"/>
        </w:rPr>
        <w:t> </w:t>
      </w:r>
      <w:r>
        <w:rPr>
          <w:color w:val="0054A6"/>
          <w:spacing w:val="-2"/>
        </w:rPr>
        <w:t>OR </w:t>
      </w:r>
      <w:r>
        <w:rPr>
          <w:color w:val="0054A6"/>
        </w:rPr>
        <w:t>TRAINING (NEET)</w:t>
      </w:r>
    </w:p>
    <w:p>
      <w:pPr>
        <w:spacing w:before="161"/>
        <w:ind w:left="3452" w:right="0" w:firstLine="0"/>
        <w:jc w:val="left"/>
        <w:rPr>
          <w:rFonts w:ascii="Arial MT"/>
          <w:sz w:val="36"/>
        </w:rPr>
      </w:pPr>
      <w:r>
        <w:rPr>
          <w:rFonts w:ascii="Arial MT"/>
          <w:color w:val="0054A6"/>
          <w:spacing w:val="-14"/>
          <w:sz w:val="36"/>
        </w:rPr>
        <w:t>MAPPING</w:t>
      </w:r>
      <w:r>
        <w:rPr>
          <w:rFonts w:ascii="Arial MT"/>
          <w:color w:val="0054A6"/>
          <w:spacing w:val="-4"/>
          <w:sz w:val="36"/>
        </w:rPr>
        <w:t> </w:t>
      </w:r>
      <w:r>
        <w:rPr>
          <w:rFonts w:ascii="Arial MT"/>
          <w:color w:val="0054A6"/>
          <w:spacing w:val="-14"/>
          <w:sz w:val="36"/>
        </w:rPr>
        <w:t>AND</w:t>
      </w:r>
      <w:r>
        <w:rPr>
          <w:rFonts w:ascii="Arial MT"/>
          <w:color w:val="0054A6"/>
          <w:spacing w:val="-4"/>
          <w:sz w:val="36"/>
        </w:rPr>
        <w:t> </w:t>
      </w:r>
      <w:r>
        <w:rPr>
          <w:rFonts w:ascii="Arial MT"/>
          <w:color w:val="0054A6"/>
          <w:spacing w:val="-14"/>
          <w:sz w:val="36"/>
        </w:rPr>
        <w:t>POLICY</w:t>
      </w:r>
      <w:r>
        <w:rPr>
          <w:rFonts w:ascii="Arial MT"/>
          <w:color w:val="0054A6"/>
          <w:spacing w:val="-4"/>
          <w:sz w:val="36"/>
        </w:rPr>
        <w:t> </w:t>
      </w:r>
      <w:r>
        <w:rPr>
          <w:rFonts w:ascii="Arial MT"/>
          <w:color w:val="0054A6"/>
          <w:spacing w:val="-14"/>
          <w:sz w:val="36"/>
        </w:rPr>
        <w:t>POINTERS</w:t>
      </w:r>
    </w:p>
    <w:p>
      <w:pPr>
        <w:spacing w:after="0"/>
        <w:jc w:val="left"/>
        <w:rPr>
          <w:rFonts w:ascii="Arial MT"/>
          <w:sz w:val="36"/>
        </w:rPr>
        <w:sectPr>
          <w:type w:val="continuous"/>
          <w:pgSz w:w="11910" w:h="16840"/>
          <w:pgMar w:top="440" w:bottom="280" w:left="850" w:right="708"/>
        </w:sectPr>
      </w:pPr>
    </w:p>
    <w:p>
      <w:pPr>
        <w:spacing w:line="240" w:lineRule="auto"/>
        <w:ind w:left="172" w:right="0" w:firstLine="0"/>
        <w:jc w:val="left"/>
        <w:rPr>
          <w:rFonts w:ascii="Arial MT"/>
          <w:position w:val="12"/>
          <w:sz w:val="20"/>
        </w:rPr>
      </w:pPr>
      <w:r>
        <w:rPr>
          <w:rFonts w:ascii="Arial MT"/>
          <w:sz w:val="20"/>
        </w:rPr>
        <w:drawing>
          <wp:inline distT="0" distB="0" distL="0" distR="0">
            <wp:extent cx="648888" cy="538162"/>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648888" cy="538162"/>
                    </a:xfrm>
                    <a:prstGeom prst="rect">
                      <a:avLst/>
                    </a:prstGeom>
                  </pic:spPr>
                </pic:pic>
              </a:graphicData>
            </a:graphic>
          </wp:inline>
        </w:drawing>
      </w:r>
      <w:r>
        <w:rPr>
          <w:rFonts w:ascii="Arial MT"/>
          <w:sz w:val="20"/>
        </w:rPr>
      </w:r>
      <w:r>
        <w:rPr>
          <w:rFonts w:ascii="Times New Roman"/>
          <w:spacing w:val="111"/>
          <w:sz w:val="20"/>
        </w:rPr>
        <w:t> </w:t>
      </w:r>
      <w:r>
        <w:rPr>
          <w:rFonts w:ascii="Arial MT"/>
          <w:spacing w:val="111"/>
          <w:position w:val="12"/>
          <w:sz w:val="20"/>
        </w:rPr>
        <mc:AlternateContent>
          <mc:Choice Requires="wps">
            <w:drawing>
              <wp:inline distT="0" distB="0" distL="0" distR="0">
                <wp:extent cx="760730" cy="408305"/>
                <wp:effectExtent l="0" t="0" r="0" b="1270"/>
                <wp:docPr id="9" name="Group 9"/>
                <wp:cNvGraphicFramePr>
                  <a:graphicFrameLocks/>
                </wp:cNvGraphicFramePr>
                <a:graphic>
                  <a:graphicData uri="http://schemas.microsoft.com/office/word/2010/wordprocessingGroup">
                    <wpg:wgp>
                      <wpg:cNvPr id="9" name="Group 9"/>
                      <wpg:cNvGrpSpPr/>
                      <wpg:grpSpPr>
                        <a:xfrm>
                          <a:off x="0" y="0"/>
                          <a:ext cx="760730" cy="408305"/>
                          <a:chExt cx="760730" cy="408305"/>
                        </a:xfrm>
                      </wpg:grpSpPr>
                      <wps:wsp>
                        <wps:cNvPr id="10" name="Graphic 10"/>
                        <wps:cNvSpPr/>
                        <wps:spPr>
                          <a:xfrm>
                            <a:off x="736529" y="1"/>
                            <a:ext cx="16510" cy="100965"/>
                          </a:xfrm>
                          <a:custGeom>
                            <a:avLst/>
                            <a:gdLst/>
                            <a:ahLst/>
                            <a:cxnLst/>
                            <a:rect l="l" t="t" r="r" b="b"/>
                            <a:pathLst>
                              <a:path w="16510" h="100965">
                                <a:moveTo>
                                  <a:pt x="16497" y="0"/>
                                </a:moveTo>
                                <a:lnTo>
                                  <a:pt x="0" y="7683"/>
                                </a:lnTo>
                                <a:lnTo>
                                  <a:pt x="0" y="100774"/>
                                </a:lnTo>
                                <a:lnTo>
                                  <a:pt x="16497" y="100774"/>
                                </a:lnTo>
                                <a:lnTo>
                                  <a:pt x="16497" y="0"/>
                                </a:lnTo>
                                <a:close/>
                              </a:path>
                            </a:pathLst>
                          </a:custGeom>
                          <a:solidFill>
                            <a:srgbClr val="0054A6"/>
                          </a:solidFill>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0" y="0"/>
                            <a:ext cx="760429" cy="407833"/>
                          </a:xfrm>
                          <a:prstGeom prst="rect">
                            <a:avLst/>
                          </a:prstGeom>
                        </pic:spPr>
                      </pic:pic>
                    </wpg:wgp>
                  </a:graphicData>
                </a:graphic>
              </wp:inline>
            </w:drawing>
          </mc:Choice>
          <mc:Fallback>
            <w:pict>
              <v:group style="width:59.9pt;height:32.15pt;mso-position-horizontal-relative:char;mso-position-vertical-relative:line" id="docshapegroup7" coordorigin="0,0" coordsize="1198,643">
                <v:shape style="position:absolute;left:1159;top:0;width:26;height:159" id="docshape8" coordorigin="1160,0" coordsize="26,159" path="m1186,0l1160,12,1160,159,1186,159,1186,0xe" filled="true" fillcolor="#0054a6" stroked="false">
                  <v:path arrowok="t"/>
                  <v:fill type="solid"/>
                </v:shape>
                <v:shape style="position:absolute;left:0;top:0;width:1198;height:643" type="#_x0000_t75" id="docshape9" stroked="false">
                  <v:imagedata r:id="rId9" o:title=""/>
                </v:shape>
              </v:group>
            </w:pict>
          </mc:Fallback>
        </mc:AlternateContent>
      </w:r>
      <w:r>
        <w:rPr>
          <w:rFonts w:ascii="Arial MT"/>
          <w:spacing w:val="111"/>
          <w:position w:val="12"/>
          <w:sz w:val="20"/>
        </w:rPr>
      </w:r>
    </w:p>
    <w:p>
      <w:pPr>
        <w:pStyle w:val="BodyText"/>
        <w:rPr>
          <w:rFonts w:ascii="Arial MT"/>
          <w:sz w:val="60"/>
        </w:rPr>
      </w:pPr>
    </w:p>
    <w:p>
      <w:pPr>
        <w:pStyle w:val="BodyText"/>
        <w:rPr>
          <w:rFonts w:ascii="Arial MT"/>
          <w:sz w:val="60"/>
        </w:rPr>
      </w:pPr>
    </w:p>
    <w:p>
      <w:pPr>
        <w:pStyle w:val="BodyText"/>
        <w:rPr>
          <w:rFonts w:ascii="Arial MT"/>
          <w:sz w:val="60"/>
        </w:rPr>
      </w:pPr>
    </w:p>
    <w:p>
      <w:pPr>
        <w:pStyle w:val="BodyText"/>
        <w:rPr>
          <w:rFonts w:ascii="Arial MT"/>
          <w:sz w:val="60"/>
        </w:rPr>
      </w:pPr>
    </w:p>
    <w:p>
      <w:pPr>
        <w:pStyle w:val="BodyText"/>
        <w:spacing w:before="438"/>
        <w:rPr>
          <w:rFonts w:ascii="Arial MT"/>
          <w:sz w:val="60"/>
        </w:rPr>
      </w:pPr>
    </w:p>
    <w:p>
      <w:pPr>
        <w:pStyle w:val="Title"/>
        <w:spacing w:line="208" w:lineRule="auto"/>
        <w:ind w:right="998"/>
      </w:pPr>
      <w:r>
        <w:rPr>
          <w:rFonts w:ascii="Segoe UI Symbol" w:hAnsi="Segoe UI Symbol"/>
          <w:b w:val="0"/>
          <w:color w:val="E84E5E"/>
          <w:position w:val="6"/>
          <w:sz w:val="38"/>
        </w:rPr>
        <w:t>▶</w:t>
      </w:r>
      <w:r>
        <w:rPr>
          <w:rFonts w:ascii="Segoe UI Symbol" w:hAnsi="Segoe UI Symbol"/>
          <w:b w:val="0"/>
          <w:color w:val="E84E5E"/>
          <w:spacing w:val="-25"/>
          <w:position w:val="6"/>
          <w:sz w:val="38"/>
        </w:rPr>
        <w:t> </w:t>
      </w:r>
      <w:r>
        <w:rPr>
          <w:color w:val="0054A6"/>
        </w:rPr>
        <w:t>YOUNG</w:t>
      </w:r>
      <w:r>
        <w:rPr>
          <w:color w:val="0054A6"/>
          <w:spacing w:val="-42"/>
        </w:rPr>
        <w:t> </w:t>
      </w:r>
      <w:r>
        <w:rPr>
          <w:color w:val="0054A6"/>
        </w:rPr>
        <w:t>PEOPLE</w:t>
      </w:r>
      <w:r>
        <w:rPr>
          <w:color w:val="0054A6"/>
          <w:spacing w:val="-41"/>
        </w:rPr>
        <w:t> </w:t>
      </w:r>
      <w:r>
        <w:rPr>
          <w:color w:val="0054A6"/>
        </w:rPr>
        <w:t>NOT</w:t>
      </w:r>
      <w:r>
        <w:rPr>
          <w:color w:val="0054A6"/>
          <w:spacing w:val="-42"/>
        </w:rPr>
        <w:t> </w:t>
      </w:r>
      <w:r>
        <w:rPr>
          <w:color w:val="0054A6"/>
        </w:rPr>
        <w:t>IN </w:t>
      </w:r>
      <w:r>
        <w:rPr>
          <w:color w:val="0054A6"/>
          <w:spacing w:val="-20"/>
        </w:rPr>
        <w:t>EDUCATION, EMPLOYMENT </w:t>
      </w:r>
      <w:r>
        <w:rPr>
          <w:color w:val="0054A6"/>
        </w:rPr>
        <w:t>OR</w:t>
      </w:r>
      <w:r>
        <w:rPr>
          <w:color w:val="0054A6"/>
          <w:spacing w:val="-2"/>
        </w:rPr>
        <w:t> </w:t>
      </w:r>
      <w:r>
        <w:rPr>
          <w:color w:val="0054A6"/>
        </w:rPr>
        <w:t>TRAINING</w:t>
      </w:r>
      <w:r>
        <w:rPr>
          <w:color w:val="0054A6"/>
          <w:spacing w:val="-5"/>
        </w:rPr>
        <w:t> </w:t>
      </w:r>
      <w:r>
        <w:rPr>
          <w:color w:val="0054A6"/>
        </w:rPr>
        <w:t>(NEET)</w:t>
      </w:r>
    </w:p>
    <w:p>
      <w:pPr>
        <w:spacing w:before="161"/>
        <w:ind w:left="759" w:right="0" w:firstLine="0"/>
        <w:jc w:val="left"/>
        <w:rPr>
          <w:rFonts w:ascii="Arial MT"/>
          <w:sz w:val="36"/>
        </w:rPr>
      </w:pPr>
      <w:r>
        <w:rPr>
          <w:rFonts w:ascii="Arial MT"/>
          <w:color w:val="0054A6"/>
          <w:spacing w:val="-14"/>
          <w:sz w:val="36"/>
        </w:rPr>
        <w:t>MAPPING</w:t>
      </w:r>
      <w:r>
        <w:rPr>
          <w:rFonts w:ascii="Arial MT"/>
          <w:color w:val="0054A6"/>
          <w:spacing w:val="-4"/>
          <w:sz w:val="36"/>
        </w:rPr>
        <w:t> </w:t>
      </w:r>
      <w:r>
        <w:rPr>
          <w:rFonts w:ascii="Arial MT"/>
          <w:color w:val="0054A6"/>
          <w:spacing w:val="-14"/>
          <w:sz w:val="36"/>
        </w:rPr>
        <w:t>AND</w:t>
      </w:r>
      <w:r>
        <w:rPr>
          <w:rFonts w:ascii="Arial MT"/>
          <w:color w:val="0054A6"/>
          <w:spacing w:val="-4"/>
          <w:sz w:val="36"/>
        </w:rPr>
        <w:t> </w:t>
      </w:r>
      <w:r>
        <w:rPr>
          <w:rFonts w:ascii="Arial MT"/>
          <w:color w:val="0054A6"/>
          <w:spacing w:val="-14"/>
          <w:sz w:val="36"/>
        </w:rPr>
        <w:t>POLICY</w:t>
      </w:r>
      <w:r>
        <w:rPr>
          <w:rFonts w:ascii="Arial MT"/>
          <w:color w:val="0054A6"/>
          <w:spacing w:val="-4"/>
          <w:sz w:val="36"/>
        </w:rPr>
        <w:t> </w:t>
      </w:r>
      <w:r>
        <w:rPr>
          <w:rFonts w:ascii="Arial MT"/>
          <w:color w:val="0054A6"/>
          <w:spacing w:val="-14"/>
          <w:sz w:val="36"/>
        </w:rPr>
        <w:t>POINTERS</w:t>
      </w:r>
    </w:p>
    <w:p>
      <w:pPr>
        <w:pStyle w:val="BodyText"/>
        <w:rPr>
          <w:rFonts w:ascii="Arial MT"/>
          <w:sz w:val="16"/>
        </w:rPr>
      </w:pPr>
    </w:p>
    <w:p>
      <w:pPr>
        <w:pStyle w:val="BodyText"/>
        <w:rPr>
          <w:rFonts w:ascii="Arial MT"/>
          <w:sz w:val="16"/>
        </w:rPr>
      </w:pPr>
    </w:p>
    <w:p>
      <w:pPr>
        <w:pStyle w:val="BodyText"/>
        <w:spacing w:before="130"/>
        <w:rPr>
          <w:rFonts w:ascii="Arial MT"/>
          <w:sz w:val="16"/>
        </w:rPr>
      </w:pPr>
    </w:p>
    <w:p>
      <w:pPr>
        <w:spacing w:line="463" w:lineRule="auto" w:before="1"/>
        <w:ind w:left="820" w:right="4805" w:firstLine="0"/>
        <w:jc w:val="left"/>
        <w:rPr>
          <w:sz w:val="16"/>
        </w:rPr>
      </w:pPr>
      <w:r>
        <w:rPr>
          <w:color w:val="0054A6"/>
          <w:w w:val="105"/>
          <w:sz w:val="16"/>
        </w:rPr>
        <w:t>This</w:t>
      </w:r>
      <w:r>
        <w:rPr>
          <w:color w:val="0054A6"/>
          <w:spacing w:val="-10"/>
          <w:w w:val="105"/>
          <w:sz w:val="16"/>
        </w:rPr>
        <w:t> </w:t>
      </w:r>
      <w:r>
        <w:rPr>
          <w:color w:val="0054A6"/>
          <w:w w:val="105"/>
          <w:sz w:val="16"/>
        </w:rPr>
        <w:t>technical</w:t>
      </w:r>
      <w:r>
        <w:rPr>
          <w:color w:val="0054A6"/>
          <w:spacing w:val="-10"/>
          <w:w w:val="105"/>
          <w:sz w:val="16"/>
        </w:rPr>
        <w:t> </w:t>
      </w:r>
      <w:r>
        <w:rPr>
          <w:color w:val="0054A6"/>
          <w:w w:val="105"/>
          <w:sz w:val="16"/>
        </w:rPr>
        <w:t>report</w:t>
      </w:r>
      <w:r>
        <w:rPr>
          <w:color w:val="0054A6"/>
          <w:spacing w:val="-10"/>
          <w:w w:val="105"/>
          <w:sz w:val="16"/>
        </w:rPr>
        <w:t> </w:t>
      </w:r>
      <w:r>
        <w:rPr>
          <w:color w:val="0054A6"/>
          <w:w w:val="105"/>
          <w:sz w:val="16"/>
        </w:rPr>
        <w:t>was</w:t>
      </w:r>
      <w:r>
        <w:rPr>
          <w:color w:val="0054A6"/>
          <w:spacing w:val="-10"/>
          <w:w w:val="105"/>
          <w:sz w:val="16"/>
        </w:rPr>
        <w:t> </w:t>
      </w:r>
      <w:r>
        <w:rPr>
          <w:color w:val="0054A6"/>
          <w:w w:val="105"/>
          <w:sz w:val="16"/>
        </w:rPr>
        <w:t>prepared</w:t>
      </w:r>
      <w:r>
        <w:rPr>
          <w:color w:val="0054A6"/>
          <w:spacing w:val="-10"/>
          <w:w w:val="105"/>
          <w:sz w:val="16"/>
        </w:rPr>
        <w:t> </w:t>
      </w:r>
      <w:r>
        <w:rPr>
          <w:color w:val="0054A6"/>
          <w:w w:val="105"/>
          <w:sz w:val="16"/>
        </w:rPr>
        <w:t>with</w:t>
      </w:r>
      <w:r>
        <w:rPr>
          <w:color w:val="0054A6"/>
          <w:spacing w:val="-10"/>
          <w:w w:val="105"/>
          <w:sz w:val="16"/>
        </w:rPr>
        <w:t> </w:t>
      </w:r>
      <w:r>
        <w:rPr>
          <w:color w:val="0054A6"/>
          <w:w w:val="105"/>
          <w:sz w:val="16"/>
        </w:rPr>
        <w:t>the</w:t>
      </w:r>
      <w:r>
        <w:rPr>
          <w:color w:val="0054A6"/>
          <w:spacing w:val="-10"/>
          <w:w w:val="105"/>
          <w:sz w:val="16"/>
        </w:rPr>
        <w:t> </w:t>
      </w:r>
      <w:r>
        <w:rPr>
          <w:color w:val="0054A6"/>
          <w:w w:val="105"/>
          <w:sz w:val="16"/>
        </w:rPr>
        <w:t>support</w:t>
      </w:r>
      <w:r>
        <w:rPr>
          <w:color w:val="0054A6"/>
          <w:spacing w:val="-10"/>
          <w:w w:val="105"/>
          <w:sz w:val="16"/>
        </w:rPr>
        <w:t> </w:t>
      </w:r>
      <w:r>
        <w:rPr>
          <w:color w:val="0054A6"/>
          <w:w w:val="105"/>
          <w:sz w:val="16"/>
        </w:rPr>
        <w:t>of</w:t>
      </w:r>
      <w:r>
        <w:rPr>
          <w:color w:val="0054A6"/>
          <w:spacing w:val="-10"/>
          <w:w w:val="105"/>
          <w:sz w:val="16"/>
        </w:rPr>
        <w:t> </w:t>
      </w:r>
      <w:r>
        <w:rPr>
          <w:color w:val="0054A6"/>
          <w:w w:val="105"/>
          <w:sz w:val="16"/>
        </w:rPr>
        <w:t>the </w:t>
      </w:r>
      <w:r>
        <w:rPr>
          <w:color w:val="0054A6"/>
          <w:sz w:val="16"/>
        </w:rPr>
        <w:t>EU/ILO</w:t>
      </w:r>
      <w:r>
        <w:rPr>
          <w:color w:val="0054A6"/>
          <w:spacing w:val="-6"/>
          <w:sz w:val="16"/>
        </w:rPr>
        <w:t> </w:t>
      </w:r>
      <w:r>
        <w:rPr>
          <w:color w:val="0054A6"/>
          <w:sz w:val="16"/>
        </w:rPr>
        <w:t>Technical</w:t>
      </w:r>
      <w:r>
        <w:rPr>
          <w:color w:val="0054A6"/>
          <w:spacing w:val="-6"/>
          <w:sz w:val="16"/>
        </w:rPr>
        <w:t> </w:t>
      </w:r>
      <w:r>
        <w:rPr>
          <w:color w:val="0054A6"/>
          <w:sz w:val="16"/>
        </w:rPr>
        <w:t>Assistance</w:t>
      </w:r>
      <w:r>
        <w:rPr>
          <w:color w:val="0054A6"/>
          <w:spacing w:val="-6"/>
          <w:sz w:val="16"/>
        </w:rPr>
        <w:t> </w:t>
      </w:r>
      <w:r>
        <w:rPr>
          <w:color w:val="0054A6"/>
          <w:sz w:val="16"/>
        </w:rPr>
        <w:t>Facility</w:t>
      </w:r>
      <w:r>
        <w:rPr>
          <w:color w:val="0054A6"/>
          <w:spacing w:val="-6"/>
          <w:sz w:val="16"/>
        </w:rPr>
        <w:t> </w:t>
      </w:r>
      <w:r>
        <w:rPr>
          <w:color w:val="0054A6"/>
          <w:sz w:val="16"/>
        </w:rPr>
        <w:t>on</w:t>
      </w:r>
      <w:r>
        <w:rPr>
          <w:color w:val="0054A6"/>
          <w:spacing w:val="-6"/>
          <w:sz w:val="16"/>
        </w:rPr>
        <w:t> </w:t>
      </w:r>
      <w:r>
        <w:rPr>
          <w:color w:val="0054A6"/>
          <w:sz w:val="16"/>
        </w:rPr>
        <w:t>the</w:t>
      </w:r>
      <w:r>
        <w:rPr>
          <w:color w:val="0054A6"/>
          <w:spacing w:val="-6"/>
          <w:sz w:val="16"/>
        </w:rPr>
        <w:t> </w:t>
      </w:r>
      <w:r>
        <w:rPr>
          <w:color w:val="0054A6"/>
          <w:sz w:val="16"/>
        </w:rPr>
        <w:t>Youth</w:t>
      </w:r>
      <w:r>
        <w:rPr>
          <w:color w:val="0054A6"/>
          <w:spacing w:val="-6"/>
          <w:sz w:val="16"/>
        </w:rPr>
        <w:t> </w:t>
      </w:r>
      <w:r>
        <w:rPr>
          <w:color w:val="0054A6"/>
          <w:sz w:val="16"/>
        </w:rPr>
        <w:t>Guarantee</w:t>
      </w:r>
    </w:p>
    <w:p>
      <w:pPr>
        <w:pStyle w:val="BodyText"/>
        <w:spacing w:before="181"/>
        <w:rPr>
          <w:sz w:val="16"/>
        </w:rPr>
      </w:pPr>
    </w:p>
    <w:p>
      <w:pPr>
        <w:spacing w:before="0"/>
        <w:ind w:left="820" w:right="0" w:firstLine="0"/>
        <w:jc w:val="left"/>
        <w:rPr>
          <w:sz w:val="16"/>
        </w:rPr>
      </w:pPr>
      <w:r>
        <w:rPr>
          <w:color w:val="0054A6"/>
          <w:spacing w:val="-2"/>
          <w:w w:val="105"/>
          <w:sz w:val="16"/>
        </w:rPr>
        <w:t>December</w:t>
      </w:r>
      <w:r>
        <w:rPr>
          <w:color w:val="0054A6"/>
          <w:spacing w:val="-6"/>
          <w:w w:val="105"/>
          <w:sz w:val="16"/>
        </w:rPr>
        <w:t> </w:t>
      </w:r>
      <w:r>
        <w:rPr>
          <w:color w:val="0054A6"/>
          <w:spacing w:val="-4"/>
          <w:w w:val="105"/>
          <w:sz w:val="16"/>
        </w:rPr>
        <w:t>2021</w:t>
      </w:r>
    </w:p>
    <w:p>
      <w:pPr>
        <w:spacing w:after="0"/>
        <w:jc w:val="left"/>
        <w:rPr>
          <w:sz w:val="16"/>
        </w:rPr>
        <w:sectPr>
          <w:pgSz w:w="11910" w:h="16840"/>
          <w:pgMar w:top="1040" w:bottom="280" w:left="850" w:right="708"/>
        </w:sectPr>
      </w:pPr>
    </w:p>
    <w:p>
      <w:pPr>
        <w:pStyle w:val="BodyText"/>
      </w:pPr>
    </w:p>
    <w:p>
      <w:pPr>
        <w:pStyle w:val="BodyText"/>
      </w:pPr>
    </w:p>
    <w:p>
      <w:pPr>
        <w:pStyle w:val="BodyText"/>
      </w:pPr>
    </w:p>
    <w:p>
      <w:pPr>
        <w:pStyle w:val="BodyText"/>
      </w:pPr>
    </w:p>
    <w:p>
      <w:pPr>
        <w:pStyle w:val="BodyText"/>
        <w:spacing w:before="216"/>
      </w:pPr>
    </w:p>
    <w:p>
      <w:pPr>
        <w:pStyle w:val="BodyText"/>
        <w:spacing w:before="1"/>
        <w:ind w:left="721"/>
        <w:jc w:val="both"/>
        <w:rPr>
          <w:rFonts w:ascii="Arial Black" w:hAnsi="Arial Black"/>
        </w:rPr>
      </w:pPr>
      <w:r>
        <w:rPr>
          <w:rFonts w:ascii="Arial Black" w:hAnsi="Arial Black"/>
          <w:w w:val="90"/>
        </w:rPr>
        <w:t>Copyright</w:t>
      </w:r>
      <w:r>
        <w:rPr>
          <w:rFonts w:ascii="Arial Black" w:hAnsi="Arial Black"/>
          <w:spacing w:val="-4"/>
        </w:rPr>
        <w:t> </w:t>
      </w:r>
      <w:r>
        <w:rPr>
          <w:rFonts w:ascii="Arial Black" w:hAnsi="Arial Black"/>
          <w:w w:val="90"/>
        </w:rPr>
        <w:t>©</w:t>
      </w:r>
      <w:r>
        <w:rPr>
          <w:rFonts w:ascii="Arial Black" w:hAnsi="Arial Black"/>
          <w:spacing w:val="-3"/>
        </w:rPr>
        <w:t> </w:t>
      </w:r>
      <w:r>
        <w:rPr>
          <w:rFonts w:ascii="Arial Black" w:hAnsi="Arial Black"/>
          <w:w w:val="90"/>
        </w:rPr>
        <w:t>International</w:t>
      </w:r>
      <w:r>
        <w:rPr>
          <w:rFonts w:ascii="Arial Black" w:hAnsi="Arial Black"/>
          <w:spacing w:val="-4"/>
        </w:rPr>
        <w:t> </w:t>
      </w:r>
      <w:r>
        <w:rPr>
          <w:rFonts w:ascii="Arial Black" w:hAnsi="Arial Black"/>
          <w:w w:val="90"/>
        </w:rPr>
        <w:t>Labour</w:t>
      </w:r>
      <w:r>
        <w:rPr>
          <w:rFonts w:ascii="Arial Black" w:hAnsi="Arial Black"/>
          <w:spacing w:val="-3"/>
        </w:rPr>
        <w:t> </w:t>
      </w:r>
      <w:r>
        <w:rPr>
          <w:rFonts w:ascii="Arial Black" w:hAnsi="Arial Black"/>
          <w:w w:val="90"/>
        </w:rPr>
        <w:t>Organization</w:t>
      </w:r>
      <w:r>
        <w:rPr>
          <w:rFonts w:ascii="Arial Black" w:hAnsi="Arial Black"/>
          <w:spacing w:val="-4"/>
        </w:rPr>
        <w:t> </w:t>
      </w:r>
      <w:r>
        <w:rPr>
          <w:rFonts w:ascii="Arial Black" w:hAnsi="Arial Black"/>
          <w:spacing w:val="-4"/>
          <w:w w:val="90"/>
        </w:rPr>
        <w:t>2022</w:t>
      </w:r>
    </w:p>
    <w:p>
      <w:pPr>
        <w:pStyle w:val="BodyText"/>
        <w:spacing w:before="137"/>
        <w:ind w:left="721"/>
        <w:jc w:val="both"/>
      </w:pPr>
      <w:r>
        <w:rPr/>
        <w:t>First</w:t>
      </w:r>
      <w:r>
        <w:rPr>
          <w:spacing w:val="-2"/>
        </w:rPr>
        <w:t> </w:t>
      </w:r>
      <w:r>
        <w:rPr/>
        <w:t>published </w:t>
      </w:r>
      <w:r>
        <w:rPr>
          <w:spacing w:val="-4"/>
        </w:rPr>
        <w:t>2022</w:t>
      </w:r>
    </w:p>
    <w:p>
      <w:pPr>
        <w:pStyle w:val="BodyText"/>
        <w:spacing w:line="288" w:lineRule="auto" w:before="156"/>
        <w:ind w:left="721" w:right="931"/>
        <w:jc w:val="both"/>
      </w:pPr>
      <w:r>
        <w:rPr/>
        <w:t>Publications of the International Labour Office enjoy copyright under Protocol 2 of the Universal Copyright Convention. Nevertheless, short excerpts from them may be reproduced without authorization, on condition that the source is indicated. For rights of reproduction or translation, application should be made to ILO Publications</w:t>
      </w:r>
      <w:r>
        <w:rPr>
          <w:spacing w:val="-11"/>
        </w:rPr>
        <w:t> </w:t>
      </w:r>
      <w:r>
        <w:rPr/>
        <w:t>(Rights</w:t>
      </w:r>
      <w:r>
        <w:rPr>
          <w:spacing w:val="-11"/>
        </w:rPr>
        <w:t> </w:t>
      </w:r>
      <w:r>
        <w:rPr/>
        <w:t>and</w:t>
      </w:r>
      <w:r>
        <w:rPr>
          <w:spacing w:val="-11"/>
        </w:rPr>
        <w:t> </w:t>
      </w:r>
      <w:r>
        <w:rPr/>
        <w:t>Licensing),</w:t>
      </w:r>
      <w:r>
        <w:rPr>
          <w:spacing w:val="-11"/>
        </w:rPr>
        <w:t> </w:t>
      </w:r>
      <w:r>
        <w:rPr/>
        <w:t>International</w:t>
      </w:r>
      <w:r>
        <w:rPr>
          <w:spacing w:val="-11"/>
        </w:rPr>
        <w:t> </w:t>
      </w:r>
      <w:r>
        <w:rPr/>
        <w:t>Labour</w:t>
      </w:r>
      <w:r>
        <w:rPr>
          <w:spacing w:val="-11"/>
        </w:rPr>
        <w:t> </w:t>
      </w:r>
      <w:r>
        <w:rPr/>
        <w:t>Office,</w:t>
      </w:r>
      <w:r>
        <w:rPr>
          <w:spacing w:val="-11"/>
        </w:rPr>
        <w:t> </w:t>
      </w:r>
      <w:r>
        <w:rPr/>
        <w:t>CH-1211</w:t>
      </w:r>
      <w:r>
        <w:rPr>
          <w:spacing w:val="-11"/>
        </w:rPr>
        <w:t> </w:t>
      </w:r>
      <w:r>
        <w:rPr/>
        <w:t>Geneva</w:t>
      </w:r>
      <w:r>
        <w:rPr>
          <w:spacing w:val="-11"/>
        </w:rPr>
        <w:t> </w:t>
      </w:r>
      <w:r>
        <w:rPr/>
        <w:t>22,</w:t>
      </w:r>
      <w:r>
        <w:rPr>
          <w:spacing w:val="-11"/>
        </w:rPr>
        <w:t> </w:t>
      </w:r>
      <w:r>
        <w:rPr/>
        <w:t>Switzerland,</w:t>
      </w:r>
      <w:r>
        <w:rPr>
          <w:spacing w:val="-11"/>
        </w:rPr>
        <w:t> </w:t>
      </w:r>
      <w:r>
        <w:rPr/>
        <w:t>or</w:t>
      </w:r>
      <w:r>
        <w:rPr>
          <w:spacing w:val="-11"/>
        </w:rPr>
        <w:t> </w:t>
      </w:r>
      <w:r>
        <w:rPr/>
        <w:t>by</w:t>
      </w:r>
      <w:r>
        <w:rPr>
          <w:spacing w:val="-11"/>
        </w:rPr>
        <w:t> </w:t>
      </w:r>
      <w:r>
        <w:rPr/>
        <w:t>email: </w:t>
      </w:r>
      <w:hyperlink r:id="rId10">
        <w:r>
          <w:rPr/>
          <w:t>rights@ilo.org.</w:t>
        </w:r>
      </w:hyperlink>
      <w:r>
        <w:rPr/>
        <w:t> The International Labour Office welcomes such applications. Libraries, institutions and other users registered with a reproduction rights organization may make copies in accordance with the licenses issued</w:t>
      </w:r>
      <w:r>
        <w:rPr>
          <w:spacing w:val="-13"/>
        </w:rPr>
        <w:t> </w:t>
      </w:r>
      <w:r>
        <w:rPr/>
        <w:t>to</w:t>
      </w:r>
      <w:r>
        <w:rPr>
          <w:spacing w:val="-13"/>
        </w:rPr>
        <w:t> </w:t>
      </w:r>
      <w:r>
        <w:rPr/>
        <w:t>them</w:t>
      </w:r>
      <w:r>
        <w:rPr>
          <w:spacing w:val="-13"/>
        </w:rPr>
        <w:t> </w:t>
      </w:r>
      <w:r>
        <w:rPr/>
        <w:t>for</w:t>
      </w:r>
      <w:r>
        <w:rPr>
          <w:spacing w:val="-13"/>
        </w:rPr>
        <w:t> </w:t>
      </w:r>
      <w:r>
        <w:rPr/>
        <w:t>this</w:t>
      </w:r>
      <w:r>
        <w:rPr>
          <w:spacing w:val="-13"/>
        </w:rPr>
        <w:t> </w:t>
      </w:r>
      <w:r>
        <w:rPr/>
        <w:t>purpose.</w:t>
      </w:r>
      <w:r>
        <w:rPr>
          <w:spacing w:val="-13"/>
        </w:rPr>
        <w:t> </w:t>
      </w:r>
      <w:r>
        <w:rPr/>
        <w:t>Visit</w:t>
      </w:r>
      <w:r>
        <w:rPr>
          <w:spacing w:val="-13"/>
        </w:rPr>
        <w:t> </w:t>
      </w:r>
      <w:hyperlink r:id="rId11">
        <w:r>
          <w:rPr/>
          <w:t>www.ifrro.org</w:t>
        </w:r>
      </w:hyperlink>
      <w:r>
        <w:rPr>
          <w:spacing w:val="-13"/>
        </w:rPr>
        <w:t> </w:t>
      </w:r>
      <w:r>
        <w:rPr/>
        <w:t>to</w:t>
      </w:r>
      <w:r>
        <w:rPr>
          <w:spacing w:val="-13"/>
        </w:rPr>
        <w:t> </w:t>
      </w:r>
      <w:r>
        <w:rPr/>
        <w:t>find</w:t>
      </w:r>
      <w:r>
        <w:rPr>
          <w:spacing w:val="-13"/>
        </w:rPr>
        <w:t> </w:t>
      </w:r>
      <w:r>
        <w:rPr/>
        <w:t>the</w:t>
      </w:r>
      <w:r>
        <w:rPr>
          <w:spacing w:val="-13"/>
        </w:rPr>
        <w:t> </w:t>
      </w:r>
      <w:r>
        <w:rPr/>
        <w:t>reproduction</w:t>
      </w:r>
      <w:r>
        <w:rPr>
          <w:spacing w:val="-13"/>
        </w:rPr>
        <w:t> </w:t>
      </w:r>
      <w:r>
        <w:rPr/>
        <w:t>rights</w:t>
      </w:r>
      <w:r>
        <w:rPr>
          <w:spacing w:val="-13"/>
        </w:rPr>
        <w:t> </w:t>
      </w:r>
      <w:r>
        <w:rPr/>
        <w:t>organization</w:t>
      </w:r>
      <w:r>
        <w:rPr>
          <w:spacing w:val="-13"/>
        </w:rPr>
        <w:t> </w:t>
      </w:r>
      <w:r>
        <w:rPr/>
        <w:t>in</w:t>
      </w:r>
      <w:r>
        <w:rPr>
          <w:spacing w:val="-13"/>
        </w:rPr>
        <w:t> </w:t>
      </w:r>
      <w:r>
        <w:rPr/>
        <w:t>your</w:t>
      </w:r>
      <w:r>
        <w:rPr>
          <w:spacing w:val="-13"/>
        </w:rPr>
        <w:t> </w:t>
      </w:r>
      <w:r>
        <w:rPr/>
        <w:t>country.</w:t>
      </w:r>
    </w:p>
    <w:p>
      <w:pPr>
        <w:pStyle w:val="BodyText"/>
      </w:pPr>
    </w:p>
    <w:p>
      <w:pPr>
        <w:pStyle w:val="BodyText"/>
        <w:spacing w:before="47"/>
      </w:pPr>
    </w:p>
    <w:p>
      <w:pPr>
        <w:pStyle w:val="BodyText"/>
        <w:ind w:left="721"/>
        <w:jc w:val="both"/>
      </w:pPr>
      <w:r>
        <w:rPr>
          <w:spacing w:val="-2"/>
        </w:rPr>
        <w:t>ISBN:</w:t>
      </w:r>
      <w:r>
        <w:rPr>
          <w:spacing w:val="-12"/>
        </w:rPr>
        <w:t> </w:t>
      </w:r>
      <w:r>
        <w:rPr>
          <w:spacing w:val="-2"/>
        </w:rPr>
        <w:t>9789220364581</w:t>
      </w:r>
      <w:r>
        <w:rPr>
          <w:spacing w:val="-12"/>
        </w:rPr>
        <w:t> </w:t>
      </w:r>
      <w:r>
        <w:rPr>
          <w:spacing w:val="-2"/>
        </w:rPr>
        <w:t>(web</w:t>
      </w:r>
      <w:r>
        <w:rPr>
          <w:spacing w:val="-12"/>
        </w:rPr>
        <w:t> </w:t>
      </w:r>
      <w:r>
        <w:rPr>
          <w:spacing w:val="-4"/>
        </w:rPr>
        <w:t>PDF)</w:t>
      </w:r>
    </w:p>
    <w:p>
      <w:pPr>
        <w:pStyle w:val="BodyText"/>
      </w:pPr>
    </w:p>
    <w:p>
      <w:pPr>
        <w:pStyle w:val="BodyText"/>
        <w:spacing w:before="95"/>
      </w:pPr>
    </w:p>
    <w:p>
      <w:pPr>
        <w:pStyle w:val="BodyText"/>
        <w:spacing w:line="288" w:lineRule="auto"/>
        <w:ind w:left="721" w:right="931"/>
        <w:jc w:val="both"/>
      </w:pPr>
      <w:r>
        <w:rPr/>
        <w:t>The</w:t>
      </w:r>
      <w:r>
        <w:rPr>
          <w:spacing w:val="-2"/>
        </w:rPr>
        <w:t> </w:t>
      </w:r>
      <w:r>
        <w:rPr/>
        <w:t>designations</w:t>
      </w:r>
      <w:r>
        <w:rPr>
          <w:spacing w:val="-2"/>
        </w:rPr>
        <w:t> </w:t>
      </w:r>
      <w:r>
        <w:rPr/>
        <w:t>employed</w:t>
      </w:r>
      <w:r>
        <w:rPr>
          <w:spacing w:val="-2"/>
        </w:rPr>
        <w:t> </w:t>
      </w:r>
      <w:r>
        <w:rPr/>
        <w:t>in</w:t>
      </w:r>
      <w:r>
        <w:rPr>
          <w:spacing w:val="-2"/>
        </w:rPr>
        <w:t> </w:t>
      </w:r>
      <w:r>
        <w:rPr/>
        <w:t>ILO</w:t>
      </w:r>
      <w:r>
        <w:rPr>
          <w:spacing w:val="-2"/>
        </w:rPr>
        <w:t> </w:t>
      </w:r>
      <w:r>
        <w:rPr/>
        <w:t>publications,</w:t>
      </w:r>
      <w:r>
        <w:rPr>
          <w:spacing w:val="-2"/>
        </w:rPr>
        <w:t> </w:t>
      </w:r>
      <w:r>
        <w:rPr/>
        <w:t>which</w:t>
      </w:r>
      <w:r>
        <w:rPr>
          <w:spacing w:val="-2"/>
        </w:rPr>
        <w:t> </w:t>
      </w:r>
      <w:r>
        <w:rPr/>
        <w:t>are</w:t>
      </w:r>
      <w:r>
        <w:rPr>
          <w:spacing w:val="-2"/>
        </w:rPr>
        <w:t> </w:t>
      </w:r>
      <w:r>
        <w:rPr/>
        <w:t>in</w:t>
      </w:r>
      <w:r>
        <w:rPr>
          <w:spacing w:val="-2"/>
        </w:rPr>
        <w:t> </w:t>
      </w:r>
      <w:r>
        <w:rPr/>
        <w:t>conformity</w:t>
      </w:r>
      <w:r>
        <w:rPr>
          <w:spacing w:val="-2"/>
        </w:rPr>
        <w:t> </w:t>
      </w:r>
      <w:r>
        <w:rPr/>
        <w:t>with</w:t>
      </w:r>
      <w:r>
        <w:rPr>
          <w:spacing w:val="-2"/>
        </w:rPr>
        <w:t> </w:t>
      </w:r>
      <w:r>
        <w:rPr/>
        <w:t>United</w:t>
      </w:r>
      <w:r>
        <w:rPr>
          <w:spacing w:val="-2"/>
        </w:rPr>
        <w:t> </w:t>
      </w:r>
      <w:r>
        <w:rPr/>
        <w:t>Nations</w:t>
      </w:r>
      <w:r>
        <w:rPr>
          <w:spacing w:val="-2"/>
        </w:rPr>
        <w:t> </w:t>
      </w:r>
      <w:r>
        <w:rPr/>
        <w:t>practice,</w:t>
      </w:r>
      <w:r>
        <w:rPr>
          <w:spacing w:val="-2"/>
        </w:rPr>
        <w:t> </w:t>
      </w:r>
      <w:r>
        <w:rPr/>
        <w:t>and</w:t>
      </w:r>
      <w:r>
        <w:rPr>
          <w:spacing w:val="-2"/>
        </w:rPr>
        <w:t> </w:t>
      </w:r>
      <w:r>
        <w:rPr/>
        <w:t>the </w:t>
      </w:r>
      <w:r>
        <w:rPr>
          <w:w w:val="105"/>
        </w:rPr>
        <w:t>presentation</w:t>
      </w:r>
      <w:r>
        <w:rPr>
          <w:spacing w:val="-9"/>
          <w:w w:val="105"/>
        </w:rPr>
        <w:t> </w:t>
      </w:r>
      <w:r>
        <w:rPr>
          <w:w w:val="105"/>
        </w:rPr>
        <w:t>of</w:t>
      </w:r>
      <w:r>
        <w:rPr>
          <w:spacing w:val="-9"/>
          <w:w w:val="105"/>
        </w:rPr>
        <w:t> </w:t>
      </w:r>
      <w:r>
        <w:rPr>
          <w:w w:val="105"/>
        </w:rPr>
        <w:t>material</w:t>
      </w:r>
      <w:r>
        <w:rPr>
          <w:spacing w:val="-9"/>
          <w:w w:val="105"/>
        </w:rPr>
        <w:t> </w:t>
      </w:r>
      <w:r>
        <w:rPr>
          <w:w w:val="105"/>
        </w:rPr>
        <w:t>therein</w:t>
      </w:r>
      <w:r>
        <w:rPr>
          <w:spacing w:val="-9"/>
          <w:w w:val="105"/>
        </w:rPr>
        <w:t> </w:t>
      </w:r>
      <w:r>
        <w:rPr>
          <w:w w:val="105"/>
        </w:rPr>
        <w:t>do</w:t>
      </w:r>
      <w:r>
        <w:rPr>
          <w:spacing w:val="-9"/>
          <w:w w:val="105"/>
        </w:rPr>
        <w:t> </w:t>
      </w:r>
      <w:r>
        <w:rPr>
          <w:w w:val="105"/>
        </w:rPr>
        <w:t>not</w:t>
      </w:r>
      <w:r>
        <w:rPr>
          <w:spacing w:val="-9"/>
          <w:w w:val="105"/>
        </w:rPr>
        <w:t> </w:t>
      </w:r>
      <w:r>
        <w:rPr>
          <w:w w:val="105"/>
        </w:rPr>
        <w:t>imply</w:t>
      </w:r>
      <w:r>
        <w:rPr>
          <w:spacing w:val="-9"/>
          <w:w w:val="105"/>
        </w:rPr>
        <w:t> </w:t>
      </w:r>
      <w:r>
        <w:rPr>
          <w:w w:val="105"/>
        </w:rPr>
        <w:t>the</w:t>
      </w:r>
      <w:r>
        <w:rPr>
          <w:spacing w:val="-9"/>
          <w:w w:val="105"/>
        </w:rPr>
        <w:t> </w:t>
      </w:r>
      <w:r>
        <w:rPr>
          <w:w w:val="105"/>
        </w:rPr>
        <w:t>expression</w:t>
      </w:r>
      <w:r>
        <w:rPr>
          <w:spacing w:val="-9"/>
          <w:w w:val="105"/>
        </w:rPr>
        <w:t> </w:t>
      </w:r>
      <w:r>
        <w:rPr>
          <w:w w:val="105"/>
        </w:rPr>
        <w:t>of</w:t>
      </w:r>
      <w:r>
        <w:rPr>
          <w:spacing w:val="-9"/>
          <w:w w:val="105"/>
        </w:rPr>
        <w:t> </w:t>
      </w:r>
      <w:r>
        <w:rPr>
          <w:w w:val="105"/>
        </w:rPr>
        <w:t>any</w:t>
      </w:r>
      <w:r>
        <w:rPr>
          <w:spacing w:val="-9"/>
          <w:w w:val="105"/>
        </w:rPr>
        <w:t> </w:t>
      </w:r>
      <w:r>
        <w:rPr>
          <w:w w:val="105"/>
        </w:rPr>
        <w:t>opinion</w:t>
      </w:r>
      <w:r>
        <w:rPr>
          <w:spacing w:val="-9"/>
          <w:w w:val="105"/>
        </w:rPr>
        <w:t> </w:t>
      </w:r>
      <w:r>
        <w:rPr>
          <w:w w:val="105"/>
        </w:rPr>
        <w:t>whatsoever</w:t>
      </w:r>
      <w:r>
        <w:rPr>
          <w:spacing w:val="-9"/>
          <w:w w:val="105"/>
        </w:rPr>
        <w:t> </w:t>
      </w:r>
      <w:r>
        <w:rPr>
          <w:w w:val="105"/>
        </w:rPr>
        <w:t>on</w:t>
      </w:r>
      <w:r>
        <w:rPr>
          <w:spacing w:val="-9"/>
          <w:w w:val="105"/>
        </w:rPr>
        <w:t> </w:t>
      </w:r>
      <w:r>
        <w:rPr>
          <w:w w:val="105"/>
        </w:rPr>
        <w:t>the</w:t>
      </w:r>
      <w:r>
        <w:rPr>
          <w:spacing w:val="-9"/>
          <w:w w:val="105"/>
        </w:rPr>
        <w:t> </w:t>
      </w:r>
      <w:r>
        <w:rPr>
          <w:w w:val="105"/>
        </w:rPr>
        <w:t>part</w:t>
      </w:r>
      <w:r>
        <w:rPr>
          <w:spacing w:val="-9"/>
          <w:w w:val="105"/>
        </w:rPr>
        <w:t> </w:t>
      </w:r>
      <w:r>
        <w:rPr>
          <w:w w:val="105"/>
        </w:rPr>
        <w:t>of</w:t>
      </w:r>
      <w:r>
        <w:rPr>
          <w:spacing w:val="-9"/>
          <w:w w:val="105"/>
        </w:rPr>
        <w:t> </w:t>
      </w:r>
      <w:r>
        <w:rPr>
          <w:w w:val="105"/>
        </w:rPr>
        <w:t>the </w:t>
      </w:r>
      <w:r>
        <w:rPr/>
        <w:t>International</w:t>
      </w:r>
      <w:r>
        <w:rPr>
          <w:spacing w:val="-5"/>
        </w:rPr>
        <w:t> </w:t>
      </w:r>
      <w:r>
        <w:rPr/>
        <w:t>Labour</w:t>
      </w:r>
      <w:r>
        <w:rPr>
          <w:spacing w:val="-5"/>
        </w:rPr>
        <w:t> </w:t>
      </w:r>
      <w:r>
        <w:rPr/>
        <w:t>Office</w:t>
      </w:r>
      <w:r>
        <w:rPr>
          <w:spacing w:val="-5"/>
        </w:rPr>
        <w:t> </w:t>
      </w:r>
      <w:r>
        <w:rPr/>
        <w:t>concerning</w:t>
      </w:r>
      <w:r>
        <w:rPr>
          <w:spacing w:val="-5"/>
        </w:rPr>
        <w:t> </w:t>
      </w:r>
      <w:r>
        <w:rPr/>
        <w:t>the</w:t>
      </w:r>
      <w:r>
        <w:rPr>
          <w:spacing w:val="-5"/>
        </w:rPr>
        <w:t> </w:t>
      </w:r>
      <w:r>
        <w:rPr/>
        <w:t>legal</w:t>
      </w:r>
      <w:r>
        <w:rPr>
          <w:spacing w:val="-5"/>
        </w:rPr>
        <w:t> </w:t>
      </w:r>
      <w:r>
        <w:rPr/>
        <w:t>status</w:t>
      </w:r>
      <w:r>
        <w:rPr>
          <w:spacing w:val="-5"/>
        </w:rPr>
        <w:t> </w:t>
      </w:r>
      <w:r>
        <w:rPr/>
        <w:t>of</w:t>
      </w:r>
      <w:r>
        <w:rPr>
          <w:spacing w:val="-5"/>
        </w:rPr>
        <w:t> </w:t>
      </w:r>
      <w:r>
        <w:rPr/>
        <w:t>any</w:t>
      </w:r>
      <w:r>
        <w:rPr>
          <w:spacing w:val="-5"/>
        </w:rPr>
        <w:t> </w:t>
      </w:r>
      <w:r>
        <w:rPr/>
        <w:t>country,</w:t>
      </w:r>
      <w:r>
        <w:rPr>
          <w:spacing w:val="-5"/>
        </w:rPr>
        <w:t> </w:t>
      </w:r>
      <w:r>
        <w:rPr/>
        <w:t>area</w:t>
      </w:r>
      <w:r>
        <w:rPr>
          <w:spacing w:val="-5"/>
        </w:rPr>
        <w:t> </w:t>
      </w:r>
      <w:r>
        <w:rPr/>
        <w:t>or</w:t>
      </w:r>
      <w:r>
        <w:rPr>
          <w:spacing w:val="-5"/>
        </w:rPr>
        <w:t> </w:t>
      </w:r>
      <w:r>
        <w:rPr/>
        <w:t>territory</w:t>
      </w:r>
      <w:r>
        <w:rPr>
          <w:spacing w:val="-5"/>
        </w:rPr>
        <w:t> </w:t>
      </w:r>
      <w:r>
        <w:rPr/>
        <w:t>or</w:t>
      </w:r>
      <w:r>
        <w:rPr>
          <w:spacing w:val="-5"/>
        </w:rPr>
        <w:t> </w:t>
      </w:r>
      <w:r>
        <w:rPr/>
        <w:t>of</w:t>
      </w:r>
      <w:r>
        <w:rPr>
          <w:spacing w:val="-5"/>
        </w:rPr>
        <w:t> </w:t>
      </w:r>
      <w:r>
        <w:rPr/>
        <w:t>its</w:t>
      </w:r>
      <w:r>
        <w:rPr>
          <w:spacing w:val="-5"/>
        </w:rPr>
        <w:t> </w:t>
      </w:r>
      <w:r>
        <w:rPr/>
        <w:t>authorities,</w:t>
      </w:r>
      <w:r>
        <w:rPr>
          <w:spacing w:val="-5"/>
        </w:rPr>
        <w:t> </w:t>
      </w:r>
      <w:r>
        <w:rPr/>
        <w:t>or </w:t>
      </w:r>
      <w:r>
        <w:rPr>
          <w:w w:val="105"/>
        </w:rPr>
        <w:t>concerning</w:t>
      </w:r>
      <w:r>
        <w:rPr>
          <w:spacing w:val="-1"/>
          <w:w w:val="105"/>
        </w:rPr>
        <w:t> </w:t>
      </w:r>
      <w:r>
        <w:rPr>
          <w:w w:val="105"/>
        </w:rPr>
        <w:t>the</w:t>
      </w:r>
      <w:r>
        <w:rPr>
          <w:spacing w:val="-1"/>
          <w:w w:val="105"/>
        </w:rPr>
        <w:t> </w:t>
      </w:r>
      <w:r>
        <w:rPr>
          <w:w w:val="105"/>
        </w:rPr>
        <w:t>delimitation</w:t>
      </w:r>
      <w:r>
        <w:rPr>
          <w:spacing w:val="-1"/>
          <w:w w:val="105"/>
        </w:rPr>
        <w:t> </w:t>
      </w:r>
      <w:r>
        <w:rPr>
          <w:w w:val="105"/>
        </w:rPr>
        <w:t>of</w:t>
      </w:r>
      <w:r>
        <w:rPr>
          <w:spacing w:val="-1"/>
          <w:w w:val="105"/>
        </w:rPr>
        <w:t> </w:t>
      </w:r>
      <w:r>
        <w:rPr>
          <w:w w:val="105"/>
        </w:rPr>
        <w:t>its</w:t>
      </w:r>
      <w:r>
        <w:rPr>
          <w:spacing w:val="-1"/>
          <w:w w:val="105"/>
        </w:rPr>
        <w:t> </w:t>
      </w:r>
      <w:r>
        <w:rPr>
          <w:w w:val="105"/>
        </w:rPr>
        <w:t>frontiers.</w:t>
      </w:r>
    </w:p>
    <w:p>
      <w:pPr>
        <w:pStyle w:val="BodyText"/>
        <w:spacing w:line="288" w:lineRule="auto" w:before="110"/>
        <w:ind w:left="721" w:right="933"/>
        <w:jc w:val="both"/>
      </w:pPr>
      <w:r>
        <w:rPr>
          <w:spacing w:val="-2"/>
          <w:w w:val="105"/>
        </w:rPr>
        <w:t>The</w:t>
      </w:r>
      <w:r>
        <w:rPr>
          <w:spacing w:val="-7"/>
          <w:w w:val="105"/>
        </w:rPr>
        <w:t> </w:t>
      </w:r>
      <w:r>
        <w:rPr>
          <w:spacing w:val="-2"/>
          <w:w w:val="105"/>
        </w:rPr>
        <w:t>responsibility</w:t>
      </w:r>
      <w:r>
        <w:rPr>
          <w:spacing w:val="-7"/>
          <w:w w:val="105"/>
        </w:rPr>
        <w:t> </w:t>
      </w:r>
      <w:r>
        <w:rPr>
          <w:spacing w:val="-2"/>
          <w:w w:val="105"/>
        </w:rPr>
        <w:t>for</w:t>
      </w:r>
      <w:r>
        <w:rPr>
          <w:spacing w:val="-7"/>
          <w:w w:val="105"/>
        </w:rPr>
        <w:t> </w:t>
      </w:r>
      <w:r>
        <w:rPr>
          <w:spacing w:val="-2"/>
          <w:w w:val="105"/>
        </w:rPr>
        <w:t>opinions</w:t>
      </w:r>
      <w:r>
        <w:rPr>
          <w:spacing w:val="-7"/>
          <w:w w:val="105"/>
        </w:rPr>
        <w:t> </w:t>
      </w:r>
      <w:r>
        <w:rPr>
          <w:spacing w:val="-2"/>
          <w:w w:val="105"/>
        </w:rPr>
        <w:t>expressed</w:t>
      </w:r>
      <w:r>
        <w:rPr>
          <w:spacing w:val="-7"/>
          <w:w w:val="105"/>
        </w:rPr>
        <w:t> </w:t>
      </w:r>
      <w:r>
        <w:rPr>
          <w:spacing w:val="-2"/>
          <w:w w:val="105"/>
        </w:rPr>
        <w:t>in</w:t>
      </w:r>
      <w:r>
        <w:rPr>
          <w:spacing w:val="-7"/>
          <w:w w:val="105"/>
        </w:rPr>
        <w:t> </w:t>
      </w:r>
      <w:r>
        <w:rPr>
          <w:spacing w:val="-2"/>
          <w:w w:val="105"/>
        </w:rPr>
        <w:t>signed</w:t>
      </w:r>
      <w:r>
        <w:rPr>
          <w:spacing w:val="-7"/>
          <w:w w:val="105"/>
        </w:rPr>
        <w:t> </w:t>
      </w:r>
      <w:r>
        <w:rPr>
          <w:spacing w:val="-2"/>
          <w:w w:val="105"/>
        </w:rPr>
        <w:t>articles,</w:t>
      </w:r>
      <w:r>
        <w:rPr>
          <w:spacing w:val="-7"/>
          <w:w w:val="105"/>
        </w:rPr>
        <w:t> </w:t>
      </w:r>
      <w:r>
        <w:rPr>
          <w:spacing w:val="-2"/>
          <w:w w:val="105"/>
        </w:rPr>
        <w:t>studies</w:t>
      </w:r>
      <w:r>
        <w:rPr>
          <w:spacing w:val="-7"/>
          <w:w w:val="105"/>
        </w:rPr>
        <w:t> </w:t>
      </w:r>
      <w:r>
        <w:rPr>
          <w:spacing w:val="-2"/>
          <w:w w:val="105"/>
        </w:rPr>
        <w:t>and</w:t>
      </w:r>
      <w:r>
        <w:rPr>
          <w:spacing w:val="-7"/>
          <w:w w:val="105"/>
        </w:rPr>
        <w:t> </w:t>
      </w:r>
      <w:r>
        <w:rPr>
          <w:spacing w:val="-2"/>
          <w:w w:val="105"/>
        </w:rPr>
        <w:t>other</w:t>
      </w:r>
      <w:r>
        <w:rPr>
          <w:spacing w:val="-7"/>
          <w:w w:val="105"/>
        </w:rPr>
        <w:t> </w:t>
      </w:r>
      <w:r>
        <w:rPr>
          <w:spacing w:val="-2"/>
          <w:w w:val="105"/>
        </w:rPr>
        <w:t>contributions</w:t>
      </w:r>
      <w:r>
        <w:rPr>
          <w:spacing w:val="-7"/>
          <w:w w:val="105"/>
        </w:rPr>
        <w:t> </w:t>
      </w:r>
      <w:r>
        <w:rPr>
          <w:spacing w:val="-2"/>
          <w:w w:val="105"/>
        </w:rPr>
        <w:t>rests</w:t>
      </w:r>
      <w:r>
        <w:rPr>
          <w:spacing w:val="-7"/>
          <w:w w:val="105"/>
        </w:rPr>
        <w:t> </w:t>
      </w:r>
      <w:r>
        <w:rPr>
          <w:spacing w:val="-2"/>
          <w:w w:val="105"/>
        </w:rPr>
        <w:t>solely</w:t>
      </w:r>
      <w:r>
        <w:rPr>
          <w:spacing w:val="-7"/>
          <w:w w:val="105"/>
        </w:rPr>
        <w:t> </w:t>
      </w:r>
      <w:r>
        <w:rPr>
          <w:spacing w:val="-2"/>
          <w:w w:val="105"/>
        </w:rPr>
        <w:t>with their</w:t>
      </w:r>
      <w:r>
        <w:rPr>
          <w:spacing w:val="-8"/>
          <w:w w:val="105"/>
        </w:rPr>
        <w:t> </w:t>
      </w:r>
      <w:r>
        <w:rPr>
          <w:spacing w:val="-2"/>
          <w:w w:val="105"/>
        </w:rPr>
        <w:t>authors,</w:t>
      </w:r>
      <w:r>
        <w:rPr>
          <w:spacing w:val="-8"/>
          <w:w w:val="105"/>
        </w:rPr>
        <w:t> </w:t>
      </w:r>
      <w:r>
        <w:rPr>
          <w:spacing w:val="-2"/>
          <w:w w:val="105"/>
        </w:rPr>
        <w:t>and</w:t>
      </w:r>
      <w:r>
        <w:rPr>
          <w:spacing w:val="-8"/>
          <w:w w:val="105"/>
        </w:rPr>
        <w:t> </w:t>
      </w:r>
      <w:r>
        <w:rPr>
          <w:spacing w:val="-2"/>
          <w:w w:val="105"/>
        </w:rPr>
        <w:t>publication</w:t>
      </w:r>
      <w:r>
        <w:rPr>
          <w:spacing w:val="-8"/>
          <w:w w:val="105"/>
        </w:rPr>
        <w:t> </w:t>
      </w:r>
      <w:r>
        <w:rPr>
          <w:spacing w:val="-2"/>
          <w:w w:val="105"/>
        </w:rPr>
        <w:t>does</w:t>
      </w:r>
      <w:r>
        <w:rPr>
          <w:spacing w:val="-8"/>
          <w:w w:val="105"/>
        </w:rPr>
        <w:t> </w:t>
      </w:r>
      <w:r>
        <w:rPr>
          <w:spacing w:val="-2"/>
          <w:w w:val="105"/>
        </w:rPr>
        <w:t>not</w:t>
      </w:r>
      <w:r>
        <w:rPr>
          <w:spacing w:val="-8"/>
          <w:w w:val="105"/>
        </w:rPr>
        <w:t> </w:t>
      </w:r>
      <w:r>
        <w:rPr>
          <w:spacing w:val="-2"/>
          <w:w w:val="105"/>
        </w:rPr>
        <w:t>constitute</w:t>
      </w:r>
      <w:r>
        <w:rPr>
          <w:spacing w:val="-8"/>
          <w:w w:val="105"/>
        </w:rPr>
        <w:t> </w:t>
      </w:r>
      <w:r>
        <w:rPr>
          <w:spacing w:val="-2"/>
          <w:w w:val="105"/>
        </w:rPr>
        <w:t>an</w:t>
      </w:r>
      <w:r>
        <w:rPr>
          <w:spacing w:val="-8"/>
          <w:w w:val="105"/>
        </w:rPr>
        <w:t> </w:t>
      </w:r>
      <w:r>
        <w:rPr>
          <w:spacing w:val="-2"/>
          <w:w w:val="105"/>
        </w:rPr>
        <w:t>endorsement</w:t>
      </w:r>
      <w:r>
        <w:rPr>
          <w:spacing w:val="-8"/>
          <w:w w:val="105"/>
        </w:rPr>
        <w:t> </w:t>
      </w:r>
      <w:r>
        <w:rPr>
          <w:spacing w:val="-2"/>
          <w:w w:val="105"/>
        </w:rPr>
        <w:t>by</w:t>
      </w:r>
      <w:r>
        <w:rPr>
          <w:spacing w:val="-8"/>
          <w:w w:val="105"/>
        </w:rPr>
        <w:t> </w:t>
      </w:r>
      <w:r>
        <w:rPr>
          <w:spacing w:val="-2"/>
          <w:w w:val="105"/>
        </w:rPr>
        <w:t>the</w:t>
      </w:r>
      <w:r>
        <w:rPr>
          <w:spacing w:val="-8"/>
          <w:w w:val="105"/>
        </w:rPr>
        <w:t> </w:t>
      </w:r>
      <w:r>
        <w:rPr>
          <w:spacing w:val="-2"/>
          <w:w w:val="105"/>
        </w:rPr>
        <w:t>International</w:t>
      </w:r>
      <w:r>
        <w:rPr>
          <w:spacing w:val="-8"/>
          <w:w w:val="105"/>
        </w:rPr>
        <w:t> </w:t>
      </w:r>
      <w:r>
        <w:rPr>
          <w:spacing w:val="-2"/>
          <w:w w:val="105"/>
        </w:rPr>
        <w:t>Labour</w:t>
      </w:r>
      <w:r>
        <w:rPr>
          <w:spacing w:val="-8"/>
          <w:w w:val="105"/>
        </w:rPr>
        <w:t> </w:t>
      </w:r>
      <w:r>
        <w:rPr>
          <w:spacing w:val="-2"/>
          <w:w w:val="105"/>
        </w:rPr>
        <w:t>Office</w:t>
      </w:r>
      <w:r>
        <w:rPr>
          <w:spacing w:val="-8"/>
          <w:w w:val="105"/>
        </w:rPr>
        <w:t> </w:t>
      </w:r>
      <w:r>
        <w:rPr>
          <w:spacing w:val="-2"/>
          <w:w w:val="105"/>
        </w:rPr>
        <w:t>of</w:t>
      </w:r>
      <w:r>
        <w:rPr>
          <w:spacing w:val="-8"/>
          <w:w w:val="105"/>
        </w:rPr>
        <w:t> </w:t>
      </w:r>
      <w:r>
        <w:rPr>
          <w:spacing w:val="-2"/>
          <w:w w:val="105"/>
        </w:rPr>
        <w:t>the </w:t>
      </w:r>
      <w:r>
        <w:rPr>
          <w:w w:val="105"/>
        </w:rPr>
        <w:t>opinions expressed in them.</w:t>
      </w:r>
    </w:p>
    <w:p>
      <w:pPr>
        <w:pStyle w:val="BodyText"/>
        <w:spacing w:line="288" w:lineRule="auto" w:before="111"/>
        <w:ind w:left="721" w:right="932"/>
        <w:jc w:val="both"/>
      </w:pPr>
      <w:r>
        <w:rPr>
          <w:w w:val="105"/>
        </w:rPr>
        <w:t>Reference</w:t>
      </w:r>
      <w:r>
        <w:rPr>
          <w:spacing w:val="-15"/>
          <w:w w:val="105"/>
        </w:rPr>
        <w:t> </w:t>
      </w:r>
      <w:r>
        <w:rPr>
          <w:w w:val="105"/>
        </w:rPr>
        <w:t>to</w:t>
      </w:r>
      <w:r>
        <w:rPr>
          <w:spacing w:val="-15"/>
          <w:w w:val="105"/>
        </w:rPr>
        <w:t> </w:t>
      </w:r>
      <w:r>
        <w:rPr>
          <w:w w:val="105"/>
        </w:rPr>
        <w:t>names</w:t>
      </w:r>
      <w:r>
        <w:rPr>
          <w:spacing w:val="-15"/>
          <w:w w:val="105"/>
        </w:rPr>
        <w:t> </w:t>
      </w:r>
      <w:r>
        <w:rPr>
          <w:w w:val="105"/>
        </w:rPr>
        <w:t>of</w:t>
      </w:r>
      <w:r>
        <w:rPr>
          <w:spacing w:val="-15"/>
          <w:w w:val="105"/>
        </w:rPr>
        <w:t> </w:t>
      </w:r>
      <w:r>
        <w:rPr>
          <w:w w:val="105"/>
        </w:rPr>
        <w:t>firms</w:t>
      </w:r>
      <w:r>
        <w:rPr>
          <w:spacing w:val="-14"/>
          <w:w w:val="105"/>
        </w:rPr>
        <w:t> </w:t>
      </w:r>
      <w:r>
        <w:rPr>
          <w:w w:val="105"/>
        </w:rPr>
        <w:t>and</w:t>
      </w:r>
      <w:r>
        <w:rPr>
          <w:spacing w:val="-15"/>
          <w:w w:val="105"/>
        </w:rPr>
        <w:t> </w:t>
      </w:r>
      <w:r>
        <w:rPr>
          <w:w w:val="105"/>
        </w:rPr>
        <w:t>commercial</w:t>
      </w:r>
      <w:r>
        <w:rPr>
          <w:spacing w:val="-15"/>
          <w:w w:val="105"/>
        </w:rPr>
        <w:t> </w:t>
      </w:r>
      <w:r>
        <w:rPr>
          <w:w w:val="105"/>
        </w:rPr>
        <w:t>products</w:t>
      </w:r>
      <w:r>
        <w:rPr>
          <w:spacing w:val="-15"/>
          <w:w w:val="105"/>
        </w:rPr>
        <w:t> </w:t>
      </w:r>
      <w:r>
        <w:rPr>
          <w:w w:val="105"/>
        </w:rPr>
        <w:t>and</w:t>
      </w:r>
      <w:r>
        <w:rPr>
          <w:spacing w:val="-14"/>
          <w:w w:val="105"/>
        </w:rPr>
        <w:t> </w:t>
      </w:r>
      <w:r>
        <w:rPr>
          <w:w w:val="105"/>
        </w:rPr>
        <w:t>processes</w:t>
      </w:r>
      <w:r>
        <w:rPr>
          <w:spacing w:val="-15"/>
          <w:w w:val="105"/>
        </w:rPr>
        <w:t> </w:t>
      </w:r>
      <w:r>
        <w:rPr>
          <w:w w:val="105"/>
        </w:rPr>
        <w:t>does</w:t>
      </w:r>
      <w:r>
        <w:rPr>
          <w:spacing w:val="-15"/>
          <w:w w:val="105"/>
        </w:rPr>
        <w:t> </w:t>
      </w:r>
      <w:r>
        <w:rPr>
          <w:w w:val="105"/>
        </w:rPr>
        <w:t>not</w:t>
      </w:r>
      <w:r>
        <w:rPr>
          <w:spacing w:val="-15"/>
          <w:w w:val="105"/>
        </w:rPr>
        <w:t> </w:t>
      </w:r>
      <w:r>
        <w:rPr>
          <w:w w:val="105"/>
        </w:rPr>
        <w:t>imply</w:t>
      </w:r>
      <w:r>
        <w:rPr>
          <w:spacing w:val="-14"/>
          <w:w w:val="105"/>
        </w:rPr>
        <w:t> </w:t>
      </w:r>
      <w:r>
        <w:rPr>
          <w:w w:val="105"/>
        </w:rPr>
        <w:t>their</w:t>
      </w:r>
      <w:r>
        <w:rPr>
          <w:spacing w:val="-15"/>
          <w:w w:val="105"/>
        </w:rPr>
        <w:t> </w:t>
      </w:r>
      <w:r>
        <w:rPr>
          <w:w w:val="105"/>
        </w:rPr>
        <w:t>endorsement</w:t>
      </w:r>
      <w:r>
        <w:rPr>
          <w:spacing w:val="-15"/>
          <w:w w:val="105"/>
        </w:rPr>
        <w:t> </w:t>
      </w:r>
      <w:r>
        <w:rPr>
          <w:w w:val="105"/>
        </w:rPr>
        <w:t>by </w:t>
      </w:r>
      <w:r>
        <w:rPr/>
        <w:t>the</w:t>
      </w:r>
      <w:r>
        <w:rPr>
          <w:spacing w:val="-4"/>
        </w:rPr>
        <w:t> </w:t>
      </w:r>
      <w:r>
        <w:rPr/>
        <w:t>International</w:t>
      </w:r>
      <w:r>
        <w:rPr>
          <w:spacing w:val="-4"/>
        </w:rPr>
        <w:t> </w:t>
      </w:r>
      <w:r>
        <w:rPr/>
        <w:t>Labour</w:t>
      </w:r>
      <w:r>
        <w:rPr>
          <w:spacing w:val="-4"/>
        </w:rPr>
        <w:t> </w:t>
      </w:r>
      <w:r>
        <w:rPr/>
        <w:t>Office,</w:t>
      </w:r>
      <w:r>
        <w:rPr>
          <w:spacing w:val="-4"/>
        </w:rPr>
        <w:t> </w:t>
      </w:r>
      <w:r>
        <w:rPr/>
        <w:t>and</w:t>
      </w:r>
      <w:r>
        <w:rPr>
          <w:spacing w:val="-4"/>
        </w:rPr>
        <w:t> </w:t>
      </w:r>
      <w:r>
        <w:rPr/>
        <w:t>any</w:t>
      </w:r>
      <w:r>
        <w:rPr>
          <w:spacing w:val="-4"/>
        </w:rPr>
        <w:t> </w:t>
      </w:r>
      <w:r>
        <w:rPr/>
        <w:t>failure</w:t>
      </w:r>
      <w:r>
        <w:rPr>
          <w:spacing w:val="-4"/>
        </w:rPr>
        <w:t> </w:t>
      </w:r>
      <w:r>
        <w:rPr/>
        <w:t>to</w:t>
      </w:r>
      <w:r>
        <w:rPr>
          <w:spacing w:val="-4"/>
        </w:rPr>
        <w:t> </w:t>
      </w:r>
      <w:r>
        <w:rPr/>
        <w:t>mention</w:t>
      </w:r>
      <w:r>
        <w:rPr>
          <w:spacing w:val="-4"/>
        </w:rPr>
        <w:t> </w:t>
      </w:r>
      <w:r>
        <w:rPr/>
        <w:t>a</w:t>
      </w:r>
      <w:r>
        <w:rPr>
          <w:spacing w:val="-4"/>
        </w:rPr>
        <w:t> </w:t>
      </w:r>
      <w:r>
        <w:rPr/>
        <w:t>particular</w:t>
      </w:r>
      <w:r>
        <w:rPr>
          <w:spacing w:val="-4"/>
        </w:rPr>
        <w:t> </w:t>
      </w:r>
      <w:r>
        <w:rPr/>
        <w:t>firm,</w:t>
      </w:r>
      <w:r>
        <w:rPr>
          <w:spacing w:val="-4"/>
        </w:rPr>
        <w:t> </w:t>
      </w:r>
      <w:r>
        <w:rPr/>
        <w:t>commercial</w:t>
      </w:r>
      <w:r>
        <w:rPr>
          <w:spacing w:val="-4"/>
        </w:rPr>
        <w:t> </w:t>
      </w:r>
      <w:r>
        <w:rPr/>
        <w:t>product</w:t>
      </w:r>
      <w:r>
        <w:rPr>
          <w:spacing w:val="-4"/>
        </w:rPr>
        <w:t> </w:t>
      </w:r>
      <w:r>
        <w:rPr/>
        <w:t>or</w:t>
      </w:r>
      <w:r>
        <w:rPr>
          <w:spacing w:val="-4"/>
        </w:rPr>
        <w:t> </w:t>
      </w:r>
      <w:r>
        <w:rPr/>
        <w:t>process</w:t>
      </w:r>
      <w:r>
        <w:rPr>
          <w:spacing w:val="-4"/>
        </w:rPr>
        <w:t> </w:t>
      </w:r>
      <w:r>
        <w:rPr/>
        <w:t>is </w:t>
      </w:r>
      <w:r>
        <w:rPr>
          <w:w w:val="105"/>
        </w:rPr>
        <w:t>not a sign of disapproval.</w:t>
      </w:r>
    </w:p>
    <w:p>
      <w:pPr>
        <w:pStyle w:val="BodyText"/>
        <w:spacing w:before="111"/>
        <w:ind w:left="721"/>
        <w:jc w:val="both"/>
      </w:pPr>
      <w:r>
        <w:rPr/>
        <w:t>Information</w:t>
      </w:r>
      <w:r>
        <w:rPr>
          <w:spacing w:val="-7"/>
        </w:rPr>
        <w:t> </w:t>
      </w:r>
      <w:r>
        <w:rPr/>
        <w:t>on</w:t>
      </w:r>
      <w:r>
        <w:rPr>
          <w:spacing w:val="-7"/>
        </w:rPr>
        <w:t> </w:t>
      </w:r>
      <w:r>
        <w:rPr/>
        <w:t>ILO</w:t>
      </w:r>
      <w:r>
        <w:rPr>
          <w:spacing w:val="-6"/>
        </w:rPr>
        <w:t> </w:t>
      </w:r>
      <w:r>
        <w:rPr/>
        <w:t>publications</w:t>
      </w:r>
      <w:r>
        <w:rPr>
          <w:spacing w:val="-7"/>
        </w:rPr>
        <w:t> </w:t>
      </w:r>
      <w:r>
        <w:rPr/>
        <w:t>and</w:t>
      </w:r>
      <w:r>
        <w:rPr>
          <w:spacing w:val="-6"/>
        </w:rPr>
        <w:t> </w:t>
      </w:r>
      <w:r>
        <w:rPr/>
        <w:t>digital</w:t>
      </w:r>
      <w:r>
        <w:rPr>
          <w:spacing w:val="-7"/>
        </w:rPr>
        <w:t> </w:t>
      </w:r>
      <w:r>
        <w:rPr/>
        <w:t>products</w:t>
      </w:r>
      <w:r>
        <w:rPr>
          <w:spacing w:val="-6"/>
        </w:rPr>
        <w:t> </w:t>
      </w:r>
      <w:r>
        <w:rPr/>
        <w:t>can</w:t>
      </w:r>
      <w:r>
        <w:rPr>
          <w:spacing w:val="-7"/>
        </w:rPr>
        <w:t> </w:t>
      </w:r>
      <w:r>
        <w:rPr/>
        <w:t>be</w:t>
      </w:r>
      <w:r>
        <w:rPr>
          <w:spacing w:val="-6"/>
        </w:rPr>
        <w:t> </w:t>
      </w:r>
      <w:r>
        <w:rPr/>
        <w:t>found</w:t>
      </w:r>
      <w:r>
        <w:rPr>
          <w:spacing w:val="-7"/>
        </w:rPr>
        <w:t> </w:t>
      </w:r>
      <w:r>
        <w:rPr/>
        <w:t>at:</w:t>
      </w:r>
      <w:r>
        <w:rPr>
          <w:spacing w:val="-6"/>
        </w:rPr>
        <w:t> </w:t>
      </w:r>
      <w:hyperlink r:id="rId12">
        <w:r>
          <w:rPr>
            <w:spacing w:val="-2"/>
          </w:rPr>
          <w:t>www.ilo.org/publns</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w:sz w:val="20"/>
        </w:rPr>
        <mc:AlternateContent>
          <mc:Choice Requires="wps">
            <w:drawing>
              <wp:anchor distT="0" distB="0" distL="0" distR="0" allowOverlap="1" layoutInCell="1" locked="0" behindDoc="1" simplePos="0" relativeHeight="487588864">
                <wp:simplePos x="0" y="0"/>
                <wp:positionH relativeFrom="page">
                  <wp:posOffset>856843</wp:posOffset>
                </wp:positionH>
                <wp:positionV relativeFrom="paragraph">
                  <wp:posOffset>281562</wp:posOffset>
                </wp:positionV>
                <wp:extent cx="5821045" cy="1748789"/>
                <wp:effectExtent l="0" t="0" r="0" b="0"/>
                <wp:wrapTopAndBottom/>
                <wp:docPr id="12" name="Textbox 12"/>
                <wp:cNvGraphicFramePr>
                  <a:graphicFrameLocks/>
                </wp:cNvGraphicFramePr>
                <a:graphic>
                  <a:graphicData uri="http://schemas.microsoft.com/office/word/2010/wordprocessingShape">
                    <wps:wsp>
                      <wps:cNvPr id="12" name="Textbox 12"/>
                      <wps:cNvSpPr txBox="1"/>
                      <wps:spPr>
                        <a:xfrm>
                          <a:off x="0" y="0"/>
                          <a:ext cx="5821045" cy="1748789"/>
                        </a:xfrm>
                        <a:prstGeom prst="rect">
                          <a:avLst/>
                        </a:prstGeom>
                        <a:ln w="3175">
                          <a:solidFill>
                            <a:srgbClr val="000000"/>
                          </a:solidFill>
                          <a:prstDash val="solid"/>
                        </a:ln>
                      </wps:spPr>
                      <wps:txbx>
                        <w:txbxContent>
                          <w:p>
                            <w:pPr>
                              <w:pStyle w:val="BodyText"/>
                              <w:spacing w:before="6"/>
                              <w:rPr>
                                <w:sz w:val="16"/>
                              </w:rPr>
                            </w:pPr>
                          </w:p>
                          <w:p>
                            <w:pPr>
                              <w:spacing w:before="0"/>
                              <w:ind w:left="181" w:right="0" w:firstLine="0"/>
                              <w:jc w:val="left"/>
                              <w:rPr>
                                <w:rFonts w:ascii="Arial Black"/>
                                <w:sz w:val="16"/>
                              </w:rPr>
                            </w:pPr>
                            <w:r>
                              <w:rPr>
                                <w:rFonts w:ascii="Arial Black"/>
                                <w:spacing w:val="-4"/>
                                <w:sz w:val="16"/>
                              </w:rPr>
                              <w:t>Note</w:t>
                            </w:r>
                          </w:p>
                          <w:p>
                            <w:pPr>
                              <w:spacing w:line="297" w:lineRule="auto" w:before="144"/>
                              <w:ind w:left="181" w:right="248" w:firstLine="0"/>
                              <w:jc w:val="both"/>
                              <w:rPr>
                                <w:sz w:val="16"/>
                              </w:rPr>
                            </w:pPr>
                            <w:r>
                              <w:rPr>
                                <w:sz w:val="16"/>
                              </w:rPr>
                              <w:t>This</w:t>
                            </w:r>
                            <w:r>
                              <w:rPr>
                                <w:spacing w:val="-7"/>
                                <w:sz w:val="16"/>
                              </w:rPr>
                              <w:t> </w:t>
                            </w:r>
                            <w:r>
                              <w:rPr>
                                <w:sz w:val="16"/>
                              </w:rPr>
                              <w:t>report</w:t>
                            </w:r>
                            <w:r>
                              <w:rPr>
                                <w:spacing w:val="-7"/>
                                <w:sz w:val="16"/>
                              </w:rPr>
                              <w:t> </w:t>
                            </w:r>
                            <w:r>
                              <w:rPr>
                                <w:sz w:val="16"/>
                              </w:rPr>
                              <w:t>was</w:t>
                            </w:r>
                            <w:r>
                              <w:rPr>
                                <w:spacing w:val="-7"/>
                                <w:sz w:val="16"/>
                              </w:rPr>
                              <w:t> </w:t>
                            </w:r>
                            <w:r>
                              <w:rPr>
                                <w:sz w:val="16"/>
                              </w:rPr>
                              <w:t>prepared</w:t>
                            </w:r>
                            <w:r>
                              <w:rPr>
                                <w:spacing w:val="-7"/>
                                <w:sz w:val="16"/>
                              </w:rPr>
                              <w:t> </w:t>
                            </w:r>
                            <w:r>
                              <w:rPr>
                                <w:sz w:val="16"/>
                              </w:rPr>
                              <w:t>at</w:t>
                            </w:r>
                            <w:r>
                              <w:rPr>
                                <w:spacing w:val="-7"/>
                                <w:sz w:val="16"/>
                              </w:rPr>
                              <w:t> </w:t>
                            </w:r>
                            <w:r>
                              <w:rPr>
                                <w:sz w:val="16"/>
                              </w:rPr>
                              <w:t>the</w:t>
                            </w:r>
                            <w:r>
                              <w:rPr>
                                <w:spacing w:val="-7"/>
                                <w:sz w:val="16"/>
                              </w:rPr>
                              <w:t> </w:t>
                            </w:r>
                            <w:r>
                              <w:rPr>
                                <w:sz w:val="16"/>
                              </w:rPr>
                              <w:t>request</w:t>
                            </w:r>
                            <w:r>
                              <w:rPr>
                                <w:spacing w:val="-7"/>
                                <w:sz w:val="16"/>
                              </w:rPr>
                              <w:t> </w:t>
                            </w:r>
                            <w:r>
                              <w:rPr>
                                <w:sz w:val="16"/>
                              </w:rPr>
                              <w:t>of</w:t>
                            </w:r>
                            <w:r>
                              <w:rPr>
                                <w:spacing w:val="-7"/>
                                <w:sz w:val="16"/>
                              </w:rPr>
                              <w:t> </w:t>
                            </w:r>
                            <w:r>
                              <w:rPr>
                                <w:sz w:val="16"/>
                              </w:rPr>
                              <w:t>the</w:t>
                            </w:r>
                            <w:r>
                              <w:rPr>
                                <w:spacing w:val="-7"/>
                                <w:sz w:val="16"/>
                              </w:rPr>
                              <w:t> </w:t>
                            </w:r>
                            <w:r>
                              <w:rPr>
                                <w:sz w:val="16"/>
                              </w:rPr>
                              <w:t>Youth</w:t>
                            </w:r>
                            <w:r>
                              <w:rPr>
                                <w:spacing w:val="-7"/>
                                <w:sz w:val="16"/>
                              </w:rPr>
                              <w:t> </w:t>
                            </w:r>
                            <w:r>
                              <w:rPr>
                                <w:sz w:val="16"/>
                              </w:rPr>
                              <w:t>Guarantee</w:t>
                            </w:r>
                            <w:r>
                              <w:rPr>
                                <w:spacing w:val="-7"/>
                                <w:sz w:val="16"/>
                              </w:rPr>
                              <w:t> </w:t>
                            </w:r>
                            <w:r>
                              <w:rPr>
                                <w:sz w:val="16"/>
                              </w:rPr>
                              <w:t>Coordinator</w:t>
                            </w:r>
                            <w:r>
                              <w:rPr>
                                <w:spacing w:val="-7"/>
                                <w:sz w:val="16"/>
                              </w:rPr>
                              <w:t> </w:t>
                            </w:r>
                            <w:r>
                              <w:rPr>
                                <w:sz w:val="16"/>
                              </w:rPr>
                              <w:t>in</w:t>
                            </w:r>
                            <w:r>
                              <w:rPr>
                                <w:spacing w:val="-7"/>
                                <w:sz w:val="16"/>
                              </w:rPr>
                              <w:t> </w:t>
                            </w:r>
                            <w:r>
                              <w:rPr>
                                <w:sz w:val="16"/>
                              </w:rPr>
                              <w:t>Serbia</w:t>
                            </w:r>
                            <w:r>
                              <w:rPr>
                                <w:spacing w:val="-7"/>
                                <w:sz w:val="16"/>
                              </w:rPr>
                              <w:t> </w:t>
                            </w:r>
                            <w:r>
                              <w:rPr>
                                <w:sz w:val="16"/>
                              </w:rPr>
                              <w:t>with</w:t>
                            </w:r>
                            <w:r>
                              <w:rPr>
                                <w:spacing w:val="-7"/>
                                <w:sz w:val="16"/>
                              </w:rPr>
                              <w:t> </w:t>
                            </w:r>
                            <w:r>
                              <w:rPr>
                                <w:sz w:val="16"/>
                              </w:rPr>
                              <w:t>a</w:t>
                            </w:r>
                            <w:r>
                              <w:rPr>
                                <w:spacing w:val="-7"/>
                                <w:sz w:val="16"/>
                              </w:rPr>
                              <w:t> </w:t>
                            </w:r>
                            <w:r>
                              <w:rPr>
                                <w:sz w:val="16"/>
                              </w:rPr>
                              <w:t>view</w:t>
                            </w:r>
                            <w:r>
                              <w:rPr>
                                <w:spacing w:val="-7"/>
                                <w:sz w:val="16"/>
                              </w:rPr>
                              <w:t> </w:t>
                            </w:r>
                            <w:r>
                              <w:rPr>
                                <w:sz w:val="16"/>
                              </w:rPr>
                              <w:t>to</w:t>
                            </w:r>
                            <w:r>
                              <w:rPr>
                                <w:spacing w:val="-7"/>
                                <w:sz w:val="16"/>
                              </w:rPr>
                              <w:t> </w:t>
                            </w:r>
                            <w:r>
                              <w:rPr>
                                <w:sz w:val="16"/>
                              </w:rPr>
                              <w:t>facilitating</w:t>
                            </w:r>
                            <w:r>
                              <w:rPr>
                                <w:spacing w:val="-7"/>
                                <w:sz w:val="16"/>
                              </w:rPr>
                              <w:t> </w:t>
                            </w:r>
                            <w:r>
                              <w:rPr>
                                <w:sz w:val="16"/>
                              </w:rPr>
                              <w:t>the</w:t>
                            </w:r>
                            <w:r>
                              <w:rPr>
                                <w:spacing w:val="-7"/>
                                <w:sz w:val="16"/>
                              </w:rPr>
                              <w:t> </w:t>
                            </w:r>
                            <w:r>
                              <w:rPr>
                                <w:sz w:val="16"/>
                              </w:rPr>
                              <w:t>activities </w:t>
                            </w:r>
                            <w:r>
                              <w:rPr>
                                <w:w w:val="105"/>
                                <w:sz w:val="16"/>
                              </w:rPr>
                              <w:t>of</w:t>
                            </w:r>
                            <w:r>
                              <w:rPr>
                                <w:spacing w:val="-18"/>
                                <w:w w:val="105"/>
                                <w:sz w:val="16"/>
                              </w:rPr>
                              <w:t> </w:t>
                            </w:r>
                            <w:r>
                              <w:rPr>
                                <w:w w:val="105"/>
                                <w:sz w:val="16"/>
                              </w:rPr>
                              <w:t>the</w:t>
                            </w:r>
                            <w:r>
                              <w:rPr>
                                <w:spacing w:val="-17"/>
                                <w:w w:val="105"/>
                                <w:sz w:val="16"/>
                              </w:rPr>
                              <w:t> </w:t>
                            </w:r>
                            <w:r>
                              <w:rPr>
                                <w:w w:val="105"/>
                                <w:sz w:val="16"/>
                              </w:rPr>
                              <w:t>Youth</w:t>
                            </w:r>
                            <w:r>
                              <w:rPr>
                                <w:spacing w:val="-18"/>
                                <w:w w:val="105"/>
                                <w:sz w:val="16"/>
                              </w:rPr>
                              <w:t> </w:t>
                            </w:r>
                            <w:r>
                              <w:rPr>
                                <w:w w:val="105"/>
                                <w:sz w:val="16"/>
                              </w:rPr>
                              <w:t>Guarantee</w:t>
                            </w:r>
                            <w:r>
                              <w:rPr>
                                <w:spacing w:val="-17"/>
                                <w:w w:val="105"/>
                                <w:sz w:val="16"/>
                              </w:rPr>
                              <w:t> </w:t>
                            </w:r>
                            <w:r>
                              <w:rPr>
                                <w:w w:val="105"/>
                                <w:sz w:val="16"/>
                              </w:rPr>
                              <w:t>Expert</w:t>
                            </w:r>
                            <w:r>
                              <w:rPr>
                                <w:spacing w:val="-18"/>
                                <w:w w:val="105"/>
                                <w:sz w:val="16"/>
                              </w:rPr>
                              <w:t> </w:t>
                            </w:r>
                            <w:r>
                              <w:rPr>
                                <w:w w:val="105"/>
                                <w:sz w:val="16"/>
                              </w:rPr>
                              <w:t>Group</w:t>
                            </w:r>
                            <w:r>
                              <w:rPr>
                                <w:spacing w:val="-17"/>
                                <w:w w:val="105"/>
                                <w:sz w:val="16"/>
                              </w:rPr>
                              <w:t> </w:t>
                            </w:r>
                            <w:r>
                              <w:rPr>
                                <w:w w:val="105"/>
                                <w:sz w:val="16"/>
                              </w:rPr>
                              <w:t>and</w:t>
                            </w:r>
                            <w:r>
                              <w:rPr>
                                <w:spacing w:val="-18"/>
                                <w:w w:val="105"/>
                                <w:sz w:val="16"/>
                              </w:rPr>
                              <w:t> </w:t>
                            </w:r>
                            <w:r>
                              <w:rPr>
                                <w:w w:val="105"/>
                                <w:sz w:val="16"/>
                              </w:rPr>
                              <w:t>the</w:t>
                            </w:r>
                            <w:r>
                              <w:rPr>
                                <w:spacing w:val="-17"/>
                                <w:w w:val="105"/>
                                <w:sz w:val="16"/>
                              </w:rPr>
                              <w:t> </w:t>
                            </w:r>
                            <w:r>
                              <w:rPr>
                                <w:w w:val="105"/>
                                <w:sz w:val="16"/>
                              </w:rPr>
                              <w:t>formulation</w:t>
                            </w:r>
                            <w:r>
                              <w:rPr>
                                <w:spacing w:val="-18"/>
                                <w:w w:val="105"/>
                                <w:sz w:val="16"/>
                              </w:rPr>
                              <w:t> </w:t>
                            </w:r>
                            <w:r>
                              <w:rPr>
                                <w:w w:val="105"/>
                                <w:sz w:val="16"/>
                              </w:rPr>
                              <w:t>of</w:t>
                            </w:r>
                            <w:r>
                              <w:rPr>
                                <w:spacing w:val="-17"/>
                                <w:w w:val="105"/>
                                <w:sz w:val="16"/>
                              </w:rPr>
                              <w:t> </w:t>
                            </w:r>
                            <w:r>
                              <w:rPr>
                                <w:w w:val="105"/>
                                <w:sz w:val="16"/>
                              </w:rPr>
                              <w:t>the</w:t>
                            </w:r>
                            <w:r>
                              <w:rPr>
                                <w:spacing w:val="-18"/>
                                <w:w w:val="105"/>
                                <w:sz w:val="16"/>
                              </w:rPr>
                              <w:t> </w:t>
                            </w:r>
                            <w:r>
                              <w:rPr>
                                <w:w w:val="105"/>
                                <w:sz w:val="16"/>
                              </w:rPr>
                              <w:t>Youth</w:t>
                            </w:r>
                            <w:r>
                              <w:rPr>
                                <w:spacing w:val="-17"/>
                                <w:w w:val="105"/>
                                <w:sz w:val="16"/>
                              </w:rPr>
                              <w:t> </w:t>
                            </w:r>
                            <w:r>
                              <w:rPr>
                                <w:w w:val="105"/>
                                <w:sz w:val="16"/>
                              </w:rPr>
                              <w:t>Guarantee</w:t>
                            </w:r>
                            <w:r>
                              <w:rPr>
                                <w:spacing w:val="-18"/>
                                <w:w w:val="105"/>
                                <w:sz w:val="16"/>
                              </w:rPr>
                              <w:t> </w:t>
                            </w:r>
                            <w:r>
                              <w:rPr>
                                <w:w w:val="105"/>
                                <w:sz w:val="16"/>
                              </w:rPr>
                              <w:t>Implementation</w:t>
                            </w:r>
                            <w:r>
                              <w:rPr>
                                <w:spacing w:val="-17"/>
                                <w:w w:val="105"/>
                                <w:sz w:val="16"/>
                              </w:rPr>
                              <w:t> </w:t>
                            </w:r>
                            <w:r>
                              <w:rPr>
                                <w:w w:val="105"/>
                                <w:sz w:val="16"/>
                              </w:rPr>
                              <w:t>Plan</w:t>
                            </w:r>
                            <w:r>
                              <w:rPr>
                                <w:spacing w:val="-18"/>
                                <w:w w:val="105"/>
                                <w:sz w:val="16"/>
                              </w:rPr>
                              <w:t> </w:t>
                            </w:r>
                            <w:r>
                              <w:rPr>
                                <w:w w:val="105"/>
                                <w:sz w:val="16"/>
                              </w:rPr>
                              <w:t>(YGIP).</w:t>
                            </w:r>
                          </w:p>
                          <w:p>
                            <w:pPr>
                              <w:spacing w:line="297" w:lineRule="auto" w:before="114"/>
                              <w:ind w:left="181" w:right="247" w:firstLine="0"/>
                              <w:jc w:val="both"/>
                              <w:rPr>
                                <w:sz w:val="16"/>
                              </w:rPr>
                            </w:pPr>
                            <w:r>
                              <w:rPr>
                                <w:sz w:val="16"/>
                              </w:rPr>
                              <w:t>Valli</w:t>
                            </w:r>
                            <w:r>
                              <w:rPr>
                                <w:spacing w:val="-13"/>
                                <w:sz w:val="16"/>
                              </w:rPr>
                              <w:t> </w:t>
                            </w:r>
                            <w:r>
                              <w:rPr>
                                <w:sz w:val="16"/>
                              </w:rPr>
                              <w:t>Corbanese,</w:t>
                            </w:r>
                            <w:r>
                              <w:rPr>
                                <w:spacing w:val="-12"/>
                                <w:sz w:val="16"/>
                              </w:rPr>
                              <w:t> </w:t>
                            </w:r>
                            <w:r>
                              <w:rPr>
                                <w:sz w:val="16"/>
                              </w:rPr>
                              <w:t>Irma</w:t>
                            </w:r>
                            <w:r>
                              <w:rPr>
                                <w:spacing w:val="-13"/>
                                <w:sz w:val="16"/>
                              </w:rPr>
                              <w:t> </w:t>
                            </w:r>
                            <w:r>
                              <w:rPr>
                                <w:sz w:val="16"/>
                              </w:rPr>
                              <w:t>Lutovac,</w:t>
                            </w:r>
                            <w:r>
                              <w:rPr>
                                <w:spacing w:val="-12"/>
                                <w:sz w:val="16"/>
                              </w:rPr>
                              <w:t> </w:t>
                            </w:r>
                            <w:r>
                              <w:rPr>
                                <w:sz w:val="16"/>
                              </w:rPr>
                              <w:t>and</w:t>
                            </w:r>
                            <w:r>
                              <w:rPr>
                                <w:spacing w:val="-13"/>
                                <w:sz w:val="16"/>
                              </w:rPr>
                              <w:t> </w:t>
                            </w:r>
                            <w:r>
                              <w:rPr>
                                <w:sz w:val="16"/>
                              </w:rPr>
                              <w:t>Aleksandra</w:t>
                            </w:r>
                            <w:r>
                              <w:rPr>
                                <w:spacing w:val="-12"/>
                                <w:sz w:val="16"/>
                              </w:rPr>
                              <w:t> </w:t>
                            </w:r>
                            <w:r>
                              <w:rPr>
                                <w:sz w:val="16"/>
                              </w:rPr>
                              <w:t>Nojkovic</w:t>
                            </w:r>
                            <w:r>
                              <w:rPr>
                                <w:spacing w:val="-13"/>
                                <w:sz w:val="16"/>
                              </w:rPr>
                              <w:t> </w:t>
                            </w:r>
                            <w:r>
                              <w:rPr>
                                <w:sz w:val="16"/>
                              </w:rPr>
                              <w:t>(ILO</w:t>
                            </w:r>
                            <w:r>
                              <w:rPr>
                                <w:spacing w:val="-12"/>
                                <w:sz w:val="16"/>
                              </w:rPr>
                              <w:t> </w:t>
                            </w:r>
                            <w:r>
                              <w:rPr>
                                <w:sz w:val="16"/>
                              </w:rPr>
                              <w:t>Technical</w:t>
                            </w:r>
                            <w:r>
                              <w:rPr>
                                <w:spacing w:val="-13"/>
                                <w:sz w:val="16"/>
                              </w:rPr>
                              <w:t> </w:t>
                            </w:r>
                            <w:r>
                              <w:rPr>
                                <w:sz w:val="16"/>
                              </w:rPr>
                              <w:t>Team)</w:t>
                            </w:r>
                            <w:r>
                              <w:rPr>
                                <w:spacing w:val="-12"/>
                                <w:sz w:val="16"/>
                              </w:rPr>
                              <w:t> </w:t>
                            </w:r>
                            <w:r>
                              <w:rPr>
                                <w:sz w:val="16"/>
                              </w:rPr>
                              <w:t>advised</w:t>
                            </w:r>
                            <w:r>
                              <w:rPr>
                                <w:spacing w:val="-13"/>
                                <w:sz w:val="16"/>
                              </w:rPr>
                              <w:t> </w:t>
                            </w:r>
                            <w:r>
                              <w:rPr>
                                <w:sz w:val="16"/>
                              </w:rPr>
                              <w:t>on</w:t>
                            </w:r>
                            <w:r>
                              <w:rPr>
                                <w:spacing w:val="-12"/>
                                <w:sz w:val="16"/>
                              </w:rPr>
                              <w:t> </w:t>
                            </w:r>
                            <w:r>
                              <w:rPr>
                                <w:sz w:val="16"/>
                              </w:rPr>
                              <w:t>the</w:t>
                            </w:r>
                            <w:r>
                              <w:rPr>
                                <w:spacing w:val="-13"/>
                                <w:sz w:val="16"/>
                              </w:rPr>
                              <w:t> </w:t>
                            </w:r>
                            <w:r>
                              <w:rPr>
                                <w:sz w:val="16"/>
                              </w:rPr>
                              <w:t>preparation</w:t>
                            </w:r>
                            <w:r>
                              <w:rPr>
                                <w:spacing w:val="-12"/>
                                <w:sz w:val="16"/>
                              </w:rPr>
                              <w:t> </w:t>
                            </w:r>
                            <w:r>
                              <w:rPr>
                                <w:sz w:val="16"/>
                              </w:rPr>
                              <w:t>of</w:t>
                            </w:r>
                            <w:r>
                              <w:rPr>
                                <w:spacing w:val="-13"/>
                                <w:sz w:val="16"/>
                              </w:rPr>
                              <w:t> </w:t>
                            </w:r>
                            <w:r>
                              <w:rPr>
                                <w:sz w:val="16"/>
                              </w:rPr>
                              <w:t>different</w:t>
                            </w:r>
                            <w:r>
                              <w:rPr>
                                <w:spacing w:val="-12"/>
                                <w:sz w:val="16"/>
                              </w:rPr>
                              <w:t> </w:t>
                            </w:r>
                            <w:r>
                              <w:rPr>
                                <w:sz w:val="16"/>
                              </w:rPr>
                              <w:t>sections of the report, under the overall responsibility of Daniela Zampini, ILO Senior Employment Specialist, who shall be the main </w:t>
                            </w:r>
                            <w:r>
                              <w:rPr>
                                <w:w w:val="105"/>
                                <w:sz w:val="16"/>
                              </w:rPr>
                              <w:t>interlocutor</w:t>
                            </w:r>
                            <w:r>
                              <w:rPr>
                                <w:spacing w:val="-3"/>
                                <w:w w:val="105"/>
                                <w:sz w:val="16"/>
                              </w:rPr>
                              <w:t> </w:t>
                            </w:r>
                            <w:r>
                              <w:rPr>
                                <w:w w:val="105"/>
                                <w:sz w:val="16"/>
                              </w:rPr>
                              <w:t>for</w:t>
                            </w:r>
                            <w:r>
                              <w:rPr>
                                <w:spacing w:val="-3"/>
                                <w:w w:val="105"/>
                                <w:sz w:val="16"/>
                              </w:rPr>
                              <w:t> </w:t>
                            </w:r>
                            <w:r>
                              <w:rPr>
                                <w:w w:val="105"/>
                                <w:sz w:val="16"/>
                              </w:rPr>
                              <w:t>any</w:t>
                            </w:r>
                            <w:r>
                              <w:rPr>
                                <w:spacing w:val="-3"/>
                                <w:w w:val="105"/>
                                <w:sz w:val="16"/>
                              </w:rPr>
                              <w:t> </w:t>
                            </w:r>
                            <w:r>
                              <w:rPr>
                                <w:w w:val="105"/>
                                <w:sz w:val="16"/>
                              </w:rPr>
                              <w:t>errors</w:t>
                            </w:r>
                            <w:r>
                              <w:rPr>
                                <w:spacing w:val="-3"/>
                                <w:w w:val="105"/>
                                <w:sz w:val="16"/>
                              </w:rPr>
                              <w:t> </w:t>
                            </w:r>
                            <w:r>
                              <w:rPr>
                                <w:w w:val="105"/>
                                <w:sz w:val="16"/>
                              </w:rPr>
                              <w:t>and</w:t>
                            </w:r>
                            <w:r>
                              <w:rPr>
                                <w:spacing w:val="-3"/>
                                <w:w w:val="105"/>
                                <w:sz w:val="16"/>
                              </w:rPr>
                              <w:t> </w:t>
                            </w:r>
                            <w:r>
                              <w:rPr>
                                <w:w w:val="105"/>
                                <w:sz w:val="16"/>
                              </w:rPr>
                              <w:t>omissions</w:t>
                            </w:r>
                            <w:r>
                              <w:rPr>
                                <w:spacing w:val="-3"/>
                                <w:w w:val="105"/>
                                <w:sz w:val="16"/>
                              </w:rPr>
                              <w:t> </w:t>
                            </w:r>
                            <w:r>
                              <w:rPr>
                                <w:w w:val="105"/>
                                <w:sz w:val="16"/>
                              </w:rPr>
                              <w:t>found</w:t>
                            </w:r>
                            <w:r>
                              <w:rPr>
                                <w:spacing w:val="-3"/>
                                <w:w w:val="105"/>
                                <w:sz w:val="16"/>
                              </w:rPr>
                              <w:t> </w:t>
                            </w:r>
                            <w:r>
                              <w:rPr>
                                <w:w w:val="105"/>
                                <w:sz w:val="16"/>
                              </w:rPr>
                              <w:t>in</w:t>
                            </w:r>
                            <w:r>
                              <w:rPr>
                                <w:spacing w:val="-3"/>
                                <w:w w:val="105"/>
                                <w:sz w:val="16"/>
                              </w:rPr>
                              <w:t> </w:t>
                            </w:r>
                            <w:r>
                              <w:rPr>
                                <w:w w:val="105"/>
                                <w:sz w:val="16"/>
                              </w:rPr>
                              <w:t>the</w:t>
                            </w:r>
                            <w:r>
                              <w:rPr>
                                <w:spacing w:val="-3"/>
                                <w:w w:val="105"/>
                                <w:sz w:val="16"/>
                              </w:rPr>
                              <w:t> </w:t>
                            </w:r>
                            <w:r>
                              <w:rPr>
                                <w:w w:val="105"/>
                                <w:sz w:val="16"/>
                              </w:rPr>
                              <w:t>report.</w:t>
                            </w:r>
                          </w:p>
                          <w:p>
                            <w:pPr>
                              <w:spacing w:line="297" w:lineRule="auto" w:before="115"/>
                              <w:ind w:left="181" w:right="249" w:firstLine="0"/>
                              <w:jc w:val="both"/>
                              <w:rPr>
                                <w:sz w:val="16"/>
                              </w:rPr>
                            </w:pPr>
                            <w:r>
                              <w:rPr>
                                <w:sz w:val="16"/>
                              </w:rPr>
                              <w:t>Sajmira</w:t>
                            </w:r>
                            <w:r>
                              <w:rPr>
                                <w:spacing w:val="-4"/>
                                <w:sz w:val="16"/>
                              </w:rPr>
                              <w:t> </w:t>
                            </w:r>
                            <w:r>
                              <w:rPr>
                                <w:sz w:val="16"/>
                              </w:rPr>
                              <w:t>Kopani</w:t>
                            </w:r>
                            <w:r>
                              <w:rPr>
                                <w:spacing w:val="-4"/>
                                <w:sz w:val="16"/>
                              </w:rPr>
                              <w:t> </w:t>
                            </w:r>
                            <w:r>
                              <w:rPr>
                                <w:sz w:val="16"/>
                              </w:rPr>
                              <w:t>and</w:t>
                            </w:r>
                            <w:r>
                              <w:rPr>
                                <w:spacing w:val="-4"/>
                                <w:sz w:val="16"/>
                              </w:rPr>
                              <w:t> </w:t>
                            </w:r>
                            <w:r>
                              <w:rPr>
                                <w:sz w:val="16"/>
                              </w:rPr>
                              <w:t>Markus</w:t>
                            </w:r>
                            <w:r>
                              <w:rPr>
                                <w:spacing w:val="-4"/>
                                <w:sz w:val="16"/>
                              </w:rPr>
                              <w:t> </w:t>
                            </w:r>
                            <w:r>
                              <w:rPr>
                                <w:sz w:val="16"/>
                              </w:rPr>
                              <w:t>Pilgrim</w:t>
                            </w:r>
                            <w:r>
                              <w:rPr>
                                <w:spacing w:val="-4"/>
                                <w:sz w:val="16"/>
                              </w:rPr>
                              <w:t> </w:t>
                            </w:r>
                            <w:r>
                              <w:rPr>
                                <w:sz w:val="16"/>
                              </w:rPr>
                              <w:t>(ILO);</w:t>
                            </w:r>
                            <w:r>
                              <w:rPr>
                                <w:spacing w:val="-4"/>
                                <w:sz w:val="16"/>
                              </w:rPr>
                              <w:t> </w:t>
                            </w:r>
                            <w:r>
                              <w:rPr>
                                <w:sz w:val="16"/>
                              </w:rPr>
                              <w:t>Mircea</w:t>
                            </w:r>
                            <w:r>
                              <w:rPr>
                                <w:spacing w:val="-4"/>
                                <w:sz w:val="16"/>
                              </w:rPr>
                              <w:t> </w:t>
                            </w:r>
                            <w:r>
                              <w:rPr>
                                <w:sz w:val="16"/>
                              </w:rPr>
                              <w:t>Badescu,</w:t>
                            </w:r>
                            <w:r>
                              <w:rPr>
                                <w:spacing w:val="-4"/>
                                <w:sz w:val="16"/>
                              </w:rPr>
                              <w:t> </w:t>
                            </w:r>
                            <w:r>
                              <w:rPr>
                                <w:sz w:val="16"/>
                              </w:rPr>
                              <w:t>Lida</w:t>
                            </w:r>
                            <w:r>
                              <w:rPr>
                                <w:spacing w:val="-4"/>
                                <w:sz w:val="16"/>
                              </w:rPr>
                              <w:t> </w:t>
                            </w:r>
                            <w:r>
                              <w:rPr>
                                <w:sz w:val="16"/>
                              </w:rPr>
                              <w:t>Kita,</w:t>
                            </w:r>
                            <w:r>
                              <w:rPr>
                                <w:spacing w:val="-4"/>
                                <w:sz w:val="16"/>
                              </w:rPr>
                              <w:t> </w:t>
                            </w:r>
                            <w:r>
                              <w:rPr>
                                <w:sz w:val="16"/>
                              </w:rPr>
                              <w:t>Cristina</w:t>
                            </w:r>
                            <w:r>
                              <w:rPr>
                                <w:spacing w:val="-4"/>
                                <w:sz w:val="16"/>
                              </w:rPr>
                              <w:t> </w:t>
                            </w:r>
                            <w:r>
                              <w:rPr>
                                <w:sz w:val="16"/>
                              </w:rPr>
                              <w:t>Mereuta,</w:t>
                            </w:r>
                            <w:r>
                              <w:rPr>
                                <w:spacing w:val="-4"/>
                                <w:sz w:val="16"/>
                              </w:rPr>
                              <w:t> </w:t>
                            </w:r>
                            <w:r>
                              <w:rPr>
                                <w:sz w:val="16"/>
                              </w:rPr>
                              <w:t>and</w:t>
                            </w:r>
                            <w:r>
                              <w:rPr>
                                <w:spacing w:val="-4"/>
                                <w:sz w:val="16"/>
                              </w:rPr>
                              <w:t> </w:t>
                            </w:r>
                            <w:r>
                              <w:rPr>
                                <w:sz w:val="16"/>
                              </w:rPr>
                              <w:t>Stefan</w:t>
                            </w:r>
                            <w:r>
                              <w:rPr>
                                <w:spacing w:val="-4"/>
                                <w:sz w:val="16"/>
                              </w:rPr>
                              <w:t> </w:t>
                            </w:r>
                            <w:r>
                              <w:rPr>
                                <w:sz w:val="16"/>
                              </w:rPr>
                              <w:t>Thomas</w:t>
                            </w:r>
                            <w:r>
                              <w:rPr>
                                <w:spacing w:val="-4"/>
                                <w:sz w:val="16"/>
                              </w:rPr>
                              <w:t> </w:t>
                            </w:r>
                            <w:r>
                              <w:rPr>
                                <w:sz w:val="16"/>
                              </w:rPr>
                              <w:t>(ETF);</w:t>
                            </w:r>
                            <w:r>
                              <w:rPr>
                                <w:spacing w:val="-4"/>
                                <w:sz w:val="16"/>
                              </w:rPr>
                              <w:t> </w:t>
                            </w:r>
                            <w:r>
                              <w:rPr>
                                <w:sz w:val="16"/>
                              </w:rPr>
                              <w:t>and</w:t>
                            </w:r>
                            <w:r>
                              <w:rPr>
                                <w:spacing w:val="-4"/>
                                <w:sz w:val="16"/>
                              </w:rPr>
                              <w:t> </w:t>
                            </w:r>
                            <w:r>
                              <w:rPr>
                                <w:sz w:val="16"/>
                              </w:rPr>
                              <w:t>Kamil Valica (European Commission) provided comments and suggestions on the draft report.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7.468002pt;margin-top:22.170313pt;width:458.35pt;height:137.7pt;mso-position-horizontal-relative:page;mso-position-vertical-relative:paragraph;z-index:-15727616;mso-wrap-distance-left:0;mso-wrap-distance-right:0" type="#_x0000_t202" id="docshape10" filled="false" stroked="true" strokeweight=".25pt" strokecolor="#000000">
                <v:textbox inset="0,0,0,0">
                  <w:txbxContent>
                    <w:p>
                      <w:pPr>
                        <w:pStyle w:val="BodyText"/>
                        <w:spacing w:before="6"/>
                        <w:rPr>
                          <w:sz w:val="16"/>
                        </w:rPr>
                      </w:pPr>
                    </w:p>
                    <w:p>
                      <w:pPr>
                        <w:spacing w:before="0"/>
                        <w:ind w:left="181" w:right="0" w:firstLine="0"/>
                        <w:jc w:val="left"/>
                        <w:rPr>
                          <w:rFonts w:ascii="Arial Black"/>
                          <w:sz w:val="16"/>
                        </w:rPr>
                      </w:pPr>
                      <w:r>
                        <w:rPr>
                          <w:rFonts w:ascii="Arial Black"/>
                          <w:spacing w:val="-4"/>
                          <w:sz w:val="16"/>
                        </w:rPr>
                        <w:t>Note</w:t>
                      </w:r>
                    </w:p>
                    <w:p>
                      <w:pPr>
                        <w:spacing w:line="297" w:lineRule="auto" w:before="144"/>
                        <w:ind w:left="181" w:right="248" w:firstLine="0"/>
                        <w:jc w:val="both"/>
                        <w:rPr>
                          <w:sz w:val="16"/>
                        </w:rPr>
                      </w:pPr>
                      <w:r>
                        <w:rPr>
                          <w:sz w:val="16"/>
                        </w:rPr>
                        <w:t>This</w:t>
                      </w:r>
                      <w:r>
                        <w:rPr>
                          <w:spacing w:val="-7"/>
                          <w:sz w:val="16"/>
                        </w:rPr>
                        <w:t> </w:t>
                      </w:r>
                      <w:r>
                        <w:rPr>
                          <w:sz w:val="16"/>
                        </w:rPr>
                        <w:t>report</w:t>
                      </w:r>
                      <w:r>
                        <w:rPr>
                          <w:spacing w:val="-7"/>
                          <w:sz w:val="16"/>
                        </w:rPr>
                        <w:t> </w:t>
                      </w:r>
                      <w:r>
                        <w:rPr>
                          <w:sz w:val="16"/>
                        </w:rPr>
                        <w:t>was</w:t>
                      </w:r>
                      <w:r>
                        <w:rPr>
                          <w:spacing w:val="-7"/>
                          <w:sz w:val="16"/>
                        </w:rPr>
                        <w:t> </w:t>
                      </w:r>
                      <w:r>
                        <w:rPr>
                          <w:sz w:val="16"/>
                        </w:rPr>
                        <w:t>prepared</w:t>
                      </w:r>
                      <w:r>
                        <w:rPr>
                          <w:spacing w:val="-7"/>
                          <w:sz w:val="16"/>
                        </w:rPr>
                        <w:t> </w:t>
                      </w:r>
                      <w:r>
                        <w:rPr>
                          <w:sz w:val="16"/>
                        </w:rPr>
                        <w:t>at</w:t>
                      </w:r>
                      <w:r>
                        <w:rPr>
                          <w:spacing w:val="-7"/>
                          <w:sz w:val="16"/>
                        </w:rPr>
                        <w:t> </w:t>
                      </w:r>
                      <w:r>
                        <w:rPr>
                          <w:sz w:val="16"/>
                        </w:rPr>
                        <w:t>the</w:t>
                      </w:r>
                      <w:r>
                        <w:rPr>
                          <w:spacing w:val="-7"/>
                          <w:sz w:val="16"/>
                        </w:rPr>
                        <w:t> </w:t>
                      </w:r>
                      <w:r>
                        <w:rPr>
                          <w:sz w:val="16"/>
                        </w:rPr>
                        <w:t>request</w:t>
                      </w:r>
                      <w:r>
                        <w:rPr>
                          <w:spacing w:val="-7"/>
                          <w:sz w:val="16"/>
                        </w:rPr>
                        <w:t> </w:t>
                      </w:r>
                      <w:r>
                        <w:rPr>
                          <w:sz w:val="16"/>
                        </w:rPr>
                        <w:t>of</w:t>
                      </w:r>
                      <w:r>
                        <w:rPr>
                          <w:spacing w:val="-7"/>
                          <w:sz w:val="16"/>
                        </w:rPr>
                        <w:t> </w:t>
                      </w:r>
                      <w:r>
                        <w:rPr>
                          <w:sz w:val="16"/>
                        </w:rPr>
                        <w:t>the</w:t>
                      </w:r>
                      <w:r>
                        <w:rPr>
                          <w:spacing w:val="-7"/>
                          <w:sz w:val="16"/>
                        </w:rPr>
                        <w:t> </w:t>
                      </w:r>
                      <w:r>
                        <w:rPr>
                          <w:sz w:val="16"/>
                        </w:rPr>
                        <w:t>Youth</w:t>
                      </w:r>
                      <w:r>
                        <w:rPr>
                          <w:spacing w:val="-7"/>
                          <w:sz w:val="16"/>
                        </w:rPr>
                        <w:t> </w:t>
                      </w:r>
                      <w:r>
                        <w:rPr>
                          <w:sz w:val="16"/>
                        </w:rPr>
                        <w:t>Guarantee</w:t>
                      </w:r>
                      <w:r>
                        <w:rPr>
                          <w:spacing w:val="-7"/>
                          <w:sz w:val="16"/>
                        </w:rPr>
                        <w:t> </w:t>
                      </w:r>
                      <w:r>
                        <w:rPr>
                          <w:sz w:val="16"/>
                        </w:rPr>
                        <w:t>Coordinator</w:t>
                      </w:r>
                      <w:r>
                        <w:rPr>
                          <w:spacing w:val="-7"/>
                          <w:sz w:val="16"/>
                        </w:rPr>
                        <w:t> </w:t>
                      </w:r>
                      <w:r>
                        <w:rPr>
                          <w:sz w:val="16"/>
                        </w:rPr>
                        <w:t>in</w:t>
                      </w:r>
                      <w:r>
                        <w:rPr>
                          <w:spacing w:val="-7"/>
                          <w:sz w:val="16"/>
                        </w:rPr>
                        <w:t> </w:t>
                      </w:r>
                      <w:r>
                        <w:rPr>
                          <w:sz w:val="16"/>
                        </w:rPr>
                        <w:t>Serbia</w:t>
                      </w:r>
                      <w:r>
                        <w:rPr>
                          <w:spacing w:val="-7"/>
                          <w:sz w:val="16"/>
                        </w:rPr>
                        <w:t> </w:t>
                      </w:r>
                      <w:r>
                        <w:rPr>
                          <w:sz w:val="16"/>
                        </w:rPr>
                        <w:t>with</w:t>
                      </w:r>
                      <w:r>
                        <w:rPr>
                          <w:spacing w:val="-7"/>
                          <w:sz w:val="16"/>
                        </w:rPr>
                        <w:t> </w:t>
                      </w:r>
                      <w:r>
                        <w:rPr>
                          <w:sz w:val="16"/>
                        </w:rPr>
                        <w:t>a</w:t>
                      </w:r>
                      <w:r>
                        <w:rPr>
                          <w:spacing w:val="-7"/>
                          <w:sz w:val="16"/>
                        </w:rPr>
                        <w:t> </w:t>
                      </w:r>
                      <w:r>
                        <w:rPr>
                          <w:sz w:val="16"/>
                        </w:rPr>
                        <w:t>view</w:t>
                      </w:r>
                      <w:r>
                        <w:rPr>
                          <w:spacing w:val="-7"/>
                          <w:sz w:val="16"/>
                        </w:rPr>
                        <w:t> </w:t>
                      </w:r>
                      <w:r>
                        <w:rPr>
                          <w:sz w:val="16"/>
                        </w:rPr>
                        <w:t>to</w:t>
                      </w:r>
                      <w:r>
                        <w:rPr>
                          <w:spacing w:val="-7"/>
                          <w:sz w:val="16"/>
                        </w:rPr>
                        <w:t> </w:t>
                      </w:r>
                      <w:r>
                        <w:rPr>
                          <w:sz w:val="16"/>
                        </w:rPr>
                        <w:t>facilitating</w:t>
                      </w:r>
                      <w:r>
                        <w:rPr>
                          <w:spacing w:val="-7"/>
                          <w:sz w:val="16"/>
                        </w:rPr>
                        <w:t> </w:t>
                      </w:r>
                      <w:r>
                        <w:rPr>
                          <w:sz w:val="16"/>
                        </w:rPr>
                        <w:t>the</w:t>
                      </w:r>
                      <w:r>
                        <w:rPr>
                          <w:spacing w:val="-7"/>
                          <w:sz w:val="16"/>
                        </w:rPr>
                        <w:t> </w:t>
                      </w:r>
                      <w:r>
                        <w:rPr>
                          <w:sz w:val="16"/>
                        </w:rPr>
                        <w:t>activities </w:t>
                      </w:r>
                      <w:r>
                        <w:rPr>
                          <w:w w:val="105"/>
                          <w:sz w:val="16"/>
                        </w:rPr>
                        <w:t>of</w:t>
                      </w:r>
                      <w:r>
                        <w:rPr>
                          <w:spacing w:val="-18"/>
                          <w:w w:val="105"/>
                          <w:sz w:val="16"/>
                        </w:rPr>
                        <w:t> </w:t>
                      </w:r>
                      <w:r>
                        <w:rPr>
                          <w:w w:val="105"/>
                          <w:sz w:val="16"/>
                        </w:rPr>
                        <w:t>the</w:t>
                      </w:r>
                      <w:r>
                        <w:rPr>
                          <w:spacing w:val="-17"/>
                          <w:w w:val="105"/>
                          <w:sz w:val="16"/>
                        </w:rPr>
                        <w:t> </w:t>
                      </w:r>
                      <w:r>
                        <w:rPr>
                          <w:w w:val="105"/>
                          <w:sz w:val="16"/>
                        </w:rPr>
                        <w:t>Youth</w:t>
                      </w:r>
                      <w:r>
                        <w:rPr>
                          <w:spacing w:val="-18"/>
                          <w:w w:val="105"/>
                          <w:sz w:val="16"/>
                        </w:rPr>
                        <w:t> </w:t>
                      </w:r>
                      <w:r>
                        <w:rPr>
                          <w:w w:val="105"/>
                          <w:sz w:val="16"/>
                        </w:rPr>
                        <w:t>Guarantee</w:t>
                      </w:r>
                      <w:r>
                        <w:rPr>
                          <w:spacing w:val="-17"/>
                          <w:w w:val="105"/>
                          <w:sz w:val="16"/>
                        </w:rPr>
                        <w:t> </w:t>
                      </w:r>
                      <w:r>
                        <w:rPr>
                          <w:w w:val="105"/>
                          <w:sz w:val="16"/>
                        </w:rPr>
                        <w:t>Expert</w:t>
                      </w:r>
                      <w:r>
                        <w:rPr>
                          <w:spacing w:val="-18"/>
                          <w:w w:val="105"/>
                          <w:sz w:val="16"/>
                        </w:rPr>
                        <w:t> </w:t>
                      </w:r>
                      <w:r>
                        <w:rPr>
                          <w:w w:val="105"/>
                          <w:sz w:val="16"/>
                        </w:rPr>
                        <w:t>Group</w:t>
                      </w:r>
                      <w:r>
                        <w:rPr>
                          <w:spacing w:val="-17"/>
                          <w:w w:val="105"/>
                          <w:sz w:val="16"/>
                        </w:rPr>
                        <w:t> </w:t>
                      </w:r>
                      <w:r>
                        <w:rPr>
                          <w:w w:val="105"/>
                          <w:sz w:val="16"/>
                        </w:rPr>
                        <w:t>and</w:t>
                      </w:r>
                      <w:r>
                        <w:rPr>
                          <w:spacing w:val="-18"/>
                          <w:w w:val="105"/>
                          <w:sz w:val="16"/>
                        </w:rPr>
                        <w:t> </w:t>
                      </w:r>
                      <w:r>
                        <w:rPr>
                          <w:w w:val="105"/>
                          <w:sz w:val="16"/>
                        </w:rPr>
                        <w:t>the</w:t>
                      </w:r>
                      <w:r>
                        <w:rPr>
                          <w:spacing w:val="-17"/>
                          <w:w w:val="105"/>
                          <w:sz w:val="16"/>
                        </w:rPr>
                        <w:t> </w:t>
                      </w:r>
                      <w:r>
                        <w:rPr>
                          <w:w w:val="105"/>
                          <w:sz w:val="16"/>
                        </w:rPr>
                        <w:t>formulation</w:t>
                      </w:r>
                      <w:r>
                        <w:rPr>
                          <w:spacing w:val="-18"/>
                          <w:w w:val="105"/>
                          <w:sz w:val="16"/>
                        </w:rPr>
                        <w:t> </w:t>
                      </w:r>
                      <w:r>
                        <w:rPr>
                          <w:w w:val="105"/>
                          <w:sz w:val="16"/>
                        </w:rPr>
                        <w:t>of</w:t>
                      </w:r>
                      <w:r>
                        <w:rPr>
                          <w:spacing w:val="-17"/>
                          <w:w w:val="105"/>
                          <w:sz w:val="16"/>
                        </w:rPr>
                        <w:t> </w:t>
                      </w:r>
                      <w:r>
                        <w:rPr>
                          <w:w w:val="105"/>
                          <w:sz w:val="16"/>
                        </w:rPr>
                        <w:t>the</w:t>
                      </w:r>
                      <w:r>
                        <w:rPr>
                          <w:spacing w:val="-18"/>
                          <w:w w:val="105"/>
                          <w:sz w:val="16"/>
                        </w:rPr>
                        <w:t> </w:t>
                      </w:r>
                      <w:r>
                        <w:rPr>
                          <w:w w:val="105"/>
                          <w:sz w:val="16"/>
                        </w:rPr>
                        <w:t>Youth</w:t>
                      </w:r>
                      <w:r>
                        <w:rPr>
                          <w:spacing w:val="-17"/>
                          <w:w w:val="105"/>
                          <w:sz w:val="16"/>
                        </w:rPr>
                        <w:t> </w:t>
                      </w:r>
                      <w:r>
                        <w:rPr>
                          <w:w w:val="105"/>
                          <w:sz w:val="16"/>
                        </w:rPr>
                        <w:t>Guarantee</w:t>
                      </w:r>
                      <w:r>
                        <w:rPr>
                          <w:spacing w:val="-18"/>
                          <w:w w:val="105"/>
                          <w:sz w:val="16"/>
                        </w:rPr>
                        <w:t> </w:t>
                      </w:r>
                      <w:r>
                        <w:rPr>
                          <w:w w:val="105"/>
                          <w:sz w:val="16"/>
                        </w:rPr>
                        <w:t>Implementation</w:t>
                      </w:r>
                      <w:r>
                        <w:rPr>
                          <w:spacing w:val="-17"/>
                          <w:w w:val="105"/>
                          <w:sz w:val="16"/>
                        </w:rPr>
                        <w:t> </w:t>
                      </w:r>
                      <w:r>
                        <w:rPr>
                          <w:w w:val="105"/>
                          <w:sz w:val="16"/>
                        </w:rPr>
                        <w:t>Plan</w:t>
                      </w:r>
                      <w:r>
                        <w:rPr>
                          <w:spacing w:val="-18"/>
                          <w:w w:val="105"/>
                          <w:sz w:val="16"/>
                        </w:rPr>
                        <w:t> </w:t>
                      </w:r>
                      <w:r>
                        <w:rPr>
                          <w:w w:val="105"/>
                          <w:sz w:val="16"/>
                        </w:rPr>
                        <w:t>(YGIP).</w:t>
                      </w:r>
                    </w:p>
                    <w:p>
                      <w:pPr>
                        <w:spacing w:line="297" w:lineRule="auto" w:before="114"/>
                        <w:ind w:left="181" w:right="247" w:firstLine="0"/>
                        <w:jc w:val="both"/>
                        <w:rPr>
                          <w:sz w:val="16"/>
                        </w:rPr>
                      </w:pPr>
                      <w:r>
                        <w:rPr>
                          <w:sz w:val="16"/>
                        </w:rPr>
                        <w:t>Valli</w:t>
                      </w:r>
                      <w:r>
                        <w:rPr>
                          <w:spacing w:val="-13"/>
                          <w:sz w:val="16"/>
                        </w:rPr>
                        <w:t> </w:t>
                      </w:r>
                      <w:r>
                        <w:rPr>
                          <w:sz w:val="16"/>
                        </w:rPr>
                        <w:t>Corbanese,</w:t>
                      </w:r>
                      <w:r>
                        <w:rPr>
                          <w:spacing w:val="-12"/>
                          <w:sz w:val="16"/>
                        </w:rPr>
                        <w:t> </w:t>
                      </w:r>
                      <w:r>
                        <w:rPr>
                          <w:sz w:val="16"/>
                        </w:rPr>
                        <w:t>Irma</w:t>
                      </w:r>
                      <w:r>
                        <w:rPr>
                          <w:spacing w:val="-13"/>
                          <w:sz w:val="16"/>
                        </w:rPr>
                        <w:t> </w:t>
                      </w:r>
                      <w:r>
                        <w:rPr>
                          <w:sz w:val="16"/>
                        </w:rPr>
                        <w:t>Lutovac,</w:t>
                      </w:r>
                      <w:r>
                        <w:rPr>
                          <w:spacing w:val="-12"/>
                          <w:sz w:val="16"/>
                        </w:rPr>
                        <w:t> </w:t>
                      </w:r>
                      <w:r>
                        <w:rPr>
                          <w:sz w:val="16"/>
                        </w:rPr>
                        <w:t>and</w:t>
                      </w:r>
                      <w:r>
                        <w:rPr>
                          <w:spacing w:val="-13"/>
                          <w:sz w:val="16"/>
                        </w:rPr>
                        <w:t> </w:t>
                      </w:r>
                      <w:r>
                        <w:rPr>
                          <w:sz w:val="16"/>
                        </w:rPr>
                        <w:t>Aleksandra</w:t>
                      </w:r>
                      <w:r>
                        <w:rPr>
                          <w:spacing w:val="-12"/>
                          <w:sz w:val="16"/>
                        </w:rPr>
                        <w:t> </w:t>
                      </w:r>
                      <w:r>
                        <w:rPr>
                          <w:sz w:val="16"/>
                        </w:rPr>
                        <w:t>Nojkovic</w:t>
                      </w:r>
                      <w:r>
                        <w:rPr>
                          <w:spacing w:val="-13"/>
                          <w:sz w:val="16"/>
                        </w:rPr>
                        <w:t> </w:t>
                      </w:r>
                      <w:r>
                        <w:rPr>
                          <w:sz w:val="16"/>
                        </w:rPr>
                        <w:t>(ILO</w:t>
                      </w:r>
                      <w:r>
                        <w:rPr>
                          <w:spacing w:val="-12"/>
                          <w:sz w:val="16"/>
                        </w:rPr>
                        <w:t> </w:t>
                      </w:r>
                      <w:r>
                        <w:rPr>
                          <w:sz w:val="16"/>
                        </w:rPr>
                        <w:t>Technical</w:t>
                      </w:r>
                      <w:r>
                        <w:rPr>
                          <w:spacing w:val="-13"/>
                          <w:sz w:val="16"/>
                        </w:rPr>
                        <w:t> </w:t>
                      </w:r>
                      <w:r>
                        <w:rPr>
                          <w:sz w:val="16"/>
                        </w:rPr>
                        <w:t>Team)</w:t>
                      </w:r>
                      <w:r>
                        <w:rPr>
                          <w:spacing w:val="-12"/>
                          <w:sz w:val="16"/>
                        </w:rPr>
                        <w:t> </w:t>
                      </w:r>
                      <w:r>
                        <w:rPr>
                          <w:sz w:val="16"/>
                        </w:rPr>
                        <w:t>advised</w:t>
                      </w:r>
                      <w:r>
                        <w:rPr>
                          <w:spacing w:val="-13"/>
                          <w:sz w:val="16"/>
                        </w:rPr>
                        <w:t> </w:t>
                      </w:r>
                      <w:r>
                        <w:rPr>
                          <w:sz w:val="16"/>
                        </w:rPr>
                        <w:t>on</w:t>
                      </w:r>
                      <w:r>
                        <w:rPr>
                          <w:spacing w:val="-12"/>
                          <w:sz w:val="16"/>
                        </w:rPr>
                        <w:t> </w:t>
                      </w:r>
                      <w:r>
                        <w:rPr>
                          <w:sz w:val="16"/>
                        </w:rPr>
                        <w:t>the</w:t>
                      </w:r>
                      <w:r>
                        <w:rPr>
                          <w:spacing w:val="-13"/>
                          <w:sz w:val="16"/>
                        </w:rPr>
                        <w:t> </w:t>
                      </w:r>
                      <w:r>
                        <w:rPr>
                          <w:sz w:val="16"/>
                        </w:rPr>
                        <w:t>preparation</w:t>
                      </w:r>
                      <w:r>
                        <w:rPr>
                          <w:spacing w:val="-12"/>
                          <w:sz w:val="16"/>
                        </w:rPr>
                        <w:t> </w:t>
                      </w:r>
                      <w:r>
                        <w:rPr>
                          <w:sz w:val="16"/>
                        </w:rPr>
                        <w:t>of</w:t>
                      </w:r>
                      <w:r>
                        <w:rPr>
                          <w:spacing w:val="-13"/>
                          <w:sz w:val="16"/>
                        </w:rPr>
                        <w:t> </w:t>
                      </w:r>
                      <w:r>
                        <w:rPr>
                          <w:sz w:val="16"/>
                        </w:rPr>
                        <w:t>different</w:t>
                      </w:r>
                      <w:r>
                        <w:rPr>
                          <w:spacing w:val="-12"/>
                          <w:sz w:val="16"/>
                        </w:rPr>
                        <w:t> </w:t>
                      </w:r>
                      <w:r>
                        <w:rPr>
                          <w:sz w:val="16"/>
                        </w:rPr>
                        <w:t>sections of the report, under the overall responsibility of Daniela Zampini, ILO Senior Employment Specialist, who shall be the main </w:t>
                      </w:r>
                      <w:r>
                        <w:rPr>
                          <w:w w:val="105"/>
                          <w:sz w:val="16"/>
                        </w:rPr>
                        <w:t>interlocutor</w:t>
                      </w:r>
                      <w:r>
                        <w:rPr>
                          <w:spacing w:val="-3"/>
                          <w:w w:val="105"/>
                          <w:sz w:val="16"/>
                        </w:rPr>
                        <w:t> </w:t>
                      </w:r>
                      <w:r>
                        <w:rPr>
                          <w:w w:val="105"/>
                          <w:sz w:val="16"/>
                        </w:rPr>
                        <w:t>for</w:t>
                      </w:r>
                      <w:r>
                        <w:rPr>
                          <w:spacing w:val="-3"/>
                          <w:w w:val="105"/>
                          <w:sz w:val="16"/>
                        </w:rPr>
                        <w:t> </w:t>
                      </w:r>
                      <w:r>
                        <w:rPr>
                          <w:w w:val="105"/>
                          <w:sz w:val="16"/>
                        </w:rPr>
                        <w:t>any</w:t>
                      </w:r>
                      <w:r>
                        <w:rPr>
                          <w:spacing w:val="-3"/>
                          <w:w w:val="105"/>
                          <w:sz w:val="16"/>
                        </w:rPr>
                        <w:t> </w:t>
                      </w:r>
                      <w:r>
                        <w:rPr>
                          <w:w w:val="105"/>
                          <w:sz w:val="16"/>
                        </w:rPr>
                        <w:t>errors</w:t>
                      </w:r>
                      <w:r>
                        <w:rPr>
                          <w:spacing w:val="-3"/>
                          <w:w w:val="105"/>
                          <w:sz w:val="16"/>
                        </w:rPr>
                        <w:t> </w:t>
                      </w:r>
                      <w:r>
                        <w:rPr>
                          <w:w w:val="105"/>
                          <w:sz w:val="16"/>
                        </w:rPr>
                        <w:t>and</w:t>
                      </w:r>
                      <w:r>
                        <w:rPr>
                          <w:spacing w:val="-3"/>
                          <w:w w:val="105"/>
                          <w:sz w:val="16"/>
                        </w:rPr>
                        <w:t> </w:t>
                      </w:r>
                      <w:r>
                        <w:rPr>
                          <w:w w:val="105"/>
                          <w:sz w:val="16"/>
                        </w:rPr>
                        <w:t>omissions</w:t>
                      </w:r>
                      <w:r>
                        <w:rPr>
                          <w:spacing w:val="-3"/>
                          <w:w w:val="105"/>
                          <w:sz w:val="16"/>
                        </w:rPr>
                        <w:t> </w:t>
                      </w:r>
                      <w:r>
                        <w:rPr>
                          <w:w w:val="105"/>
                          <w:sz w:val="16"/>
                        </w:rPr>
                        <w:t>found</w:t>
                      </w:r>
                      <w:r>
                        <w:rPr>
                          <w:spacing w:val="-3"/>
                          <w:w w:val="105"/>
                          <w:sz w:val="16"/>
                        </w:rPr>
                        <w:t> </w:t>
                      </w:r>
                      <w:r>
                        <w:rPr>
                          <w:w w:val="105"/>
                          <w:sz w:val="16"/>
                        </w:rPr>
                        <w:t>in</w:t>
                      </w:r>
                      <w:r>
                        <w:rPr>
                          <w:spacing w:val="-3"/>
                          <w:w w:val="105"/>
                          <w:sz w:val="16"/>
                        </w:rPr>
                        <w:t> </w:t>
                      </w:r>
                      <w:r>
                        <w:rPr>
                          <w:w w:val="105"/>
                          <w:sz w:val="16"/>
                        </w:rPr>
                        <w:t>the</w:t>
                      </w:r>
                      <w:r>
                        <w:rPr>
                          <w:spacing w:val="-3"/>
                          <w:w w:val="105"/>
                          <w:sz w:val="16"/>
                        </w:rPr>
                        <w:t> </w:t>
                      </w:r>
                      <w:r>
                        <w:rPr>
                          <w:w w:val="105"/>
                          <w:sz w:val="16"/>
                        </w:rPr>
                        <w:t>report.</w:t>
                      </w:r>
                    </w:p>
                    <w:p>
                      <w:pPr>
                        <w:spacing w:line="297" w:lineRule="auto" w:before="115"/>
                        <w:ind w:left="181" w:right="249" w:firstLine="0"/>
                        <w:jc w:val="both"/>
                        <w:rPr>
                          <w:sz w:val="16"/>
                        </w:rPr>
                      </w:pPr>
                      <w:r>
                        <w:rPr>
                          <w:sz w:val="16"/>
                        </w:rPr>
                        <w:t>Sajmira</w:t>
                      </w:r>
                      <w:r>
                        <w:rPr>
                          <w:spacing w:val="-4"/>
                          <w:sz w:val="16"/>
                        </w:rPr>
                        <w:t> </w:t>
                      </w:r>
                      <w:r>
                        <w:rPr>
                          <w:sz w:val="16"/>
                        </w:rPr>
                        <w:t>Kopani</w:t>
                      </w:r>
                      <w:r>
                        <w:rPr>
                          <w:spacing w:val="-4"/>
                          <w:sz w:val="16"/>
                        </w:rPr>
                        <w:t> </w:t>
                      </w:r>
                      <w:r>
                        <w:rPr>
                          <w:sz w:val="16"/>
                        </w:rPr>
                        <w:t>and</w:t>
                      </w:r>
                      <w:r>
                        <w:rPr>
                          <w:spacing w:val="-4"/>
                          <w:sz w:val="16"/>
                        </w:rPr>
                        <w:t> </w:t>
                      </w:r>
                      <w:r>
                        <w:rPr>
                          <w:sz w:val="16"/>
                        </w:rPr>
                        <w:t>Markus</w:t>
                      </w:r>
                      <w:r>
                        <w:rPr>
                          <w:spacing w:val="-4"/>
                          <w:sz w:val="16"/>
                        </w:rPr>
                        <w:t> </w:t>
                      </w:r>
                      <w:r>
                        <w:rPr>
                          <w:sz w:val="16"/>
                        </w:rPr>
                        <w:t>Pilgrim</w:t>
                      </w:r>
                      <w:r>
                        <w:rPr>
                          <w:spacing w:val="-4"/>
                          <w:sz w:val="16"/>
                        </w:rPr>
                        <w:t> </w:t>
                      </w:r>
                      <w:r>
                        <w:rPr>
                          <w:sz w:val="16"/>
                        </w:rPr>
                        <w:t>(ILO);</w:t>
                      </w:r>
                      <w:r>
                        <w:rPr>
                          <w:spacing w:val="-4"/>
                          <w:sz w:val="16"/>
                        </w:rPr>
                        <w:t> </w:t>
                      </w:r>
                      <w:r>
                        <w:rPr>
                          <w:sz w:val="16"/>
                        </w:rPr>
                        <w:t>Mircea</w:t>
                      </w:r>
                      <w:r>
                        <w:rPr>
                          <w:spacing w:val="-4"/>
                          <w:sz w:val="16"/>
                        </w:rPr>
                        <w:t> </w:t>
                      </w:r>
                      <w:r>
                        <w:rPr>
                          <w:sz w:val="16"/>
                        </w:rPr>
                        <w:t>Badescu,</w:t>
                      </w:r>
                      <w:r>
                        <w:rPr>
                          <w:spacing w:val="-4"/>
                          <w:sz w:val="16"/>
                        </w:rPr>
                        <w:t> </w:t>
                      </w:r>
                      <w:r>
                        <w:rPr>
                          <w:sz w:val="16"/>
                        </w:rPr>
                        <w:t>Lida</w:t>
                      </w:r>
                      <w:r>
                        <w:rPr>
                          <w:spacing w:val="-4"/>
                          <w:sz w:val="16"/>
                        </w:rPr>
                        <w:t> </w:t>
                      </w:r>
                      <w:r>
                        <w:rPr>
                          <w:sz w:val="16"/>
                        </w:rPr>
                        <w:t>Kita,</w:t>
                      </w:r>
                      <w:r>
                        <w:rPr>
                          <w:spacing w:val="-4"/>
                          <w:sz w:val="16"/>
                        </w:rPr>
                        <w:t> </w:t>
                      </w:r>
                      <w:r>
                        <w:rPr>
                          <w:sz w:val="16"/>
                        </w:rPr>
                        <w:t>Cristina</w:t>
                      </w:r>
                      <w:r>
                        <w:rPr>
                          <w:spacing w:val="-4"/>
                          <w:sz w:val="16"/>
                        </w:rPr>
                        <w:t> </w:t>
                      </w:r>
                      <w:r>
                        <w:rPr>
                          <w:sz w:val="16"/>
                        </w:rPr>
                        <w:t>Mereuta,</w:t>
                      </w:r>
                      <w:r>
                        <w:rPr>
                          <w:spacing w:val="-4"/>
                          <w:sz w:val="16"/>
                        </w:rPr>
                        <w:t> </w:t>
                      </w:r>
                      <w:r>
                        <w:rPr>
                          <w:sz w:val="16"/>
                        </w:rPr>
                        <w:t>and</w:t>
                      </w:r>
                      <w:r>
                        <w:rPr>
                          <w:spacing w:val="-4"/>
                          <w:sz w:val="16"/>
                        </w:rPr>
                        <w:t> </w:t>
                      </w:r>
                      <w:r>
                        <w:rPr>
                          <w:sz w:val="16"/>
                        </w:rPr>
                        <w:t>Stefan</w:t>
                      </w:r>
                      <w:r>
                        <w:rPr>
                          <w:spacing w:val="-4"/>
                          <w:sz w:val="16"/>
                        </w:rPr>
                        <w:t> </w:t>
                      </w:r>
                      <w:r>
                        <w:rPr>
                          <w:sz w:val="16"/>
                        </w:rPr>
                        <w:t>Thomas</w:t>
                      </w:r>
                      <w:r>
                        <w:rPr>
                          <w:spacing w:val="-4"/>
                          <w:sz w:val="16"/>
                        </w:rPr>
                        <w:t> </w:t>
                      </w:r>
                      <w:r>
                        <w:rPr>
                          <w:sz w:val="16"/>
                        </w:rPr>
                        <w:t>(ETF);</w:t>
                      </w:r>
                      <w:r>
                        <w:rPr>
                          <w:spacing w:val="-4"/>
                          <w:sz w:val="16"/>
                        </w:rPr>
                        <w:t> </w:t>
                      </w:r>
                      <w:r>
                        <w:rPr>
                          <w:sz w:val="16"/>
                        </w:rPr>
                        <w:t>and</w:t>
                      </w:r>
                      <w:r>
                        <w:rPr>
                          <w:spacing w:val="-4"/>
                          <w:sz w:val="16"/>
                        </w:rPr>
                        <w:t> </w:t>
                      </w:r>
                      <w:r>
                        <w:rPr>
                          <w:sz w:val="16"/>
                        </w:rPr>
                        <w:t>Kamil Valica (European Commission) provided comments and suggestions on the draft report.</w:t>
                      </w:r>
                    </w:p>
                  </w:txbxContent>
                </v:textbox>
                <v:stroke dashstyle="solid"/>
                <w10:wrap type="topAndBottom"/>
              </v:shape>
            </w:pict>
          </mc:Fallback>
        </mc:AlternateContent>
      </w:r>
    </w:p>
    <w:p>
      <w:pPr>
        <w:pStyle w:val="BodyText"/>
        <w:spacing w:after="0"/>
        <w:rPr>
          <w:sz w:val="20"/>
        </w:rPr>
        <w:sectPr>
          <w:pgSz w:w="11910" w:h="16840"/>
          <w:pgMar w:top="1920" w:bottom="280" w:left="850" w:right="708"/>
        </w:sectPr>
      </w:pPr>
    </w:p>
    <w:p>
      <w:pPr>
        <w:pStyle w:val="BodyText"/>
        <w:rPr>
          <w:sz w:val="36"/>
        </w:rPr>
      </w:pPr>
    </w:p>
    <w:p>
      <w:pPr>
        <w:pStyle w:val="BodyText"/>
        <w:spacing w:before="33"/>
        <w:rPr>
          <w:sz w:val="36"/>
        </w:rPr>
      </w:pPr>
    </w:p>
    <w:p>
      <w:pPr>
        <w:spacing w:before="0"/>
        <w:ind w:left="683" w:right="0" w:firstLine="0"/>
        <w:jc w:val="left"/>
        <w:rPr>
          <w:rFonts w:ascii="Arial" w:hAnsi="Arial"/>
          <w:b/>
          <w:sz w:val="36"/>
        </w:rPr>
      </w:pPr>
      <w:r>
        <w:rPr>
          <w:rFonts w:ascii="Segoe UI Symbol" w:hAnsi="Segoe UI Symbol"/>
          <w:color w:val="E84E5E"/>
          <w:w w:val="105"/>
          <w:position w:val="4"/>
          <w:sz w:val="22"/>
        </w:rPr>
        <w:t>▶</w:t>
      </w:r>
      <w:r>
        <w:rPr>
          <w:rFonts w:ascii="Segoe UI Symbol" w:hAnsi="Segoe UI Symbol"/>
          <w:color w:val="E84E5E"/>
          <w:spacing w:val="32"/>
          <w:w w:val="105"/>
          <w:position w:val="4"/>
          <w:sz w:val="22"/>
        </w:rPr>
        <w:t> </w:t>
      </w:r>
      <w:r>
        <w:rPr>
          <w:rFonts w:ascii="Arial" w:hAnsi="Arial"/>
          <w:b/>
          <w:color w:val="0054A6"/>
          <w:spacing w:val="-2"/>
          <w:w w:val="105"/>
          <w:sz w:val="36"/>
        </w:rPr>
        <w:t>Contents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589376">
                <wp:simplePos x="0" y="0"/>
                <wp:positionH relativeFrom="page">
                  <wp:posOffset>973999</wp:posOffset>
                </wp:positionH>
                <wp:positionV relativeFrom="paragraph">
                  <wp:posOffset>134982</wp:posOffset>
                </wp:positionV>
                <wp:extent cx="536448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364480" cy="1270"/>
                        </a:xfrm>
                        <a:custGeom>
                          <a:avLst/>
                          <a:gdLst/>
                          <a:ahLst/>
                          <a:cxnLst/>
                          <a:rect l="l" t="t" r="r" b="b"/>
                          <a:pathLst>
                            <a:path w="5364480" h="0">
                              <a:moveTo>
                                <a:pt x="0" y="0"/>
                              </a:moveTo>
                              <a:lnTo>
                                <a:pt x="5363997"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76.692902pt;margin-top:10.628551pt;width:422.4pt;height:.1pt;mso-position-horizontal-relative:page;mso-position-vertical-relative:paragraph;z-index:-15727104;mso-wrap-distance-left:0;mso-wrap-distance-right:0" id="docshape15" coordorigin="1534,213" coordsize="8448,0" path="m1534,213l9981,213e" filled="false" stroked="true" strokeweight=".5pt" strokecolor="#0054a6">
                <v:path arrowok="t"/>
                <v:stroke dashstyle="solid"/>
                <w10:wrap type="topAndBottom"/>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85"/>
        <w:rPr>
          <w:rFonts w:ascii="Arial"/>
          <w:b/>
          <w:sz w:val="20"/>
        </w:rPr>
      </w:pPr>
    </w:p>
    <w:tbl>
      <w:tblPr>
        <w:tblW w:w="0" w:type="auto"/>
        <w:jc w:val="left"/>
        <w:tblInd w:w="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0"/>
        <w:gridCol w:w="7652"/>
        <w:gridCol w:w="549"/>
      </w:tblGrid>
      <w:tr>
        <w:trPr>
          <w:trHeight w:val="364" w:hRule="atLeast"/>
        </w:trPr>
        <w:tc>
          <w:tcPr>
            <w:tcW w:w="300" w:type="dxa"/>
          </w:tcPr>
          <w:p>
            <w:pPr>
              <w:pStyle w:val="TableParagraph"/>
              <w:spacing w:line="212" w:lineRule="exact" w:before="0"/>
              <w:ind w:left="2"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line="205" w:lineRule="exact" w:before="0"/>
              <w:ind w:left="91"/>
              <w:rPr>
                <w:rFonts w:ascii="Arial"/>
                <w:b/>
                <w:sz w:val="18"/>
              </w:rPr>
            </w:pPr>
            <w:hyperlink w:history="true" w:anchor="_bookmark0">
              <w:r>
                <w:rPr>
                  <w:rFonts w:ascii="Arial"/>
                  <w:b/>
                  <w:color w:val="0054A6"/>
                  <w:spacing w:val="-7"/>
                  <w:sz w:val="18"/>
                </w:rPr>
                <w:t>EXECUTIVE</w:t>
              </w:r>
              <w:r>
                <w:rPr>
                  <w:rFonts w:ascii="Arial"/>
                  <w:b/>
                  <w:color w:val="0054A6"/>
                  <w:sz w:val="18"/>
                </w:rPr>
                <w:t> </w:t>
              </w:r>
              <w:r>
                <w:rPr>
                  <w:rFonts w:ascii="Arial"/>
                  <w:b/>
                  <w:color w:val="0054A6"/>
                  <w:spacing w:val="-2"/>
                  <w:sz w:val="18"/>
                </w:rPr>
                <w:t>SUMMARY</w:t>
              </w:r>
            </w:hyperlink>
          </w:p>
        </w:tc>
        <w:tc>
          <w:tcPr>
            <w:tcW w:w="549" w:type="dxa"/>
          </w:tcPr>
          <w:p>
            <w:pPr>
              <w:pStyle w:val="TableParagraph"/>
              <w:spacing w:line="205" w:lineRule="exact" w:before="0"/>
              <w:ind w:right="48"/>
              <w:jc w:val="right"/>
              <w:rPr>
                <w:rFonts w:ascii="Arial"/>
                <w:b/>
                <w:sz w:val="18"/>
              </w:rPr>
            </w:pPr>
            <w:hyperlink w:history="true" w:anchor="_bookmark0">
              <w:r>
                <w:rPr>
                  <w:rFonts w:ascii="Arial"/>
                  <w:b/>
                  <w:color w:val="0054A6"/>
                  <w:spacing w:val="-10"/>
                  <w:sz w:val="18"/>
                </w:rPr>
                <w:t>7</w:t>
              </w:r>
            </w:hyperlink>
          </w:p>
        </w:tc>
      </w:tr>
      <w:tr>
        <w:trPr>
          <w:trHeight w:val="517" w:hRule="atLeast"/>
        </w:trPr>
        <w:tc>
          <w:tcPr>
            <w:tcW w:w="300" w:type="dxa"/>
          </w:tcPr>
          <w:p>
            <w:pPr>
              <w:pStyle w:val="TableParagraph"/>
              <w:spacing w:before="125"/>
              <w:ind w:left="1"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0"/>
              <w:rPr>
                <w:rFonts w:ascii="Arial"/>
                <w:b/>
                <w:sz w:val="18"/>
              </w:rPr>
            </w:pPr>
            <w:hyperlink w:history="true" w:anchor="_bookmark1">
              <w:r>
                <w:rPr>
                  <w:rFonts w:ascii="Arial"/>
                  <w:b/>
                  <w:color w:val="0054A6"/>
                  <w:spacing w:val="-2"/>
                  <w:w w:val="75"/>
                  <w:sz w:val="18"/>
                </w:rPr>
                <w:t>1.</w:t>
              </w:r>
              <w:r>
                <w:rPr>
                  <w:rFonts w:ascii="Arial"/>
                  <w:b/>
                  <w:color w:val="0054A6"/>
                  <w:spacing w:val="-11"/>
                  <w:sz w:val="18"/>
                </w:rPr>
                <w:t> </w:t>
              </w:r>
              <w:r>
                <w:rPr>
                  <w:rFonts w:ascii="Arial"/>
                  <w:b/>
                  <w:color w:val="0054A6"/>
                  <w:spacing w:val="-2"/>
                  <w:sz w:val="18"/>
                </w:rPr>
                <w:t>INTRODUCTION</w:t>
              </w:r>
            </w:hyperlink>
          </w:p>
        </w:tc>
        <w:tc>
          <w:tcPr>
            <w:tcW w:w="549" w:type="dxa"/>
          </w:tcPr>
          <w:p>
            <w:pPr>
              <w:pStyle w:val="TableParagraph"/>
              <w:spacing w:before="151"/>
              <w:ind w:right="48"/>
              <w:jc w:val="right"/>
              <w:rPr>
                <w:rFonts w:ascii="Arial"/>
                <w:b/>
                <w:sz w:val="18"/>
              </w:rPr>
            </w:pPr>
            <w:hyperlink w:history="true" w:anchor="_bookmark1">
              <w:r>
                <w:rPr>
                  <w:rFonts w:ascii="Arial"/>
                  <w:b/>
                  <w:color w:val="0054A6"/>
                  <w:spacing w:val="-10"/>
                  <w:w w:val="110"/>
                  <w:sz w:val="18"/>
                </w:rPr>
                <w:t>8</w:t>
              </w:r>
            </w:hyperlink>
          </w:p>
        </w:tc>
      </w:tr>
      <w:tr>
        <w:trPr>
          <w:trHeight w:val="439" w:hRule="atLeast"/>
        </w:trPr>
        <w:tc>
          <w:tcPr>
            <w:tcW w:w="300" w:type="dxa"/>
          </w:tcPr>
          <w:p>
            <w:pPr>
              <w:pStyle w:val="TableParagraph"/>
              <w:spacing w:before="125"/>
              <w:ind w:left="1"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0"/>
              <w:rPr>
                <w:rFonts w:ascii="Arial"/>
                <w:b/>
                <w:sz w:val="18"/>
              </w:rPr>
            </w:pPr>
            <w:hyperlink w:history="true" w:anchor="_bookmark2">
              <w:r>
                <w:rPr>
                  <w:rFonts w:ascii="Arial"/>
                  <w:b/>
                  <w:color w:val="0054A6"/>
                  <w:w w:val="90"/>
                  <w:sz w:val="18"/>
                </w:rPr>
                <w:t>2.</w:t>
              </w:r>
              <w:r>
                <w:rPr>
                  <w:rFonts w:ascii="Arial"/>
                  <w:b/>
                  <w:color w:val="0054A6"/>
                  <w:spacing w:val="18"/>
                  <w:sz w:val="18"/>
                </w:rPr>
                <w:t> </w:t>
              </w:r>
              <w:r>
                <w:rPr>
                  <w:rFonts w:ascii="Arial"/>
                  <w:b/>
                  <w:color w:val="0054A6"/>
                  <w:w w:val="90"/>
                  <w:sz w:val="18"/>
                </w:rPr>
                <w:t>KEY</w:t>
              </w:r>
              <w:r>
                <w:rPr>
                  <w:rFonts w:ascii="Arial"/>
                  <w:b/>
                  <w:color w:val="0054A6"/>
                  <w:spacing w:val="21"/>
                  <w:sz w:val="18"/>
                </w:rPr>
                <w:t> </w:t>
              </w:r>
              <w:r>
                <w:rPr>
                  <w:rFonts w:ascii="Arial"/>
                  <w:b/>
                  <w:color w:val="0054A6"/>
                  <w:w w:val="90"/>
                  <w:sz w:val="18"/>
                </w:rPr>
                <w:t>CHARACTERISTICS</w:t>
              </w:r>
              <w:r>
                <w:rPr>
                  <w:rFonts w:ascii="Arial"/>
                  <w:b/>
                  <w:color w:val="0054A6"/>
                  <w:spacing w:val="20"/>
                  <w:sz w:val="18"/>
                </w:rPr>
                <w:t> </w:t>
              </w:r>
              <w:r>
                <w:rPr>
                  <w:rFonts w:ascii="Arial"/>
                  <w:b/>
                  <w:color w:val="0054A6"/>
                  <w:w w:val="90"/>
                  <w:sz w:val="18"/>
                </w:rPr>
                <w:t>OF</w:t>
              </w:r>
              <w:r>
                <w:rPr>
                  <w:rFonts w:ascii="Arial"/>
                  <w:b/>
                  <w:color w:val="0054A6"/>
                  <w:spacing w:val="21"/>
                  <w:sz w:val="18"/>
                </w:rPr>
                <w:t> </w:t>
              </w:r>
              <w:r>
                <w:rPr>
                  <w:rFonts w:ascii="Arial"/>
                  <w:b/>
                  <w:color w:val="0054A6"/>
                  <w:w w:val="90"/>
                  <w:sz w:val="18"/>
                </w:rPr>
                <w:t>YOUNG</w:t>
              </w:r>
              <w:r>
                <w:rPr>
                  <w:rFonts w:ascii="Arial"/>
                  <w:b/>
                  <w:color w:val="0054A6"/>
                  <w:spacing w:val="20"/>
                  <w:sz w:val="18"/>
                </w:rPr>
                <w:t> </w:t>
              </w:r>
              <w:r>
                <w:rPr>
                  <w:rFonts w:ascii="Arial"/>
                  <w:b/>
                  <w:color w:val="0054A6"/>
                  <w:spacing w:val="-2"/>
                  <w:w w:val="90"/>
                  <w:sz w:val="18"/>
                </w:rPr>
                <w:t>NEETS</w:t>
              </w:r>
            </w:hyperlink>
          </w:p>
        </w:tc>
        <w:tc>
          <w:tcPr>
            <w:tcW w:w="549" w:type="dxa"/>
          </w:tcPr>
          <w:p>
            <w:pPr>
              <w:pStyle w:val="TableParagraph"/>
              <w:spacing w:before="151"/>
              <w:ind w:right="48"/>
              <w:jc w:val="right"/>
              <w:rPr>
                <w:rFonts w:ascii="Arial"/>
                <w:b/>
                <w:sz w:val="18"/>
              </w:rPr>
            </w:pPr>
            <w:hyperlink w:history="true" w:anchor="_bookmark2">
              <w:r>
                <w:rPr>
                  <w:rFonts w:ascii="Arial"/>
                  <w:b/>
                  <w:color w:val="0054A6"/>
                  <w:spacing w:val="-10"/>
                  <w:w w:val="110"/>
                  <w:sz w:val="18"/>
                </w:rPr>
                <w:t>9</w:t>
              </w:r>
            </w:hyperlink>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2">
              <w:r>
                <w:rPr>
                  <w:rFonts w:ascii="Arial"/>
                  <w:b/>
                  <w:color w:val="0054A6"/>
                  <w:spacing w:val="-4"/>
                  <w:sz w:val="18"/>
                </w:rPr>
                <w:t>2.1</w:t>
              </w:r>
              <w:r>
                <w:rPr>
                  <w:rFonts w:ascii="Arial"/>
                  <w:b/>
                  <w:color w:val="0054A6"/>
                  <w:spacing w:val="73"/>
                  <w:sz w:val="18"/>
                </w:rPr>
                <w:t> </w:t>
              </w:r>
              <w:r>
                <w:rPr>
                  <w:rFonts w:ascii="Arial MT"/>
                  <w:color w:val="0054A6"/>
                  <w:spacing w:val="-4"/>
                  <w:sz w:val="18"/>
                </w:rPr>
                <w:t>NEET</w:t>
              </w:r>
              <w:r>
                <w:rPr>
                  <w:rFonts w:ascii="Arial MT"/>
                  <w:color w:val="0054A6"/>
                  <w:spacing w:val="-12"/>
                  <w:sz w:val="18"/>
                </w:rPr>
                <w:t> </w:t>
              </w:r>
              <w:r>
                <w:rPr>
                  <w:rFonts w:ascii="Arial MT"/>
                  <w:color w:val="0054A6"/>
                  <w:spacing w:val="-4"/>
                  <w:sz w:val="18"/>
                </w:rPr>
                <w:t>rates,</w:t>
              </w:r>
              <w:r>
                <w:rPr>
                  <w:rFonts w:ascii="Arial MT"/>
                  <w:color w:val="0054A6"/>
                  <w:spacing w:val="-11"/>
                  <w:sz w:val="18"/>
                </w:rPr>
                <w:t> </w:t>
              </w:r>
              <w:r>
                <w:rPr>
                  <w:rFonts w:ascii="Arial MT"/>
                  <w:color w:val="0054A6"/>
                  <w:spacing w:val="-4"/>
                  <w:sz w:val="18"/>
                </w:rPr>
                <w:t>by</w:t>
              </w:r>
              <w:r>
                <w:rPr>
                  <w:rFonts w:ascii="Arial MT"/>
                  <w:color w:val="0054A6"/>
                  <w:spacing w:val="-11"/>
                  <w:sz w:val="18"/>
                </w:rPr>
                <w:t> </w:t>
              </w:r>
              <w:r>
                <w:rPr>
                  <w:rFonts w:ascii="Arial MT"/>
                  <w:color w:val="0054A6"/>
                  <w:spacing w:val="-4"/>
                  <w:sz w:val="18"/>
                </w:rPr>
                <w:t>age,</w:t>
              </w:r>
              <w:r>
                <w:rPr>
                  <w:rFonts w:ascii="Arial MT"/>
                  <w:color w:val="0054A6"/>
                  <w:spacing w:val="-11"/>
                  <w:sz w:val="18"/>
                </w:rPr>
                <w:t> </w:t>
              </w:r>
              <w:r>
                <w:rPr>
                  <w:rFonts w:ascii="Arial MT"/>
                  <w:color w:val="0054A6"/>
                  <w:spacing w:val="-4"/>
                  <w:sz w:val="18"/>
                </w:rPr>
                <w:t>gender,</w:t>
              </w:r>
              <w:r>
                <w:rPr>
                  <w:rFonts w:ascii="Arial MT"/>
                  <w:color w:val="0054A6"/>
                  <w:spacing w:val="-12"/>
                  <w:sz w:val="18"/>
                </w:rPr>
                <w:t> </w:t>
              </w:r>
              <w:r>
                <w:rPr>
                  <w:rFonts w:ascii="Arial MT"/>
                  <w:color w:val="0054A6"/>
                  <w:spacing w:val="-4"/>
                  <w:sz w:val="18"/>
                </w:rPr>
                <w:t>region,</w:t>
              </w:r>
              <w:r>
                <w:rPr>
                  <w:rFonts w:ascii="Arial MT"/>
                  <w:color w:val="0054A6"/>
                  <w:spacing w:val="-11"/>
                  <w:sz w:val="18"/>
                </w:rPr>
                <w:t> </w:t>
              </w:r>
              <w:r>
                <w:rPr>
                  <w:rFonts w:ascii="Arial MT"/>
                  <w:color w:val="0054A6"/>
                  <w:spacing w:val="-4"/>
                  <w:sz w:val="18"/>
                </w:rPr>
                <w:t>and</w:t>
              </w:r>
              <w:r>
                <w:rPr>
                  <w:rFonts w:ascii="Arial MT"/>
                  <w:color w:val="0054A6"/>
                  <w:spacing w:val="-11"/>
                  <w:sz w:val="18"/>
                </w:rPr>
                <w:t> </w:t>
              </w:r>
              <w:r>
                <w:rPr>
                  <w:rFonts w:ascii="Arial MT"/>
                  <w:color w:val="0054A6"/>
                  <w:spacing w:val="-4"/>
                  <w:sz w:val="18"/>
                </w:rPr>
                <w:t>educational</w:t>
              </w:r>
              <w:r>
                <w:rPr>
                  <w:rFonts w:ascii="Arial MT"/>
                  <w:color w:val="0054A6"/>
                  <w:spacing w:val="-11"/>
                  <w:sz w:val="18"/>
                </w:rPr>
                <w:t> </w:t>
              </w:r>
              <w:r>
                <w:rPr>
                  <w:rFonts w:ascii="Arial MT"/>
                  <w:color w:val="0054A6"/>
                  <w:spacing w:val="-4"/>
                  <w:sz w:val="18"/>
                </w:rPr>
                <w:t>attainment</w:t>
              </w:r>
            </w:hyperlink>
          </w:p>
        </w:tc>
        <w:tc>
          <w:tcPr>
            <w:tcW w:w="549" w:type="dxa"/>
          </w:tcPr>
          <w:p>
            <w:pPr>
              <w:pStyle w:val="TableParagraph"/>
              <w:spacing w:before="41"/>
              <w:ind w:right="48"/>
              <w:jc w:val="right"/>
              <w:rPr>
                <w:rFonts w:ascii="Arial MT"/>
                <w:sz w:val="18"/>
              </w:rPr>
            </w:pPr>
            <w:hyperlink w:history="true" w:anchor="_bookmark2">
              <w:r>
                <w:rPr>
                  <w:rFonts w:ascii="Arial MT"/>
                  <w:color w:val="0054A6"/>
                  <w:spacing w:val="-10"/>
                  <w:w w:val="105"/>
                  <w:sz w:val="18"/>
                </w:rPr>
                <w:t>9</w:t>
              </w:r>
            </w:hyperlink>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3">
              <w:r>
                <w:rPr>
                  <w:rFonts w:ascii="Arial"/>
                  <w:b/>
                  <w:color w:val="0054A6"/>
                  <w:spacing w:val="-2"/>
                  <w:sz w:val="18"/>
                </w:rPr>
                <w:t>2.2</w:t>
              </w:r>
              <w:r>
                <w:rPr>
                  <w:rFonts w:ascii="Arial"/>
                  <w:b/>
                  <w:color w:val="0054A6"/>
                  <w:spacing w:val="22"/>
                  <w:sz w:val="18"/>
                </w:rPr>
                <w:t> </w:t>
              </w:r>
              <w:r>
                <w:rPr>
                  <w:rFonts w:ascii="Arial MT"/>
                  <w:color w:val="0054A6"/>
                  <w:spacing w:val="-2"/>
                  <w:sz w:val="18"/>
                </w:rPr>
                <w:t>Trends</w:t>
              </w:r>
              <w:r>
                <w:rPr>
                  <w:rFonts w:ascii="Arial MT"/>
                  <w:color w:val="0054A6"/>
                  <w:spacing w:val="-13"/>
                  <w:sz w:val="18"/>
                </w:rPr>
                <w:t> </w:t>
              </w:r>
              <w:r>
                <w:rPr>
                  <w:rFonts w:ascii="Arial MT"/>
                  <w:color w:val="0054A6"/>
                  <w:spacing w:val="-2"/>
                  <w:sz w:val="18"/>
                </w:rPr>
                <w:t>in</w:t>
              </w:r>
              <w:r>
                <w:rPr>
                  <w:rFonts w:ascii="Arial MT"/>
                  <w:color w:val="0054A6"/>
                  <w:spacing w:val="-13"/>
                  <w:sz w:val="18"/>
                </w:rPr>
                <w:t> </w:t>
              </w:r>
              <w:r>
                <w:rPr>
                  <w:rFonts w:ascii="Arial MT"/>
                  <w:color w:val="0054A6"/>
                  <w:spacing w:val="-2"/>
                  <w:sz w:val="18"/>
                </w:rPr>
                <w:t>the</w:t>
              </w:r>
              <w:r>
                <w:rPr>
                  <w:rFonts w:ascii="Arial MT"/>
                  <w:color w:val="0054A6"/>
                  <w:spacing w:val="-13"/>
                  <w:sz w:val="18"/>
                </w:rPr>
                <w:t> </w:t>
              </w:r>
              <w:r>
                <w:rPr>
                  <w:rFonts w:ascii="Arial MT"/>
                  <w:color w:val="0054A6"/>
                  <w:spacing w:val="-2"/>
                  <w:sz w:val="18"/>
                </w:rPr>
                <w:t>NEET</w:t>
              </w:r>
              <w:r>
                <w:rPr>
                  <w:rFonts w:ascii="Arial MT"/>
                  <w:color w:val="0054A6"/>
                  <w:spacing w:val="-13"/>
                  <w:sz w:val="18"/>
                </w:rPr>
                <w:t> </w:t>
              </w:r>
              <w:r>
                <w:rPr>
                  <w:rFonts w:ascii="Arial MT"/>
                  <w:color w:val="0054A6"/>
                  <w:spacing w:val="-2"/>
                  <w:sz w:val="18"/>
                </w:rPr>
                <w:t>structure,</w:t>
              </w:r>
              <w:r>
                <w:rPr>
                  <w:rFonts w:ascii="Arial MT"/>
                  <w:color w:val="0054A6"/>
                  <w:spacing w:val="-13"/>
                  <w:sz w:val="18"/>
                </w:rPr>
                <w:t> </w:t>
              </w:r>
              <w:r>
                <w:rPr>
                  <w:rFonts w:ascii="Arial MT"/>
                  <w:color w:val="0054A6"/>
                  <w:spacing w:val="-2"/>
                  <w:sz w:val="18"/>
                </w:rPr>
                <w:t>by</w:t>
              </w:r>
              <w:r>
                <w:rPr>
                  <w:rFonts w:ascii="Arial MT"/>
                  <w:color w:val="0054A6"/>
                  <w:spacing w:val="-13"/>
                  <w:sz w:val="18"/>
                </w:rPr>
                <w:t> </w:t>
              </w:r>
              <w:r>
                <w:rPr>
                  <w:rFonts w:ascii="Arial MT"/>
                  <w:color w:val="0054A6"/>
                  <w:spacing w:val="-2"/>
                  <w:sz w:val="18"/>
                </w:rPr>
                <w:t>age,</w:t>
              </w:r>
              <w:r>
                <w:rPr>
                  <w:rFonts w:ascii="Arial MT"/>
                  <w:color w:val="0054A6"/>
                  <w:spacing w:val="-13"/>
                  <w:sz w:val="18"/>
                </w:rPr>
                <w:t> </w:t>
              </w:r>
              <w:r>
                <w:rPr>
                  <w:rFonts w:ascii="Arial MT"/>
                  <w:color w:val="0054A6"/>
                  <w:spacing w:val="-2"/>
                  <w:sz w:val="18"/>
                </w:rPr>
                <w:t>gender,</w:t>
              </w:r>
              <w:r>
                <w:rPr>
                  <w:rFonts w:ascii="Arial MT"/>
                  <w:color w:val="0054A6"/>
                  <w:spacing w:val="-13"/>
                  <w:sz w:val="18"/>
                </w:rPr>
                <w:t> </w:t>
              </w:r>
              <w:r>
                <w:rPr>
                  <w:rFonts w:ascii="Arial MT"/>
                  <w:color w:val="0054A6"/>
                  <w:spacing w:val="-2"/>
                  <w:sz w:val="18"/>
                </w:rPr>
                <w:t>region,</w:t>
              </w:r>
              <w:r>
                <w:rPr>
                  <w:rFonts w:ascii="Arial MT"/>
                  <w:color w:val="0054A6"/>
                  <w:spacing w:val="-12"/>
                  <w:sz w:val="18"/>
                </w:rPr>
                <w:t> </w:t>
              </w:r>
              <w:r>
                <w:rPr>
                  <w:rFonts w:ascii="Arial MT"/>
                  <w:color w:val="0054A6"/>
                  <w:spacing w:val="-2"/>
                  <w:sz w:val="18"/>
                </w:rPr>
                <w:t>and</w:t>
              </w:r>
              <w:r>
                <w:rPr>
                  <w:rFonts w:ascii="Arial MT"/>
                  <w:color w:val="0054A6"/>
                  <w:spacing w:val="-13"/>
                  <w:sz w:val="18"/>
                </w:rPr>
                <w:t> </w:t>
              </w:r>
              <w:r>
                <w:rPr>
                  <w:rFonts w:ascii="Arial MT"/>
                  <w:color w:val="0054A6"/>
                  <w:spacing w:val="-2"/>
                  <w:sz w:val="18"/>
                </w:rPr>
                <w:t>educational</w:t>
              </w:r>
              <w:r>
                <w:rPr>
                  <w:rFonts w:ascii="Arial MT"/>
                  <w:color w:val="0054A6"/>
                  <w:spacing w:val="-13"/>
                  <w:sz w:val="18"/>
                </w:rPr>
                <w:t> </w:t>
              </w:r>
              <w:r>
                <w:rPr>
                  <w:rFonts w:ascii="Arial MT"/>
                  <w:color w:val="0054A6"/>
                  <w:spacing w:val="-2"/>
                  <w:sz w:val="18"/>
                </w:rPr>
                <w:t>attainment</w:t>
              </w:r>
            </w:hyperlink>
          </w:p>
        </w:tc>
        <w:tc>
          <w:tcPr>
            <w:tcW w:w="549" w:type="dxa"/>
          </w:tcPr>
          <w:p>
            <w:pPr>
              <w:pStyle w:val="TableParagraph"/>
              <w:spacing w:before="41"/>
              <w:ind w:right="48"/>
              <w:jc w:val="right"/>
              <w:rPr>
                <w:rFonts w:ascii="Arial MT"/>
                <w:sz w:val="18"/>
              </w:rPr>
            </w:pPr>
            <w:hyperlink w:history="true" w:anchor="_bookmark3">
              <w:r>
                <w:rPr>
                  <w:rFonts w:ascii="Arial MT"/>
                  <w:color w:val="0054A6"/>
                  <w:spacing w:val="-5"/>
                  <w:sz w:val="18"/>
                </w:rPr>
                <w:t>10</w:t>
              </w:r>
            </w:hyperlink>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4">
              <w:r>
                <w:rPr>
                  <w:rFonts w:ascii="Arial"/>
                  <w:b/>
                  <w:color w:val="0054A6"/>
                  <w:spacing w:val="-2"/>
                  <w:sz w:val="18"/>
                </w:rPr>
                <w:t>2.3</w:t>
              </w:r>
              <w:r>
                <w:rPr>
                  <w:rFonts w:ascii="Arial"/>
                  <w:b/>
                  <w:color w:val="0054A6"/>
                  <w:spacing w:val="14"/>
                  <w:sz w:val="18"/>
                </w:rPr>
                <w:t> </w:t>
              </w:r>
              <w:r>
                <w:rPr>
                  <w:rFonts w:ascii="Arial MT"/>
                  <w:color w:val="0054A6"/>
                  <w:spacing w:val="-2"/>
                  <w:sz w:val="18"/>
                </w:rPr>
                <w:t>NEET</w:t>
              </w:r>
              <w:r>
                <w:rPr>
                  <w:rFonts w:ascii="Arial MT"/>
                  <w:color w:val="0054A6"/>
                  <w:spacing w:val="-15"/>
                  <w:sz w:val="18"/>
                </w:rPr>
                <w:t> </w:t>
              </w:r>
              <w:r>
                <w:rPr>
                  <w:rFonts w:ascii="Arial MT"/>
                  <w:color w:val="0054A6"/>
                  <w:spacing w:val="-2"/>
                  <w:sz w:val="18"/>
                </w:rPr>
                <w:t>sub-categories</w:t>
              </w:r>
            </w:hyperlink>
          </w:p>
        </w:tc>
        <w:tc>
          <w:tcPr>
            <w:tcW w:w="549" w:type="dxa"/>
          </w:tcPr>
          <w:p>
            <w:pPr>
              <w:pStyle w:val="TableParagraph"/>
              <w:spacing w:before="41"/>
              <w:ind w:right="48"/>
              <w:jc w:val="right"/>
              <w:rPr>
                <w:rFonts w:ascii="Arial MT"/>
                <w:sz w:val="18"/>
              </w:rPr>
            </w:pPr>
            <w:hyperlink w:history="true" w:anchor="_bookmark4">
              <w:r>
                <w:rPr>
                  <w:rFonts w:ascii="Arial MT"/>
                  <w:color w:val="0054A6"/>
                  <w:spacing w:val="-5"/>
                  <w:w w:val="75"/>
                  <w:sz w:val="18"/>
                </w:rPr>
                <w:t>1</w:t>
              </w:r>
            </w:hyperlink>
            <w:r>
              <w:rPr>
                <w:rFonts w:ascii="Arial MT"/>
                <w:color w:val="0054A6"/>
                <w:spacing w:val="-5"/>
                <w:w w:val="75"/>
                <w:sz w:val="18"/>
              </w:rPr>
              <w:t>1</w:t>
            </w:r>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5">
              <w:r>
                <w:rPr>
                  <w:rFonts w:ascii="Arial"/>
                  <w:b/>
                  <w:color w:val="0054A6"/>
                  <w:spacing w:val="-2"/>
                  <w:sz w:val="18"/>
                </w:rPr>
                <w:t>2.4</w:t>
              </w:r>
              <w:r>
                <w:rPr>
                  <w:rFonts w:ascii="Arial"/>
                  <w:b/>
                  <w:color w:val="0054A6"/>
                  <w:spacing w:val="15"/>
                  <w:sz w:val="18"/>
                </w:rPr>
                <w:t> </w:t>
              </w:r>
              <w:r>
                <w:rPr>
                  <w:rFonts w:ascii="Arial MT"/>
                  <w:color w:val="0054A6"/>
                  <w:spacing w:val="-2"/>
                  <w:sz w:val="18"/>
                </w:rPr>
                <w:t>Young</w:t>
              </w:r>
              <w:r>
                <w:rPr>
                  <w:rFonts w:ascii="Arial MT"/>
                  <w:color w:val="0054A6"/>
                  <w:spacing w:val="-12"/>
                  <w:sz w:val="18"/>
                </w:rPr>
                <w:t> </w:t>
              </w:r>
              <w:r>
                <w:rPr>
                  <w:rFonts w:ascii="Arial MT"/>
                  <w:color w:val="0054A6"/>
                  <w:spacing w:val="-2"/>
                  <w:sz w:val="18"/>
                </w:rPr>
                <w:t>NEETs</w:t>
              </w:r>
              <w:r>
                <w:rPr>
                  <w:rFonts w:ascii="Arial MT"/>
                  <w:color w:val="0054A6"/>
                  <w:spacing w:val="-13"/>
                  <w:sz w:val="18"/>
                </w:rPr>
                <w:t> </w:t>
              </w:r>
              <w:r>
                <w:rPr>
                  <w:rFonts w:ascii="Arial MT"/>
                  <w:color w:val="0054A6"/>
                  <w:spacing w:val="-2"/>
                  <w:sz w:val="18"/>
                </w:rPr>
                <w:t>registered</w:t>
              </w:r>
              <w:r>
                <w:rPr>
                  <w:rFonts w:ascii="Arial MT"/>
                  <w:color w:val="0054A6"/>
                  <w:spacing w:val="-13"/>
                  <w:sz w:val="18"/>
                </w:rPr>
                <w:t> </w:t>
              </w:r>
              <w:r>
                <w:rPr>
                  <w:rFonts w:ascii="Arial MT"/>
                  <w:color w:val="0054A6"/>
                  <w:spacing w:val="-2"/>
                  <w:sz w:val="18"/>
                </w:rPr>
                <w:t>with</w:t>
              </w:r>
              <w:r>
                <w:rPr>
                  <w:rFonts w:ascii="Arial MT"/>
                  <w:color w:val="0054A6"/>
                  <w:spacing w:val="-13"/>
                  <w:sz w:val="18"/>
                </w:rPr>
                <w:t> </w:t>
              </w:r>
              <w:r>
                <w:rPr>
                  <w:rFonts w:ascii="Arial MT"/>
                  <w:color w:val="0054A6"/>
                  <w:spacing w:val="-2"/>
                  <w:sz w:val="18"/>
                </w:rPr>
                <w:t>the</w:t>
              </w:r>
              <w:r>
                <w:rPr>
                  <w:rFonts w:ascii="Arial MT"/>
                  <w:color w:val="0054A6"/>
                  <w:spacing w:val="-13"/>
                  <w:sz w:val="18"/>
                </w:rPr>
                <w:t> </w:t>
              </w:r>
              <w:r>
                <w:rPr>
                  <w:rFonts w:ascii="Arial MT"/>
                  <w:color w:val="0054A6"/>
                  <w:spacing w:val="-2"/>
                  <w:sz w:val="18"/>
                </w:rPr>
                <w:t>NES</w:t>
              </w:r>
              <w:r>
                <w:rPr>
                  <w:rFonts w:ascii="Arial MT"/>
                  <w:color w:val="0054A6"/>
                  <w:spacing w:val="-13"/>
                  <w:sz w:val="18"/>
                </w:rPr>
                <w:t> </w:t>
              </w:r>
              <w:r>
                <w:rPr>
                  <w:rFonts w:ascii="Arial MT"/>
                  <w:color w:val="0054A6"/>
                  <w:spacing w:val="-2"/>
                  <w:sz w:val="18"/>
                </w:rPr>
                <w:t>according</w:t>
              </w:r>
              <w:r>
                <w:rPr>
                  <w:rFonts w:ascii="Arial MT"/>
                  <w:color w:val="0054A6"/>
                  <w:spacing w:val="-12"/>
                  <w:sz w:val="18"/>
                </w:rPr>
                <w:t> </w:t>
              </w:r>
              <w:r>
                <w:rPr>
                  <w:rFonts w:ascii="Arial MT"/>
                  <w:color w:val="0054A6"/>
                  <w:spacing w:val="-2"/>
                  <w:sz w:val="18"/>
                </w:rPr>
                <w:t>to</w:t>
              </w:r>
              <w:r>
                <w:rPr>
                  <w:rFonts w:ascii="Arial MT"/>
                  <w:color w:val="0054A6"/>
                  <w:spacing w:val="-13"/>
                  <w:sz w:val="18"/>
                </w:rPr>
                <w:t> </w:t>
              </w:r>
              <w:r>
                <w:rPr>
                  <w:rFonts w:ascii="Arial MT"/>
                  <w:color w:val="0054A6"/>
                  <w:spacing w:val="-2"/>
                  <w:sz w:val="18"/>
                </w:rPr>
                <w:t>LFS</w:t>
              </w:r>
              <w:r>
                <w:rPr>
                  <w:rFonts w:ascii="Arial MT"/>
                  <w:color w:val="0054A6"/>
                  <w:spacing w:val="-13"/>
                  <w:sz w:val="18"/>
                </w:rPr>
                <w:t> </w:t>
              </w:r>
              <w:r>
                <w:rPr>
                  <w:rFonts w:ascii="Arial MT"/>
                  <w:color w:val="0054A6"/>
                  <w:spacing w:val="-2"/>
                  <w:sz w:val="18"/>
                </w:rPr>
                <w:t>data</w:t>
              </w:r>
              <w:r>
                <w:rPr>
                  <w:rFonts w:ascii="Arial MT"/>
                  <w:color w:val="0054A6"/>
                  <w:spacing w:val="-13"/>
                  <w:sz w:val="18"/>
                </w:rPr>
                <w:t> </w:t>
              </w:r>
              <w:r>
                <w:rPr>
                  <w:rFonts w:ascii="Arial MT"/>
                  <w:color w:val="0054A6"/>
                  <w:spacing w:val="-2"/>
                  <w:sz w:val="18"/>
                </w:rPr>
                <w:t>and</w:t>
              </w:r>
              <w:r>
                <w:rPr>
                  <w:rFonts w:ascii="Arial MT"/>
                  <w:color w:val="0054A6"/>
                  <w:spacing w:val="-13"/>
                  <w:sz w:val="18"/>
                </w:rPr>
                <w:t> </w:t>
              </w:r>
              <w:r>
                <w:rPr>
                  <w:rFonts w:ascii="Arial MT"/>
                  <w:color w:val="0054A6"/>
                  <w:spacing w:val="-2"/>
                  <w:sz w:val="18"/>
                </w:rPr>
                <w:t>NES</w:t>
              </w:r>
              <w:r>
                <w:rPr>
                  <w:rFonts w:ascii="Arial MT"/>
                  <w:color w:val="0054A6"/>
                  <w:spacing w:val="-12"/>
                  <w:sz w:val="18"/>
                </w:rPr>
                <w:t> </w:t>
              </w:r>
              <w:r>
                <w:rPr>
                  <w:rFonts w:ascii="Arial MT"/>
                  <w:color w:val="0054A6"/>
                  <w:spacing w:val="-2"/>
                  <w:sz w:val="18"/>
                </w:rPr>
                <w:t>administrative</w:t>
              </w:r>
              <w:r>
                <w:rPr>
                  <w:rFonts w:ascii="Arial MT"/>
                  <w:color w:val="0054A6"/>
                  <w:spacing w:val="-13"/>
                  <w:sz w:val="18"/>
                </w:rPr>
                <w:t> </w:t>
              </w:r>
              <w:r>
                <w:rPr>
                  <w:rFonts w:ascii="Arial MT"/>
                  <w:color w:val="0054A6"/>
                  <w:spacing w:val="-4"/>
                  <w:sz w:val="18"/>
                </w:rPr>
                <w:t>data</w:t>
              </w:r>
            </w:hyperlink>
          </w:p>
        </w:tc>
        <w:tc>
          <w:tcPr>
            <w:tcW w:w="549" w:type="dxa"/>
          </w:tcPr>
          <w:p>
            <w:pPr>
              <w:pStyle w:val="TableParagraph"/>
              <w:spacing w:before="41"/>
              <w:ind w:right="48"/>
              <w:jc w:val="right"/>
              <w:rPr>
                <w:rFonts w:ascii="Arial MT"/>
                <w:sz w:val="18"/>
              </w:rPr>
            </w:pPr>
            <w:hyperlink w:history="true" w:anchor="_bookmark5">
              <w:r>
                <w:rPr>
                  <w:rFonts w:ascii="Arial MT"/>
                  <w:color w:val="0054A6"/>
                  <w:spacing w:val="-5"/>
                  <w:w w:val="95"/>
                  <w:sz w:val="18"/>
                </w:rPr>
                <w:t>16</w:t>
              </w:r>
            </w:hyperlink>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6">
              <w:r>
                <w:rPr>
                  <w:rFonts w:ascii="Arial"/>
                  <w:b/>
                  <w:color w:val="0054A6"/>
                  <w:sz w:val="18"/>
                </w:rPr>
                <w:t>2.5</w:t>
              </w:r>
              <w:r>
                <w:rPr>
                  <w:rFonts w:ascii="Arial"/>
                  <w:b/>
                  <w:color w:val="0054A6"/>
                  <w:spacing w:val="27"/>
                  <w:sz w:val="18"/>
                </w:rPr>
                <w:t> </w:t>
              </w:r>
              <w:r>
                <w:rPr>
                  <w:rFonts w:ascii="Arial MT"/>
                  <w:color w:val="0054A6"/>
                  <w:sz w:val="18"/>
                </w:rPr>
                <w:t>Source</w:t>
              </w:r>
              <w:r>
                <w:rPr>
                  <w:rFonts w:ascii="Arial MT"/>
                  <w:color w:val="0054A6"/>
                  <w:spacing w:val="-11"/>
                  <w:sz w:val="18"/>
                </w:rPr>
                <w:t> </w:t>
              </w:r>
              <w:r>
                <w:rPr>
                  <w:rFonts w:ascii="Arial MT"/>
                  <w:color w:val="0054A6"/>
                  <w:sz w:val="18"/>
                </w:rPr>
                <w:t>of</w:t>
              </w:r>
              <w:r>
                <w:rPr>
                  <w:rFonts w:ascii="Arial MT"/>
                  <w:color w:val="0054A6"/>
                  <w:spacing w:val="-11"/>
                  <w:sz w:val="18"/>
                </w:rPr>
                <w:t> </w:t>
              </w:r>
              <w:r>
                <w:rPr>
                  <w:rFonts w:ascii="Arial MT"/>
                  <w:color w:val="0054A6"/>
                  <w:sz w:val="18"/>
                </w:rPr>
                <w:t>financial</w:t>
              </w:r>
              <w:r>
                <w:rPr>
                  <w:rFonts w:ascii="Arial MT"/>
                  <w:color w:val="0054A6"/>
                  <w:spacing w:val="-11"/>
                  <w:sz w:val="18"/>
                </w:rPr>
                <w:t> </w:t>
              </w:r>
              <w:r>
                <w:rPr>
                  <w:rFonts w:ascii="Arial MT"/>
                  <w:color w:val="0054A6"/>
                  <w:sz w:val="18"/>
                </w:rPr>
                <w:t>support</w:t>
              </w:r>
              <w:r>
                <w:rPr>
                  <w:rFonts w:ascii="Arial MT"/>
                  <w:color w:val="0054A6"/>
                  <w:spacing w:val="-11"/>
                  <w:sz w:val="18"/>
                </w:rPr>
                <w:t> </w:t>
              </w:r>
              <w:r>
                <w:rPr>
                  <w:rFonts w:ascii="Arial MT"/>
                  <w:color w:val="0054A6"/>
                  <w:sz w:val="18"/>
                </w:rPr>
                <w:t>for</w:t>
              </w:r>
              <w:r>
                <w:rPr>
                  <w:rFonts w:ascii="Arial MT"/>
                  <w:color w:val="0054A6"/>
                  <w:spacing w:val="-11"/>
                  <w:sz w:val="18"/>
                </w:rPr>
                <w:t> </w:t>
              </w:r>
              <w:r>
                <w:rPr>
                  <w:rFonts w:ascii="Arial MT"/>
                  <w:color w:val="0054A6"/>
                  <w:sz w:val="18"/>
                </w:rPr>
                <w:t>young</w:t>
              </w:r>
              <w:r>
                <w:rPr>
                  <w:rFonts w:ascii="Arial MT"/>
                  <w:color w:val="0054A6"/>
                  <w:spacing w:val="-11"/>
                  <w:sz w:val="18"/>
                </w:rPr>
                <w:t> </w:t>
              </w:r>
              <w:r>
                <w:rPr>
                  <w:rFonts w:ascii="Arial MT"/>
                  <w:color w:val="0054A6"/>
                  <w:spacing w:val="-4"/>
                  <w:sz w:val="18"/>
                </w:rPr>
                <w:t>NEETs</w:t>
              </w:r>
            </w:hyperlink>
          </w:p>
        </w:tc>
        <w:tc>
          <w:tcPr>
            <w:tcW w:w="549" w:type="dxa"/>
          </w:tcPr>
          <w:p>
            <w:pPr>
              <w:pStyle w:val="TableParagraph"/>
              <w:spacing w:before="41"/>
              <w:ind w:right="50"/>
              <w:jc w:val="right"/>
              <w:rPr>
                <w:rFonts w:ascii="Arial MT"/>
                <w:sz w:val="18"/>
              </w:rPr>
            </w:pPr>
            <w:hyperlink w:history="true" w:anchor="_bookmark6">
              <w:r>
                <w:rPr>
                  <w:rFonts w:ascii="Arial MT"/>
                  <w:color w:val="0054A6"/>
                  <w:spacing w:val="-5"/>
                  <w:w w:val="90"/>
                  <w:sz w:val="18"/>
                </w:rPr>
                <w:t>17</w:t>
              </w:r>
            </w:hyperlink>
          </w:p>
        </w:tc>
      </w:tr>
      <w:tr>
        <w:trPr>
          <w:trHeight w:val="407"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6">
              <w:r>
                <w:rPr>
                  <w:rFonts w:ascii="Arial"/>
                  <w:b/>
                  <w:color w:val="0054A6"/>
                  <w:sz w:val="18"/>
                </w:rPr>
                <w:t>2.6</w:t>
              </w:r>
              <w:r>
                <w:rPr>
                  <w:rFonts w:ascii="Arial"/>
                  <w:b/>
                  <w:color w:val="0054A6"/>
                  <w:spacing w:val="36"/>
                  <w:sz w:val="18"/>
                </w:rPr>
                <w:t> </w:t>
              </w:r>
              <w:r>
                <w:rPr>
                  <w:rFonts w:ascii="Arial MT"/>
                  <w:color w:val="0054A6"/>
                  <w:sz w:val="18"/>
                </w:rPr>
                <w:t>Labour</w:t>
              </w:r>
              <w:r>
                <w:rPr>
                  <w:rFonts w:ascii="Arial MT"/>
                  <w:color w:val="0054A6"/>
                  <w:spacing w:val="-8"/>
                  <w:sz w:val="18"/>
                </w:rPr>
                <w:t> </w:t>
              </w:r>
              <w:r>
                <w:rPr>
                  <w:rFonts w:ascii="Arial MT"/>
                  <w:color w:val="0054A6"/>
                  <w:sz w:val="18"/>
                </w:rPr>
                <w:t>market</w:t>
              </w:r>
              <w:r>
                <w:rPr>
                  <w:rFonts w:ascii="Arial MT"/>
                  <w:color w:val="0054A6"/>
                  <w:spacing w:val="-9"/>
                  <w:sz w:val="18"/>
                </w:rPr>
                <w:t> </w:t>
              </w:r>
              <w:r>
                <w:rPr>
                  <w:rFonts w:ascii="Arial MT"/>
                  <w:color w:val="0054A6"/>
                  <w:sz w:val="18"/>
                </w:rPr>
                <w:t>transition</w:t>
              </w:r>
              <w:r>
                <w:rPr>
                  <w:rFonts w:ascii="Arial MT"/>
                  <w:color w:val="0054A6"/>
                  <w:spacing w:val="-8"/>
                  <w:sz w:val="18"/>
                </w:rPr>
                <w:t> </w:t>
              </w:r>
              <w:r>
                <w:rPr>
                  <w:rFonts w:ascii="Arial MT"/>
                  <w:color w:val="0054A6"/>
                  <w:sz w:val="18"/>
                </w:rPr>
                <w:t>of</w:t>
              </w:r>
              <w:r>
                <w:rPr>
                  <w:rFonts w:ascii="Arial MT"/>
                  <w:color w:val="0054A6"/>
                  <w:spacing w:val="-9"/>
                  <w:sz w:val="18"/>
                </w:rPr>
                <w:t> </w:t>
              </w:r>
              <w:r>
                <w:rPr>
                  <w:rFonts w:ascii="Arial MT"/>
                  <w:color w:val="0054A6"/>
                  <w:sz w:val="18"/>
                </w:rPr>
                <w:t>young</w:t>
              </w:r>
              <w:r>
                <w:rPr>
                  <w:rFonts w:ascii="Arial MT"/>
                  <w:color w:val="0054A6"/>
                  <w:spacing w:val="-8"/>
                  <w:sz w:val="18"/>
                </w:rPr>
                <w:t> </w:t>
              </w:r>
              <w:r>
                <w:rPr>
                  <w:rFonts w:ascii="Arial MT"/>
                  <w:color w:val="0054A6"/>
                  <w:spacing w:val="-4"/>
                  <w:sz w:val="18"/>
                </w:rPr>
                <w:t>NEETs</w:t>
              </w:r>
            </w:hyperlink>
          </w:p>
        </w:tc>
        <w:tc>
          <w:tcPr>
            <w:tcW w:w="549" w:type="dxa"/>
          </w:tcPr>
          <w:p>
            <w:pPr>
              <w:pStyle w:val="TableParagraph"/>
              <w:spacing w:before="41"/>
              <w:ind w:right="50"/>
              <w:jc w:val="right"/>
              <w:rPr>
                <w:rFonts w:ascii="Arial MT"/>
                <w:sz w:val="18"/>
              </w:rPr>
            </w:pPr>
            <w:hyperlink w:history="true" w:anchor="_bookmark6">
              <w:r>
                <w:rPr>
                  <w:rFonts w:ascii="Arial MT"/>
                  <w:color w:val="0054A6"/>
                  <w:spacing w:val="-5"/>
                  <w:w w:val="90"/>
                  <w:sz w:val="18"/>
                </w:rPr>
                <w:t>17</w:t>
              </w:r>
            </w:hyperlink>
          </w:p>
        </w:tc>
      </w:tr>
      <w:tr>
        <w:trPr>
          <w:trHeight w:val="517" w:hRule="atLeast"/>
        </w:trPr>
        <w:tc>
          <w:tcPr>
            <w:tcW w:w="300" w:type="dxa"/>
          </w:tcPr>
          <w:p>
            <w:pPr>
              <w:pStyle w:val="TableParagraph"/>
              <w:spacing w:before="125"/>
              <w:ind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0"/>
              <w:rPr>
                <w:rFonts w:ascii="Arial"/>
                <w:b/>
                <w:sz w:val="18"/>
              </w:rPr>
            </w:pPr>
            <w:hyperlink w:history="true" w:anchor="_bookmark7">
              <w:r>
                <w:rPr>
                  <w:rFonts w:ascii="Arial"/>
                  <w:b/>
                  <w:color w:val="0054A6"/>
                  <w:w w:val="90"/>
                  <w:sz w:val="18"/>
                </w:rPr>
                <w:t>3.</w:t>
              </w:r>
              <w:r>
                <w:rPr>
                  <w:rFonts w:ascii="Arial"/>
                  <w:b/>
                  <w:color w:val="0054A6"/>
                  <w:spacing w:val="16"/>
                  <w:sz w:val="18"/>
                </w:rPr>
                <w:t> </w:t>
              </w:r>
              <w:r>
                <w:rPr>
                  <w:rFonts w:ascii="Arial"/>
                  <w:b/>
                  <w:color w:val="0054A6"/>
                  <w:w w:val="90"/>
                  <w:sz w:val="18"/>
                </w:rPr>
                <w:t>UNEMPLOYED</w:t>
              </w:r>
              <w:r>
                <w:rPr>
                  <w:rFonts w:ascii="Arial"/>
                  <w:b/>
                  <w:color w:val="0054A6"/>
                  <w:spacing w:val="18"/>
                  <w:sz w:val="18"/>
                </w:rPr>
                <w:t> </w:t>
              </w:r>
              <w:r>
                <w:rPr>
                  <w:rFonts w:ascii="Arial"/>
                  <w:b/>
                  <w:color w:val="0054A6"/>
                  <w:w w:val="90"/>
                  <w:sz w:val="18"/>
                </w:rPr>
                <w:t>NEETS:</w:t>
              </w:r>
              <w:r>
                <w:rPr>
                  <w:rFonts w:ascii="Arial"/>
                  <w:b/>
                  <w:color w:val="0054A6"/>
                  <w:spacing w:val="16"/>
                  <w:sz w:val="18"/>
                </w:rPr>
                <w:t> </w:t>
              </w:r>
              <w:r>
                <w:rPr>
                  <w:rFonts w:ascii="Arial"/>
                  <w:b/>
                  <w:color w:val="0054A6"/>
                  <w:w w:val="90"/>
                  <w:sz w:val="18"/>
                </w:rPr>
                <w:t>KEY</w:t>
              </w:r>
              <w:r>
                <w:rPr>
                  <w:rFonts w:ascii="Arial"/>
                  <w:b/>
                  <w:color w:val="0054A6"/>
                  <w:spacing w:val="19"/>
                  <w:sz w:val="18"/>
                </w:rPr>
                <w:t> </w:t>
              </w:r>
              <w:r>
                <w:rPr>
                  <w:rFonts w:ascii="Arial"/>
                  <w:b/>
                  <w:color w:val="0054A6"/>
                  <w:spacing w:val="-2"/>
                  <w:w w:val="90"/>
                  <w:sz w:val="18"/>
                </w:rPr>
                <w:t>CHARACTERISTICS</w:t>
              </w:r>
            </w:hyperlink>
          </w:p>
        </w:tc>
        <w:tc>
          <w:tcPr>
            <w:tcW w:w="549" w:type="dxa"/>
          </w:tcPr>
          <w:p>
            <w:pPr>
              <w:pStyle w:val="TableParagraph"/>
              <w:spacing w:before="151"/>
              <w:ind w:right="48"/>
              <w:jc w:val="right"/>
              <w:rPr>
                <w:rFonts w:ascii="Arial"/>
                <w:b/>
                <w:sz w:val="18"/>
              </w:rPr>
            </w:pPr>
            <w:hyperlink w:history="true" w:anchor="_bookmark7">
              <w:r>
                <w:rPr>
                  <w:rFonts w:ascii="Arial"/>
                  <w:b/>
                  <w:color w:val="0054A6"/>
                  <w:spacing w:val="-5"/>
                  <w:sz w:val="18"/>
                </w:rPr>
                <w:t>18</w:t>
              </w:r>
            </w:hyperlink>
          </w:p>
        </w:tc>
      </w:tr>
      <w:tr>
        <w:trPr>
          <w:trHeight w:val="517" w:hRule="atLeast"/>
        </w:trPr>
        <w:tc>
          <w:tcPr>
            <w:tcW w:w="300" w:type="dxa"/>
          </w:tcPr>
          <w:p>
            <w:pPr>
              <w:pStyle w:val="TableParagraph"/>
              <w:spacing w:before="125"/>
              <w:ind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0"/>
              <w:rPr>
                <w:rFonts w:ascii="Arial"/>
                <w:b/>
                <w:sz w:val="18"/>
              </w:rPr>
            </w:pPr>
            <w:hyperlink w:history="true" w:anchor="_bookmark8">
              <w:r>
                <w:rPr>
                  <w:rFonts w:ascii="Arial"/>
                  <w:b/>
                  <w:color w:val="0054A6"/>
                  <w:spacing w:val="-6"/>
                  <w:sz w:val="18"/>
                </w:rPr>
                <w:t>4. INACTIVE</w:t>
              </w:r>
              <w:r>
                <w:rPr>
                  <w:rFonts w:ascii="Arial"/>
                  <w:b/>
                  <w:color w:val="0054A6"/>
                  <w:spacing w:val="-5"/>
                  <w:sz w:val="18"/>
                </w:rPr>
                <w:t> </w:t>
              </w:r>
              <w:r>
                <w:rPr>
                  <w:rFonts w:ascii="Arial"/>
                  <w:b/>
                  <w:color w:val="0054A6"/>
                  <w:spacing w:val="-6"/>
                  <w:sz w:val="18"/>
                </w:rPr>
                <w:t>NEETS: KEY</w:t>
              </w:r>
              <w:r>
                <w:rPr>
                  <w:rFonts w:ascii="Arial"/>
                  <w:b/>
                  <w:color w:val="0054A6"/>
                  <w:spacing w:val="-4"/>
                  <w:sz w:val="18"/>
                </w:rPr>
                <w:t> </w:t>
              </w:r>
              <w:r>
                <w:rPr>
                  <w:rFonts w:ascii="Arial"/>
                  <w:b/>
                  <w:color w:val="0054A6"/>
                  <w:spacing w:val="-6"/>
                  <w:sz w:val="18"/>
                </w:rPr>
                <w:t>CHARACTERISTICS</w:t>
              </w:r>
            </w:hyperlink>
          </w:p>
        </w:tc>
        <w:tc>
          <w:tcPr>
            <w:tcW w:w="549" w:type="dxa"/>
          </w:tcPr>
          <w:p>
            <w:pPr>
              <w:pStyle w:val="TableParagraph"/>
              <w:spacing w:before="151"/>
              <w:ind w:right="48"/>
              <w:jc w:val="right"/>
              <w:rPr>
                <w:rFonts w:ascii="Arial"/>
                <w:b/>
                <w:sz w:val="18"/>
              </w:rPr>
            </w:pPr>
            <w:hyperlink w:history="true" w:anchor="_bookmark8">
              <w:r>
                <w:rPr>
                  <w:rFonts w:ascii="Arial"/>
                  <w:b/>
                  <w:color w:val="0054A6"/>
                  <w:spacing w:val="-5"/>
                  <w:sz w:val="18"/>
                </w:rPr>
                <w:t>21</w:t>
              </w:r>
            </w:hyperlink>
          </w:p>
        </w:tc>
      </w:tr>
      <w:tr>
        <w:trPr>
          <w:trHeight w:val="439" w:hRule="atLeast"/>
        </w:trPr>
        <w:tc>
          <w:tcPr>
            <w:tcW w:w="300" w:type="dxa"/>
          </w:tcPr>
          <w:p>
            <w:pPr>
              <w:pStyle w:val="TableParagraph"/>
              <w:spacing w:before="125"/>
              <w:ind w:left="1"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0"/>
              <w:rPr>
                <w:rFonts w:ascii="Arial"/>
                <w:b/>
                <w:sz w:val="18"/>
              </w:rPr>
            </w:pPr>
            <w:hyperlink w:history="true" w:anchor="_bookmark9">
              <w:r>
                <w:rPr>
                  <w:rFonts w:ascii="Arial"/>
                  <w:b/>
                  <w:color w:val="0054A6"/>
                  <w:w w:val="90"/>
                  <w:sz w:val="18"/>
                </w:rPr>
                <w:t>5.</w:t>
              </w:r>
              <w:r>
                <w:rPr>
                  <w:rFonts w:ascii="Arial"/>
                  <w:b/>
                  <w:color w:val="0054A6"/>
                  <w:spacing w:val="10"/>
                  <w:sz w:val="18"/>
                </w:rPr>
                <w:t> </w:t>
              </w:r>
              <w:r>
                <w:rPr>
                  <w:rFonts w:ascii="Arial"/>
                  <w:b/>
                  <w:color w:val="0054A6"/>
                  <w:w w:val="90"/>
                  <w:sz w:val="18"/>
                </w:rPr>
                <w:t>PROFILING</w:t>
              </w:r>
              <w:r>
                <w:rPr>
                  <w:rFonts w:ascii="Arial"/>
                  <w:b/>
                  <w:color w:val="0054A6"/>
                  <w:spacing w:val="12"/>
                  <w:sz w:val="18"/>
                </w:rPr>
                <w:t> </w:t>
              </w:r>
              <w:r>
                <w:rPr>
                  <w:rFonts w:ascii="Arial"/>
                  <w:b/>
                  <w:color w:val="0054A6"/>
                  <w:w w:val="90"/>
                  <w:sz w:val="18"/>
                </w:rPr>
                <w:t>THE</w:t>
              </w:r>
              <w:r>
                <w:rPr>
                  <w:rFonts w:ascii="Arial"/>
                  <w:b/>
                  <w:color w:val="0054A6"/>
                  <w:spacing w:val="12"/>
                  <w:sz w:val="18"/>
                </w:rPr>
                <w:t> </w:t>
              </w:r>
              <w:r>
                <w:rPr>
                  <w:rFonts w:ascii="Arial"/>
                  <w:b/>
                  <w:color w:val="0054A6"/>
                  <w:w w:val="90"/>
                  <w:sz w:val="18"/>
                </w:rPr>
                <w:t>RISK</w:t>
              </w:r>
              <w:r>
                <w:rPr>
                  <w:rFonts w:ascii="Arial"/>
                  <w:b/>
                  <w:color w:val="0054A6"/>
                  <w:spacing w:val="12"/>
                  <w:sz w:val="18"/>
                </w:rPr>
                <w:t> </w:t>
              </w:r>
              <w:r>
                <w:rPr>
                  <w:rFonts w:ascii="Arial"/>
                  <w:b/>
                  <w:color w:val="0054A6"/>
                  <w:w w:val="90"/>
                  <w:sz w:val="18"/>
                </w:rPr>
                <w:t>OF</w:t>
              </w:r>
              <w:r>
                <w:rPr>
                  <w:rFonts w:ascii="Arial"/>
                  <w:b/>
                  <w:color w:val="0054A6"/>
                  <w:spacing w:val="12"/>
                  <w:sz w:val="18"/>
                </w:rPr>
                <w:t> </w:t>
              </w:r>
              <w:r>
                <w:rPr>
                  <w:rFonts w:ascii="Arial"/>
                  <w:b/>
                  <w:color w:val="0054A6"/>
                  <w:w w:val="90"/>
                  <w:sz w:val="18"/>
                </w:rPr>
                <w:t>BEING</w:t>
              </w:r>
              <w:r>
                <w:rPr>
                  <w:rFonts w:ascii="Arial"/>
                  <w:b/>
                  <w:color w:val="0054A6"/>
                  <w:spacing w:val="12"/>
                  <w:sz w:val="18"/>
                </w:rPr>
                <w:t> </w:t>
              </w:r>
              <w:r>
                <w:rPr>
                  <w:rFonts w:ascii="Arial"/>
                  <w:b/>
                  <w:color w:val="0054A6"/>
                  <w:spacing w:val="-4"/>
                  <w:w w:val="90"/>
                  <w:sz w:val="18"/>
                </w:rPr>
                <w:t>NEET</w:t>
              </w:r>
            </w:hyperlink>
          </w:p>
        </w:tc>
        <w:tc>
          <w:tcPr>
            <w:tcW w:w="549" w:type="dxa"/>
          </w:tcPr>
          <w:p>
            <w:pPr>
              <w:pStyle w:val="TableParagraph"/>
              <w:spacing w:before="151"/>
              <w:ind w:right="48"/>
              <w:jc w:val="right"/>
              <w:rPr>
                <w:rFonts w:ascii="Arial"/>
                <w:b/>
                <w:sz w:val="18"/>
              </w:rPr>
            </w:pPr>
            <w:hyperlink w:history="true" w:anchor="_bookmark9">
              <w:r>
                <w:rPr>
                  <w:rFonts w:ascii="Arial"/>
                  <w:b/>
                  <w:color w:val="0054A6"/>
                  <w:spacing w:val="-5"/>
                  <w:w w:val="110"/>
                  <w:sz w:val="18"/>
                </w:rPr>
                <w:t>26</w:t>
              </w:r>
            </w:hyperlink>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9">
              <w:r>
                <w:rPr>
                  <w:rFonts w:ascii="Arial"/>
                  <w:b/>
                  <w:color w:val="0054A6"/>
                  <w:spacing w:val="-2"/>
                  <w:sz w:val="18"/>
                </w:rPr>
                <w:t>5.1</w:t>
              </w:r>
              <w:r>
                <w:rPr>
                  <w:rFonts w:ascii="Arial"/>
                  <w:b/>
                  <w:color w:val="0054A6"/>
                  <w:spacing w:val="63"/>
                  <w:sz w:val="18"/>
                </w:rPr>
                <w:t> </w:t>
              </w:r>
              <w:r>
                <w:rPr>
                  <w:rFonts w:ascii="Arial MT"/>
                  <w:color w:val="0054A6"/>
                  <w:spacing w:val="-2"/>
                  <w:sz w:val="18"/>
                </w:rPr>
                <w:t>Econometric</w:t>
              </w:r>
              <w:r>
                <w:rPr>
                  <w:rFonts w:ascii="Arial MT"/>
                  <w:color w:val="0054A6"/>
                  <w:spacing w:val="-15"/>
                  <w:sz w:val="18"/>
                </w:rPr>
                <w:t> </w:t>
              </w:r>
              <w:r>
                <w:rPr>
                  <w:rFonts w:ascii="Arial MT"/>
                  <w:color w:val="0054A6"/>
                  <w:spacing w:val="-2"/>
                  <w:sz w:val="18"/>
                </w:rPr>
                <w:t>model</w:t>
              </w:r>
              <w:r>
                <w:rPr>
                  <w:rFonts w:ascii="Arial MT"/>
                  <w:color w:val="0054A6"/>
                  <w:spacing w:val="-15"/>
                  <w:sz w:val="18"/>
                </w:rPr>
                <w:t> </w:t>
              </w:r>
              <w:r>
                <w:rPr>
                  <w:rFonts w:ascii="Arial MT"/>
                  <w:color w:val="0054A6"/>
                  <w:spacing w:val="-2"/>
                  <w:sz w:val="18"/>
                </w:rPr>
                <w:t>and</w:t>
              </w:r>
              <w:r>
                <w:rPr>
                  <w:rFonts w:ascii="Arial MT"/>
                  <w:color w:val="0054A6"/>
                  <w:spacing w:val="-15"/>
                  <w:sz w:val="18"/>
                </w:rPr>
                <w:t> </w:t>
              </w:r>
              <w:r>
                <w:rPr>
                  <w:rFonts w:ascii="Arial MT"/>
                  <w:color w:val="0054A6"/>
                  <w:spacing w:val="-2"/>
                  <w:sz w:val="18"/>
                </w:rPr>
                <w:t>approach</w:t>
              </w:r>
            </w:hyperlink>
          </w:p>
        </w:tc>
        <w:tc>
          <w:tcPr>
            <w:tcW w:w="549" w:type="dxa"/>
          </w:tcPr>
          <w:p>
            <w:pPr>
              <w:pStyle w:val="TableParagraph"/>
              <w:spacing w:before="41"/>
              <w:ind w:right="48"/>
              <w:jc w:val="right"/>
              <w:rPr>
                <w:rFonts w:ascii="Arial MT"/>
                <w:sz w:val="18"/>
              </w:rPr>
            </w:pPr>
            <w:hyperlink w:history="true" w:anchor="_bookmark9">
              <w:r>
                <w:rPr>
                  <w:rFonts w:ascii="Arial MT"/>
                  <w:color w:val="0054A6"/>
                  <w:spacing w:val="-5"/>
                  <w:w w:val="110"/>
                  <w:sz w:val="18"/>
                </w:rPr>
                <w:t>26</w:t>
              </w:r>
            </w:hyperlink>
          </w:p>
        </w:tc>
      </w:tr>
      <w:tr>
        <w:trPr>
          <w:trHeight w:val="407"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10">
              <w:r>
                <w:rPr>
                  <w:rFonts w:ascii="Arial"/>
                  <w:b/>
                  <w:color w:val="0054A6"/>
                  <w:w w:val="105"/>
                  <w:sz w:val="18"/>
                </w:rPr>
                <w:t>5.2</w:t>
              </w:r>
              <w:r>
                <w:rPr>
                  <w:rFonts w:ascii="Arial"/>
                  <w:b/>
                  <w:color w:val="0054A6"/>
                  <w:spacing w:val="21"/>
                  <w:w w:val="105"/>
                  <w:sz w:val="18"/>
                </w:rPr>
                <w:t> </w:t>
              </w:r>
              <w:r>
                <w:rPr>
                  <w:rFonts w:ascii="Arial MT"/>
                  <w:color w:val="0054A6"/>
                  <w:spacing w:val="-2"/>
                  <w:w w:val="105"/>
                  <w:sz w:val="18"/>
                </w:rPr>
                <w:t>Results</w:t>
              </w:r>
            </w:hyperlink>
          </w:p>
        </w:tc>
        <w:tc>
          <w:tcPr>
            <w:tcW w:w="549" w:type="dxa"/>
          </w:tcPr>
          <w:p>
            <w:pPr>
              <w:pStyle w:val="TableParagraph"/>
              <w:spacing w:before="41"/>
              <w:ind w:right="48"/>
              <w:jc w:val="right"/>
              <w:rPr>
                <w:rFonts w:ascii="Arial MT"/>
                <w:sz w:val="18"/>
              </w:rPr>
            </w:pPr>
            <w:hyperlink w:history="true" w:anchor="_bookmark10">
              <w:r>
                <w:rPr>
                  <w:rFonts w:ascii="Arial MT"/>
                  <w:color w:val="0054A6"/>
                  <w:spacing w:val="-5"/>
                  <w:sz w:val="18"/>
                </w:rPr>
                <w:t>27</w:t>
              </w:r>
            </w:hyperlink>
          </w:p>
        </w:tc>
      </w:tr>
      <w:tr>
        <w:trPr>
          <w:trHeight w:val="439" w:hRule="atLeast"/>
        </w:trPr>
        <w:tc>
          <w:tcPr>
            <w:tcW w:w="300" w:type="dxa"/>
          </w:tcPr>
          <w:p>
            <w:pPr>
              <w:pStyle w:val="TableParagraph"/>
              <w:spacing w:before="125"/>
              <w:ind w:left="1"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0"/>
              <w:rPr>
                <w:rFonts w:ascii="Arial"/>
                <w:b/>
                <w:sz w:val="18"/>
              </w:rPr>
            </w:pPr>
            <w:hyperlink w:history="true" w:anchor="_bookmark11">
              <w:r>
                <w:rPr>
                  <w:rFonts w:ascii="Arial"/>
                  <w:b/>
                  <w:color w:val="0054A6"/>
                  <w:spacing w:val="-6"/>
                  <w:sz w:val="18"/>
                </w:rPr>
                <w:t>6.</w:t>
              </w:r>
              <w:r>
                <w:rPr>
                  <w:rFonts w:ascii="Arial"/>
                  <w:b/>
                  <w:color w:val="0054A6"/>
                  <w:spacing w:val="-10"/>
                  <w:sz w:val="18"/>
                </w:rPr>
                <w:t> </w:t>
              </w:r>
              <w:r>
                <w:rPr>
                  <w:rFonts w:ascii="Arial"/>
                  <w:b/>
                  <w:color w:val="0054A6"/>
                  <w:spacing w:val="-6"/>
                  <w:sz w:val="18"/>
                </w:rPr>
                <w:t>CONCLUSIONS</w:t>
              </w:r>
              <w:r>
                <w:rPr>
                  <w:rFonts w:ascii="Arial"/>
                  <w:b/>
                  <w:color w:val="0054A6"/>
                  <w:spacing w:val="-7"/>
                  <w:sz w:val="18"/>
                </w:rPr>
                <w:t> </w:t>
              </w:r>
              <w:r>
                <w:rPr>
                  <w:rFonts w:ascii="Arial"/>
                  <w:b/>
                  <w:color w:val="0054A6"/>
                  <w:spacing w:val="-6"/>
                  <w:sz w:val="18"/>
                </w:rPr>
                <w:t>AND</w:t>
              </w:r>
              <w:r>
                <w:rPr>
                  <w:rFonts w:ascii="Arial"/>
                  <w:b/>
                  <w:color w:val="0054A6"/>
                  <w:spacing w:val="-8"/>
                  <w:sz w:val="18"/>
                </w:rPr>
                <w:t> </w:t>
              </w:r>
              <w:r>
                <w:rPr>
                  <w:rFonts w:ascii="Arial"/>
                  <w:b/>
                  <w:color w:val="0054A6"/>
                  <w:spacing w:val="-6"/>
                  <w:sz w:val="18"/>
                </w:rPr>
                <w:t>POLICY</w:t>
              </w:r>
              <w:r>
                <w:rPr>
                  <w:rFonts w:ascii="Arial"/>
                  <w:b/>
                  <w:color w:val="0054A6"/>
                  <w:spacing w:val="-8"/>
                  <w:sz w:val="18"/>
                </w:rPr>
                <w:t> </w:t>
              </w:r>
              <w:r>
                <w:rPr>
                  <w:rFonts w:ascii="Arial"/>
                  <w:b/>
                  <w:color w:val="0054A6"/>
                  <w:spacing w:val="-6"/>
                  <w:sz w:val="18"/>
                </w:rPr>
                <w:t>POINTERS</w:t>
              </w:r>
            </w:hyperlink>
          </w:p>
        </w:tc>
        <w:tc>
          <w:tcPr>
            <w:tcW w:w="549" w:type="dxa"/>
          </w:tcPr>
          <w:p>
            <w:pPr>
              <w:pStyle w:val="TableParagraph"/>
              <w:spacing w:before="151"/>
              <w:ind w:right="48"/>
              <w:jc w:val="right"/>
              <w:rPr>
                <w:rFonts w:ascii="Arial"/>
                <w:b/>
                <w:sz w:val="18"/>
              </w:rPr>
            </w:pPr>
            <w:hyperlink w:history="true" w:anchor="_bookmark11">
              <w:r>
                <w:rPr>
                  <w:rFonts w:ascii="Arial"/>
                  <w:b/>
                  <w:color w:val="0054A6"/>
                  <w:spacing w:val="-5"/>
                  <w:w w:val="110"/>
                  <w:sz w:val="18"/>
                </w:rPr>
                <w:t>29</w:t>
              </w:r>
            </w:hyperlink>
          </w:p>
        </w:tc>
      </w:tr>
      <w:tr>
        <w:trPr>
          <w:trHeight w:val="329"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11">
              <w:r>
                <w:rPr>
                  <w:rFonts w:ascii="Arial"/>
                  <w:b/>
                  <w:color w:val="0054A6"/>
                  <w:sz w:val="18"/>
                </w:rPr>
                <w:t>6.1</w:t>
              </w:r>
              <w:r>
                <w:rPr>
                  <w:rFonts w:ascii="Arial"/>
                  <w:b/>
                  <w:color w:val="0054A6"/>
                  <w:spacing w:val="36"/>
                  <w:sz w:val="18"/>
                </w:rPr>
                <w:t> </w:t>
              </w:r>
              <w:r>
                <w:rPr>
                  <w:rFonts w:ascii="Arial MT"/>
                  <w:color w:val="0054A6"/>
                  <w:spacing w:val="-2"/>
                  <w:sz w:val="18"/>
                </w:rPr>
                <w:t>Conclusions</w:t>
              </w:r>
            </w:hyperlink>
          </w:p>
        </w:tc>
        <w:tc>
          <w:tcPr>
            <w:tcW w:w="549" w:type="dxa"/>
          </w:tcPr>
          <w:p>
            <w:pPr>
              <w:pStyle w:val="TableParagraph"/>
              <w:spacing w:before="41"/>
              <w:ind w:right="48"/>
              <w:jc w:val="right"/>
              <w:rPr>
                <w:rFonts w:ascii="Arial MT"/>
                <w:sz w:val="18"/>
              </w:rPr>
            </w:pPr>
            <w:hyperlink w:history="true" w:anchor="_bookmark11">
              <w:r>
                <w:rPr>
                  <w:rFonts w:ascii="Arial MT"/>
                  <w:color w:val="0054A6"/>
                  <w:spacing w:val="-5"/>
                  <w:w w:val="110"/>
                  <w:sz w:val="18"/>
                </w:rPr>
                <w:t>29</w:t>
              </w:r>
            </w:hyperlink>
          </w:p>
        </w:tc>
      </w:tr>
      <w:tr>
        <w:trPr>
          <w:trHeight w:val="407" w:hRule="atLeast"/>
        </w:trPr>
        <w:tc>
          <w:tcPr>
            <w:tcW w:w="300" w:type="dxa"/>
          </w:tcPr>
          <w:p>
            <w:pPr>
              <w:pStyle w:val="TableParagraph"/>
              <w:spacing w:before="0"/>
              <w:rPr>
                <w:rFonts w:ascii="Times New Roman"/>
                <w:sz w:val="16"/>
              </w:rPr>
            </w:pPr>
          </w:p>
        </w:tc>
        <w:tc>
          <w:tcPr>
            <w:tcW w:w="7652" w:type="dxa"/>
          </w:tcPr>
          <w:p>
            <w:pPr>
              <w:pStyle w:val="TableParagraph"/>
              <w:spacing w:before="41"/>
              <w:ind w:left="90"/>
              <w:rPr>
                <w:rFonts w:ascii="Arial MT"/>
                <w:sz w:val="18"/>
              </w:rPr>
            </w:pPr>
            <w:hyperlink w:history="true" w:anchor="_bookmark12">
              <w:r>
                <w:rPr>
                  <w:rFonts w:ascii="Arial"/>
                  <w:b/>
                  <w:color w:val="0054A6"/>
                  <w:sz w:val="18"/>
                </w:rPr>
                <w:t>6.2</w:t>
              </w:r>
              <w:r>
                <w:rPr>
                  <w:rFonts w:ascii="Arial"/>
                  <w:b/>
                  <w:color w:val="0054A6"/>
                  <w:spacing w:val="20"/>
                  <w:sz w:val="18"/>
                </w:rPr>
                <w:t> </w:t>
              </w:r>
              <w:r>
                <w:rPr>
                  <w:rFonts w:ascii="Arial MT"/>
                  <w:color w:val="0054A6"/>
                  <w:sz w:val="18"/>
                </w:rPr>
                <w:t>Policy</w:t>
              </w:r>
              <w:r>
                <w:rPr>
                  <w:rFonts w:ascii="Arial MT"/>
                  <w:color w:val="0054A6"/>
                  <w:spacing w:val="-15"/>
                  <w:sz w:val="18"/>
                </w:rPr>
                <w:t> </w:t>
              </w:r>
              <w:r>
                <w:rPr>
                  <w:rFonts w:ascii="Arial MT"/>
                  <w:color w:val="0054A6"/>
                  <w:sz w:val="18"/>
                </w:rPr>
                <w:t>pointers</w:t>
              </w:r>
              <w:r>
                <w:rPr>
                  <w:rFonts w:ascii="Arial MT"/>
                  <w:color w:val="0054A6"/>
                  <w:spacing w:val="-15"/>
                  <w:sz w:val="18"/>
                </w:rPr>
                <w:t> </w:t>
              </w:r>
              <w:r>
                <w:rPr>
                  <w:rFonts w:ascii="Arial MT"/>
                  <w:color w:val="0054A6"/>
                  <w:sz w:val="18"/>
                </w:rPr>
                <w:t>for</w:t>
              </w:r>
              <w:r>
                <w:rPr>
                  <w:rFonts w:ascii="Arial MT"/>
                  <w:color w:val="0054A6"/>
                  <w:spacing w:val="-15"/>
                  <w:sz w:val="18"/>
                </w:rPr>
                <w:t> </w:t>
              </w:r>
              <w:r>
                <w:rPr>
                  <w:rFonts w:ascii="Arial MT"/>
                  <w:color w:val="0054A6"/>
                  <w:sz w:val="18"/>
                </w:rPr>
                <w:t>the</w:t>
              </w:r>
              <w:r>
                <w:rPr>
                  <w:rFonts w:ascii="Arial MT"/>
                  <w:color w:val="0054A6"/>
                  <w:spacing w:val="-15"/>
                  <w:sz w:val="18"/>
                </w:rPr>
                <w:t> </w:t>
              </w:r>
              <w:r>
                <w:rPr>
                  <w:rFonts w:ascii="Arial MT"/>
                  <w:color w:val="0054A6"/>
                  <w:sz w:val="18"/>
                </w:rPr>
                <w:t>design</w:t>
              </w:r>
              <w:r>
                <w:rPr>
                  <w:rFonts w:ascii="Arial MT"/>
                  <w:color w:val="0054A6"/>
                  <w:spacing w:val="-15"/>
                  <w:sz w:val="18"/>
                </w:rPr>
                <w:t> </w:t>
              </w:r>
              <w:r>
                <w:rPr>
                  <w:rFonts w:ascii="Arial MT"/>
                  <w:color w:val="0054A6"/>
                  <w:sz w:val="18"/>
                </w:rPr>
                <w:t>of</w:t>
              </w:r>
              <w:r>
                <w:rPr>
                  <w:rFonts w:ascii="Arial MT"/>
                  <w:color w:val="0054A6"/>
                  <w:spacing w:val="-15"/>
                  <w:sz w:val="18"/>
                </w:rPr>
                <w:t> </w:t>
              </w:r>
              <w:r>
                <w:rPr>
                  <w:rFonts w:ascii="Arial MT"/>
                  <w:color w:val="0054A6"/>
                  <w:sz w:val="18"/>
                </w:rPr>
                <w:t>a</w:t>
              </w:r>
              <w:r>
                <w:rPr>
                  <w:rFonts w:ascii="Arial MT"/>
                  <w:color w:val="0054A6"/>
                  <w:spacing w:val="-15"/>
                  <w:sz w:val="18"/>
                </w:rPr>
                <w:t> </w:t>
              </w:r>
              <w:r>
                <w:rPr>
                  <w:rFonts w:ascii="Arial MT"/>
                  <w:color w:val="0054A6"/>
                  <w:sz w:val="18"/>
                </w:rPr>
                <w:t>Youth</w:t>
              </w:r>
              <w:r>
                <w:rPr>
                  <w:rFonts w:ascii="Arial MT"/>
                  <w:color w:val="0054A6"/>
                  <w:spacing w:val="-15"/>
                  <w:sz w:val="18"/>
                </w:rPr>
                <w:t> </w:t>
              </w:r>
              <w:r>
                <w:rPr>
                  <w:rFonts w:ascii="Arial MT"/>
                  <w:color w:val="0054A6"/>
                  <w:sz w:val="18"/>
                </w:rPr>
                <w:t>Guarantee</w:t>
              </w:r>
              <w:r>
                <w:rPr>
                  <w:rFonts w:ascii="Arial MT"/>
                  <w:color w:val="0054A6"/>
                  <w:spacing w:val="-15"/>
                  <w:sz w:val="18"/>
                </w:rPr>
                <w:t> </w:t>
              </w:r>
              <w:r>
                <w:rPr>
                  <w:rFonts w:ascii="Arial MT"/>
                  <w:color w:val="0054A6"/>
                  <w:sz w:val="18"/>
                </w:rPr>
                <w:t>in</w:t>
              </w:r>
              <w:r>
                <w:rPr>
                  <w:rFonts w:ascii="Arial MT"/>
                  <w:color w:val="0054A6"/>
                  <w:spacing w:val="-15"/>
                  <w:sz w:val="18"/>
                </w:rPr>
                <w:t> </w:t>
              </w:r>
              <w:r>
                <w:rPr>
                  <w:rFonts w:ascii="Arial MT"/>
                  <w:color w:val="0054A6"/>
                  <w:spacing w:val="-2"/>
                  <w:sz w:val="18"/>
                </w:rPr>
                <w:t>Serbia</w:t>
              </w:r>
            </w:hyperlink>
          </w:p>
        </w:tc>
        <w:tc>
          <w:tcPr>
            <w:tcW w:w="549" w:type="dxa"/>
          </w:tcPr>
          <w:p>
            <w:pPr>
              <w:pStyle w:val="TableParagraph"/>
              <w:spacing w:before="41"/>
              <w:ind w:right="48"/>
              <w:jc w:val="right"/>
              <w:rPr>
                <w:rFonts w:ascii="Arial MT"/>
                <w:sz w:val="18"/>
              </w:rPr>
            </w:pPr>
            <w:hyperlink w:history="true" w:anchor="_bookmark12">
              <w:r>
                <w:rPr>
                  <w:rFonts w:ascii="Arial MT"/>
                  <w:color w:val="0054A6"/>
                  <w:spacing w:val="-5"/>
                  <w:w w:val="110"/>
                  <w:sz w:val="18"/>
                </w:rPr>
                <w:t>30</w:t>
              </w:r>
            </w:hyperlink>
          </w:p>
        </w:tc>
      </w:tr>
      <w:tr>
        <w:trPr>
          <w:trHeight w:val="517" w:hRule="atLeast"/>
        </w:trPr>
        <w:tc>
          <w:tcPr>
            <w:tcW w:w="300" w:type="dxa"/>
          </w:tcPr>
          <w:p>
            <w:pPr>
              <w:pStyle w:val="TableParagraph"/>
              <w:spacing w:before="125"/>
              <w:ind w:left="3"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before="151"/>
              <w:ind w:left="91"/>
              <w:rPr>
                <w:rFonts w:ascii="Arial"/>
                <w:b/>
                <w:sz w:val="18"/>
              </w:rPr>
            </w:pPr>
            <w:hyperlink w:history="true" w:anchor="_bookmark13">
              <w:r>
                <w:rPr>
                  <w:rFonts w:ascii="Arial"/>
                  <w:b/>
                  <w:color w:val="0054A6"/>
                  <w:spacing w:val="-2"/>
                  <w:sz w:val="18"/>
                </w:rPr>
                <w:t>REFERENCES</w:t>
              </w:r>
            </w:hyperlink>
          </w:p>
        </w:tc>
        <w:tc>
          <w:tcPr>
            <w:tcW w:w="549" w:type="dxa"/>
          </w:tcPr>
          <w:p>
            <w:pPr>
              <w:pStyle w:val="TableParagraph"/>
              <w:spacing w:before="151"/>
              <w:ind w:right="48"/>
              <w:jc w:val="right"/>
              <w:rPr>
                <w:rFonts w:ascii="Arial"/>
                <w:b/>
                <w:sz w:val="18"/>
              </w:rPr>
            </w:pPr>
            <w:hyperlink w:history="true" w:anchor="_bookmark13">
              <w:r>
                <w:rPr>
                  <w:rFonts w:ascii="Arial"/>
                  <w:b/>
                  <w:color w:val="0054A6"/>
                  <w:spacing w:val="-5"/>
                  <w:w w:val="110"/>
                  <w:sz w:val="18"/>
                </w:rPr>
                <w:t>36</w:t>
              </w:r>
            </w:hyperlink>
          </w:p>
        </w:tc>
      </w:tr>
      <w:tr>
        <w:trPr>
          <w:trHeight w:val="364" w:hRule="atLeast"/>
        </w:trPr>
        <w:tc>
          <w:tcPr>
            <w:tcW w:w="300" w:type="dxa"/>
          </w:tcPr>
          <w:p>
            <w:pPr>
              <w:pStyle w:val="TableParagraph"/>
              <w:spacing w:line="219" w:lineRule="exact" w:before="125"/>
              <w:ind w:left="3" w:right="39"/>
              <w:jc w:val="center"/>
              <w:rPr>
                <w:rFonts w:ascii="Segoe UI Symbol" w:hAnsi="Segoe UI Symbol"/>
                <w:sz w:val="18"/>
              </w:rPr>
            </w:pPr>
            <w:r>
              <w:rPr>
                <w:rFonts w:ascii="Segoe UI Symbol" w:hAnsi="Segoe UI Symbol"/>
                <w:color w:val="0054A6"/>
                <w:spacing w:val="-10"/>
                <w:sz w:val="18"/>
              </w:rPr>
              <w:t>▶</w:t>
            </w:r>
          </w:p>
        </w:tc>
        <w:tc>
          <w:tcPr>
            <w:tcW w:w="7652" w:type="dxa"/>
          </w:tcPr>
          <w:p>
            <w:pPr>
              <w:pStyle w:val="TableParagraph"/>
              <w:spacing w:line="194" w:lineRule="exact" w:before="151"/>
              <w:ind w:left="91"/>
              <w:rPr>
                <w:rFonts w:ascii="Arial"/>
                <w:b/>
                <w:sz w:val="18"/>
              </w:rPr>
            </w:pPr>
            <w:r>
              <w:rPr>
                <w:rFonts w:ascii="Arial"/>
                <w:b/>
                <w:color w:val="0054A6"/>
                <w:spacing w:val="-2"/>
                <w:sz w:val="18"/>
              </w:rPr>
              <w:t>APPENDIX</w:t>
            </w:r>
          </w:p>
        </w:tc>
        <w:tc>
          <w:tcPr>
            <w:tcW w:w="549" w:type="dxa"/>
          </w:tcPr>
          <w:p>
            <w:pPr>
              <w:pStyle w:val="TableParagraph"/>
              <w:spacing w:line="194" w:lineRule="exact" w:before="151"/>
              <w:ind w:right="48"/>
              <w:jc w:val="right"/>
              <w:rPr>
                <w:rFonts w:ascii="Arial"/>
                <w:b/>
                <w:sz w:val="18"/>
              </w:rPr>
            </w:pPr>
            <w:hyperlink w:history="true" w:anchor="_bookmark13">
              <w:r>
                <w:rPr>
                  <w:rFonts w:ascii="Arial"/>
                  <w:b/>
                  <w:color w:val="0054A6"/>
                  <w:spacing w:val="-5"/>
                  <w:w w:val="110"/>
                  <w:sz w:val="18"/>
                </w:rPr>
                <w:t>36</w:t>
              </w:r>
            </w:hyperlink>
          </w:p>
        </w:tc>
      </w:tr>
    </w:tbl>
    <w:p>
      <w:pPr>
        <w:pStyle w:val="TableParagraph"/>
        <w:spacing w:after="0" w:line="194" w:lineRule="exact"/>
        <w:jc w:val="right"/>
        <w:rPr>
          <w:rFonts w:ascii="Arial"/>
          <w:b/>
          <w:sz w:val="18"/>
        </w:rPr>
        <w:sectPr>
          <w:headerReference w:type="even" r:id="rId13"/>
          <w:headerReference w:type="default" r:id="rId14"/>
          <w:pgSz w:w="11910" w:h="16840"/>
          <w:pgMar w:header="533" w:footer="0" w:top="780" w:bottom="280" w:left="850" w:right="708"/>
          <w:pgNumType w:start="4"/>
        </w:sectPr>
      </w:pPr>
    </w:p>
    <w:p>
      <w:pPr>
        <w:pStyle w:val="BodyText"/>
        <w:rPr>
          <w:rFonts w:ascii="Arial"/>
          <w:b/>
          <w:sz w:val="36"/>
        </w:rPr>
      </w:pPr>
    </w:p>
    <w:p>
      <w:pPr>
        <w:pStyle w:val="BodyText"/>
        <w:spacing w:before="74"/>
        <w:rPr>
          <w:rFonts w:ascii="Arial"/>
          <w:b/>
          <w:sz w:val="36"/>
        </w:rPr>
      </w:pPr>
    </w:p>
    <w:p>
      <w:pPr>
        <w:spacing w:before="0"/>
        <w:ind w:left="683" w:right="0" w:firstLine="0"/>
        <w:jc w:val="left"/>
        <w:rPr>
          <w:rFonts w:ascii="Arial" w:hAnsi="Arial"/>
          <w:b/>
          <w:sz w:val="36"/>
        </w:rPr>
      </w:pPr>
      <w:r>
        <w:rPr>
          <w:rFonts w:ascii="Segoe UI Symbol" w:hAnsi="Segoe UI Symbol"/>
          <w:color w:val="E84E5E"/>
          <w:position w:val="4"/>
          <w:sz w:val="22"/>
        </w:rPr>
        <w:t>▶</w:t>
      </w:r>
      <w:r>
        <w:rPr>
          <w:rFonts w:ascii="Segoe UI Symbol" w:hAnsi="Segoe UI Symbol"/>
          <w:color w:val="E84E5E"/>
          <w:spacing w:val="15"/>
          <w:position w:val="4"/>
          <w:sz w:val="22"/>
        </w:rPr>
        <w:t> </w:t>
      </w:r>
      <w:r>
        <w:rPr>
          <w:rFonts w:ascii="Arial" w:hAnsi="Arial"/>
          <w:b/>
          <w:color w:val="0054A6"/>
          <w:sz w:val="36"/>
        </w:rPr>
        <w:t>List</w:t>
      </w:r>
      <w:r>
        <w:rPr>
          <w:rFonts w:ascii="Arial" w:hAnsi="Arial"/>
          <w:b/>
          <w:color w:val="0054A6"/>
          <w:spacing w:val="-25"/>
          <w:sz w:val="36"/>
        </w:rPr>
        <w:t> </w:t>
      </w:r>
      <w:r>
        <w:rPr>
          <w:rFonts w:ascii="Arial" w:hAnsi="Arial"/>
          <w:b/>
          <w:color w:val="0054A6"/>
          <w:sz w:val="36"/>
        </w:rPr>
        <w:t>of</w:t>
      </w:r>
      <w:r>
        <w:rPr>
          <w:rFonts w:ascii="Arial" w:hAnsi="Arial"/>
          <w:b/>
          <w:color w:val="0054A6"/>
          <w:spacing w:val="-25"/>
          <w:sz w:val="36"/>
        </w:rPr>
        <w:t> </w:t>
      </w:r>
      <w:r>
        <w:rPr>
          <w:rFonts w:ascii="Arial" w:hAnsi="Arial"/>
          <w:b/>
          <w:color w:val="0054A6"/>
          <w:spacing w:val="-2"/>
          <w:sz w:val="36"/>
        </w:rPr>
        <w:t>tables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589888">
                <wp:simplePos x="0" y="0"/>
                <wp:positionH relativeFrom="page">
                  <wp:posOffset>973999</wp:posOffset>
                </wp:positionH>
                <wp:positionV relativeFrom="paragraph">
                  <wp:posOffset>135066</wp:posOffset>
                </wp:positionV>
                <wp:extent cx="536448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364480" cy="1270"/>
                        </a:xfrm>
                        <a:custGeom>
                          <a:avLst/>
                          <a:gdLst/>
                          <a:ahLst/>
                          <a:cxnLst/>
                          <a:rect l="l" t="t" r="r" b="b"/>
                          <a:pathLst>
                            <a:path w="5364480" h="0">
                              <a:moveTo>
                                <a:pt x="0" y="0"/>
                              </a:moveTo>
                              <a:lnTo>
                                <a:pt x="5363997"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76.692902pt;margin-top:10.635192pt;width:422.4pt;height:.1pt;mso-position-horizontal-relative:page;mso-position-vertical-relative:paragraph;z-index:-15726592;mso-wrap-distance-left:0;mso-wrap-distance-right:0" id="docshape16" coordorigin="1534,213" coordsize="8448,0" path="m1534,213l9981,213e" filled="false" stroked="true" strokeweight=".5pt" strokecolor="#0054a6">
                <v:path arrowok="t"/>
                <v:stroke dashstyle="solid"/>
                <w10:wrap type="topAndBottom"/>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7"/>
        <w:rPr>
          <w:rFonts w:ascii="Arial"/>
          <w:b/>
          <w:sz w:val="20"/>
        </w:rPr>
      </w:pP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2"/>
        <w:gridCol w:w="6783"/>
        <w:gridCol w:w="462"/>
      </w:tblGrid>
      <w:tr>
        <w:trPr>
          <w:trHeight w:val="476" w:hRule="atLeast"/>
        </w:trPr>
        <w:tc>
          <w:tcPr>
            <w:tcW w:w="1202" w:type="dxa"/>
            <w:tcBorders>
              <w:bottom w:val="single" w:sz="4" w:space="0" w:color="CCD8E3"/>
            </w:tcBorders>
          </w:tcPr>
          <w:p>
            <w:pPr>
              <w:pStyle w:val="TableParagraph"/>
              <w:spacing w:line="248" w:lineRule="exact" w:before="0"/>
              <w:ind w:left="35"/>
              <w:rPr>
                <w:sz w:val="18"/>
              </w:rPr>
            </w:pPr>
            <w:r>
              <w:rPr>
                <w:rFonts w:ascii="Arial Black"/>
                <w:color w:val="0054A6"/>
                <w:sz w:val="18"/>
              </w:rPr>
              <w:t>1.</w:t>
            </w:r>
            <w:r>
              <w:rPr>
                <w:rFonts w:ascii="Arial Black"/>
                <w:color w:val="0054A6"/>
                <w:spacing w:val="41"/>
                <w:sz w:val="18"/>
              </w:rPr>
              <w:t> </w:t>
            </w:r>
            <w:r>
              <w:rPr>
                <w:color w:val="0054A6"/>
                <w:spacing w:val="-2"/>
                <w:sz w:val="18"/>
              </w:rPr>
              <w:t>Table</w:t>
            </w:r>
          </w:p>
        </w:tc>
        <w:tc>
          <w:tcPr>
            <w:tcW w:w="6783" w:type="dxa"/>
            <w:tcBorders>
              <w:bottom w:val="single" w:sz="4" w:space="0" w:color="CCD8E3"/>
            </w:tcBorders>
          </w:tcPr>
          <w:p>
            <w:pPr>
              <w:pStyle w:val="TableParagraph"/>
              <w:spacing w:before="12"/>
              <w:ind w:left="182"/>
              <w:rPr>
                <w:sz w:val="18"/>
              </w:rPr>
            </w:pPr>
            <w:r>
              <w:rPr>
                <w:sz w:val="18"/>
              </w:rPr>
              <w:t>Young</w:t>
            </w:r>
            <w:r>
              <w:rPr>
                <w:spacing w:val="-11"/>
                <w:sz w:val="18"/>
              </w:rPr>
              <w:t> </w:t>
            </w:r>
            <w:r>
              <w:rPr>
                <w:sz w:val="18"/>
              </w:rPr>
              <w:t>NEETs</w:t>
            </w:r>
            <w:r>
              <w:rPr>
                <w:spacing w:val="-11"/>
                <w:sz w:val="18"/>
              </w:rPr>
              <w:t> </w:t>
            </w:r>
            <w:r>
              <w:rPr>
                <w:sz w:val="18"/>
              </w:rPr>
              <w:t>by</w:t>
            </w:r>
            <w:r>
              <w:rPr>
                <w:spacing w:val="-11"/>
                <w:sz w:val="18"/>
              </w:rPr>
              <w:t> </w:t>
            </w:r>
            <w:r>
              <w:rPr>
                <w:sz w:val="18"/>
              </w:rPr>
              <w:t>sub-category,</w:t>
            </w:r>
            <w:r>
              <w:rPr>
                <w:spacing w:val="-11"/>
                <w:sz w:val="18"/>
              </w:rPr>
              <w:t> </w:t>
            </w:r>
            <w:r>
              <w:rPr>
                <w:sz w:val="18"/>
              </w:rPr>
              <w:t>2017–2020</w:t>
            </w:r>
            <w:r>
              <w:rPr>
                <w:spacing w:val="-11"/>
                <w:sz w:val="18"/>
              </w:rPr>
              <w:t> </w:t>
            </w:r>
            <w:r>
              <w:rPr>
                <w:spacing w:val="-5"/>
                <w:sz w:val="18"/>
              </w:rPr>
              <w:t>(%)</w:t>
            </w:r>
          </w:p>
        </w:tc>
        <w:tc>
          <w:tcPr>
            <w:tcW w:w="462" w:type="dxa"/>
            <w:tcBorders>
              <w:bottom w:val="single" w:sz="4" w:space="0" w:color="CCD8E3"/>
            </w:tcBorders>
          </w:tcPr>
          <w:p>
            <w:pPr>
              <w:pStyle w:val="TableParagraph"/>
              <w:spacing w:line="248" w:lineRule="exact" w:before="0"/>
              <w:ind w:right="3"/>
              <w:jc w:val="right"/>
              <w:rPr>
                <w:rFonts w:ascii="Arial Black"/>
                <w:sz w:val="18"/>
              </w:rPr>
            </w:pPr>
            <w:r>
              <w:rPr>
                <w:rFonts w:ascii="Arial Black"/>
                <w:color w:val="0054A6"/>
                <w:spacing w:val="-5"/>
                <w:w w:val="90"/>
                <w:sz w:val="18"/>
              </w:rPr>
              <w:t>13</w:t>
            </w:r>
          </w:p>
        </w:tc>
      </w:tr>
      <w:tr>
        <w:trPr>
          <w:trHeight w:val="585" w:hRule="atLeast"/>
        </w:trPr>
        <w:tc>
          <w:tcPr>
            <w:tcW w:w="1202"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2.</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w w:val="105"/>
                <w:sz w:val="18"/>
              </w:rPr>
              <w:t>Share</w:t>
            </w:r>
            <w:r>
              <w:rPr>
                <w:spacing w:val="-20"/>
                <w:w w:val="105"/>
                <w:sz w:val="18"/>
              </w:rPr>
              <w:t> </w:t>
            </w:r>
            <w:r>
              <w:rPr>
                <w:w w:val="105"/>
                <w:sz w:val="18"/>
              </w:rPr>
              <w:t>of</w:t>
            </w:r>
            <w:r>
              <w:rPr>
                <w:spacing w:val="-20"/>
                <w:w w:val="105"/>
                <w:sz w:val="18"/>
              </w:rPr>
              <w:t> </w:t>
            </w:r>
            <w:r>
              <w:rPr>
                <w:w w:val="105"/>
                <w:sz w:val="18"/>
              </w:rPr>
              <w:t>NEETs</w:t>
            </w:r>
            <w:r>
              <w:rPr>
                <w:spacing w:val="-19"/>
                <w:w w:val="105"/>
                <w:sz w:val="18"/>
              </w:rPr>
              <w:t> </w:t>
            </w:r>
            <w:r>
              <w:rPr>
                <w:w w:val="105"/>
                <w:sz w:val="18"/>
              </w:rPr>
              <w:t>by</w:t>
            </w:r>
            <w:r>
              <w:rPr>
                <w:spacing w:val="-20"/>
                <w:w w:val="105"/>
                <w:sz w:val="18"/>
              </w:rPr>
              <w:t> </w:t>
            </w:r>
            <w:r>
              <w:rPr>
                <w:w w:val="105"/>
                <w:sz w:val="18"/>
              </w:rPr>
              <w:t>key</w:t>
            </w:r>
            <w:r>
              <w:rPr>
                <w:spacing w:val="-19"/>
                <w:w w:val="105"/>
                <w:sz w:val="18"/>
              </w:rPr>
              <w:t> </w:t>
            </w:r>
            <w:r>
              <w:rPr>
                <w:w w:val="105"/>
                <w:sz w:val="18"/>
              </w:rPr>
              <w:t>characteristics</w:t>
            </w:r>
            <w:r>
              <w:rPr>
                <w:spacing w:val="-20"/>
                <w:w w:val="105"/>
                <w:sz w:val="18"/>
              </w:rPr>
              <w:t> </w:t>
            </w:r>
            <w:r>
              <w:rPr>
                <w:w w:val="105"/>
                <w:sz w:val="18"/>
              </w:rPr>
              <w:t>(percentage</w:t>
            </w:r>
            <w:r>
              <w:rPr>
                <w:spacing w:val="-19"/>
                <w:w w:val="105"/>
                <w:sz w:val="18"/>
              </w:rPr>
              <w:t> </w:t>
            </w:r>
            <w:r>
              <w:rPr>
                <w:w w:val="105"/>
                <w:sz w:val="18"/>
              </w:rPr>
              <w:t>within</w:t>
            </w:r>
            <w:r>
              <w:rPr>
                <w:spacing w:val="-20"/>
                <w:w w:val="105"/>
                <w:sz w:val="18"/>
              </w:rPr>
              <w:t> </w:t>
            </w:r>
            <w:r>
              <w:rPr>
                <w:w w:val="105"/>
                <w:sz w:val="18"/>
              </w:rPr>
              <w:t>sub-</w:t>
            </w:r>
            <w:r>
              <w:rPr>
                <w:spacing w:val="-2"/>
                <w:w w:val="105"/>
                <w:sz w:val="18"/>
              </w:rPr>
              <w:t>group)</w:t>
            </w:r>
          </w:p>
        </w:tc>
        <w:tc>
          <w:tcPr>
            <w:tcW w:w="462" w:type="dxa"/>
            <w:tcBorders>
              <w:top w:val="single" w:sz="4" w:space="0" w:color="CCD8E3"/>
              <w:bottom w:val="single" w:sz="4" w:space="0" w:color="CCD8E3"/>
            </w:tcBorders>
          </w:tcPr>
          <w:p>
            <w:pPr>
              <w:pStyle w:val="TableParagraph"/>
              <w:spacing w:before="102"/>
              <w:ind w:right="2"/>
              <w:jc w:val="right"/>
              <w:rPr>
                <w:rFonts w:ascii="Arial Black"/>
                <w:sz w:val="18"/>
              </w:rPr>
            </w:pPr>
            <w:r>
              <w:rPr>
                <w:rFonts w:ascii="Arial Black"/>
                <w:color w:val="0054A6"/>
                <w:spacing w:val="-5"/>
                <w:w w:val="90"/>
                <w:sz w:val="18"/>
              </w:rPr>
              <w:t>15</w:t>
            </w:r>
          </w:p>
        </w:tc>
      </w:tr>
      <w:tr>
        <w:trPr>
          <w:trHeight w:val="585"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3.</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spacing w:val="2"/>
                <w:sz w:val="18"/>
              </w:rPr>
              <w:t>Geographical</w:t>
            </w:r>
            <w:r>
              <w:rPr>
                <w:spacing w:val="13"/>
                <w:sz w:val="18"/>
              </w:rPr>
              <w:t> </w:t>
            </w:r>
            <w:r>
              <w:rPr>
                <w:spacing w:val="2"/>
                <w:sz w:val="18"/>
              </w:rPr>
              <w:t>distribution</w:t>
            </w:r>
            <w:r>
              <w:rPr>
                <w:spacing w:val="14"/>
                <w:sz w:val="18"/>
              </w:rPr>
              <w:t> </w:t>
            </w:r>
            <w:r>
              <w:rPr>
                <w:spacing w:val="2"/>
                <w:sz w:val="18"/>
              </w:rPr>
              <w:t>of</w:t>
            </w:r>
            <w:r>
              <w:rPr>
                <w:spacing w:val="14"/>
                <w:sz w:val="18"/>
              </w:rPr>
              <w:t> </w:t>
            </w:r>
            <w:r>
              <w:rPr>
                <w:spacing w:val="2"/>
                <w:sz w:val="18"/>
              </w:rPr>
              <w:t>young</w:t>
            </w:r>
            <w:r>
              <w:rPr>
                <w:spacing w:val="14"/>
                <w:sz w:val="18"/>
              </w:rPr>
              <w:t> </w:t>
            </w:r>
            <w:r>
              <w:rPr>
                <w:spacing w:val="2"/>
                <w:sz w:val="18"/>
              </w:rPr>
              <w:t>NEET</w:t>
            </w:r>
            <w:r>
              <w:rPr>
                <w:spacing w:val="14"/>
                <w:sz w:val="18"/>
              </w:rPr>
              <w:t> </w:t>
            </w:r>
            <w:r>
              <w:rPr>
                <w:spacing w:val="2"/>
                <w:sz w:val="18"/>
              </w:rPr>
              <w:t>sub-groups</w:t>
            </w:r>
            <w:r>
              <w:rPr>
                <w:spacing w:val="14"/>
                <w:sz w:val="18"/>
              </w:rPr>
              <w:t> </w:t>
            </w:r>
            <w:r>
              <w:rPr>
                <w:spacing w:val="-5"/>
                <w:sz w:val="18"/>
              </w:rPr>
              <w:t>(%)</w:t>
            </w:r>
          </w:p>
        </w:tc>
        <w:tc>
          <w:tcPr>
            <w:tcW w:w="462" w:type="dxa"/>
            <w:tcBorders>
              <w:top w:val="single" w:sz="4" w:space="0" w:color="CCD8E3"/>
              <w:bottom w:val="single" w:sz="4" w:space="0" w:color="CCD8E3"/>
            </w:tcBorders>
          </w:tcPr>
          <w:p>
            <w:pPr>
              <w:pStyle w:val="TableParagraph"/>
              <w:spacing w:before="102"/>
              <w:ind w:right="2"/>
              <w:jc w:val="right"/>
              <w:rPr>
                <w:rFonts w:ascii="Arial Black"/>
                <w:sz w:val="18"/>
              </w:rPr>
            </w:pPr>
            <w:r>
              <w:rPr>
                <w:rFonts w:ascii="Arial Black"/>
                <w:color w:val="0054A6"/>
                <w:spacing w:val="-5"/>
                <w:w w:val="90"/>
                <w:sz w:val="18"/>
              </w:rPr>
              <w:t>16</w:t>
            </w:r>
          </w:p>
        </w:tc>
      </w:tr>
      <w:tr>
        <w:trPr>
          <w:trHeight w:val="585"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4.</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w w:val="105"/>
                <w:sz w:val="18"/>
              </w:rPr>
              <w:t>Labour</w:t>
            </w:r>
            <w:r>
              <w:rPr>
                <w:spacing w:val="-20"/>
                <w:w w:val="105"/>
                <w:sz w:val="18"/>
              </w:rPr>
              <w:t> </w:t>
            </w:r>
            <w:r>
              <w:rPr>
                <w:w w:val="105"/>
                <w:sz w:val="18"/>
              </w:rPr>
              <w:t>market</w:t>
            </w:r>
            <w:r>
              <w:rPr>
                <w:spacing w:val="-19"/>
                <w:w w:val="105"/>
                <w:sz w:val="18"/>
              </w:rPr>
              <w:t> </w:t>
            </w:r>
            <w:r>
              <w:rPr>
                <w:w w:val="105"/>
                <w:sz w:val="18"/>
              </w:rPr>
              <w:t>transitions</w:t>
            </w:r>
            <w:r>
              <w:rPr>
                <w:spacing w:val="-20"/>
                <w:w w:val="105"/>
                <w:sz w:val="18"/>
              </w:rPr>
              <w:t> </w:t>
            </w:r>
            <w:r>
              <w:rPr>
                <w:w w:val="105"/>
                <w:sz w:val="18"/>
              </w:rPr>
              <w:t>of</w:t>
            </w:r>
            <w:r>
              <w:rPr>
                <w:spacing w:val="-19"/>
                <w:w w:val="105"/>
                <w:sz w:val="18"/>
              </w:rPr>
              <w:t> </w:t>
            </w:r>
            <w:r>
              <w:rPr>
                <w:w w:val="105"/>
                <w:sz w:val="18"/>
              </w:rPr>
              <w:t>young</w:t>
            </w:r>
            <w:r>
              <w:rPr>
                <w:spacing w:val="-19"/>
                <w:w w:val="105"/>
                <w:sz w:val="18"/>
              </w:rPr>
              <w:t> </w:t>
            </w:r>
            <w:r>
              <w:rPr>
                <w:w w:val="105"/>
                <w:sz w:val="18"/>
              </w:rPr>
              <w:t>NEETs</w:t>
            </w:r>
            <w:r>
              <w:rPr>
                <w:spacing w:val="-20"/>
                <w:w w:val="105"/>
                <w:sz w:val="18"/>
              </w:rPr>
              <w:t> </w:t>
            </w:r>
            <w:r>
              <w:rPr>
                <w:w w:val="105"/>
                <w:sz w:val="18"/>
              </w:rPr>
              <w:t>2020</w:t>
            </w:r>
            <w:r>
              <w:rPr>
                <w:spacing w:val="-19"/>
                <w:w w:val="105"/>
                <w:sz w:val="18"/>
              </w:rPr>
              <w:t> </w:t>
            </w:r>
            <w:r>
              <w:rPr>
                <w:spacing w:val="-5"/>
                <w:w w:val="105"/>
                <w:sz w:val="18"/>
              </w:rPr>
              <w:t>(%)</w:t>
            </w:r>
          </w:p>
        </w:tc>
        <w:tc>
          <w:tcPr>
            <w:tcW w:w="462" w:type="dxa"/>
            <w:tcBorders>
              <w:top w:val="single" w:sz="4" w:space="0" w:color="CCD8E3"/>
              <w:bottom w:val="single" w:sz="4" w:space="0" w:color="CCD8E3"/>
            </w:tcBorders>
          </w:tcPr>
          <w:p>
            <w:pPr>
              <w:pStyle w:val="TableParagraph"/>
              <w:spacing w:before="102"/>
              <w:ind w:right="4"/>
              <w:jc w:val="right"/>
              <w:rPr>
                <w:rFonts w:ascii="Arial Black"/>
                <w:sz w:val="18"/>
              </w:rPr>
            </w:pPr>
            <w:r>
              <w:rPr>
                <w:rFonts w:ascii="Arial Black"/>
                <w:color w:val="0054A6"/>
                <w:spacing w:val="-5"/>
                <w:w w:val="90"/>
                <w:sz w:val="18"/>
              </w:rPr>
              <w:t>17</w:t>
            </w:r>
          </w:p>
        </w:tc>
      </w:tr>
      <w:tr>
        <w:trPr>
          <w:trHeight w:val="585"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5.</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sz w:val="18"/>
              </w:rPr>
              <w:t>Regional</w:t>
            </w:r>
            <w:r>
              <w:rPr>
                <w:spacing w:val="11"/>
                <w:sz w:val="18"/>
              </w:rPr>
              <w:t> </w:t>
            </w:r>
            <w:r>
              <w:rPr>
                <w:sz w:val="18"/>
              </w:rPr>
              <w:t>distribution</w:t>
            </w:r>
            <w:r>
              <w:rPr>
                <w:spacing w:val="12"/>
                <w:sz w:val="18"/>
              </w:rPr>
              <w:t> </w:t>
            </w:r>
            <w:r>
              <w:rPr>
                <w:sz w:val="18"/>
              </w:rPr>
              <w:t>of</w:t>
            </w:r>
            <w:r>
              <w:rPr>
                <w:spacing w:val="12"/>
                <w:sz w:val="18"/>
              </w:rPr>
              <w:t> </w:t>
            </w:r>
            <w:r>
              <w:rPr>
                <w:sz w:val="18"/>
              </w:rPr>
              <w:t>unemployed</w:t>
            </w:r>
            <w:r>
              <w:rPr>
                <w:spacing w:val="11"/>
                <w:sz w:val="18"/>
              </w:rPr>
              <w:t> </w:t>
            </w:r>
            <w:r>
              <w:rPr>
                <w:sz w:val="18"/>
              </w:rPr>
              <w:t>NEETs</w:t>
            </w:r>
            <w:r>
              <w:rPr>
                <w:spacing w:val="12"/>
                <w:sz w:val="18"/>
              </w:rPr>
              <w:t> </w:t>
            </w:r>
            <w:r>
              <w:rPr>
                <w:sz w:val="18"/>
              </w:rPr>
              <w:t>by</w:t>
            </w:r>
            <w:r>
              <w:rPr>
                <w:spacing w:val="12"/>
                <w:sz w:val="18"/>
              </w:rPr>
              <w:t> </w:t>
            </w:r>
            <w:r>
              <w:rPr>
                <w:sz w:val="18"/>
              </w:rPr>
              <w:t>age</w:t>
            </w:r>
            <w:r>
              <w:rPr>
                <w:spacing w:val="11"/>
                <w:sz w:val="18"/>
              </w:rPr>
              <w:t> </w:t>
            </w:r>
            <w:r>
              <w:rPr>
                <w:sz w:val="18"/>
              </w:rPr>
              <w:t>and</w:t>
            </w:r>
            <w:r>
              <w:rPr>
                <w:spacing w:val="12"/>
                <w:sz w:val="18"/>
              </w:rPr>
              <w:t> </w:t>
            </w:r>
            <w:r>
              <w:rPr>
                <w:sz w:val="18"/>
              </w:rPr>
              <w:t>gender</w:t>
            </w:r>
            <w:r>
              <w:rPr>
                <w:spacing w:val="12"/>
                <w:sz w:val="18"/>
              </w:rPr>
              <w:t> </w:t>
            </w:r>
            <w:r>
              <w:rPr>
                <w:sz w:val="18"/>
              </w:rPr>
              <w:t>2020</w:t>
            </w:r>
            <w:r>
              <w:rPr>
                <w:spacing w:val="12"/>
                <w:sz w:val="18"/>
              </w:rPr>
              <w:t> </w:t>
            </w:r>
            <w:r>
              <w:rPr>
                <w:spacing w:val="-5"/>
                <w:sz w:val="18"/>
              </w:rPr>
              <w:t>(%)</w:t>
            </w:r>
          </w:p>
        </w:tc>
        <w:tc>
          <w:tcPr>
            <w:tcW w:w="462" w:type="dxa"/>
            <w:tcBorders>
              <w:top w:val="single" w:sz="4" w:space="0" w:color="CCD8E3"/>
              <w:bottom w:val="single" w:sz="4" w:space="0" w:color="CCD8E3"/>
            </w:tcBorders>
          </w:tcPr>
          <w:p>
            <w:pPr>
              <w:pStyle w:val="TableParagraph"/>
              <w:spacing w:before="102"/>
              <w:ind w:right="2"/>
              <w:jc w:val="right"/>
              <w:rPr>
                <w:rFonts w:ascii="Arial Black"/>
                <w:sz w:val="18"/>
              </w:rPr>
            </w:pPr>
            <w:r>
              <w:rPr>
                <w:rFonts w:ascii="Arial Black"/>
                <w:color w:val="0054A6"/>
                <w:spacing w:val="-5"/>
                <w:w w:val="90"/>
                <w:sz w:val="18"/>
              </w:rPr>
              <w:t>18</w:t>
            </w:r>
          </w:p>
        </w:tc>
      </w:tr>
      <w:tr>
        <w:trPr>
          <w:trHeight w:val="755"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6.</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line="264" w:lineRule="auto" w:before="120"/>
              <w:ind w:left="182" w:right="666"/>
              <w:rPr>
                <w:sz w:val="18"/>
              </w:rPr>
            </w:pPr>
            <w:r>
              <w:rPr>
                <w:sz w:val="18"/>
              </w:rPr>
              <w:t>Distribution of unemployed NEETs by education level and reservation </w:t>
            </w:r>
            <w:r>
              <w:rPr>
                <w:w w:val="110"/>
                <w:sz w:val="18"/>
              </w:rPr>
              <w:t>wage</w:t>
            </w:r>
            <w:r>
              <w:rPr>
                <w:spacing w:val="-23"/>
                <w:w w:val="110"/>
                <w:sz w:val="18"/>
              </w:rPr>
              <w:t> </w:t>
            </w:r>
            <w:r>
              <w:rPr>
                <w:w w:val="110"/>
                <w:sz w:val="18"/>
              </w:rPr>
              <w:t>(RSD)</w:t>
            </w:r>
          </w:p>
        </w:tc>
        <w:tc>
          <w:tcPr>
            <w:tcW w:w="462" w:type="dxa"/>
            <w:tcBorders>
              <w:top w:val="single" w:sz="4" w:space="0" w:color="CCD8E3"/>
              <w:bottom w:val="single" w:sz="4" w:space="0" w:color="CCD8E3"/>
            </w:tcBorders>
          </w:tcPr>
          <w:p>
            <w:pPr>
              <w:pStyle w:val="TableParagraph"/>
              <w:spacing w:before="102"/>
              <w:ind w:right="-15"/>
              <w:jc w:val="right"/>
              <w:rPr>
                <w:rFonts w:ascii="Arial Black"/>
                <w:sz w:val="18"/>
              </w:rPr>
            </w:pPr>
            <w:r>
              <w:rPr>
                <w:rFonts w:ascii="Arial Black"/>
                <w:color w:val="0054A6"/>
                <w:spacing w:val="-5"/>
                <w:w w:val="90"/>
                <w:sz w:val="18"/>
              </w:rPr>
              <w:t>20</w:t>
            </w:r>
          </w:p>
        </w:tc>
      </w:tr>
      <w:tr>
        <w:trPr>
          <w:trHeight w:val="613"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7.</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sz w:val="18"/>
              </w:rPr>
              <w:t>Regional</w:t>
            </w:r>
            <w:r>
              <w:rPr>
                <w:spacing w:val="15"/>
                <w:sz w:val="18"/>
              </w:rPr>
              <w:t> </w:t>
            </w:r>
            <w:r>
              <w:rPr>
                <w:sz w:val="18"/>
              </w:rPr>
              <w:t>distribution</w:t>
            </w:r>
            <w:r>
              <w:rPr>
                <w:spacing w:val="16"/>
                <w:sz w:val="18"/>
              </w:rPr>
              <w:t> </w:t>
            </w:r>
            <w:r>
              <w:rPr>
                <w:sz w:val="18"/>
              </w:rPr>
              <w:t>of</w:t>
            </w:r>
            <w:r>
              <w:rPr>
                <w:spacing w:val="16"/>
                <w:sz w:val="18"/>
              </w:rPr>
              <w:t> </w:t>
            </w:r>
            <w:r>
              <w:rPr>
                <w:sz w:val="18"/>
              </w:rPr>
              <w:t>young</w:t>
            </w:r>
            <w:r>
              <w:rPr>
                <w:spacing w:val="16"/>
                <w:sz w:val="18"/>
              </w:rPr>
              <w:t> </w:t>
            </w:r>
            <w:r>
              <w:rPr>
                <w:sz w:val="18"/>
              </w:rPr>
              <w:t>inactive</w:t>
            </w:r>
            <w:r>
              <w:rPr>
                <w:spacing w:val="16"/>
                <w:sz w:val="18"/>
              </w:rPr>
              <w:t> </w:t>
            </w:r>
            <w:r>
              <w:rPr>
                <w:sz w:val="18"/>
              </w:rPr>
              <w:t>NEETs</w:t>
            </w:r>
            <w:r>
              <w:rPr>
                <w:spacing w:val="16"/>
                <w:sz w:val="18"/>
              </w:rPr>
              <w:t> </w:t>
            </w:r>
            <w:r>
              <w:rPr>
                <w:spacing w:val="-5"/>
                <w:sz w:val="18"/>
              </w:rPr>
              <w:t>(%)</w:t>
            </w:r>
          </w:p>
        </w:tc>
        <w:tc>
          <w:tcPr>
            <w:tcW w:w="462" w:type="dxa"/>
            <w:tcBorders>
              <w:top w:val="single" w:sz="4" w:space="0" w:color="CCD8E3"/>
              <w:bottom w:val="single" w:sz="4" w:space="0" w:color="CCD8E3"/>
            </w:tcBorders>
          </w:tcPr>
          <w:p>
            <w:pPr>
              <w:pStyle w:val="TableParagraph"/>
              <w:spacing w:before="102"/>
              <w:jc w:val="right"/>
              <w:rPr>
                <w:rFonts w:ascii="Arial Black"/>
                <w:sz w:val="18"/>
              </w:rPr>
            </w:pPr>
            <w:r>
              <w:rPr>
                <w:rFonts w:ascii="Arial Black"/>
                <w:color w:val="0054A6"/>
                <w:spacing w:val="-5"/>
                <w:w w:val="90"/>
                <w:sz w:val="18"/>
              </w:rPr>
              <w:t>21</w:t>
            </w:r>
          </w:p>
        </w:tc>
      </w:tr>
      <w:tr>
        <w:trPr>
          <w:trHeight w:val="613"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8.</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sz w:val="18"/>
              </w:rPr>
              <w:t>Regional</w:t>
            </w:r>
            <w:r>
              <w:rPr>
                <w:spacing w:val="21"/>
                <w:sz w:val="18"/>
              </w:rPr>
              <w:t> </w:t>
            </w:r>
            <w:r>
              <w:rPr>
                <w:sz w:val="18"/>
              </w:rPr>
              <w:t>and</w:t>
            </w:r>
            <w:r>
              <w:rPr>
                <w:spacing w:val="21"/>
                <w:sz w:val="18"/>
              </w:rPr>
              <w:t> </w:t>
            </w:r>
            <w:r>
              <w:rPr>
                <w:sz w:val="18"/>
              </w:rPr>
              <w:t>population-area</w:t>
            </w:r>
            <w:r>
              <w:rPr>
                <w:spacing w:val="21"/>
                <w:sz w:val="18"/>
              </w:rPr>
              <w:t> </w:t>
            </w:r>
            <w:r>
              <w:rPr>
                <w:sz w:val="18"/>
              </w:rPr>
              <w:t>distribution</w:t>
            </w:r>
            <w:r>
              <w:rPr>
                <w:spacing w:val="21"/>
                <w:sz w:val="18"/>
              </w:rPr>
              <w:t> </w:t>
            </w:r>
            <w:r>
              <w:rPr>
                <w:sz w:val="18"/>
              </w:rPr>
              <w:t>of</w:t>
            </w:r>
            <w:r>
              <w:rPr>
                <w:spacing w:val="21"/>
                <w:sz w:val="18"/>
              </w:rPr>
              <w:t> </w:t>
            </w:r>
            <w:r>
              <w:rPr>
                <w:sz w:val="18"/>
              </w:rPr>
              <w:t>young</w:t>
            </w:r>
            <w:r>
              <w:rPr>
                <w:spacing w:val="22"/>
                <w:sz w:val="18"/>
              </w:rPr>
              <w:t> </w:t>
            </w:r>
            <w:r>
              <w:rPr>
                <w:sz w:val="18"/>
              </w:rPr>
              <w:t>NEETs</w:t>
            </w:r>
            <w:r>
              <w:rPr>
                <w:spacing w:val="21"/>
                <w:sz w:val="18"/>
              </w:rPr>
              <w:t> </w:t>
            </w:r>
            <w:r>
              <w:rPr>
                <w:sz w:val="18"/>
              </w:rPr>
              <w:t>by</w:t>
            </w:r>
            <w:r>
              <w:rPr>
                <w:spacing w:val="21"/>
                <w:sz w:val="18"/>
              </w:rPr>
              <w:t> </w:t>
            </w:r>
            <w:r>
              <w:rPr>
                <w:sz w:val="18"/>
              </w:rPr>
              <w:t>sub-groups</w:t>
            </w:r>
            <w:r>
              <w:rPr>
                <w:spacing w:val="21"/>
                <w:sz w:val="18"/>
              </w:rPr>
              <w:t> </w:t>
            </w:r>
            <w:r>
              <w:rPr>
                <w:spacing w:val="-5"/>
                <w:sz w:val="18"/>
              </w:rPr>
              <w:t>(%)</w:t>
            </w:r>
          </w:p>
        </w:tc>
        <w:tc>
          <w:tcPr>
            <w:tcW w:w="462" w:type="dxa"/>
            <w:tcBorders>
              <w:top w:val="single" w:sz="4" w:space="0" w:color="CCD8E3"/>
              <w:bottom w:val="single" w:sz="4" w:space="0" w:color="CCD8E3"/>
            </w:tcBorders>
          </w:tcPr>
          <w:p>
            <w:pPr>
              <w:pStyle w:val="TableParagraph"/>
              <w:spacing w:before="102"/>
              <w:ind w:right="-15"/>
              <w:jc w:val="right"/>
              <w:rPr>
                <w:rFonts w:ascii="Arial Black"/>
                <w:sz w:val="18"/>
              </w:rPr>
            </w:pPr>
            <w:r>
              <w:rPr>
                <w:rFonts w:ascii="Arial Black"/>
                <w:color w:val="0054A6"/>
                <w:spacing w:val="-5"/>
                <w:w w:val="90"/>
                <w:sz w:val="18"/>
              </w:rPr>
              <w:t>23</w:t>
            </w:r>
          </w:p>
        </w:tc>
      </w:tr>
      <w:tr>
        <w:trPr>
          <w:trHeight w:val="613"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z w:val="18"/>
              </w:rPr>
              <w:t>9.</w:t>
            </w:r>
            <w:r>
              <w:rPr>
                <w:rFonts w:ascii="Arial Black"/>
                <w:color w:val="0054A6"/>
                <w:spacing w:val="41"/>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2"/>
              <w:rPr>
                <w:sz w:val="18"/>
              </w:rPr>
            </w:pPr>
            <w:r>
              <w:rPr>
                <w:w w:val="105"/>
                <w:sz w:val="18"/>
              </w:rPr>
              <w:t>Probability</w:t>
            </w:r>
            <w:r>
              <w:rPr>
                <w:spacing w:val="-14"/>
                <w:w w:val="105"/>
                <w:sz w:val="18"/>
              </w:rPr>
              <w:t> </w:t>
            </w:r>
            <w:r>
              <w:rPr>
                <w:w w:val="105"/>
                <w:sz w:val="18"/>
              </w:rPr>
              <w:t>of</w:t>
            </w:r>
            <w:r>
              <w:rPr>
                <w:spacing w:val="-13"/>
                <w:w w:val="105"/>
                <w:sz w:val="18"/>
              </w:rPr>
              <w:t> </w:t>
            </w:r>
            <w:r>
              <w:rPr>
                <w:w w:val="105"/>
                <w:sz w:val="18"/>
              </w:rPr>
              <w:t>being</w:t>
            </w:r>
            <w:r>
              <w:rPr>
                <w:spacing w:val="-13"/>
                <w:w w:val="105"/>
                <w:sz w:val="18"/>
              </w:rPr>
              <w:t> </w:t>
            </w:r>
            <w:r>
              <w:rPr>
                <w:w w:val="105"/>
                <w:sz w:val="18"/>
              </w:rPr>
              <w:t>NEET</w:t>
            </w:r>
            <w:r>
              <w:rPr>
                <w:spacing w:val="-13"/>
                <w:w w:val="105"/>
                <w:sz w:val="18"/>
              </w:rPr>
              <w:t> </w:t>
            </w:r>
            <w:r>
              <w:rPr>
                <w:w w:val="105"/>
                <w:sz w:val="18"/>
              </w:rPr>
              <w:t>(estimated</w:t>
            </w:r>
            <w:r>
              <w:rPr>
                <w:spacing w:val="-13"/>
                <w:w w:val="105"/>
                <w:sz w:val="18"/>
              </w:rPr>
              <w:t> </w:t>
            </w:r>
            <w:r>
              <w:rPr>
                <w:w w:val="105"/>
                <w:sz w:val="18"/>
              </w:rPr>
              <w:t>marginal</w:t>
            </w:r>
            <w:r>
              <w:rPr>
                <w:spacing w:val="-13"/>
                <w:w w:val="105"/>
                <w:sz w:val="18"/>
              </w:rPr>
              <w:t> </w:t>
            </w:r>
            <w:r>
              <w:rPr>
                <w:w w:val="105"/>
                <w:sz w:val="18"/>
              </w:rPr>
              <w:t>effects,</w:t>
            </w:r>
            <w:r>
              <w:rPr>
                <w:spacing w:val="-13"/>
                <w:w w:val="105"/>
                <w:sz w:val="18"/>
              </w:rPr>
              <w:t> </w:t>
            </w:r>
            <w:r>
              <w:rPr>
                <w:spacing w:val="-2"/>
                <w:w w:val="105"/>
                <w:sz w:val="18"/>
              </w:rPr>
              <w:t>regions)</w:t>
            </w:r>
          </w:p>
        </w:tc>
        <w:tc>
          <w:tcPr>
            <w:tcW w:w="462" w:type="dxa"/>
            <w:tcBorders>
              <w:top w:val="single" w:sz="4" w:space="0" w:color="CCD8E3"/>
              <w:bottom w:val="single" w:sz="4" w:space="0" w:color="CCD8E3"/>
            </w:tcBorders>
          </w:tcPr>
          <w:p>
            <w:pPr>
              <w:pStyle w:val="TableParagraph"/>
              <w:spacing w:before="102"/>
              <w:jc w:val="right"/>
              <w:rPr>
                <w:rFonts w:ascii="Arial Black"/>
                <w:sz w:val="18"/>
              </w:rPr>
            </w:pPr>
            <w:r>
              <w:rPr>
                <w:rFonts w:ascii="Arial Black"/>
                <w:color w:val="0054A6"/>
                <w:spacing w:val="-5"/>
                <w:w w:val="90"/>
                <w:sz w:val="18"/>
              </w:rPr>
              <w:t>27</w:t>
            </w:r>
          </w:p>
        </w:tc>
      </w:tr>
      <w:tr>
        <w:trPr>
          <w:trHeight w:val="727" w:hRule="atLeast"/>
        </w:trPr>
        <w:tc>
          <w:tcPr>
            <w:tcW w:w="1202" w:type="dxa"/>
            <w:tcBorders>
              <w:top w:val="single" w:sz="4" w:space="0" w:color="CCD8E3"/>
              <w:bottom w:val="single" w:sz="4" w:space="0" w:color="CCD8E3"/>
            </w:tcBorders>
          </w:tcPr>
          <w:p>
            <w:pPr>
              <w:pStyle w:val="TableParagraph"/>
              <w:spacing w:before="103"/>
              <w:ind w:left="36"/>
              <w:rPr>
                <w:sz w:val="18"/>
              </w:rPr>
            </w:pPr>
            <w:r>
              <w:rPr>
                <w:rFonts w:ascii="Arial Black"/>
                <w:color w:val="0054A6"/>
                <w:w w:val="80"/>
                <w:sz w:val="18"/>
              </w:rPr>
              <w:t>10.</w:t>
            </w:r>
            <w:r>
              <w:rPr>
                <w:rFonts w:ascii="Arial Black"/>
                <w:color w:val="0054A6"/>
                <w:spacing w:val="-8"/>
                <w:w w:val="80"/>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1"/>
              <w:ind w:left="182"/>
              <w:rPr>
                <w:sz w:val="18"/>
              </w:rPr>
            </w:pPr>
            <w:r>
              <w:rPr>
                <w:sz w:val="18"/>
              </w:rPr>
              <w:t>Probability</w:t>
            </w:r>
            <w:r>
              <w:rPr>
                <w:spacing w:val="9"/>
                <w:sz w:val="18"/>
              </w:rPr>
              <w:t> </w:t>
            </w:r>
            <w:r>
              <w:rPr>
                <w:sz w:val="18"/>
              </w:rPr>
              <w:t>of</w:t>
            </w:r>
            <w:r>
              <w:rPr>
                <w:spacing w:val="9"/>
                <w:sz w:val="18"/>
              </w:rPr>
              <w:t> </w:t>
            </w:r>
            <w:r>
              <w:rPr>
                <w:sz w:val="18"/>
              </w:rPr>
              <w:t>being</w:t>
            </w:r>
            <w:r>
              <w:rPr>
                <w:spacing w:val="10"/>
                <w:sz w:val="18"/>
              </w:rPr>
              <w:t> </w:t>
            </w:r>
            <w:r>
              <w:rPr>
                <w:sz w:val="18"/>
              </w:rPr>
              <w:t>NEET</w:t>
            </w:r>
            <w:r>
              <w:rPr>
                <w:spacing w:val="9"/>
                <w:sz w:val="18"/>
              </w:rPr>
              <w:t> </w:t>
            </w:r>
            <w:r>
              <w:rPr>
                <w:sz w:val="18"/>
              </w:rPr>
              <w:t>in</w:t>
            </w:r>
            <w:r>
              <w:rPr>
                <w:spacing w:val="10"/>
                <w:sz w:val="18"/>
              </w:rPr>
              <w:t> </w:t>
            </w:r>
            <w:r>
              <w:rPr>
                <w:spacing w:val="-2"/>
                <w:sz w:val="18"/>
              </w:rPr>
              <w:t>Serbia</w:t>
            </w:r>
          </w:p>
          <w:p>
            <w:pPr>
              <w:pStyle w:val="TableParagraph"/>
              <w:spacing w:before="22"/>
              <w:ind w:left="182"/>
              <w:rPr>
                <w:sz w:val="18"/>
              </w:rPr>
            </w:pPr>
            <w:r>
              <w:rPr>
                <w:w w:val="105"/>
                <w:sz w:val="18"/>
              </w:rPr>
              <w:t>(estimated</w:t>
            </w:r>
            <w:r>
              <w:rPr>
                <w:spacing w:val="-9"/>
                <w:w w:val="105"/>
                <w:sz w:val="18"/>
              </w:rPr>
              <w:t> </w:t>
            </w:r>
            <w:r>
              <w:rPr>
                <w:w w:val="105"/>
                <w:sz w:val="18"/>
              </w:rPr>
              <w:t>marginal</w:t>
            </w:r>
            <w:r>
              <w:rPr>
                <w:spacing w:val="-9"/>
                <w:w w:val="105"/>
                <w:sz w:val="18"/>
              </w:rPr>
              <w:t> </w:t>
            </w:r>
            <w:r>
              <w:rPr>
                <w:w w:val="105"/>
                <w:sz w:val="18"/>
              </w:rPr>
              <w:t>effects,</w:t>
            </w:r>
            <w:r>
              <w:rPr>
                <w:spacing w:val="-9"/>
                <w:w w:val="105"/>
                <w:sz w:val="18"/>
              </w:rPr>
              <w:t> </w:t>
            </w:r>
            <w:r>
              <w:rPr>
                <w:w w:val="105"/>
                <w:sz w:val="18"/>
              </w:rPr>
              <w:t>population</w:t>
            </w:r>
            <w:r>
              <w:rPr>
                <w:spacing w:val="-8"/>
                <w:w w:val="105"/>
                <w:sz w:val="18"/>
              </w:rPr>
              <w:t> </w:t>
            </w:r>
            <w:r>
              <w:rPr>
                <w:spacing w:val="-2"/>
                <w:w w:val="105"/>
                <w:sz w:val="18"/>
              </w:rPr>
              <w:t>areas)</w:t>
            </w:r>
          </w:p>
        </w:tc>
        <w:tc>
          <w:tcPr>
            <w:tcW w:w="462" w:type="dxa"/>
            <w:tcBorders>
              <w:top w:val="single" w:sz="4" w:space="0" w:color="CCD8E3"/>
              <w:bottom w:val="single" w:sz="4" w:space="0" w:color="CCD8E3"/>
            </w:tcBorders>
          </w:tcPr>
          <w:p>
            <w:pPr>
              <w:pStyle w:val="TableParagraph"/>
              <w:spacing w:before="103"/>
              <w:ind w:right="-15"/>
              <w:jc w:val="right"/>
              <w:rPr>
                <w:rFonts w:ascii="Arial Black"/>
                <w:sz w:val="18"/>
              </w:rPr>
            </w:pPr>
            <w:r>
              <w:rPr>
                <w:rFonts w:ascii="Arial Black"/>
                <w:color w:val="0054A6"/>
                <w:spacing w:val="-5"/>
                <w:w w:val="90"/>
                <w:sz w:val="18"/>
              </w:rPr>
              <w:t>28</w:t>
            </w:r>
          </w:p>
        </w:tc>
      </w:tr>
      <w:tr>
        <w:trPr>
          <w:trHeight w:val="573"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pacing w:val="-2"/>
                <w:w w:val="80"/>
                <w:sz w:val="18"/>
              </w:rPr>
              <w:t>11.</w:t>
            </w:r>
            <w:r>
              <w:rPr>
                <w:rFonts w:ascii="Arial Black"/>
                <w:color w:val="0054A6"/>
                <w:spacing w:val="-14"/>
                <w:sz w:val="18"/>
              </w:rPr>
              <w:t> </w:t>
            </w:r>
            <w:r>
              <w:rPr>
                <w:color w:val="0054A6"/>
                <w:spacing w:val="-2"/>
                <w:sz w:val="18"/>
              </w:rPr>
              <w:t>Table</w:t>
            </w:r>
          </w:p>
        </w:tc>
        <w:tc>
          <w:tcPr>
            <w:tcW w:w="6783" w:type="dxa"/>
            <w:tcBorders>
              <w:top w:val="single" w:sz="4" w:space="0" w:color="CCD8E3"/>
              <w:bottom w:val="single" w:sz="4" w:space="0" w:color="CCD8E3"/>
            </w:tcBorders>
          </w:tcPr>
          <w:p>
            <w:pPr>
              <w:pStyle w:val="TableParagraph"/>
              <w:spacing w:before="120"/>
              <w:ind w:left="183"/>
              <w:rPr>
                <w:sz w:val="18"/>
              </w:rPr>
            </w:pPr>
            <w:r>
              <w:rPr>
                <w:sz w:val="18"/>
              </w:rPr>
              <w:t>Young</w:t>
            </w:r>
            <w:r>
              <w:rPr>
                <w:spacing w:val="12"/>
                <w:sz w:val="18"/>
              </w:rPr>
              <w:t> </w:t>
            </w:r>
            <w:r>
              <w:rPr>
                <w:sz w:val="18"/>
              </w:rPr>
              <w:t>NEETs</w:t>
            </w:r>
            <w:r>
              <w:rPr>
                <w:spacing w:val="13"/>
                <w:sz w:val="18"/>
              </w:rPr>
              <w:t> </w:t>
            </w:r>
            <w:r>
              <w:rPr>
                <w:sz w:val="18"/>
              </w:rPr>
              <w:t>by</w:t>
            </w:r>
            <w:r>
              <w:rPr>
                <w:spacing w:val="12"/>
                <w:sz w:val="18"/>
              </w:rPr>
              <w:t> </w:t>
            </w:r>
            <w:r>
              <w:rPr>
                <w:sz w:val="18"/>
              </w:rPr>
              <w:t>labour</w:t>
            </w:r>
            <w:r>
              <w:rPr>
                <w:spacing w:val="13"/>
                <w:sz w:val="18"/>
              </w:rPr>
              <w:t> </w:t>
            </w:r>
            <w:r>
              <w:rPr>
                <w:sz w:val="18"/>
              </w:rPr>
              <w:t>market</w:t>
            </w:r>
            <w:r>
              <w:rPr>
                <w:spacing w:val="13"/>
                <w:sz w:val="18"/>
              </w:rPr>
              <w:t> </w:t>
            </w:r>
            <w:r>
              <w:rPr>
                <w:sz w:val="18"/>
              </w:rPr>
              <w:t>status</w:t>
            </w:r>
            <w:r>
              <w:rPr>
                <w:spacing w:val="12"/>
                <w:sz w:val="18"/>
              </w:rPr>
              <w:t> </w:t>
            </w:r>
            <w:r>
              <w:rPr>
                <w:sz w:val="18"/>
              </w:rPr>
              <w:t>and</w:t>
            </w:r>
            <w:r>
              <w:rPr>
                <w:spacing w:val="13"/>
                <w:sz w:val="18"/>
              </w:rPr>
              <w:t> </w:t>
            </w:r>
            <w:r>
              <w:rPr>
                <w:sz w:val="18"/>
              </w:rPr>
              <w:t>geographical</w:t>
            </w:r>
            <w:r>
              <w:rPr>
                <w:spacing w:val="13"/>
                <w:sz w:val="18"/>
              </w:rPr>
              <w:t> </w:t>
            </w:r>
            <w:r>
              <w:rPr>
                <w:spacing w:val="-2"/>
                <w:sz w:val="18"/>
              </w:rPr>
              <w:t>location</w:t>
            </w:r>
          </w:p>
        </w:tc>
        <w:tc>
          <w:tcPr>
            <w:tcW w:w="462" w:type="dxa"/>
            <w:tcBorders>
              <w:top w:val="single" w:sz="4" w:space="0" w:color="CCD8E3"/>
              <w:bottom w:val="single" w:sz="4" w:space="0" w:color="CCD8E3"/>
            </w:tcBorders>
          </w:tcPr>
          <w:p>
            <w:pPr>
              <w:pStyle w:val="TableParagraph"/>
              <w:spacing w:before="102"/>
              <w:ind w:right="-15"/>
              <w:jc w:val="right"/>
              <w:rPr>
                <w:rFonts w:ascii="Arial Black"/>
                <w:sz w:val="18"/>
              </w:rPr>
            </w:pPr>
            <w:r>
              <w:rPr>
                <w:rFonts w:ascii="Arial Black"/>
                <w:color w:val="0054A6"/>
                <w:spacing w:val="-5"/>
                <w:w w:val="90"/>
                <w:sz w:val="18"/>
              </w:rPr>
              <w:t>30</w:t>
            </w:r>
          </w:p>
        </w:tc>
      </w:tr>
      <w:tr>
        <w:trPr>
          <w:trHeight w:val="573" w:hRule="atLeast"/>
        </w:trPr>
        <w:tc>
          <w:tcPr>
            <w:tcW w:w="1202" w:type="dxa"/>
            <w:tcBorders>
              <w:top w:val="single" w:sz="4" w:space="0" w:color="CCD8E3"/>
              <w:bottom w:val="single" w:sz="4" w:space="0" w:color="CCD8E3"/>
            </w:tcBorders>
          </w:tcPr>
          <w:p>
            <w:pPr>
              <w:pStyle w:val="TableParagraph"/>
              <w:spacing w:before="102"/>
              <w:ind w:left="36"/>
              <w:rPr>
                <w:sz w:val="18"/>
              </w:rPr>
            </w:pPr>
            <w:r>
              <w:rPr>
                <w:rFonts w:ascii="Arial Black"/>
                <w:color w:val="0054A6"/>
                <w:spacing w:val="-8"/>
                <w:sz w:val="18"/>
              </w:rPr>
              <w:t>12.</w:t>
            </w:r>
            <w:r>
              <w:rPr>
                <w:rFonts w:ascii="Arial Black"/>
                <w:color w:val="0054A6"/>
                <w:spacing w:val="-21"/>
                <w:sz w:val="18"/>
              </w:rPr>
              <w:t> </w:t>
            </w:r>
            <w:r>
              <w:rPr>
                <w:color w:val="0054A6"/>
                <w:spacing w:val="-8"/>
                <w:sz w:val="18"/>
              </w:rPr>
              <w:t>Table</w:t>
            </w:r>
            <w:r>
              <w:rPr>
                <w:color w:val="0054A6"/>
                <w:spacing w:val="-11"/>
                <w:sz w:val="18"/>
              </w:rPr>
              <w:t> </w:t>
            </w:r>
            <w:r>
              <w:rPr>
                <w:color w:val="0054A6"/>
                <w:spacing w:val="-8"/>
                <w:sz w:val="18"/>
              </w:rPr>
              <w:t>A1</w:t>
            </w:r>
          </w:p>
        </w:tc>
        <w:tc>
          <w:tcPr>
            <w:tcW w:w="6783" w:type="dxa"/>
            <w:tcBorders>
              <w:top w:val="single" w:sz="4" w:space="0" w:color="CCD8E3"/>
              <w:bottom w:val="single" w:sz="4" w:space="0" w:color="CCD8E3"/>
            </w:tcBorders>
          </w:tcPr>
          <w:p>
            <w:pPr>
              <w:pStyle w:val="TableParagraph"/>
              <w:spacing w:before="120"/>
              <w:ind w:left="183"/>
              <w:rPr>
                <w:sz w:val="18"/>
              </w:rPr>
            </w:pPr>
            <w:r>
              <w:rPr>
                <w:spacing w:val="2"/>
                <w:sz w:val="18"/>
              </w:rPr>
              <w:t>Probit</w:t>
            </w:r>
            <w:r>
              <w:rPr>
                <w:spacing w:val="10"/>
                <w:sz w:val="18"/>
              </w:rPr>
              <w:t> </w:t>
            </w:r>
            <w:r>
              <w:rPr>
                <w:spacing w:val="2"/>
                <w:sz w:val="18"/>
              </w:rPr>
              <w:t>model</w:t>
            </w:r>
            <w:r>
              <w:rPr>
                <w:spacing w:val="10"/>
                <w:sz w:val="18"/>
              </w:rPr>
              <w:t> </w:t>
            </w:r>
            <w:r>
              <w:rPr>
                <w:spacing w:val="2"/>
                <w:sz w:val="18"/>
              </w:rPr>
              <w:t>(estimated</w:t>
            </w:r>
            <w:r>
              <w:rPr>
                <w:spacing w:val="10"/>
                <w:sz w:val="18"/>
              </w:rPr>
              <w:t> </w:t>
            </w:r>
            <w:r>
              <w:rPr>
                <w:spacing w:val="2"/>
                <w:sz w:val="18"/>
              </w:rPr>
              <w:t>coefficients,</w:t>
            </w:r>
            <w:r>
              <w:rPr>
                <w:spacing w:val="10"/>
                <w:sz w:val="18"/>
              </w:rPr>
              <w:t> </w:t>
            </w:r>
            <w:r>
              <w:rPr>
                <w:spacing w:val="-2"/>
                <w:sz w:val="18"/>
              </w:rPr>
              <w:t>regions)</w:t>
            </w:r>
          </w:p>
        </w:tc>
        <w:tc>
          <w:tcPr>
            <w:tcW w:w="462" w:type="dxa"/>
            <w:tcBorders>
              <w:top w:val="single" w:sz="4" w:space="0" w:color="CCD8E3"/>
              <w:bottom w:val="single" w:sz="4" w:space="0" w:color="CCD8E3"/>
            </w:tcBorders>
          </w:tcPr>
          <w:p>
            <w:pPr>
              <w:pStyle w:val="TableParagraph"/>
              <w:spacing w:before="102"/>
              <w:ind w:right="-15"/>
              <w:jc w:val="right"/>
              <w:rPr>
                <w:rFonts w:ascii="Arial Black"/>
                <w:sz w:val="18"/>
              </w:rPr>
            </w:pPr>
            <w:r>
              <w:rPr>
                <w:rFonts w:ascii="Arial Black"/>
                <w:color w:val="0054A6"/>
                <w:spacing w:val="-5"/>
                <w:w w:val="90"/>
                <w:sz w:val="18"/>
              </w:rPr>
              <w:t>37</w:t>
            </w:r>
          </w:p>
        </w:tc>
      </w:tr>
      <w:tr>
        <w:trPr>
          <w:trHeight w:val="353" w:hRule="atLeast"/>
        </w:trPr>
        <w:tc>
          <w:tcPr>
            <w:tcW w:w="1202" w:type="dxa"/>
            <w:tcBorders>
              <w:top w:val="single" w:sz="4" w:space="0" w:color="CCD8E3"/>
            </w:tcBorders>
          </w:tcPr>
          <w:p>
            <w:pPr>
              <w:pStyle w:val="TableParagraph"/>
              <w:spacing w:line="231" w:lineRule="exact" w:before="102"/>
              <w:ind w:left="36"/>
              <w:rPr>
                <w:sz w:val="18"/>
              </w:rPr>
            </w:pPr>
            <w:r>
              <w:rPr>
                <w:rFonts w:ascii="Arial Black"/>
                <w:color w:val="0054A6"/>
                <w:spacing w:val="-8"/>
                <w:sz w:val="18"/>
              </w:rPr>
              <w:t>13.</w:t>
            </w:r>
            <w:r>
              <w:rPr>
                <w:rFonts w:ascii="Arial Black"/>
                <w:color w:val="0054A6"/>
                <w:spacing w:val="-19"/>
                <w:sz w:val="18"/>
              </w:rPr>
              <w:t> </w:t>
            </w:r>
            <w:r>
              <w:rPr>
                <w:color w:val="0054A6"/>
                <w:spacing w:val="-8"/>
                <w:sz w:val="18"/>
              </w:rPr>
              <w:t>Table</w:t>
            </w:r>
            <w:r>
              <w:rPr>
                <w:color w:val="0054A6"/>
                <w:spacing w:val="-12"/>
                <w:sz w:val="18"/>
              </w:rPr>
              <w:t> </w:t>
            </w:r>
            <w:r>
              <w:rPr>
                <w:color w:val="0054A6"/>
                <w:spacing w:val="-8"/>
                <w:sz w:val="18"/>
              </w:rPr>
              <w:t>A2</w:t>
            </w:r>
          </w:p>
        </w:tc>
        <w:tc>
          <w:tcPr>
            <w:tcW w:w="6783" w:type="dxa"/>
            <w:tcBorders>
              <w:top w:val="single" w:sz="4" w:space="0" w:color="CCD8E3"/>
            </w:tcBorders>
          </w:tcPr>
          <w:p>
            <w:pPr>
              <w:pStyle w:val="TableParagraph"/>
              <w:spacing w:line="213" w:lineRule="exact" w:before="120"/>
              <w:ind w:left="183"/>
              <w:rPr>
                <w:sz w:val="18"/>
              </w:rPr>
            </w:pPr>
            <w:r>
              <w:rPr>
                <w:spacing w:val="2"/>
                <w:sz w:val="18"/>
              </w:rPr>
              <w:t>Probit</w:t>
            </w:r>
            <w:r>
              <w:rPr>
                <w:spacing w:val="12"/>
                <w:sz w:val="18"/>
              </w:rPr>
              <w:t> </w:t>
            </w:r>
            <w:r>
              <w:rPr>
                <w:spacing w:val="2"/>
                <w:sz w:val="18"/>
              </w:rPr>
              <w:t>model</w:t>
            </w:r>
            <w:r>
              <w:rPr>
                <w:spacing w:val="13"/>
                <w:sz w:val="18"/>
              </w:rPr>
              <w:t> </w:t>
            </w:r>
            <w:r>
              <w:rPr>
                <w:spacing w:val="2"/>
                <w:sz w:val="18"/>
              </w:rPr>
              <w:t>(estimated</w:t>
            </w:r>
            <w:r>
              <w:rPr>
                <w:spacing w:val="13"/>
                <w:sz w:val="18"/>
              </w:rPr>
              <w:t> </w:t>
            </w:r>
            <w:r>
              <w:rPr>
                <w:spacing w:val="2"/>
                <w:sz w:val="18"/>
              </w:rPr>
              <w:t>coefficients,</w:t>
            </w:r>
            <w:r>
              <w:rPr>
                <w:spacing w:val="13"/>
                <w:sz w:val="18"/>
              </w:rPr>
              <w:t> </w:t>
            </w:r>
            <w:r>
              <w:rPr>
                <w:spacing w:val="2"/>
                <w:sz w:val="18"/>
              </w:rPr>
              <w:t>populated</w:t>
            </w:r>
            <w:r>
              <w:rPr>
                <w:spacing w:val="13"/>
                <w:sz w:val="18"/>
              </w:rPr>
              <w:t> </w:t>
            </w:r>
            <w:r>
              <w:rPr>
                <w:spacing w:val="-2"/>
                <w:sz w:val="18"/>
              </w:rPr>
              <w:t>areas)</w:t>
            </w:r>
          </w:p>
        </w:tc>
        <w:tc>
          <w:tcPr>
            <w:tcW w:w="462" w:type="dxa"/>
            <w:tcBorders>
              <w:top w:val="single" w:sz="4" w:space="0" w:color="CCD8E3"/>
            </w:tcBorders>
          </w:tcPr>
          <w:p>
            <w:pPr>
              <w:pStyle w:val="TableParagraph"/>
              <w:spacing w:line="231" w:lineRule="exact" w:before="102"/>
              <w:ind w:right="-15"/>
              <w:jc w:val="right"/>
              <w:rPr>
                <w:rFonts w:ascii="Arial Black"/>
                <w:sz w:val="18"/>
              </w:rPr>
            </w:pPr>
            <w:r>
              <w:rPr>
                <w:rFonts w:ascii="Arial Black"/>
                <w:color w:val="0054A6"/>
                <w:spacing w:val="-5"/>
                <w:w w:val="90"/>
                <w:sz w:val="18"/>
              </w:rPr>
              <w:t>38</w:t>
            </w:r>
          </w:p>
        </w:tc>
      </w:tr>
    </w:tbl>
    <w:p>
      <w:pPr>
        <w:pStyle w:val="BodyText"/>
        <w:spacing w:before="6"/>
        <w:rPr>
          <w:rFonts w:ascii="Arial"/>
          <w:b/>
          <w:sz w:val="17"/>
        </w:rPr>
      </w:pPr>
      <w:r>
        <w:rPr>
          <w:rFonts w:ascii="Arial"/>
          <w:b/>
          <w:sz w:val="17"/>
        </w:rPr>
        <mc:AlternateContent>
          <mc:Choice Requires="wps">
            <w:drawing>
              <wp:anchor distT="0" distB="0" distL="0" distR="0" allowOverlap="1" layoutInCell="1" locked="0" behindDoc="1" simplePos="0" relativeHeight="487590400">
                <wp:simplePos x="0" y="0"/>
                <wp:positionH relativeFrom="page">
                  <wp:posOffset>996706</wp:posOffset>
                </wp:positionH>
                <wp:positionV relativeFrom="paragraph">
                  <wp:posOffset>143285</wp:posOffset>
                </wp:positionV>
                <wp:extent cx="5340985" cy="635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5340985" cy="6350"/>
                          <a:chExt cx="5340985" cy="6350"/>
                        </a:xfrm>
                      </wpg:grpSpPr>
                      <wps:wsp>
                        <wps:cNvPr id="20" name="Graphic 20"/>
                        <wps:cNvSpPr/>
                        <wps:spPr>
                          <a:xfrm>
                            <a:off x="0" y="3175"/>
                            <a:ext cx="784860" cy="1270"/>
                          </a:xfrm>
                          <a:custGeom>
                            <a:avLst/>
                            <a:gdLst/>
                            <a:ahLst/>
                            <a:cxnLst/>
                            <a:rect l="l" t="t" r="r" b="b"/>
                            <a:pathLst>
                              <a:path w="784860" h="0">
                                <a:moveTo>
                                  <a:pt x="0" y="0"/>
                                </a:moveTo>
                                <a:lnTo>
                                  <a:pt x="784288" y="0"/>
                                </a:lnTo>
                              </a:path>
                            </a:pathLst>
                          </a:custGeom>
                          <a:ln w="6350">
                            <a:solidFill>
                              <a:srgbClr val="CCD8E3"/>
                            </a:solidFill>
                            <a:prstDash val="solid"/>
                          </a:ln>
                        </wps:spPr>
                        <wps:bodyPr wrap="square" lIns="0" tIns="0" rIns="0" bIns="0" rtlCol="0">
                          <a:prstTxWarp prst="textNoShape">
                            <a:avLst/>
                          </a:prstTxWarp>
                          <a:noAutofit/>
                        </wps:bodyPr>
                      </wps:wsp>
                      <wps:wsp>
                        <wps:cNvPr id="21" name="Graphic 21"/>
                        <wps:cNvSpPr/>
                        <wps:spPr>
                          <a:xfrm>
                            <a:off x="784293" y="3175"/>
                            <a:ext cx="4195445" cy="1270"/>
                          </a:xfrm>
                          <a:custGeom>
                            <a:avLst/>
                            <a:gdLst/>
                            <a:ahLst/>
                            <a:cxnLst/>
                            <a:rect l="l" t="t" r="r" b="b"/>
                            <a:pathLst>
                              <a:path w="4195445" h="0">
                                <a:moveTo>
                                  <a:pt x="0" y="0"/>
                                </a:moveTo>
                                <a:lnTo>
                                  <a:pt x="4195000" y="0"/>
                                </a:lnTo>
                              </a:path>
                            </a:pathLst>
                          </a:custGeom>
                          <a:ln w="6350">
                            <a:solidFill>
                              <a:srgbClr val="CCD8E3"/>
                            </a:solidFill>
                            <a:prstDash val="solid"/>
                          </a:ln>
                        </wps:spPr>
                        <wps:bodyPr wrap="square" lIns="0" tIns="0" rIns="0" bIns="0" rtlCol="0">
                          <a:prstTxWarp prst="textNoShape">
                            <a:avLst/>
                          </a:prstTxWarp>
                          <a:noAutofit/>
                        </wps:bodyPr>
                      </wps:wsp>
                      <wps:wsp>
                        <wps:cNvPr id="22" name="Graphic 22"/>
                        <wps:cNvSpPr/>
                        <wps:spPr>
                          <a:xfrm>
                            <a:off x="4979294" y="3175"/>
                            <a:ext cx="361950" cy="1270"/>
                          </a:xfrm>
                          <a:custGeom>
                            <a:avLst/>
                            <a:gdLst/>
                            <a:ahLst/>
                            <a:cxnLst/>
                            <a:rect l="l" t="t" r="r" b="b"/>
                            <a:pathLst>
                              <a:path w="361950" h="0">
                                <a:moveTo>
                                  <a:pt x="0" y="0"/>
                                </a:moveTo>
                                <a:lnTo>
                                  <a:pt x="361353" y="0"/>
                                </a:lnTo>
                              </a:path>
                            </a:pathLst>
                          </a:custGeom>
                          <a:ln w="6350">
                            <a:solidFill>
                              <a:srgbClr val="CCD8E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480797pt;margin-top:11.282329pt;width:420.55pt;height:.5pt;mso-position-horizontal-relative:page;mso-position-vertical-relative:paragraph;z-index:-15726080;mso-wrap-distance-left:0;mso-wrap-distance-right:0" id="docshapegroup17" coordorigin="1570,226" coordsize="8411,10">
                <v:line style="position:absolute" from="1570,231" to="2805,231" stroked="true" strokeweight=".5pt" strokecolor="#ccd8e3">
                  <v:stroke dashstyle="solid"/>
                </v:line>
                <v:line style="position:absolute" from="2805,231" to="9411,231" stroked="true" strokeweight=".5pt" strokecolor="#ccd8e3">
                  <v:stroke dashstyle="solid"/>
                </v:line>
                <v:line style="position:absolute" from="9411,231" to="9980,231" stroked="true" strokeweight=".5pt" strokecolor="#ccd8e3">
                  <v:stroke dashstyle="solid"/>
                </v:line>
                <w10:wrap type="topAndBottom"/>
              </v:group>
            </w:pict>
          </mc:Fallback>
        </mc:AlternateContent>
      </w:r>
    </w:p>
    <w:p>
      <w:pPr>
        <w:pStyle w:val="BodyText"/>
        <w:spacing w:after="0"/>
        <w:rPr>
          <w:rFonts w:ascii="Arial"/>
          <w:b/>
          <w:sz w:val="17"/>
        </w:rPr>
        <w:sectPr>
          <w:pgSz w:w="11910" w:h="16840"/>
          <w:pgMar w:header="533" w:footer="0" w:top="780" w:bottom="280" w:left="850" w:right="708"/>
        </w:sectPr>
      </w:pPr>
    </w:p>
    <w:p>
      <w:pPr>
        <w:pStyle w:val="BodyText"/>
        <w:rPr>
          <w:rFonts w:ascii="Arial"/>
          <w:b/>
          <w:sz w:val="36"/>
        </w:rPr>
      </w:pPr>
    </w:p>
    <w:p>
      <w:pPr>
        <w:pStyle w:val="BodyText"/>
        <w:spacing w:before="194"/>
        <w:rPr>
          <w:rFonts w:ascii="Arial"/>
          <w:b/>
          <w:sz w:val="36"/>
        </w:rPr>
      </w:pPr>
    </w:p>
    <w:p>
      <w:pPr>
        <w:spacing w:before="0"/>
        <w:ind w:left="683" w:right="0" w:firstLine="0"/>
        <w:jc w:val="left"/>
        <w:rPr>
          <w:rFonts w:ascii="Arial" w:hAnsi="Arial"/>
          <w:b/>
          <w:sz w:val="36"/>
        </w:rPr>
      </w:pPr>
      <w:r>
        <w:rPr>
          <w:rFonts w:ascii="Segoe UI Symbol" w:hAnsi="Segoe UI Symbol"/>
          <w:color w:val="E84E5E"/>
          <w:position w:val="4"/>
          <w:sz w:val="22"/>
        </w:rPr>
        <w:t>▶</w:t>
      </w:r>
      <w:r>
        <w:rPr>
          <w:rFonts w:ascii="Segoe UI Symbol" w:hAnsi="Segoe UI Symbol"/>
          <w:color w:val="E84E5E"/>
          <w:spacing w:val="15"/>
          <w:position w:val="4"/>
          <w:sz w:val="22"/>
        </w:rPr>
        <w:t> </w:t>
      </w:r>
      <w:r>
        <w:rPr>
          <w:rFonts w:ascii="Arial" w:hAnsi="Arial"/>
          <w:b/>
          <w:color w:val="0054A6"/>
          <w:sz w:val="36"/>
        </w:rPr>
        <w:t>List</w:t>
      </w:r>
      <w:r>
        <w:rPr>
          <w:rFonts w:ascii="Arial" w:hAnsi="Arial"/>
          <w:b/>
          <w:color w:val="0054A6"/>
          <w:spacing w:val="-25"/>
          <w:sz w:val="36"/>
        </w:rPr>
        <w:t> </w:t>
      </w:r>
      <w:r>
        <w:rPr>
          <w:rFonts w:ascii="Arial" w:hAnsi="Arial"/>
          <w:b/>
          <w:color w:val="0054A6"/>
          <w:sz w:val="36"/>
        </w:rPr>
        <w:t>of</w:t>
      </w:r>
      <w:r>
        <w:rPr>
          <w:rFonts w:ascii="Arial" w:hAnsi="Arial"/>
          <w:b/>
          <w:color w:val="0054A6"/>
          <w:spacing w:val="-25"/>
          <w:sz w:val="36"/>
        </w:rPr>
        <w:t> </w:t>
      </w:r>
      <w:r>
        <w:rPr>
          <w:rFonts w:ascii="Arial" w:hAnsi="Arial"/>
          <w:b/>
          <w:color w:val="0054A6"/>
          <w:spacing w:val="-2"/>
          <w:sz w:val="36"/>
        </w:rPr>
        <w:t>figures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590912">
                <wp:simplePos x="0" y="0"/>
                <wp:positionH relativeFrom="page">
                  <wp:posOffset>973999</wp:posOffset>
                </wp:positionH>
                <wp:positionV relativeFrom="paragraph">
                  <wp:posOffset>135066</wp:posOffset>
                </wp:positionV>
                <wp:extent cx="536448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364480" cy="1270"/>
                        </a:xfrm>
                        <a:custGeom>
                          <a:avLst/>
                          <a:gdLst/>
                          <a:ahLst/>
                          <a:cxnLst/>
                          <a:rect l="l" t="t" r="r" b="b"/>
                          <a:pathLst>
                            <a:path w="5364480" h="0">
                              <a:moveTo>
                                <a:pt x="0" y="0"/>
                              </a:moveTo>
                              <a:lnTo>
                                <a:pt x="5363997"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76.692902pt;margin-top:10.635192pt;width:422.4pt;height:.1pt;mso-position-horizontal-relative:page;mso-position-vertical-relative:paragraph;z-index:-15725568;mso-wrap-distance-left:0;mso-wrap-distance-right:0" id="docshape18" coordorigin="1534,213" coordsize="8448,0" path="m1534,213l9981,213e" filled="false" stroked="true" strokeweight=".5pt" strokecolor="#0054a6">
                <v:path arrowok="t"/>
                <v:stroke dashstyle="solid"/>
                <w10:wrap type="topAndBottom"/>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7"/>
        <w:rPr>
          <w:rFonts w:ascii="Arial"/>
          <w:b/>
          <w:sz w:val="20"/>
        </w:rPr>
      </w:pP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7"/>
        <w:gridCol w:w="6717"/>
        <w:gridCol w:w="521"/>
      </w:tblGrid>
      <w:tr>
        <w:trPr>
          <w:trHeight w:val="550" w:hRule="atLeast"/>
        </w:trPr>
        <w:tc>
          <w:tcPr>
            <w:tcW w:w="1217" w:type="dxa"/>
            <w:tcBorders>
              <w:bottom w:val="single" w:sz="4" w:space="0" w:color="CCD8E3"/>
            </w:tcBorders>
          </w:tcPr>
          <w:p>
            <w:pPr>
              <w:pStyle w:val="TableParagraph"/>
              <w:spacing w:line="248" w:lineRule="exact" w:before="0"/>
              <w:ind w:left="35"/>
              <w:rPr>
                <w:sz w:val="18"/>
              </w:rPr>
            </w:pPr>
            <w:r>
              <w:rPr>
                <w:rFonts w:ascii="Arial Black"/>
                <w:color w:val="0054A6"/>
                <w:sz w:val="18"/>
              </w:rPr>
              <w:t>1.</w:t>
            </w:r>
            <w:r>
              <w:rPr>
                <w:rFonts w:ascii="Arial Black"/>
                <w:color w:val="0054A6"/>
                <w:spacing w:val="41"/>
                <w:sz w:val="18"/>
              </w:rPr>
              <w:t> </w:t>
            </w:r>
            <w:r>
              <w:rPr>
                <w:color w:val="0054A6"/>
                <w:spacing w:val="-2"/>
                <w:sz w:val="18"/>
              </w:rPr>
              <w:t>Figure</w:t>
            </w:r>
          </w:p>
        </w:tc>
        <w:tc>
          <w:tcPr>
            <w:tcW w:w="6717" w:type="dxa"/>
            <w:tcBorders>
              <w:bottom w:val="single" w:sz="4" w:space="0" w:color="CCD8E3"/>
            </w:tcBorders>
          </w:tcPr>
          <w:p>
            <w:pPr>
              <w:pStyle w:val="TableParagraph"/>
              <w:spacing w:before="12"/>
              <w:ind w:left="370"/>
              <w:rPr>
                <w:sz w:val="18"/>
              </w:rPr>
            </w:pPr>
            <w:r>
              <w:rPr>
                <w:spacing w:val="-2"/>
                <w:w w:val="105"/>
                <w:sz w:val="18"/>
              </w:rPr>
              <w:t>NEET</w:t>
            </w:r>
            <w:r>
              <w:rPr>
                <w:spacing w:val="-10"/>
                <w:w w:val="105"/>
                <w:sz w:val="18"/>
              </w:rPr>
              <w:t> </w:t>
            </w:r>
            <w:r>
              <w:rPr>
                <w:spacing w:val="-2"/>
                <w:w w:val="105"/>
                <w:sz w:val="18"/>
              </w:rPr>
              <w:t>rates</w:t>
            </w:r>
            <w:r>
              <w:rPr>
                <w:spacing w:val="-9"/>
                <w:w w:val="105"/>
                <w:sz w:val="18"/>
              </w:rPr>
              <w:t> </w:t>
            </w:r>
            <w:r>
              <w:rPr>
                <w:spacing w:val="-2"/>
                <w:w w:val="105"/>
                <w:sz w:val="18"/>
              </w:rPr>
              <w:t>by</w:t>
            </w:r>
            <w:r>
              <w:rPr>
                <w:spacing w:val="-9"/>
                <w:w w:val="105"/>
                <w:sz w:val="18"/>
              </w:rPr>
              <w:t> </w:t>
            </w:r>
            <w:r>
              <w:rPr>
                <w:spacing w:val="-2"/>
                <w:w w:val="105"/>
                <w:sz w:val="18"/>
              </w:rPr>
              <w:t>age,</w:t>
            </w:r>
            <w:r>
              <w:rPr>
                <w:spacing w:val="-9"/>
                <w:w w:val="105"/>
                <w:sz w:val="18"/>
              </w:rPr>
              <w:t> </w:t>
            </w:r>
            <w:r>
              <w:rPr>
                <w:spacing w:val="-2"/>
                <w:w w:val="105"/>
                <w:sz w:val="18"/>
              </w:rPr>
              <w:t>gender,</w:t>
            </w:r>
            <w:r>
              <w:rPr>
                <w:spacing w:val="-9"/>
                <w:w w:val="105"/>
                <w:sz w:val="18"/>
              </w:rPr>
              <w:t> </w:t>
            </w:r>
            <w:r>
              <w:rPr>
                <w:spacing w:val="-2"/>
                <w:w w:val="105"/>
                <w:sz w:val="18"/>
              </w:rPr>
              <w:t>region</w:t>
            </w:r>
            <w:r>
              <w:rPr>
                <w:spacing w:val="-9"/>
                <w:w w:val="105"/>
                <w:sz w:val="18"/>
              </w:rPr>
              <w:t> </w:t>
            </w:r>
            <w:r>
              <w:rPr>
                <w:spacing w:val="-2"/>
                <w:w w:val="105"/>
                <w:sz w:val="18"/>
              </w:rPr>
              <w:t>and</w:t>
            </w:r>
            <w:r>
              <w:rPr>
                <w:spacing w:val="-9"/>
                <w:w w:val="105"/>
                <w:sz w:val="18"/>
              </w:rPr>
              <w:t> </w:t>
            </w:r>
            <w:r>
              <w:rPr>
                <w:spacing w:val="-2"/>
                <w:w w:val="105"/>
                <w:sz w:val="18"/>
              </w:rPr>
              <w:t>educational</w:t>
            </w:r>
            <w:r>
              <w:rPr>
                <w:spacing w:val="-9"/>
                <w:w w:val="105"/>
                <w:sz w:val="18"/>
              </w:rPr>
              <w:t> </w:t>
            </w:r>
            <w:r>
              <w:rPr>
                <w:spacing w:val="-2"/>
                <w:w w:val="105"/>
                <w:sz w:val="18"/>
              </w:rPr>
              <w:t>attainment,</w:t>
            </w:r>
            <w:r>
              <w:rPr>
                <w:spacing w:val="-9"/>
                <w:w w:val="105"/>
                <w:sz w:val="18"/>
              </w:rPr>
              <w:t> </w:t>
            </w:r>
            <w:r>
              <w:rPr>
                <w:spacing w:val="-2"/>
                <w:w w:val="105"/>
                <w:sz w:val="18"/>
              </w:rPr>
              <w:t>2020</w:t>
            </w:r>
            <w:r>
              <w:rPr>
                <w:spacing w:val="-9"/>
                <w:w w:val="105"/>
                <w:sz w:val="18"/>
              </w:rPr>
              <w:t> </w:t>
            </w:r>
            <w:r>
              <w:rPr>
                <w:spacing w:val="-5"/>
                <w:w w:val="105"/>
                <w:sz w:val="18"/>
              </w:rPr>
              <w:t>(%)</w:t>
            </w:r>
          </w:p>
        </w:tc>
        <w:tc>
          <w:tcPr>
            <w:tcW w:w="521" w:type="dxa"/>
            <w:tcBorders>
              <w:bottom w:val="single" w:sz="4" w:space="0" w:color="CCD8E3"/>
            </w:tcBorders>
          </w:tcPr>
          <w:p>
            <w:pPr>
              <w:pStyle w:val="TableParagraph"/>
              <w:spacing w:line="248" w:lineRule="exact" w:before="0"/>
              <w:ind w:right="3"/>
              <w:jc w:val="right"/>
              <w:rPr>
                <w:rFonts w:ascii="Arial Black"/>
                <w:sz w:val="18"/>
              </w:rPr>
            </w:pPr>
            <w:r>
              <w:rPr>
                <w:rFonts w:ascii="Arial Black"/>
                <w:color w:val="0054A6"/>
                <w:spacing w:val="-10"/>
                <w:w w:val="90"/>
                <w:sz w:val="18"/>
              </w:rPr>
              <w:t>9</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2.</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line="264" w:lineRule="auto" w:before="120"/>
              <w:ind w:left="370" w:right="265"/>
              <w:rPr>
                <w:sz w:val="18"/>
              </w:rPr>
            </w:pPr>
            <w:r>
              <w:rPr>
                <w:spacing w:val="-2"/>
                <w:w w:val="105"/>
                <w:sz w:val="18"/>
              </w:rPr>
              <w:t>Young</w:t>
            </w:r>
            <w:r>
              <w:rPr>
                <w:spacing w:val="-18"/>
                <w:w w:val="105"/>
                <w:sz w:val="18"/>
              </w:rPr>
              <w:t> </w:t>
            </w:r>
            <w:r>
              <w:rPr>
                <w:spacing w:val="-2"/>
                <w:w w:val="105"/>
                <w:sz w:val="18"/>
              </w:rPr>
              <w:t>NEETs</w:t>
            </w:r>
            <w:r>
              <w:rPr>
                <w:spacing w:val="-18"/>
                <w:w w:val="105"/>
                <w:sz w:val="18"/>
              </w:rPr>
              <w:t> </w:t>
            </w:r>
            <w:r>
              <w:rPr>
                <w:spacing w:val="-2"/>
                <w:w w:val="105"/>
                <w:sz w:val="18"/>
              </w:rPr>
              <w:t>by</w:t>
            </w:r>
            <w:r>
              <w:rPr>
                <w:spacing w:val="-18"/>
                <w:w w:val="105"/>
                <w:sz w:val="18"/>
              </w:rPr>
              <w:t> </w:t>
            </w:r>
            <w:r>
              <w:rPr>
                <w:spacing w:val="-2"/>
                <w:w w:val="105"/>
                <w:sz w:val="18"/>
              </w:rPr>
              <w:t>key</w:t>
            </w:r>
            <w:r>
              <w:rPr>
                <w:spacing w:val="-18"/>
                <w:w w:val="105"/>
                <w:sz w:val="18"/>
              </w:rPr>
              <w:t> </w:t>
            </w:r>
            <w:r>
              <w:rPr>
                <w:spacing w:val="-2"/>
                <w:w w:val="105"/>
                <w:sz w:val="18"/>
              </w:rPr>
              <w:t>characteristics,</w:t>
            </w:r>
            <w:r>
              <w:rPr>
                <w:spacing w:val="-18"/>
                <w:w w:val="105"/>
                <w:sz w:val="18"/>
              </w:rPr>
              <w:t> </w:t>
            </w:r>
            <w:r>
              <w:rPr>
                <w:spacing w:val="-2"/>
                <w:w w:val="105"/>
                <w:sz w:val="18"/>
              </w:rPr>
              <w:t>2017–2020</w:t>
            </w:r>
            <w:r>
              <w:rPr>
                <w:spacing w:val="-18"/>
                <w:w w:val="105"/>
                <w:sz w:val="18"/>
              </w:rPr>
              <w:t> </w:t>
            </w:r>
            <w:r>
              <w:rPr>
                <w:spacing w:val="-2"/>
                <w:w w:val="105"/>
                <w:sz w:val="18"/>
              </w:rPr>
              <w:t>(percentage</w:t>
            </w:r>
            <w:r>
              <w:rPr>
                <w:spacing w:val="-18"/>
                <w:w w:val="105"/>
                <w:sz w:val="18"/>
              </w:rPr>
              <w:t> </w:t>
            </w:r>
            <w:r>
              <w:rPr>
                <w:spacing w:val="-2"/>
                <w:w w:val="105"/>
                <w:sz w:val="18"/>
              </w:rPr>
              <w:t>within</w:t>
            </w:r>
            <w:r>
              <w:rPr>
                <w:spacing w:val="-18"/>
                <w:w w:val="105"/>
                <w:sz w:val="18"/>
              </w:rPr>
              <w:t> </w:t>
            </w:r>
            <w:r>
              <w:rPr>
                <w:spacing w:val="-2"/>
                <w:w w:val="105"/>
                <w:sz w:val="18"/>
              </w:rPr>
              <w:t>the </w:t>
            </w:r>
            <w:r>
              <w:rPr>
                <w:w w:val="105"/>
                <w:sz w:val="18"/>
              </w:rPr>
              <w:t>NEET</w:t>
            </w:r>
            <w:r>
              <w:rPr>
                <w:spacing w:val="-20"/>
                <w:w w:val="105"/>
                <w:sz w:val="18"/>
              </w:rPr>
              <w:t> </w:t>
            </w:r>
            <w:r>
              <w:rPr>
                <w:w w:val="105"/>
                <w:sz w:val="18"/>
              </w:rPr>
              <w:t>group)</w:t>
            </w:r>
          </w:p>
        </w:tc>
        <w:tc>
          <w:tcPr>
            <w:tcW w:w="521" w:type="dxa"/>
            <w:tcBorders>
              <w:top w:val="single" w:sz="4" w:space="0" w:color="CCD8E3"/>
              <w:bottom w:val="single" w:sz="4" w:space="0" w:color="CCD8E3"/>
            </w:tcBorders>
          </w:tcPr>
          <w:p>
            <w:pPr>
              <w:pStyle w:val="TableParagraph"/>
              <w:spacing w:before="102"/>
              <w:ind w:right="3"/>
              <w:jc w:val="right"/>
              <w:rPr>
                <w:rFonts w:ascii="Arial Black"/>
                <w:sz w:val="18"/>
              </w:rPr>
            </w:pPr>
            <w:r>
              <w:rPr>
                <w:rFonts w:ascii="Arial Black"/>
                <w:color w:val="0054A6"/>
                <w:spacing w:val="-5"/>
                <w:w w:val="90"/>
                <w:sz w:val="18"/>
              </w:rPr>
              <w:t>11</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3.</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70"/>
              <w:rPr>
                <w:sz w:val="18"/>
              </w:rPr>
            </w:pPr>
            <w:r>
              <w:rPr>
                <w:sz w:val="18"/>
              </w:rPr>
              <w:t>Young</w:t>
            </w:r>
            <w:r>
              <w:rPr>
                <w:spacing w:val="2"/>
                <w:sz w:val="18"/>
              </w:rPr>
              <w:t> </w:t>
            </w:r>
            <w:r>
              <w:rPr>
                <w:sz w:val="18"/>
              </w:rPr>
              <w:t>NEETs</w:t>
            </w:r>
            <w:r>
              <w:rPr>
                <w:spacing w:val="2"/>
                <w:sz w:val="18"/>
              </w:rPr>
              <w:t> </w:t>
            </w:r>
            <w:r>
              <w:rPr>
                <w:sz w:val="18"/>
              </w:rPr>
              <w:t>in</w:t>
            </w:r>
            <w:r>
              <w:rPr>
                <w:spacing w:val="3"/>
                <w:sz w:val="18"/>
              </w:rPr>
              <w:t> </w:t>
            </w:r>
            <w:r>
              <w:rPr>
                <w:sz w:val="18"/>
              </w:rPr>
              <w:t>Serbia</w:t>
            </w:r>
            <w:r>
              <w:rPr>
                <w:spacing w:val="2"/>
                <w:sz w:val="18"/>
              </w:rPr>
              <w:t> </w:t>
            </w:r>
            <w:r>
              <w:rPr>
                <w:sz w:val="18"/>
              </w:rPr>
              <w:t>by</w:t>
            </w:r>
            <w:r>
              <w:rPr>
                <w:spacing w:val="3"/>
                <w:sz w:val="18"/>
              </w:rPr>
              <w:t> </w:t>
            </w:r>
            <w:r>
              <w:rPr>
                <w:sz w:val="18"/>
              </w:rPr>
              <w:t>sub-</w:t>
            </w:r>
            <w:r>
              <w:rPr>
                <w:spacing w:val="-4"/>
                <w:sz w:val="18"/>
              </w:rPr>
              <w:t>group</w:t>
            </w:r>
          </w:p>
        </w:tc>
        <w:tc>
          <w:tcPr>
            <w:tcW w:w="521" w:type="dxa"/>
            <w:tcBorders>
              <w:top w:val="single" w:sz="4" w:space="0" w:color="CCD8E3"/>
              <w:bottom w:val="single" w:sz="4" w:space="0" w:color="CCD8E3"/>
            </w:tcBorders>
          </w:tcPr>
          <w:p>
            <w:pPr>
              <w:pStyle w:val="TableParagraph"/>
              <w:spacing w:before="102"/>
              <w:ind w:right="11"/>
              <w:jc w:val="right"/>
              <w:rPr>
                <w:rFonts w:ascii="Arial Black"/>
                <w:sz w:val="18"/>
              </w:rPr>
            </w:pPr>
            <w:r>
              <w:rPr>
                <w:rFonts w:ascii="Arial Black"/>
                <w:color w:val="0054A6"/>
                <w:spacing w:val="-5"/>
                <w:w w:val="90"/>
                <w:sz w:val="18"/>
              </w:rPr>
              <w:t>12</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4.</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70"/>
              <w:rPr>
                <w:sz w:val="18"/>
              </w:rPr>
            </w:pPr>
            <w:r>
              <w:rPr>
                <w:spacing w:val="-2"/>
                <w:w w:val="105"/>
                <w:sz w:val="18"/>
              </w:rPr>
              <w:t>Young</w:t>
            </w:r>
            <w:r>
              <w:rPr>
                <w:spacing w:val="-15"/>
                <w:w w:val="105"/>
                <w:sz w:val="18"/>
              </w:rPr>
              <w:t> </w:t>
            </w:r>
            <w:r>
              <w:rPr>
                <w:spacing w:val="-2"/>
                <w:w w:val="105"/>
                <w:sz w:val="18"/>
              </w:rPr>
              <w:t>NEETs</w:t>
            </w:r>
            <w:r>
              <w:rPr>
                <w:spacing w:val="-15"/>
                <w:w w:val="105"/>
                <w:sz w:val="18"/>
              </w:rPr>
              <w:t> </w:t>
            </w:r>
            <w:r>
              <w:rPr>
                <w:spacing w:val="-2"/>
                <w:w w:val="105"/>
                <w:sz w:val="18"/>
              </w:rPr>
              <w:t>by</w:t>
            </w:r>
            <w:r>
              <w:rPr>
                <w:spacing w:val="-15"/>
                <w:w w:val="105"/>
                <w:sz w:val="18"/>
              </w:rPr>
              <w:t> </w:t>
            </w:r>
            <w:r>
              <w:rPr>
                <w:spacing w:val="-2"/>
                <w:w w:val="105"/>
                <w:sz w:val="18"/>
              </w:rPr>
              <w:t>sex</w:t>
            </w:r>
            <w:r>
              <w:rPr>
                <w:spacing w:val="-16"/>
                <w:w w:val="105"/>
                <w:sz w:val="18"/>
              </w:rPr>
              <w:t> </w:t>
            </w:r>
            <w:r>
              <w:rPr>
                <w:spacing w:val="-2"/>
                <w:w w:val="105"/>
                <w:sz w:val="18"/>
              </w:rPr>
              <w:t>and</w:t>
            </w:r>
            <w:r>
              <w:rPr>
                <w:spacing w:val="-15"/>
                <w:w w:val="105"/>
                <w:sz w:val="18"/>
              </w:rPr>
              <w:t> </w:t>
            </w:r>
            <w:r>
              <w:rPr>
                <w:spacing w:val="-2"/>
                <w:w w:val="105"/>
                <w:sz w:val="18"/>
              </w:rPr>
              <w:t>status,</w:t>
            </w:r>
            <w:r>
              <w:rPr>
                <w:spacing w:val="-15"/>
                <w:w w:val="105"/>
                <w:sz w:val="18"/>
              </w:rPr>
              <w:t> </w:t>
            </w:r>
            <w:r>
              <w:rPr>
                <w:spacing w:val="-4"/>
                <w:w w:val="105"/>
                <w:sz w:val="18"/>
              </w:rPr>
              <w:t>2020</w:t>
            </w:r>
          </w:p>
        </w:tc>
        <w:tc>
          <w:tcPr>
            <w:tcW w:w="521" w:type="dxa"/>
            <w:tcBorders>
              <w:top w:val="single" w:sz="4" w:space="0" w:color="CCD8E3"/>
              <w:bottom w:val="single" w:sz="4" w:space="0" w:color="CCD8E3"/>
            </w:tcBorders>
          </w:tcPr>
          <w:p>
            <w:pPr>
              <w:pStyle w:val="TableParagraph"/>
              <w:spacing w:before="102"/>
              <w:ind w:right="7"/>
              <w:jc w:val="right"/>
              <w:rPr>
                <w:rFonts w:ascii="Arial Black"/>
                <w:sz w:val="18"/>
              </w:rPr>
            </w:pPr>
            <w:r>
              <w:rPr>
                <w:rFonts w:ascii="Arial Black"/>
                <w:color w:val="0054A6"/>
                <w:spacing w:val="-5"/>
                <w:w w:val="90"/>
                <w:sz w:val="18"/>
              </w:rPr>
              <w:t>14</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5.</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line="264" w:lineRule="auto" w:before="120"/>
              <w:ind w:left="370" w:right="1315"/>
              <w:rPr>
                <w:sz w:val="18"/>
              </w:rPr>
            </w:pPr>
            <w:r>
              <w:rPr>
                <w:sz w:val="18"/>
              </w:rPr>
              <w:t>Young NEETs registered with the public employment service </w:t>
            </w:r>
            <w:r>
              <w:rPr>
                <w:w w:val="110"/>
                <w:sz w:val="18"/>
              </w:rPr>
              <w:t>(%</w:t>
            </w:r>
            <w:r>
              <w:rPr>
                <w:spacing w:val="-4"/>
                <w:w w:val="110"/>
                <w:sz w:val="18"/>
              </w:rPr>
              <w:t> </w:t>
            </w:r>
            <w:r>
              <w:rPr>
                <w:w w:val="110"/>
                <w:sz w:val="18"/>
              </w:rPr>
              <w:t>by</w:t>
            </w:r>
            <w:r>
              <w:rPr>
                <w:spacing w:val="-4"/>
                <w:w w:val="110"/>
                <w:sz w:val="18"/>
              </w:rPr>
              <w:t> </w:t>
            </w:r>
            <w:r>
              <w:rPr>
                <w:w w:val="110"/>
                <w:sz w:val="18"/>
              </w:rPr>
              <w:t>sub-group)</w:t>
            </w:r>
          </w:p>
        </w:tc>
        <w:tc>
          <w:tcPr>
            <w:tcW w:w="521" w:type="dxa"/>
            <w:tcBorders>
              <w:top w:val="single" w:sz="4" w:space="0" w:color="CCD8E3"/>
              <w:bottom w:val="single" w:sz="4" w:space="0" w:color="CCD8E3"/>
            </w:tcBorders>
          </w:tcPr>
          <w:p>
            <w:pPr>
              <w:pStyle w:val="TableParagraph"/>
              <w:spacing w:before="102"/>
              <w:ind w:right="8"/>
              <w:jc w:val="right"/>
              <w:rPr>
                <w:rFonts w:ascii="Arial Black"/>
                <w:sz w:val="18"/>
              </w:rPr>
            </w:pPr>
            <w:r>
              <w:rPr>
                <w:rFonts w:ascii="Arial Black"/>
                <w:color w:val="0054A6"/>
                <w:spacing w:val="-5"/>
                <w:w w:val="90"/>
                <w:sz w:val="18"/>
              </w:rPr>
              <w:t>16</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6.</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70"/>
              <w:rPr>
                <w:sz w:val="18"/>
              </w:rPr>
            </w:pPr>
            <w:r>
              <w:rPr>
                <w:sz w:val="18"/>
              </w:rPr>
              <w:t>Source</w:t>
            </w:r>
            <w:r>
              <w:rPr>
                <w:spacing w:val="15"/>
                <w:sz w:val="18"/>
              </w:rPr>
              <w:t> </w:t>
            </w:r>
            <w:r>
              <w:rPr>
                <w:sz w:val="18"/>
              </w:rPr>
              <w:t>of</w:t>
            </w:r>
            <w:r>
              <w:rPr>
                <w:spacing w:val="15"/>
                <w:sz w:val="18"/>
              </w:rPr>
              <w:t> </w:t>
            </w:r>
            <w:r>
              <w:rPr>
                <w:sz w:val="18"/>
              </w:rPr>
              <w:t>financial</w:t>
            </w:r>
            <w:r>
              <w:rPr>
                <w:spacing w:val="15"/>
                <w:sz w:val="18"/>
              </w:rPr>
              <w:t> </w:t>
            </w:r>
            <w:r>
              <w:rPr>
                <w:sz w:val="18"/>
              </w:rPr>
              <w:t>support</w:t>
            </w:r>
            <w:r>
              <w:rPr>
                <w:spacing w:val="15"/>
                <w:sz w:val="18"/>
              </w:rPr>
              <w:t> </w:t>
            </w:r>
            <w:r>
              <w:rPr>
                <w:sz w:val="18"/>
              </w:rPr>
              <w:t>for</w:t>
            </w:r>
            <w:r>
              <w:rPr>
                <w:spacing w:val="15"/>
                <w:sz w:val="18"/>
              </w:rPr>
              <w:t> </w:t>
            </w:r>
            <w:r>
              <w:rPr>
                <w:spacing w:val="-2"/>
                <w:sz w:val="18"/>
              </w:rPr>
              <w:t>NEETs</w:t>
            </w:r>
          </w:p>
        </w:tc>
        <w:tc>
          <w:tcPr>
            <w:tcW w:w="521" w:type="dxa"/>
            <w:tcBorders>
              <w:top w:val="single" w:sz="4" w:space="0" w:color="CCD8E3"/>
              <w:bottom w:val="single" w:sz="4" w:space="0" w:color="CCD8E3"/>
            </w:tcBorders>
          </w:tcPr>
          <w:p>
            <w:pPr>
              <w:pStyle w:val="TableParagraph"/>
              <w:spacing w:before="102"/>
              <w:ind w:right="10"/>
              <w:jc w:val="right"/>
              <w:rPr>
                <w:rFonts w:ascii="Arial Black"/>
                <w:sz w:val="18"/>
              </w:rPr>
            </w:pPr>
            <w:r>
              <w:rPr>
                <w:rFonts w:ascii="Arial Black"/>
                <w:color w:val="0054A6"/>
                <w:spacing w:val="-5"/>
                <w:w w:val="90"/>
                <w:sz w:val="18"/>
              </w:rPr>
              <w:t>17</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7.</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69"/>
              <w:rPr>
                <w:sz w:val="18"/>
              </w:rPr>
            </w:pPr>
            <w:r>
              <w:rPr>
                <w:sz w:val="18"/>
              </w:rPr>
              <w:t>Regional</w:t>
            </w:r>
            <w:r>
              <w:rPr>
                <w:spacing w:val="14"/>
                <w:sz w:val="18"/>
              </w:rPr>
              <w:t> </w:t>
            </w:r>
            <w:r>
              <w:rPr>
                <w:sz w:val="18"/>
              </w:rPr>
              <w:t>distribution</w:t>
            </w:r>
            <w:r>
              <w:rPr>
                <w:spacing w:val="14"/>
                <w:sz w:val="18"/>
              </w:rPr>
              <w:t> </w:t>
            </w:r>
            <w:r>
              <w:rPr>
                <w:sz w:val="18"/>
              </w:rPr>
              <w:t>of</w:t>
            </w:r>
            <w:r>
              <w:rPr>
                <w:spacing w:val="14"/>
                <w:sz w:val="18"/>
              </w:rPr>
              <w:t> </w:t>
            </w:r>
            <w:r>
              <w:rPr>
                <w:sz w:val="18"/>
              </w:rPr>
              <w:t>young</w:t>
            </w:r>
            <w:r>
              <w:rPr>
                <w:spacing w:val="14"/>
                <w:sz w:val="18"/>
              </w:rPr>
              <w:t> </w:t>
            </w:r>
            <w:r>
              <w:rPr>
                <w:sz w:val="18"/>
              </w:rPr>
              <w:t>NEETs</w:t>
            </w:r>
            <w:r>
              <w:rPr>
                <w:spacing w:val="14"/>
                <w:sz w:val="18"/>
              </w:rPr>
              <w:t> </w:t>
            </w:r>
            <w:r>
              <w:rPr>
                <w:sz w:val="18"/>
              </w:rPr>
              <w:t>by</w:t>
            </w:r>
            <w:r>
              <w:rPr>
                <w:spacing w:val="14"/>
                <w:sz w:val="18"/>
              </w:rPr>
              <w:t> </w:t>
            </w:r>
            <w:r>
              <w:rPr>
                <w:sz w:val="18"/>
              </w:rPr>
              <w:t>educational</w:t>
            </w:r>
            <w:r>
              <w:rPr>
                <w:spacing w:val="14"/>
                <w:sz w:val="18"/>
              </w:rPr>
              <w:t> </w:t>
            </w:r>
            <w:r>
              <w:rPr>
                <w:sz w:val="18"/>
              </w:rPr>
              <w:t>level</w:t>
            </w:r>
            <w:r>
              <w:rPr>
                <w:spacing w:val="14"/>
                <w:sz w:val="18"/>
              </w:rPr>
              <w:t> </w:t>
            </w:r>
            <w:r>
              <w:rPr>
                <w:spacing w:val="-5"/>
                <w:sz w:val="18"/>
              </w:rPr>
              <w:t>(%)</w:t>
            </w:r>
          </w:p>
        </w:tc>
        <w:tc>
          <w:tcPr>
            <w:tcW w:w="521" w:type="dxa"/>
            <w:tcBorders>
              <w:top w:val="single" w:sz="4" w:space="0" w:color="CCD8E3"/>
              <w:bottom w:val="single" w:sz="4" w:space="0" w:color="CCD8E3"/>
            </w:tcBorders>
          </w:tcPr>
          <w:p>
            <w:pPr>
              <w:pStyle w:val="TableParagraph"/>
              <w:spacing w:before="102"/>
              <w:ind w:right="8"/>
              <w:jc w:val="right"/>
              <w:rPr>
                <w:rFonts w:ascii="Arial Black"/>
                <w:sz w:val="18"/>
              </w:rPr>
            </w:pPr>
            <w:r>
              <w:rPr>
                <w:rFonts w:ascii="Arial Black"/>
                <w:color w:val="0054A6"/>
                <w:spacing w:val="-5"/>
                <w:w w:val="90"/>
                <w:sz w:val="18"/>
              </w:rPr>
              <w:t>19</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8.</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69"/>
              <w:rPr>
                <w:sz w:val="18"/>
              </w:rPr>
            </w:pPr>
            <w:r>
              <w:rPr>
                <w:w w:val="105"/>
                <w:sz w:val="18"/>
              </w:rPr>
              <w:t>Distribution</w:t>
            </w:r>
            <w:r>
              <w:rPr>
                <w:spacing w:val="-15"/>
                <w:w w:val="105"/>
                <w:sz w:val="18"/>
              </w:rPr>
              <w:t> </w:t>
            </w:r>
            <w:r>
              <w:rPr>
                <w:w w:val="105"/>
                <w:sz w:val="18"/>
              </w:rPr>
              <w:t>of</w:t>
            </w:r>
            <w:r>
              <w:rPr>
                <w:spacing w:val="-15"/>
                <w:w w:val="105"/>
                <w:sz w:val="18"/>
              </w:rPr>
              <w:t> </w:t>
            </w:r>
            <w:r>
              <w:rPr>
                <w:w w:val="105"/>
                <w:sz w:val="18"/>
              </w:rPr>
              <w:t>inactive</w:t>
            </w:r>
            <w:r>
              <w:rPr>
                <w:spacing w:val="-15"/>
                <w:w w:val="105"/>
                <w:sz w:val="18"/>
              </w:rPr>
              <w:t> </w:t>
            </w:r>
            <w:r>
              <w:rPr>
                <w:w w:val="105"/>
                <w:sz w:val="18"/>
              </w:rPr>
              <w:t>NEETs</w:t>
            </w:r>
            <w:r>
              <w:rPr>
                <w:spacing w:val="-15"/>
                <w:w w:val="105"/>
                <w:sz w:val="18"/>
              </w:rPr>
              <w:t> </w:t>
            </w:r>
            <w:r>
              <w:rPr>
                <w:w w:val="105"/>
                <w:sz w:val="18"/>
              </w:rPr>
              <w:t>by</w:t>
            </w:r>
            <w:r>
              <w:rPr>
                <w:spacing w:val="-15"/>
                <w:w w:val="105"/>
                <w:sz w:val="18"/>
              </w:rPr>
              <w:t> </w:t>
            </w:r>
            <w:r>
              <w:rPr>
                <w:w w:val="105"/>
                <w:sz w:val="18"/>
              </w:rPr>
              <w:t>region</w:t>
            </w:r>
            <w:r>
              <w:rPr>
                <w:spacing w:val="-15"/>
                <w:w w:val="105"/>
                <w:sz w:val="18"/>
              </w:rPr>
              <w:t> </w:t>
            </w:r>
            <w:r>
              <w:rPr>
                <w:spacing w:val="-2"/>
                <w:w w:val="105"/>
                <w:sz w:val="18"/>
              </w:rPr>
              <w:t>(2017–2020)</w:t>
            </w:r>
          </w:p>
        </w:tc>
        <w:tc>
          <w:tcPr>
            <w:tcW w:w="521" w:type="dxa"/>
            <w:tcBorders>
              <w:top w:val="single" w:sz="4" w:space="0" w:color="CCD8E3"/>
              <w:bottom w:val="single" w:sz="4" w:space="0" w:color="CCD8E3"/>
            </w:tcBorders>
          </w:tcPr>
          <w:p>
            <w:pPr>
              <w:pStyle w:val="TableParagraph"/>
              <w:spacing w:before="102"/>
              <w:ind w:right="4"/>
              <w:jc w:val="right"/>
              <w:rPr>
                <w:rFonts w:ascii="Arial Black"/>
                <w:sz w:val="18"/>
              </w:rPr>
            </w:pPr>
            <w:r>
              <w:rPr>
                <w:rFonts w:ascii="Arial Black"/>
                <w:color w:val="0054A6"/>
                <w:spacing w:val="-5"/>
                <w:w w:val="90"/>
                <w:sz w:val="18"/>
              </w:rPr>
              <w:t>21</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z w:val="18"/>
              </w:rPr>
              <w:t>9.</w:t>
            </w:r>
            <w:r>
              <w:rPr>
                <w:rFonts w:ascii="Arial Black"/>
                <w:color w:val="0054A6"/>
                <w:spacing w:val="41"/>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69"/>
              <w:rPr>
                <w:sz w:val="18"/>
              </w:rPr>
            </w:pPr>
            <w:r>
              <w:rPr>
                <w:sz w:val="18"/>
              </w:rPr>
              <w:t>Shares</w:t>
            </w:r>
            <w:r>
              <w:rPr>
                <w:spacing w:val="9"/>
                <w:sz w:val="18"/>
              </w:rPr>
              <w:t> </w:t>
            </w:r>
            <w:r>
              <w:rPr>
                <w:sz w:val="18"/>
              </w:rPr>
              <w:t>of</w:t>
            </w:r>
            <w:r>
              <w:rPr>
                <w:spacing w:val="10"/>
                <w:sz w:val="18"/>
              </w:rPr>
              <w:t> </w:t>
            </w:r>
            <w:r>
              <w:rPr>
                <w:sz w:val="18"/>
              </w:rPr>
              <w:t>young</w:t>
            </w:r>
            <w:r>
              <w:rPr>
                <w:spacing w:val="10"/>
                <w:sz w:val="18"/>
              </w:rPr>
              <w:t> </w:t>
            </w:r>
            <w:r>
              <w:rPr>
                <w:sz w:val="18"/>
              </w:rPr>
              <w:t>inactive</w:t>
            </w:r>
            <w:r>
              <w:rPr>
                <w:spacing w:val="9"/>
                <w:sz w:val="18"/>
              </w:rPr>
              <w:t> </w:t>
            </w:r>
            <w:r>
              <w:rPr>
                <w:sz w:val="18"/>
              </w:rPr>
              <w:t>NEETs</w:t>
            </w:r>
            <w:r>
              <w:rPr>
                <w:spacing w:val="10"/>
                <w:sz w:val="18"/>
              </w:rPr>
              <w:t> </w:t>
            </w:r>
            <w:r>
              <w:rPr>
                <w:sz w:val="18"/>
              </w:rPr>
              <w:t>in</w:t>
            </w:r>
            <w:r>
              <w:rPr>
                <w:spacing w:val="10"/>
                <w:sz w:val="18"/>
              </w:rPr>
              <w:t> </w:t>
            </w:r>
            <w:r>
              <w:rPr>
                <w:sz w:val="18"/>
              </w:rPr>
              <w:t>region/population</w:t>
            </w:r>
            <w:r>
              <w:rPr>
                <w:spacing w:val="9"/>
                <w:sz w:val="18"/>
              </w:rPr>
              <w:t> </w:t>
            </w:r>
            <w:r>
              <w:rPr>
                <w:sz w:val="18"/>
              </w:rPr>
              <w:t>area,</w:t>
            </w:r>
            <w:r>
              <w:rPr>
                <w:spacing w:val="10"/>
                <w:sz w:val="18"/>
              </w:rPr>
              <w:t> </w:t>
            </w:r>
            <w:r>
              <w:rPr>
                <w:sz w:val="18"/>
              </w:rPr>
              <w:t>by</w:t>
            </w:r>
            <w:r>
              <w:rPr>
                <w:spacing w:val="10"/>
                <w:sz w:val="18"/>
              </w:rPr>
              <w:t> </w:t>
            </w:r>
            <w:r>
              <w:rPr>
                <w:spacing w:val="-2"/>
                <w:sz w:val="18"/>
              </w:rPr>
              <w:t>education</w:t>
            </w:r>
          </w:p>
        </w:tc>
        <w:tc>
          <w:tcPr>
            <w:tcW w:w="521" w:type="dxa"/>
            <w:tcBorders>
              <w:top w:val="single" w:sz="4" w:space="0" w:color="CCD8E3"/>
              <w:bottom w:val="single" w:sz="4" w:space="0" w:color="CCD8E3"/>
            </w:tcBorders>
          </w:tcPr>
          <w:p>
            <w:pPr>
              <w:pStyle w:val="TableParagraph"/>
              <w:spacing w:before="102"/>
              <w:jc w:val="right"/>
              <w:rPr>
                <w:rFonts w:ascii="Arial Black"/>
                <w:sz w:val="18"/>
              </w:rPr>
            </w:pPr>
            <w:r>
              <w:rPr>
                <w:rFonts w:ascii="Arial Black"/>
                <w:color w:val="0054A6"/>
                <w:spacing w:val="-5"/>
                <w:w w:val="90"/>
                <w:sz w:val="18"/>
              </w:rPr>
              <w:t>22</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w w:val="80"/>
                <w:sz w:val="18"/>
              </w:rPr>
              <w:t>10.</w:t>
            </w:r>
            <w:r>
              <w:rPr>
                <w:rFonts w:ascii="Arial Black"/>
                <w:color w:val="0054A6"/>
                <w:spacing w:val="-8"/>
                <w:w w:val="80"/>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before="120"/>
              <w:ind w:left="370"/>
              <w:rPr>
                <w:sz w:val="18"/>
              </w:rPr>
            </w:pPr>
            <w:r>
              <w:rPr>
                <w:spacing w:val="-2"/>
                <w:w w:val="105"/>
                <w:sz w:val="18"/>
              </w:rPr>
              <w:t>Young</w:t>
            </w:r>
            <w:r>
              <w:rPr>
                <w:spacing w:val="-11"/>
                <w:w w:val="105"/>
                <w:sz w:val="18"/>
              </w:rPr>
              <w:t> </w:t>
            </w:r>
            <w:r>
              <w:rPr>
                <w:spacing w:val="-2"/>
                <w:w w:val="105"/>
                <w:sz w:val="18"/>
              </w:rPr>
              <w:t>inactive</w:t>
            </w:r>
            <w:r>
              <w:rPr>
                <w:spacing w:val="-10"/>
                <w:w w:val="105"/>
                <w:sz w:val="18"/>
              </w:rPr>
              <w:t> </w:t>
            </w:r>
            <w:r>
              <w:rPr>
                <w:spacing w:val="-2"/>
                <w:w w:val="105"/>
                <w:sz w:val="18"/>
              </w:rPr>
              <w:t>NEETs</w:t>
            </w:r>
            <w:r>
              <w:rPr>
                <w:spacing w:val="-10"/>
                <w:w w:val="105"/>
                <w:sz w:val="18"/>
              </w:rPr>
              <w:t> </w:t>
            </w:r>
            <w:r>
              <w:rPr>
                <w:spacing w:val="-2"/>
                <w:w w:val="105"/>
                <w:sz w:val="18"/>
              </w:rPr>
              <w:t>registered</w:t>
            </w:r>
            <w:r>
              <w:rPr>
                <w:spacing w:val="-11"/>
                <w:w w:val="105"/>
                <w:sz w:val="18"/>
              </w:rPr>
              <w:t> </w:t>
            </w:r>
            <w:r>
              <w:rPr>
                <w:spacing w:val="-2"/>
                <w:w w:val="105"/>
                <w:sz w:val="18"/>
              </w:rPr>
              <w:t>with</w:t>
            </w:r>
            <w:r>
              <w:rPr>
                <w:spacing w:val="-10"/>
                <w:w w:val="105"/>
                <w:sz w:val="18"/>
              </w:rPr>
              <w:t> </w:t>
            </w:r>
            <w:r>
              <w:rPr>
                <w:spacing w:val="-2"/>
                <w:w w:val="105"/>
                <w:sz w:val="18"/>
              </w:rPr>
              <w:t>the</w:t>
            </w:r>
            <w:r>
              <w:rPr>
                <w:spacing w:val="-10"/>
                <w:w w:val="105"/>
                <w:sz w:val="18"/>
              </w:rPr>
              <w:t> </w:t>
            </w:r>
            <w:r>
              <w:rPr>
                <w:spacing w:val="-2"/>
                <w:w w:val="105"/>
                <w:sz w:val="18"/>
              </w:rPr>
              <w:t>PES,</w:t>
            </w:r>
            <w:r>
              <w:rPr>
                <w:spacing w:val="-11"/>
                <w:w w:val="105"/>
                <w:sz w:val="18"/>
              </w:rPr>
              <w:t> </w:t>
            </w:r>
            <w:r>
              <w:rPr>
                <w:spacing w:val="-2"/>
                <w:w w:val="105"/>
                <w:sz w:val="18"/>
              </w:rPr>
              <w:t>by</w:t>
            </w:r>
            <w:r>
              <w:rPr>
                <w:spacing w:val="-10"/>
                <w:w w:val="105"/>
                <w:sz w:val="18"/>
              </w:rPr>
              <w:t> </w:t>
            </w:r>
            <w:r>
              <w:rPr>
                <w:spacing w:val="-2"/>
                <w:w w:val="105"/>
                <w:sz w:val="18"/>
              </w:rPr>
              <w:t>region,</w:t>
            </w:r>
            <w:r>
              <w:rPr>
                <w:spacing w:val="-10"/>
                <w:w w:val="105"/>
                <w:sz w:val="18"/>
              </w:rPr>
              <w:t> </w:t>
            </w:r>
            <w:r>
              <w:rPr>
                <w:spacing w:val="-2"/>
                <w:w w:val="105"/>
                <w:sz w:val="18"/>
              </w:rPr>
              <w:t>2017–2020</w:t>
            </w:r>
          </w:p>
        </w:tc>
        <w:tc>
          <w:tcPr>
            <w:tcW w:w="521" w:type="dxa"/>
            <w:tcBorders>
              <w:top w:val="single" w:sz="4" w:space="0" w:color="CCD8E3"/>
              <w:bottom w:val="single" w:sz="4" w:space="0" w:color="CCD8E3"/>
            </w:tcBorders>
          </w:tcPr>
          <w:p>
            <w:pPr>
              <w:pStyle w:val="TableParagraph"/>
              <w:spacing w:before="102"/>
              <w:jc w:val="right"/>
              <w:rPr>
                <w:rFonts w:ascii="Arial Black"/>
                <w:sz w:val="18"/>
              </w:rPr>
            </w:pPr>
            <w:r>
              <w:rPr>
                <w:rFonts w:ascii="Arial Black"/>
                <w:color w:val="0054A6"/>
                <w:spacing w:val="-5"/>
                <w:w w:val="90"/>
                <w:sz w:val="18"/>
              </w:rPr>
              <w:t>24</w:t>
            </w:r>
          </w:p>
        </w:tc>
      </w:tr>
      <w:tr>
        <w:trPr>
          <w:trHeight w:val="658" w:hRule="atLeast"/>
        </w:trPr>
        <w:tc>
          <w:tcPr>
            <w:tcW w:w="1217" w:type="dxa"/>
            <w:tcBorders>
              <w:top w:val="single" w:sz="4" w:space="0" w:color="CCD8E3"/>
              <w:bottom w:val="single" w:sz="4" w:space="0" w:color="CCD8E3"/>
            </w:tcBorders>
          </w:tcPr>
          <w:p>
            <w:pPr>
              <w:pStyle w:val="TableParagraph"/>
              <w:spacing w:before="102"/>
              <w:ind w:left="35"/>
              <w:rPr>
                <w:sz w:val="18"/>
              </w:rPr>
            </w:pPr>
            <w:r>
              <w:rPr>
                <w:rFonts w:ascii="Arial Black"/>
                <w:color w:val="0054A6"/>
                <w:spacing w:val="-2"/>
                <w:w w:val="80"/>
                <w:sz w:val="18"/>
              </w:rPr>
              <w:t>11.</w:t>
            </w:r>
            <w:r>
              <w:rPr>
                <w:rFonts w:ascii="Arial Black"/>
                <w:color w:val="0054A6"/>
                <w:spacing w:val="-14"/>
                <w:sz w:val="18"/>
              </w:rPr>
              <w:t> </w:t>
            </w:r>
            <w:r>
              <w:rPr>
                <w:color w:val="0054A6"/>
                <w:spacing w:val="-2"/>
                <w:sz w:val="18"/>
              </w:rPr>
              <w:t>Figure</w:t>
            </w:r>
          </w:p>
        </w:tc>
        <w:tc>
          <w:tcPr>
            <w:tcW w:w="6717" w:type="dxa"/>
            <w:tcBorders>
              <w:top w:val="single" w:sz="4" w:space="0" w:color="CCD8E3"/>
              <w:bottom w:val="single" w:sz="4" w:space="0" w:color="CCD8E3"/>
            </w:tcBorders>
          </w:tcPr>
          <w:p>
            <w:pPr>
              <w:pStyle w:val="TableParagraph"/>
              <w:spacing w:line="264" w:lineRule="auto" w:before="120"/>
              <w:ind w:left="370" w:right="265"/>
              <w:rPr>
                <w:sz w:val="18"/>
              </w:rPr>
            </w:pPr>
            <w:r>
              <w:rPr>
                <w:sz w:val="18"/>
              </w:rPr>
              <w:t>Key characteristics of inactive NEETs who are “inactive for other reasons” </w:t>
            </w:r>
            <w:r>
              <w:rPr>
                <w:w w:val="110"/>
                <w:sz w:val="18"/>
              </w:rPr>
              <w:t>(%</w:t>
            </w:r>
            <w:r>
              <w:rPr>
                <w:spacing w:val="-4"/>
                <w:w w:val="110"/>
                <w:sz w:val="18"/>
              </w:rPr>
              <w:t> </w:t>
            </w:r>
            <w:r>
              <w:rPr>
                <w:w w:val="110"/>
                <w:sz w:val="18"/>
              </w:rPr>
              <w:t>within</w:t>
            </w:r>
            <w:r>
              <w:rPr>
                <w:spacing w:val="-4"/>
                <w:w w:val="110"/>
                <w:sz w:val="18"/>
              </w:rPr>
              <w:t> </w:t>
            </w:r>
            <w:r>
              <w:rPr>
                <w:w w:val="110"/>
                <w:sz w:val="18"/>
              </w:rPr>
              <w:t>category)</w:t>
            </w:r>
          </w:p>
        </w:tc>
        <w:tc>
          <w:tcPr>
            <w:tcW w:w="521" w:type="dxa"/>
            <w:tcBorders>
              <w:top w:val="single" w:sz="4" w:space="0" w:color="CCD8E3"/>
              <w:bottom w:val="single" w:sz="4" w:space="0" w:color="CCD8E3"/>
            </w:tcBorders>
          </w:tcPr>
          <w:p>
            <w:pPr>
              <w:pStyle w:val="TableParagraph"/>
              <w:spacing w:before="102"/>
              <w:ind w:right="1"/>
              <w:jc w:val="right"/>
              <w:rPr>
                <w:rFonts w:ascii="Arial Black"/>
                <w:sz w:val="18"/>
              </w:rPr>
            </w:pPr>
            <w:r>
              <w:rPr>
                <w:rFonts w:ascii="Arial Black"/>
                <w:color w:val="0054A6"/>
                <w:spacing w:val="-5"/>
                <w:w w:val="90"/>
                <w:sz w:val="18"/>
              </w:rPr>
              <w:t>25</w:t>
            </w:r>
          </w:p>
        </w:tc>
      </w:tr>
    </w:tbl>
    <w:p>
      <w:pPr>
        <w:pStyle w:val="TableParagraph"/>
        <w:spacing w:after="0"/>
        <w:jc w:val="right"/>
        <w:rPr>
          <w:rFonts w:ascii="Arial Black"/>
          <w:sz w:val="18"/>
        </w:rPr>
        <w:sectPr>
          <w:pgSz w:w="11910" w:h="16840"/>
          <w:pgMar w:header="533" w:footer="0" w:top="780" w:bottom="280" w:left="850" w:right="708"/>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65"/>
        <w:rPr>
          <w:rFonts w:ascii="Arial"/>
          <w:b/>
        </w:rPr>
      </w:pPr>
    </w:p>
    <w:p>
      <w:pPr>
        <w:pStyle w:val="BodyText"/>
        <w:spacing w:line="288" w:lineRule="auto"/>
        <w:ind w:left="283" w:right="422" w:firstLine="44"/>
        <w:jc w:val="both"/>
      </w:pPr>
      <w:bookmarkStart w:name="_bookmark0" w:id="1"/>
      <w:bookmarkEnd w:id="1"/>
      <w:r>
        <w:rPr/>
      </w:r>
      <w:r>
        <w:rPr/>
        <w:t>At the EU-Western Balkans Ministerial Meeting on Employment and Social Affairs, in July 2021, the Republic of Serbia </w:t>
      </w:r>
      <w:r>
        <w:rPr>
          <w:w w:val="110"/>
        </w:rPr>
        <w:t>reaffirmed</w:t>
      </w:r>
      <w:r>
        <w:rPr>
          <w:spacing w:val="-4"/>
          <w:w w:val="110"/>
        </w:rPr>
        <w:t> </w:t>
      </w:r>
      <w:r>
        <w:rPr>
          <w:w w:val="110"/>
        </w:rPr>
        <w:t>its</w:t>
      </w:r>
      <w:r>
        <w:rPr>
          <w:spacing w:val="-4"/>
          <w:w w:val="110"/>
        </w:rPr>
        <w:t> </w:t>
      </w:r>
      <w:r>
        <w:rPr>
          <w:w w:val="110"/>
        </w:rPr>
        <w:t>commitment</w:t>
      </w:r>
      <w:r>
        <w:rPr>
          <w:spacing w:val="-4"/>
          <w:w w:val="110"/>
        </w:rPr>
        <w:t> </w:t>
      </w:r>
      <w:r>
        <w:rPr>
          <w:w w:val="110"/>
        </w:rPr>
        <w:t>to</w:t>
      </w:r>
      <w:r>
        <w:rPr>
          <w:spacing w:val="-4"/>
          <w:w w:val="110"/>
        </w:rPr>
        <w:t> </w:t>
      </w:r>
      <w:r>
        <w:rPr>
          <w:w w:val="110"/>
        </w:rPr>
        <w:t>support</w:t>
      </w:r>
      <w:r>
        <w:rPr>
          <w:spacing w:val="-4"/>
          <w:w w:val="110"/>
        </w:rPr>
        <w:t> </w:t>
      </w:r>
      <w:r>
        <w:rPr>
          <w:w w:val="110"/>
        </w:rPr>
        <w:t>youth</w:t>
      </w:r>
      <w:r>
        <w:rPr>
          <w:spacing w:val="-4"/>
          <w:w w:val="110"/>
        </w:rPr>
        <w:t> </w:t>
      </w:r>
      <w:r>
        <w:rPr>
          <w:w w:val="110"/>
        </w:rPr>
        <w:t>employment</w:t>
      </w:r>
      <w:r>
        <w:rPr>
          <w:spacing w:val="-4"/>
          <w:w w:val="110"/>
        </w:rPr>
        <w:t> </w:t>
      </w:r>
      <w:r>
        <w:rPr>
          <w:w w:val="110"/>
        </w:rPr>
        <w:t>and</w:t>
      </w:r>
      <w:r>
        <w:rPr>
          <w:spacing w:val="-4"/>
          <w:w w:val="110"/>
        </w:rPr>
        <w:t> </w:t>
      </w:r>
      <w:r>
        <w:rPr>
          <w:w w:val="110"/>
        </w:rPr>
        <w:t>to</w:t>
      </w:r>
      <w:r>
        <w:rPr>
          <w:spacing w:val="-4"/>
          <w:w w:val="110"/>
        </w:rPr>
        <w:t> </w:t>
      </w:r>
      <w:r>
        <w:rPr>
          <w:w w:val="110"/>
        </w:rPr>
        <w:t>take</w:t>
      </w:r>
      <w:r>
        <w:rPr>
          <w:spacing w:val="-4"/>
          <w:w w:val="110"/>
        </w:rPr>
        <w:t> </w:t>
      </w:r>
      <w:r>
        <w:rPr>
          <w:w w:val="110"/>
        </w:rPr>
        <w:t>concrete</w:t>
      </w:r>
      <w:r>
        <w:rPr>
          <w:spacing w:val="-4"/>
          <w:w w:val="110"/>
        </w:rPr>
        <w:t> </w:t>
      </w:r>
      <w:r>
        <w:rPr>
          <w:w w:val="110"/>
        </w:rPr>
        <w:t>steps</w:t>
      </w:r>
      <w:r>
        <w:rPr>
          <w:spacing w:val="-4"/>
          <w:w w:val="110"/>
        </w:rPr>
        <w:t> </w:t>
      </w:r>
      <w:r>
        <w:rPr>
          <w:w w:val="110"/>
        </w:rPr>
        <w:t>to</w:t>
      </w:r>
      <w:r>
        <w:rPr>
          <w:spacing w:val="-4"/>
          <w:w w:val="110"/>
        </w:rPr>
        <w:t> </w:t>
      </w:r>
      <w:r>
        <w:rPr>
          <w:w w:val="110"/>
        </w:rPr>
        <w:t>gradually</w:t>
      </w:r>
      <w:r>
        <w:rPr>
          <w:spacing w:val="-4"/>
          <w:w w:val="110"/>
        </w:rPr>
        <w:t> </w:t>
      </w:r>
      <w:r>
        <w:rPr>
          <w:w w:val="110"/>
        </w:rPr>
        <w:t>establish</w:t>
      </w:r>
      <w:r>
        <w:rPr>
          <w:spacing w:val="-4"/>
          <w:w w:val="110"/>
        </w:rPr>
        <w:t> </w:t>
      </w:r>
      <w:r>
        <w:rPr>
          <w:w w:val="110"/>
        </w:rPr>
        <w:t>and </w:t>
      </w:r>
      <w:r>
        <w:rPr>
          <w:spacing w:val="-2"/>
          <w:w w:val="110"/>
        </w:rPr>
        <w:t>implement</w:t>
      </w:r>
      <w:r>
        <w:rPr>
          <w:spacing w:val="-16"/>
          <w:w w:val="110"/>
        </w:rPr>
        <w:t> </w:t>
      </w:r>
      <w:r>
        <w:rPr>
          <w:spacing w:val="-2"/>
          <w:w w:val="110"/>
        </w:rPr>
        <w:t>a</w:t>
      </w:r>
      <w:r>
        <w:rPr>
          <w:spacing w:val="-16"/>
          <w:w w:val="110"/>
        </w:rPr>
        <w:t> </w:t>
      </w:r>
      <w:r>
        <w:rPr>
          <w:spacing w:val="-2"/>
          <w:w w:val="110"/>
        </w:rPr>
        <w:t>Youth</w:t>
      </w:r>
      <w:r>
        <w:rPr>
          <w:spacing w:val="-16"/>
          <w:w w:val="110"/>
        </w:rPr>
        <w:t> </w:t>
      </w:r>
      <w:r>
        <w:rPr>
          <w:spacing w:val="-2"/>
          <w:w w:val="110"/>
        </w:rPr>
        <w:t>Guarantee,</w:t>
      </w:r>
      <w:r>
        <w:rPr>
          <w:spacing w:val="-16"/>
          <w:w w:val="110"/>
        </w:rPr>
        <w:t> </w:t>
      </w:r>
      <w:r>
        <w:rPr>
          <w:spacing w:val="-2"/>
          <w:w w:val="110"/>
        </w:rPr>
        <w:t>in</w:t>
      </w:r>
      <w:r>
        <w:rPr>
          <w:spacing w:val="-16"/>
          <w:w w:val="110"/>
        </w:rPr>
        <w:t> </w:t>
      </w:r>
      <w:r>
        <w:rPr>
          <w:spacing w:val="-2"/>
          <w:w w:val="110"/>
        </w:rPr>
        <w:t>line</w:t>
      </w:r>
      <w:r>
        <w:rPr>
          <w:spacing w:val="-16"/>
          <w:w w:val="110"/>
        </w:rPr>
        <w:t> </w:t>
      </w:r>
      <w:r>
        <w:rPr>
          <w:spacing w:val="-2"/>
          <w:w w:val="110"/>
        </w:rPr>
        <w:t>with</w:t>
      </w:r>
      <w:r>
        <w:rPr>
          <w:spacing w:val="-16"/>
          <w:w w:val="110"/>
        </w:rPr>
        <w:t> </w:t>
      </w:r>
      <w:r>
        <w:rPr>
          <w:spacing w:val="-2"/>
          <w:w w:val="110"/>
        </w:rPr>
        <w:t>the</w:t>
      </w:r>
      <w:r>
        <w:rPr>
          <w:spacing w:val="-16"/>
          <w:w w:val="110"/>
        </w:rPr>
        <w:t> </w:t>
      </w:r>
      <w:r>
        <w:rPr>
          <w:spacing w:val="-2"/>
          <w:w w:val="110"/>
        </w:rPr>
        <w:t>policy</w:t>
      </w:r>
      <w:r>
        <w:rPr>
          <w:spacing w:val="-16"/>
          <w:w w:val="110"/>
        </w:rPr>
        <w:t> </w:t>
      </w:r>
      <w:r>
        <w:rPr>
          <w:spacing w:val="-2"/>
          <w:w w:val="110"/>
        </w:rPr>
        <w:t>principles</w:t>
      </w:r>
      <w:r>
        <w:rPr>
          <w:spacing w:val="-16"/>
          <w:w w:val="110"/>
        </w:rPr>
        <w:t> </w:t>
      </w:r>
      <w:r>
        <w:rPr>
          <w:spacing w:val="-2"/>
          <w:w w:val="110"/>
        </w:rPr>
        <w:t>and</w:t>
      </w:r>
      <w:r>
        <w:rPr>
          <w:spacing w:val="-16"/>
          <w:w w:val="110"/>
        </w:rPr>
        <w:t> </w:t>
      </w:r>
      <w:r>
        <w:rPr>
          <w:spacing w:val="-2"/>
          <w:w w:val="110"/>
        </w:rPr>
        <w:t>approaches</w:t>
      </w:r>
      <w:r>
        <w:rPr>
          <w:spacing w:val="-16"/>
          <w:w w:val="110"/>
        </w:rPr>
        <w:t> </w:t>
      </w:r>
      <w:r>
        <w:rPr>
          <w:spacing w:val="-2"/>
          <w:w w:val="110"/>
        </w:rPr>
        <w:t>applied</w:t>
      </w:r>
      <w:r>
        <w:rPr>
          <w:spacing w:val="-16"/>
          <w:w w:val="110"/>
        </w:rPr>
        <w:t> </w:t>
      </w:r>
      <w:r>
        <w:rPr>
          <w:spacing w:val="-2"/>
          <w:w w:val="110"/>
        </w:rPr>
        <w:t>in</w:t>
      </w:r>
      <w:r>
        <w:rPr>
          <w:spacing w:val="-16"/>
          <w:w w:val="110"/>
        </w:rPr>
        <w:t> </w:t>
      </w:r>
      <w:r>
        <w:rPr>
          <w:spacing w:val="-2"/>
          <w:w w:val="110"/>
        </w:rPr>
        <w:t>the</w:t>
      </w:r>
      <w:r>
        <w:rPr>
          <w:spacing w:val="-16"/>
          <w:w w:val="110"/>
        </w:rPr>
        <w:t> </w:t>
      </w:r>
      <w:r>
        <w:rPr>
          <w:spacing w:val="-2"/>
          <w:w w:val="110"/>
        </w:rPr>
        <w:t>EU</w:t>
      </w:r>
      <w:r>
        <w:rPr>
          <w:spacing w:val="-16"/>
          <w:w w:val="110"/>
        </w:rPr>
        <w:t> </w:t>
      </w:r>
      <w:r>
        <w:rPr>
          <w:spacing w:val="-2"/>
          <w:w w:val="110"/>
        </w:rPr>
        <w:t>Member</w:t>
      </w:r>
      <w:r>
        <w:rPr>
          <w:spacing w:val="-16"/>
          <w:w w:val="110"/>
        </w:rPr>
        <w:t> </w:t>
      </w:r>
      <w:r>
        <w:rPr>
          <w:spacing w:val="-2"/>
          <w:w w:val="110"/>
        </w:rPr>
        <w:t>States.</w:t>
      </w:r>
    </w:p>
    <w:p>
      <w:pPr>
        <w:pStyle w:val="BodyText"/>
        <w:spacing w:line="288" w:lineRule="auto" w:before="111"/>
        <w:ind w:left="283" w:right="423"/>
        <w:jc w:val="both"/>
      </w:pPr>
      <w:r>
        <w:rPr/>
        <w:t>Efforts to tackle youth inactivity and unemployment through an innovative youth employment policy framework are</w:t>
      </w:r>
      <w:r>
        <w:rPr>
          <w:spacing w:val="40"/>
        </w:rPr>
        <w:t> </w:t>
      </w:r>
      <w:r>
        <w:rPr/>
        <w:t>much</w:t>
      </w:r>
      <w:r>
        <w:rPr>
          <w:spacing w:val="26"/>
        </w:rPr>
        <w:t> </w:t>
      </w:r>
      <w:r>
        <w:rPr/>
        <w:t>needed,</w:t>
      </w:r>
      <w:r>
        <w:rPr>
          <w:spacing w:val="26"/>
        </w:rPr>
        <w:t> </w:t>
      </w:r>
      <w:r>
        <w:rPr/>
        <w:t>given</w:t>
      </w:r>
      <w:r>
        <w:rPr>
          <w:spacing w:val="26"/>
        </w:rPr>
        <w:t> </w:t>
      </w:r>
      <w:r>
        <w:rPr/>
        <w:t>that,</w:t>
      </w:r>
      <w:r>
        <w:rPr>
          <w:spacing w:val="26"/>
        </w:rPr>
        <w:t> </w:t>
      </w:r>
      <w:r>
        <w:rPr/>
        <w:t>despite</w:t>
      </w:r>
      <w:r>
        <w:rPr>
          <w:spacing w:val="26"/>
        </w:rPr>
        <w:t> </w:t>
      </w:r>
      <w:r>
        <w:rPr/>
        <w:t>recent</w:t>
      </w:r>
      <w:r>
        <w:rPr>
          <w:spacing w:val="26"/>
        </w:rPr>
        <w:t> </w:t>
      </w:r>
      <w:r>
        <w:rPr/>
        <w:t>improvements,</w:t>
      </w:r>
      <w:r>
        <w:rPr>
          <w:spacing w:val="26"/>
        </w:rPr>
        <w:t> </w:t>
      </w:r>
      <w:r>
        <w:rPr/>
        <w:t>the</w:t>
      </w:r>
      <w:r>
        <w:rPr>
          <w:spacing w:val="26"/>
        </w:rPr>
        <w:t> </w:t>
      </w:r>
      <w:r>
        <w:rPr/>
        <w:t>employment</w:t>
      </w:r>
      <w:r>
        <w:rPr>
          <w:spacing w:val="26"/>
        </w:rPr>
        <w:t> </w:t>
      </w:r>
      <w:r>
        <w:rPr/>
        <w:t>outcomes</w:t>
      </w:r>
      <w:r>
        <w:rPr>
          <w:spacing w:val="26"/>
        </w:rPr>
        <w:t> </w:t>
      </w:r>
      <w:r>
        <w:rPr/>
        <w:t>of</w:t>
      </w:r>
      <w:r>
        <w:rPr>
          <w:spacing w:val="26"/>
        </w:rPr>
        <w:t> </w:t>
      </w:r>
      <w:r>
        <w:rPr/>
        <w:t>young</w:t>
      </w:r>
      <w:r>
        <w:rPr>
          <w:spacing w:val="26"/>
        </w:rPr>
        <w:t> </w:t>
      </w:r>
      <w:r>
        <w:rPr/>
        <w:t>Serbians</w:t>
      </w:r>
      <w:r>
        <w:rPr>
          <w:spacing w:val="26"/>
        </w:rPr>
        <w:t> </w:t>
      </w:r>
      <w:r>
        <w:rPr/>
        <w:t>are</w:t>
      </w:r>
      <w:r>
        <w:rPr>
          <w:spacing w:val="26"/>
        </w:rPr>
        <w:t> </w:t>
      </w:r>
      <w:r>
        <w:rPr/>
        <w:t>still</w:t>
      </w:r>
      <w:r>
        <w:rPr>
          <w:spacing w:val="26"/>
        </w:rPr>
        <w:t> </w:t>
      </w:r>
      <w:r>
        <w:rPr/>
        <w:t>poor. Out of the total youth (15–29 years of age) population in Serbia (approximately 1.1 million), over 400,000 (or 36 per</w:t>
      </w:r>
      <w:r>
        <w:rPr>
          <w:spacing w:val="40"/>
        </w:rPr>
        <w:t> </w:t>
      </w:r>
      <w:r>
        <w:rPr/>
        <w:t>cent of the total population) were employed in 2020.</w:t>
      </w:r>
      <w:r>
        <w:rPr>
          <w:position w:val="6"/>
          <w:sz w:val="10"/>
        </w:rPr>
        <w:t>1</w:t>
      </w:r>
      <w:r>
        <w:rPr>
          <w:spacing w:val="33"/>
          <w:position w:val="6"/>
          <w:sz w:val="10"/>
        </w:rPr>
        <w:t> </w:t>
      </w:r>
      <w:r>
        <w:rPr/>
        <w:t>Approximately 100,000 were unemployed (9.3 per cent) and over 600,000</w:t>
      </w:r>
      <w:r>
        <w:rPr>
          <w:spacing w:val="-6"/>
        </w:rPr>
        <w:t> </w:t>
      </w:r>
      <w:r>
        <w:rPr/>
        <w:t>(54.7</w:t>
      </w:r>
      <w:r>
        <w:rPr>
          <w:spacing w:val="-6"/>
        </w:rPr>
        <w:t> </w:t>
      </w:r>
      <w:r>
        <w:rPr/>
        <w:t>per</w:t>
      </w:r>
      <w:r>
        <w:rPr>
          <w:spacing w:val="-6"/>
        </w:rPr>
        <w:t> </w:t>
      </w:r>
      <w:r>
        <w:rPr/>
        <w:t>cent)</w:t>
      </w:r>
      <w:r>
        <w:rPr>
          <w:spacing w:val="-6"/>
        </w:rPr>
        <w:t> </w:t>
      </w:r>
      <w:r>
        <w:rPr/>
        <w:t>were</w:t>
      </w:r>
      <w:r>
        <w:rPr>
          <w:spacing w:val="-6"/>
        </w:rPr>
        <w:t> </w:t>
      </w:r>
      <w:r>
        <w:rPr/>
        <w:t>inactive.</w:t>
      </w:r>
      <w:r>
        <w:rPr>
          <w:spacing w:val="-6"/>
        </w:rPr>
        <w:t> </w:t>
      </w:r>
      <w:r>
        <w:rPr/>
        <w:t>In</w:t>
      </w:r>
      <w:r>
        <w:rPr>
          <w:spacing w:val="-6"/>
        </w:rPr>
        <w:t> </w:t>
      </w:r>
      <w:r>
        <w:rPr/>
        <w:t>2020,</w:t>
      </w:r>
      <w:r>
        <w:rPr>
          <w:spacing w:val="-6"/>
        </w:rPr>
        <w:t> </w:t>
      </w:r>
      <w:r>
        <w:rPr/>
        <w:t>nearly</w:t>
      </w:r>
      <w:r>
        <w:rPr>
          <w:spacing w:val="-6"/>
        </w:rPr>
        <w:t> </w:t>
      </w:r>
      <w:r>
        <w:rPr/>
        <w:t>43</w:t>
      </w:r>
      <w:r>
        <w:rPr>
          <w:spacing w:val="-6"/>
        </w:rPr>
        <w:t> </w:t>
      </w:r>
      <w:r>
        <w:rPr/>
        <w:t>per</w:t>
      </w:r>
      <w:r>
        <w:rPr>
          <w:spacing w:val="-6"/>
        </w:rPr>
        <w:t> </w:t>
      </w:r>
      <w:r>
        <w:rPr/>
        <w:t>cent</w:t>
      </w:r>
      <w:r>
        <w:rPr>
          <w:spacing w:val="-6"/>
        </w:rPr>
        <w:t> </w:t>
      </w:r>
      <w:r>
        <w:rPr/>
        <w:t>of</w:t>
      </w:r>
      <w:r>
        <w:rPr>
          <w:spacing w:val="-6"/>
        </w:rPr>
        <w:t> </w:t>
      </w:r>
      <w:r>
        <w:rPr/>
        <w:t>all</w:t>
      </w:r>
      <w:r>
        <w:rPr>
          <w:spacing w:val="-6"/>
        </w:rPr>
        <w:t> </w:t>
      </w:r>
      <w:r>
        <w:rPr/>
        <w:t>young</w:t>
      </w:r>
      <w:r>
        <w:rPr>
          <w:spacing w:val="-6"/>
        </w:rPr>
        <w:t> </w:t>
      </w:r>
      <w:r>
        <w:rPr/>
        <w:t>unemployed</w:t>
      </w:r>
      <w:r>
        <w:rPr>
          <w:spacing w:val="-6"/>
        </w:rPr>
        <w:t> </w:t>
      </w:r>
      <w:r>
        <w:rPr/>
        <w:t>had</w:t>
      </w:r>
      <w:r>
        <w:rPr>
          <w:spacing w:val="-6"/>
        </w:rPr>
        <w:t> </w:t>
      </w:r>
      <w:r>
        <w:rPr/>
        <w:t>been</w:t>
      </w:r>
      <w:r>
        <w:rPr>
          <w:spacing w:val="-6"/>
        </w:rPr>
        <w:t> </w:t>
      </w:r>
      <w:r>
        <w:rPr/>
        <w:t>looking</w:t>
      </w:r>
      <w:r>
        <w:rPr>
          <w:spacing w:val="-6"/>
        </w:rPr>
        <w:t> </w:t>
      </w:r>
      <w:r>
        <w:rPr/>
        <w:t>for</w:t>
      </w:r>
      <w:r>
        <w:rPr>
          <w:spacing w:val="-6"/>
        </w:rPr>
        <w:t> </w:t>
      </w:r>
      <w:r>
        <w:rPr/>
        <w:t>work</w:t>
      </w:r>
      <w:r>
        <w:rPr>
          <w:spacing w:val="-6"/>
        </w:rPr>
        <w:t> </w:t>
      </w:r>
      <w:r>
        <w:rPr/>
        <w:t>for longer than one year. The rate of young people (15-29 years of age) not in education, employment, or training (NEET) </w:t>
      </w:r>
      <w:r>
        <w:rPr>
          <w:spacing w:val="-2"/>
          <w:w w:val="110"/>
        </w:rPr>
        <w:t>was</w:t>
      </w:r>
      <w:r>
        <w:rPr>
          <w:spacing w:val="-22"/>
          <w:w w:val="110"/>
        </w:rPr>
        <w:t> </w:t>
      </w:r>
      <w:r>
        <w:rPr>
          <w:spacing w:val="-2"/>
          <w:w w:val="110"/>
        </w:rPr>
        <w:t>20.2</w:t>
      </w:r>
      <w:r>
        <w:rPr>
          <w:spacing w:val="-22"/>
          <w:w w:val="110"/>
        </w:rPr>
        <w:t> </w:t>
      </w:r>
      <w:r>
        <w:rPr>
          <w:spacing w:val="-2"/>
          <w:w w:val="110"/>
        </w:rPr>
        <w:t>per</w:t>
      </w:r>
      <w:r>
        <w:rPr>
          <w:spacing w:val="-22"/>
          <w:w w:val="110"/>
        </w:rPr>
        <w:t> </w:t>
      </w:r>
      <w:r>
        <w:rPr>
          <w:spacing w:val="-2"/>
          <w:w w:val="110"/>
        </w:rPr>
        <w:t>cent,</w:t>
      </w:r>
      <w:r>
        <w:rPr>
          <w:spacing w:val="-22"/>
          <w:w w:val="110"/>
        </w:rPr>
        <w:t> </w:t>
      </w:r>
      <w:r>
        <w:rPr>
          <w:spacing w:val="-2"/>
          <w:w w:val="110"/>
        </w:rPr>
        <w:t>well</w:t>
      </w:r>
      <w:r>
        <w:rPr>
          <w:spacing w:val="-22"/>
          <w:w w:val="110"/>
        </w:rPr>
        <w:t> </w:t>
      </w:r>
      <w:r>
        <w:rPr>
          <w:spacing w:val="-2"/>
          <w:w w:val="110"/>
        </w:rPr>
        <w:t>above</w:t>
      </w:r>
      <w:r>
        <w:rPr>
          <w:spacing w:val="-22"/>
          <w:w w:val="110"/>
        </w:rPr>
        <w:t> </w:t>
      </w:r>
      <w:r>
        <w:rPr>
          <w:spacing w:val="-2"/>
          <w:w w:val="110"/>
        </w:rPr>
        <w:t>the</w:t>
      </w:r>
      <w:r>
        <w:rPr>
          <w:spacing w:val="-22"/>
          <w:w w:val="110"/>
        </w:rPr>
        <w:t> </w:t>
      </w:r>
      <w:r>
        <w:rPr>
          <w:spacing w:val="-2"/>
          <w:w w:val="110"/>
        </w:rPr>
        <w:t>EU</w:t>
      </w:r>
      <w:r>
        <w:rPr>
          <w:spacing w:val="-22"/>
          <w:w w:val="110"/>
        </w:rPr>
        <w:t> </w:t>
      </w:r>
      <w:r>
        <w:rPr>
          <w:spacing w:val="-2"/>
          <w:w w:val="110"/>
        </w:rPr>
        <w:t>average</w:t>
      </w:r>
      <w:r>
        <w:rPr>
          <w:spacing w:val="-22"/>
          <w:w w:val="110"/>
        </w:rPr>
        <w:t> </w:t>
      </w:r>
      <w:r>
        <w:rPr>
          <w:spacing w:val="-2"/>
          <w:w w:val="110"/>
        </w:rPr>
        <w:t>of</w:t>
      </w:r>
      <w:r>
        <w:rPr>
          <w:spacing w:val="-22"/>
          <w:w w:val="110"/>
        </w:rPr>
        <w:t> </w:t>
      </w:r>
      <w:r>
        <w:rPr>
          <w:spacing w:val="-2"/>
          <w:w w:val="110"/>
        </w:rPr>
        <w:t>13.7</w:t>
      </w:r>
      <w:r>
        <w:rPr>
          <w:spacing w:val="-22"/>
          <w:w w:val="110"/>
        </w:rPr>
        <w:t> </w:t>
      </w:r>
      <w:r>
        <w:rPr>
          <w:spacing w:val="-2"/>
          <w:w w:val="110"/>
        </w:rPr>
        <w:t>per</w:t>
      </w:r>
      <w:r>
        <w:rPr>
          <w:spacing w:val="-22"/>
          <w:w w:val="110"/>
        </w:rPr>
        <w:t> </w:t>
      </w:r>
      <w:r>
        <w:rPr>
          <w:spacing w:val="-2"/>
          <w:w w:val="110"/>
        </w:rPr>
        <w:t>cent.</w:t>
      </w:r>
    </w:p>
    <w:p>
      <w:pPr>
        <w:pStyle w:val="BodyText"/>
        <w:spacing w:line="288" w:lineRule="auto" w:before="108"/>
        <w:ind w:left="283" w:right="422"/>
        <w:jc w:val="both"/>
      </w:pPr>
      <w:r>
        <w:rPr>
          <w:w w:val="110"/>
        </w:rPr>
        <w:t>This</w:t>
      </w:r>
      <w:r>
        <w:rPr>
          <w:spacing w:val="-15"/>
          <w:w w:val="110"/>
        </w:rPr>
        <w:t> </w:t>
      </w:r>
      <w:r>
        <w:rPr>
          <w:w w:val="110"/>
        </w:rPr>
        <w:t>report</w:t>
      </w:r>
      <w:r>
        <w:rPr>
          <w:spacing w:val="-15"/>
          <w:w w:val="110"/>
        </w:rPr>
        <w:t> </w:t>
      </w:r>
      <w:r>
        <w:rPr>
          <w:w w:val="110"/>
        </w:rPr>
        <w:t>offers</w:t>
      </w:r>
      <w:r>
        <w:rPr>
          <w:spacing w:val="-15"/>
          <w:w w:val="110"/>
        </w:rPr>
        <w:t> </w:t>
      </w:r>
      <w:r>
        <w:rPr>
          <w:w w:val="110"/>
        </w:rPr>
        <w:t>a</w:t>
      </w:r>
      <w:r>
        <w:rPr>
          <w:spacing w:val="-15"/>
          <w:w w:val="110"/>
        </w:rPr>
        <w:t> </w:t>
      </w:r>
      <w:r>
        <w:rPr>
          <w:w w:val="110"/>
        </w:rPr>
        <w:t>snapshot</w:t>
      </w:r>
      <w:r>
        <w:rPr>
          <w:spacing w:val="-15"/>
          <w:w w:val="110"/>
        </w:rPr>
        <w:t> </w:t>
      </w:r>
      <w:r>
        <w:rPr>
          <w:w w:val="110"/>
        </w:rPr>
        <w:t>of</w:t>
      </w:r>
      <w:r>
        <w:rPr>
          <w:spacing w:val="-15"/>
          <w:w w:val="110"/>
        </w:rPr>
        <w:t> </w:t>
      </w:r>
      <w:r>
        <w:rPr>
          <w:w w:val="110"/>
        </w:rPr>
        <w:t>the</w:t>
      </w:r>
      <w:r>
        <w:rPr>
          <w:spacing w:val="-15"/>
          <w:w w:val="110"/>
        </w:rPr>
        <w:t> </w:t>
      </w:r>
      <w:r>
        <w:rPr>
          <w:w w:val="110"/>
        </w:rPr>
        <w:t>situation</w:t>
      </w:r>
      <w:r>
        <w:rPr>
          <w:spacing w:val="-15"/>
          <w:w w:val="110"/>
        </w:rPr>
        <w:t> </w:t>
      </w:r>
      <w:r>
        <w:rPr>
          <w:w w:val="110"/>
        </w:rPr>
        <w:t>of</w:t>
      </w:r>
      <w:r>
        <w:rPr>
          <w:spacing w:val="-15"/>
          <w:w w:val="110"/>
        </w:rPr>
        <w:t> </w:t>
      </w:r>
      <w:r>
        <w:rPr>
          <w:w w:val="110"/>
        </w:rPr>
        <w:t>young</w:t>
      </w:r>
      <w:r>
        <w:rPr>
          <w:spacing w:val="-15"/>
          <w:w w:val="110"/>
        </w:rPr>
        <w:t> </w:t>
      </w:r>
      <w:r>
        <w:rPr>
          <w:w w:val="110"/>
        </w:rPr>
        <w:t>male</w:t>
      </w:r>
      <w:r>
        <w:rPr>
          <w:spacing w:val="-15"/>
          <w:w w:val="110"/>
        </w:rPr>
        <w:t> </w:t>
      </w:r>
      <w:r>
        <w:rPr>
          <w:w w:val="110"/>
        </w:rPr>
        <w:t>and</w:t>
      </w:r>
      <w:r>
        <w:rPr>
          <w:spacing w:val="-15"/>
          <w:w w:val="110"/>
        </w:rPr>
        <w:t> </w:t>
      </w:r>
      <w:r>
        <w:rPr>
          <w:w w:val="110"/>
        </w:rPr>
        <w:t>female</w:t>
      </w:r>
      <w:r>
        <w:rPr>
          <w:spacing w:val="-15"/>
          <w:w w:val="110"/>
        </w:rPr>
        <w:t> </w:t>
      </w:r>
      <w:r>
        <w:rPr>
          <w:w w:val="110"/>
        </w:rPr>
        <w:t>NEETs</w:t>
      </w:r>
      <w:r>
        <w:rPr>
          <w:spacing w:val="-15"/>
          <w:w w:val="110"/>
        </w:rPr>
        <w:t> </w:t>
      </w:r>
      <w:r>
        <w:rPr>
          <w:w w:val="110"/>
        </w:rPr>
        <w:t>in</w:t>
      </w:r>
      <w:r>
        <w:rPr>
          <w:spacing w:val="-15"/>
          <w:w w:val="110"/>
        </w:rPr>
        <w:t> </w:t>
      </w:r>
      <w:r>
        <w:rPr>
          <w:w w:val="110"/>
        </w:rPr>
        <w:t>Serbia.</w:t>
      </w:r>
      <w:r>
        <w:rPr>
          <w:spacing w:val="-15"/>
          <w:w w:val="110"/>
        </w:rPr>
        <w:t> </w:t>
      </w:r>
      <w:r>
        <w:rPr>
          <w:w w:val="110"/>
        </w:rPr>
        <w:t>While</w:t>
      </w:r>
      <w:r>
        <w:rPr>
          <w:spacing w:val="-15"/>
          <w:w w:val="110"/>
        </w:rPr>
        <w:t> </w:t>
      </w:r>
      <w:r>
        <w:rPr>
          <w:w w:val="110"/>
        </w:rPr>
        <w:t>it</w:t>
      </w:r>
      <w:r>
        <w:rPr>
          <w:spacing w:val="-15"/>
          <w:w w:val="110"/>
        </w:rPr>
        <w:t> </w:t>
      </w:r>
      <w:r>
        <w:rPr>
          <w:w w:val="110"/>
        </w:rPr>
        <w:t>refers</w:t>
      </w:r>
      <w:r>
        <w:rPr>
          <w:spacing w:val="-15"/>
          <w:w w:val="110"/>
        </w:rPr>
        <w:t> </w:t>
      </w:r>
      <w:r>
        <w:rPr>
          <w:w w:val="110"/>
        </w:rPr>
        <w:t>mainly</w:t>
      </w:r>
      <w:r>
        <w:rPr>
          <w:spacing w:val="-15"/>
          <w:w w:val="110"/>
        </w:rPr>
        <w:t> </w:t>
      </w:r>
      <w:r>
        <w:rPr>
          <w:w w:val="110"/>
        </w:rPr>
        <w:t>to </w:t>
      </w:r>
      <w:r>
        <w:rPr/>
        <w:t>the latest available full dataset (2020), it draws comparisons, whenever relevant, with previous years, in order to disentangle any specific labour market impacts related to the Covid-19 pandemic. The situation of young NEETs seems</w:t>
      </w:r>
      <w:r>
        <w:rPr>
          <w:spacing w:val="40"/>
        </w:rPr>
        <w:t> </w:t>
      </w:r>
      <w:r>
        <w:rPr/>
        <w:t>to be particularly difficult in the South, East and West of the country, where the levels of youth unemployment – and especially those who have been searching for work for over one year – are double those recorded in Belgrade and Vojvodina. As shown in this report, young men in the older cohort (25-29 years of age) prevail in the unemployed NEET </w:t>
      </w:r>
      <w:r>
        <w:rPr>
          <w:spacing w:val="-2"/>
          <w:w w:val="110"/>
        </w:rPr>
        <w:t>category.</w:t>
      </w:r>
      <w:r>
        <w:rPr>
          <w:spacing w:val="-20"/>
          <w:w w:val="110"/>
        </w:rPr>
        <w:t> </w:t>
      </w:r>
      <w:r>
        <w:rPr>
          <w:spacing w:val="-2"/>
          <w:w w:val="110"/>
        </w:rPr>
        <w:t>Policy</w:t>
      </w:r>
      <w:r>
        <w:rPr>
          <w:spacing w:val="-20"/>
          <w:w w:val="110"/>
        </w:rPr>
        <w:t> </w:t>
      </w:r>
      <w:r>
        <w:rPr>
          <w:spacing w:val="-2"/>
          <w:w w:val="110"/>
        </w:rPr>
        <w:t>interventions</w:t>
      </w:r>
      <w:r>
        <w:rPr>
          <w:spacing w:val="-20"/>
          <w:w w:val="110"/>
        </w:rPr>
        <w:t> </w:t>
      </w:r>
      <w:r>
        <w:rPr>
          <w:spacing w:val="-2"/>
          <w:w w:val="110"/>
        </w:rPr>
        <w:t>that</w:t>
      </w:r>
      <w:r>
        <w:rPr>
          <w:spacing w:val="-20"/>
          <w:w w:val="110"/>
        </w:rPr>
        <w:t> </w:t>
      </w:r>
      <w:r>
        <w:rPr>
          <w:spacing w:val="-2"/>
          <w:w w:val="110"/>
        </w:rPr>
        <w:t>may</w:t>
      </w:r>
      <w:r>
        <w:rPr>
          <w:spacing w:val="-20"/>
          <w:w w:val="110"/>
        </w:rPr>
        <w:t> </w:t>
      </w:r>
      <w:r>
        <w:rPr>
          <w:spacing w:val="-2"/>
          <w:w w:val="110"/>
        </w:rPr>
        <w:t>help</w:t>
      </w:r>
      <w:r>
        <w:rPr>
          <w:spacing w:val="-20"/>
          <w:w w:val="110"/>
        </w:rPr>
        <w:t> </w:t>
      </w:r>
      <w:r>
        <w:rPr>
          <w:spacing w:val="-2"/>
          <w:w w:val="110"/>
        </w:rPr>
        <w:t>this</w:t>
      </w:r>
      <w:r>
        <w:rPr>
          <w:spacing w:val="-20"/>
          <w:w w:val="110"/>
        </w:rPr>
        <w:t> </w:t>
      </w:r>
      <w:r>
        <w:rPr>
          <w:spacing w:val="-2"/>
          <w:w w:val="110"/>
        </w:rPr>
        <w:t>group</w:t>
      </w:r>
      <w:r>
        <w:rPr>
          <w:spacing w:val="-20"/>
          <w:w w:val="110"/>
        </w:rPr>
        <w:t> </w:t>
      </w:r>
      <w:r>
        <w:rPr>
          <w:spacing w:val="-2"/>
          <w:w w:val="110"/>
        </w:rPr>
        <w:t>are</w:t>
      </w:r>
      <w:r>
        <w:rPr>
          <w:spacing w:val="-20"/>
          <w:w w:val="110"/>
        </w:rPr>
        <w:t> </w:t>
      </w:r>
      <w:r>
        <w:rPr>
          <w:spacing w:val="-2"/>
          <w:w w:val="110"/>
        </w:rPr>
        <w:t>a</w:t>
      </w:r>
      <w:r>
        <w:rPr>
          <w:spacing w:val="-20"/>
          <w:w w:val="110"/>
        </w:rPr>
        <w:t> </w:t>
      </w:r>
      <w:r>
        <w:rPr>
          <w:spacing w:val="-2"/>
          <w:w w:val="110"/>
        </w:rPr>
        <w:t>mix</w:t>
      </w:r>
      <w:r>
        <w:rPr>
          <w:spacing w:val="-20"/>
          <w:w w:val="110"/>
        </w:rPr>
        <w:t> </w:t>
      </w:r>
      <w:r>
        <w:rPr>
          <w:spacing w:val="-2"/>
          <w:w w:val="110"/>
        </w:rPr>
        <w:t>of</w:t>
      </w:r>
      <w:r>
        <w:rPr>
          <w:spacing w:val="-20"/>
          <w:w w:val="110"/>
        </w:rPr>
        <w:t> </w:t>
      </w:r>
      <w:r>
        <w:rPr>
          <w:spacing w:val="-2"/>
          <w:w w:val="110"/>
        </w:rPr>
        <w:t>work-based</w:t>
      </w:r>
      <w:r>
        <w:rPr>
          <w:spacing w:val="-20"/>
          <w:w w:val="110"/>
        </w:rPr>
        <w:t> </w:t>
      </w:r>
      <w:r>
        <w:rPr>
          <w:spacing w:val="-2"/>
          <w:w w:val="110"/>
        </w:rPr>
        <w:t>training</w:t>
      </w:r>
      <w:r>
        <w:rPr>
          <w:spacing w:val="-20"/>
          <w:w w:val="110"/>
        </w:rPr>
        <w:t> </w:t>
      </w:r>
      <w:r>
        <w:rPr>
          <w:spacing w:val="-2"/>
          <w:w w:val="110"/>
        </w:rPr>
        <w:t>and</w:t>
      </w:r>
      <w:r>
        <w:rPr>
          <w:spacing w:val="-20"/>
          <w:w w:val="110"/>
        </w:rPr>
        <w:t> </w:t>
      </w:r>
      <w:r>
        <w:rPr>
          <w:spacing w:val="-2"/>
          <w:w w:val="110"/>
        </w:rPr>
        <w:t>employment</w:t>
      </w:r>
      <w:r>
        <w:rPr>
          <w:spacing w:val="-20"/>
          <w:w w:val="110"/>
        </w:rPr>
        <w:t> </w:t>
      </w:r>
      <w:r>
        <w:rPr>
          <w:spacing w:val="-2"/>
          <w:w w:val="110"/>
        </w:rPr>
        <w:t>subsidies.</w:t>
      </w:r>
    </w:p>
    <w:p>
      <w:pPr>
        <w:pStyle w:val="BodyText"/>
        <w:spacing w:line="288" w:lineRule="auto" w:before="109"/>
        <w:ind w:left="283" w:right="422"/>
        <w:jc w:val="both"/>
      </w:pPr>
      <w:r>
        <w:rPr/>
        <w:t>Equally high are the levels of young people who are inactive due to “other, unspecified reasons”</w:t>
      </w:r>
      <w:r>
        <w:rPr>
          <w:position w:val="6"/>
          <w:sz w:val="10"/>
        </w:rPr>
        <w:t>2</w:t>
      </w:r>
      <w:r>
        <w:rPr/>
        <w:t>, mostly men in the younger age cohort (15-24 years of age). Their number has been increasing over time and they came to represent one fifth of the NEET population in 2020. It is not clear whether the spike in this type of inactivity is temporary, in the wake of</w:t>
      </w:r>
      <w:r>
        <w:rPr>
          <w:spacing w:val="23"/>
        </w:rPr>
        <w:t> </w:t>
      </w:r>
      <w:r>
        <w:rPr/>
        <w:t>the</w:t>
      </w:r>
      <w:r>
        <w:rPr>
          <w:spacing w:val="23"/>
        </w:rPr>
        <w:t> </w:t>
      </w:r>
      <w:r>
        <w:rPr/>
        <w:t>Covid-19</w:t>
      </w:r>
      <w:r>
        <w:rPr>
          <w:spacing w:val="23"/>
        </w:rPr>
        <w:t> </w:t>
      </w:r>
      <w:r>
        <w:rPr/>
        <w:t>crisis,</w:t>
      </w:r>
      <w:r>
        <w:rPr>
          <w:spacing w:val="23"/>
        </w:rPr>
        <w:t> </w:t>
      </w:r>
      <w:r>
        <w:rPr/>
        <w:t>or</w:t>
      </w:r>
      <w:r>
        <w:rPr>
          <w:spacing w:val="23"/>
        </w:rPr>
        <w:t> </w:t>
      </w:r>
      <w:r>
        <w:rPr/>
        <w:t>whether</w:t>
      </w:r>
      <w:r>
        <w:rPr>
          <w:spacing w:val="23"/>
        </w:rPr>
        <w:t> </w:t>
      </w:r>
      <w:r>
        <w:rPr/>
        <w:t>it</w:t>
      </w:r>
      <w:r>
        <w:rPr>
          <w:spacing w:val="23"/>
        </w:rPr>
        <w:t> </w:t>
      </w:r>
      <w:r>
        <w:rPr/>
        <w:t>signals</w:t>
      </w:r>
      <w:r>
        <w:rPr>
          <w:spacing w:val="23"/>
        </w:rPr>
        <w:t> </w:t>
      </w:r>
      <w:r>
        <w:rPr/>
        <w:t>a</w:t>
      </w:r>
      <w:r>
        <w:rPr>
          <w:spacing w:val="23"/>
        </w:rPr>
        <w:t> </w:t>
      </w:r>
      <w:r>
        <w:rPr/>
        <w:t>deeper</w:t>
      </w:r>
      <w:r>
        <w:rPr>
          <w:spacing w:val="23"/>
        </w:rPr>
        <w:t> </w:t>
      </w:r>
      <w:r>
        <w:rPr/>
        <w:t>disadvantage</w:t>
      </w:r>
      <w:r>
        <w:rPr>
          <w:spacing w:val="23"/>
        </w:rPr>
        <w:t> </w:t>
      </w:r>
      <w:r>
        <w:rPr/>
        <w:t>and</w:t>
      </w:r>
      <w:r>
        <w:rPr>
          <w:spacing w:val="23"/>
        </w:rPr>
        <w:t> </w:t>
      </w:r>
      <w:r>
        <w:rPr/>
        <w:t>growing</w:t>
      </w:r>
      <w:r>
        <w:rPr>
          <w:spacing w:val="23"/>
        </w:rPr>
        <w:t> </w:t>
      </w:r>
      <w:r>
        <w:rPr/>
        <w:t>detachment</w:t>
      </w:r>
      <w:r>
        <w:rPr>
          <w:spacing w:val="23"/>
        </w:rPr>
        <w:t> </w:t>
      </w:r>
      <w:r>
        <w:rPr/>
        <w:t>from</w:t>
      </w:r>
      <w:r>
        <w:rPr>
          <w:spacing w:val="23"/>
        </w:rPr>
        <w:t> </w:t>
      </w:r>
      <w:r>
        <w:rPr/>
        <w:t>the</w:t>
      </w:r>
      <w:r>
        <w:rPr>
          <w:spacing w:val="23"/>
        </w:rPr>
        <w:t> </w:t>
      </w:r>
      <w:r>
        <w:rPr/>
        <w:t>labour</w:t>
      </w:r>
      <w:r>
        <w:rPr>
          <w:spacing w:val="23"/>
        </w:rPr>
        <w:t> </w:t>
      </w:r>
      <w:r>
        <w:rPr/>
        <w:t>market (for example, young people living in households with low work intensity and severe material deprivation), which may persist well after the end of the pandemic. Additional research is required to better understand the determinants of </w:t>
      </w:r>
      <w:r>
        <w:rPr>
          <w:w w:val="110"/>
        </w:rPr>
        <w:t>inactivity</w:t>
      </w:r>
      <w:r>
        <w:rPr>
          <w:spacing w:val="-19"/>
          <w:w w:val="110"/>
        </w:rPr>
        <w:t> </w:t>
      </w:r>
      <w:r>
        <w:rPr>
          <w:w w:val="110"/>
        </w:rPr>
        <w:t>for</w:t>
      </w:r>
      <w:r>
        <w:rPr>
          <w:spacing w:val="-19"/>
          <w:w w:val="110"/>
        </w:rPr>
        <w:t> </w:t>
      </w:r>
      <w:r>
        <w:rPr>
          <w:w w:val="110"/>
        </w:rPr>
        <w:t>this</w:t>
      </w:r>
      <w:r>
        <w:rPr>
          <w:spacing w:val="-19"/>
          <w:w w:val="110"/>
        </w:rPr>
        <w:t> </w:t>
      </w:r>
      <w:r>
        <w:rPr>
          <w:w w:val="110"/>
        </w:rPr>
        <w:t>sub-group</w:t>
      </w:r>
      <w:r>
        <w:rPr>
          <w:spacing w:val="-19"/>
          <w:w w:val="110"/>
        </w:rPr>
        <w:t> </w:t>
      </w:r>
      <w:r>
        <w:rPr>
          <w:w w:val="110"/>
        </w:rPr>
        <w:t>and</w:t>
      </w:r>
      <w:r>
        <w:rPr>
          <w:spacing w:val="-19"/>
          <w:w w:val="110"/>
        </w:rPr>
        <w:t> </w:t>
      </w:r>
      <w:r>
        <w:rPr>
          <w:w w:val="110"/>
        </w:rPr>
        <w:t>to</w:t>
      </w:r>
      <w:r>
        <w:rPr>
          <w:spacing w:val="-19"/>
          <w:w w:val="110"/>
        </w:rPr>
        <w:t> </w:t>
      </w:r>
      <w:r>
        <w:rPr>
          <w:w w:val="110"/>
        </w:rPr>
        <w:t>shape</w:t>
      </w:r>
      <w:r>
        <w:rPr>
          <w:spacing w:val="-19"/>
          <w:w w:val="110"/>
        </w:rPr>
        <w:t> </w:t>
      </w:r>
      <w:r>
        <w:rPr>
          <w:w w:val="110"/>
        </w:rPr>
        <w:t>adequate</w:t>
      </w:r>
      <w:r>
        <w:rPr>
          <w:spacing w:val="-19"/>
          <w:w w:val="110"/>
        </w:rPr>
        <w:t> </w:t>
      </w:r>
      <w:r>
        <w:rPr>
          <w:w w:val="110"/>
        </w:rPr>
        <w:t>policy</w:t>
      </w:r>
      <w:r>
        <w:rPr>
          <w:spacing w:val="-19"/>
          <w:w w:val="110"/>
        </w:rPr>
        <w:t> </w:t>
      </w:r>
      <w:r>
        <w:rPr>
          <w:w w:val="110"/>
        </w:rPr>
        <w:t>responses.</w:t>
      </w:r>
    </w:p>
    <w:p>
      <w:pPr>
        <w:pStyle w:val="BodyText"/>
        <w:spacing w:line="288" w:lineRule="auto" w:before="108"/>
        <w:ind w:left="283" w:right="422"/>
        <w:jc w:val="both"/>
      </w:pPr>
      <w:r>
        <w:rPr/>
        <w:t>The</w:t>
      </w:r>
      <w:r>
        <w:rPr>
          <w:spacing w:val="27"/>
        </w:rPr>
        <w:t> </w:t>
      </w:r>
      <w:r>
        <w:rPr/>
        <w:t>relatively</w:t>
      </w:r>
      <w:r>
        <w:rPr>
          <w:spacing w:val="27"/>
        </w:rPr>
        <w:t> </w:t>
      </w:r>
      <w:r>
        <w:rPr/>
        <w:t>high</w:t>
      </w:r>
      <w:r>
        <w:rPr>
          <w:spacing w:val="27"/>
        </w:rPr>
        <w:t> </w:t>
      </w:r>
      <w:r>
        <w:rPr/>
        <w:t>number</w:t>
      </w:r>
      <w:r>
        <w:rPr>
          <w:spacing w:val="27"/>
        </w:rPr>
        <w:t> </w:t>
      </w:r>
      <w:r>
        <w:rPr/>
        <w:t>of</w:t>
      </w:r>
      <w:r>
        <w:rPr>
          <w:spacing w:val="27"/>
        </w:rPr>
        <w:t> </w:t>
      </w:r>
      <w:r>
        <w:rPr/>
        <w:t>short-term</w:t>
      </w:r>
      <w:r>
        <w:rPr>
          <w:spacing w:val="27"/>
        </w:rPr>
        <w:t> </w:t>
      </w:r>
      <w:r>
        <w:rPr/>
        <w:t>unemployed</w:t>
      </w:r>
      <w:r>
        <w:rPr>
          <w:spacing w:val="27"/>
        </w:rPr>
        <w:t> </w:t>
      </w:r>
      <w:r>
        <w:rPr/>
        <w:t>in</w:t>
      </w:r>
      <w:r>
        <w:rPr>
          <w:spacing w:val="27"/>
        </w:rPr>
        <w:t> </w:t>
      </w:r>
      <w:r>
        <w:rPr/>
        <w:t>all</w:t>
      </w:r>
      <w:r>
        <w:rPr>
          <w:spacing w:val="27"/>
        </w:rPr>
        <w:t> </w:t>
      </w:r>
      <w:r>
        <w:rPr/>
        <w:t>regions</w:t>
      </w:r>
      <w:r>
        <w:rPr>
          <w:spacing w:val="27"/>
        </w:rPr>
        <w:t> </w:t>
      </w:r>
      <w:r>
        <w:rPr/>
        <w:t>calls</w:t>
      </w:r>
      <w:r>
        <w:rPr>
          <w:spacing w:val="27"/>
        </w:rPr>
        <w:t> </w:t>
      </w:r>
      <w:r>
        <w:rPr/>
        <w:t>for</w:t>
      </w:r>
      <w:r>
        <w:rPr>
          <w:spacing w:val="27"/>
        </w:rPr>
        <w:t> </w:t>
      </w:r>
      <w:r>
        <w:rPr/>
        <w:t>early</w:t>
      </w:r>
      <w:r>
        <w:rPr>
          <w:spacing w:val="27"/>
        </w:rPr>
        <w:t> </w:t>
      </w:r>
      <w:r>
        <w:rPr/>
        <w:t>intervention</w:t>
      </w:r>
      <w:r>
        <w:rPr>
          <w:spacing w:val="27"/>
        </w:rPr>
        <w:t> </w:t>
      </w:r>
      <w:r>
        <w:rPr/>
        <w:t>approaches</w:t>
      </w:r>
      <w:r>
        <w:rPr>
          <w:spacing w:val="27"/>
        </w:rPr>
        <w:t> </w:t>
      </w:r>
      <w:r>
        <w:rPr/>
        <w:t>(to</w:t>
      </w:r>
      <w:r>
        <w:rPr>
          <w:spacing w:val="27"/>
        </w:rPr>
        <w:t> </w:t>
      </w:r>
      <w:r>
        <w:rPr/>
        <w:t>avoid the advent of unemployment and skills erosion) and a strengthening of job matching services. All regions should also invest</w:t>
      </w:r>
      <w:r>
        <w:rPr>
          <w:spacing w:val="33"/>
        </w:rPr>
        <w:t> </w:t>
      </w:r>
      <w:r>
        <w:rPr/>
        <w:t>in</w:t>
      </w:r>
      <w:r>
        <w:rPr>
          <w:spacing w:val="33"/>
        </w:rPr>
        <w:t> </w:t>
      </w:r>
      <w:r>
        <w:rPr/>
        <w:t>facilitating</w:t>
      </w:r>
      <w:r>
        <w:rPr>
          <w:spacing w:val="33"/>
        </w:rPr>
        <w:t> </w:t>
      </w:r>
      <w:r>
        <w:rPr/>
        <w:t>the</w:t>
      </w:r>
      <w:r>
        <w:rPr>
          <w:spacing w:val="33"/>
        </w:rPr>
        <w:t> </w:t>
      </w:r>
      <w:r>
        <w:rPr/>
        <w:t>labour</w:t>
      </w:r>
      <w:r>
        <w:rPr>
          <w:spacing w:val="33"/>
        </w:rPr>
        <w:t> </w:t>
      </w:r>
      <w:r>
        <w:rPr/>
        <w:t>market</w:t>
      </w:r>
      <w:r>
        <w:rPr>
          <w:spacing w:val="33"/>
        </w:rPr>
        <w:t> </w:t>
      </w:r>
      <w:r>
        <w:rPr/>
        <w:t>integration</w:t>
      </w:r>
      <w:r>
        <w:rPr>
          <w:spacing w:val="33"/>
        </w:rPr>
        <w:t> </w:t>
      </w:r>
      <w:r>
        <w:rPr/>
        <w:t>of</w:t>
      </w:r>
      <w:r>
        <w:rPr>
          <w:spacing w:val="33"/>
        </w:rPr>
        <w:t> </w:t>
      </w:r>
      <w:r>
        <w:rPr/>
        <w:t>young</w:t>
      </w:r>
      <w:r>
        <w:rPr>
          <w:spacing w:val="33"/>
        </w:rPr>
        <w:t> </w:t>
      </w:r>
      <w:r>
        <w:rPr/>
        <w:t>women</w:t>
      </w:r>
      <w:r>
        <w:rPr>
          <w:spacing w:val="33"/>
        </w:rPr>
        <w:t> </w:t>
      </w:r>
      <w:r>
        <w:rPr/>
        <w:t>with</w:t>
      </w:r>
      <w:r>
        <w:rPr>
          <w:spacing w:val="33"/>
        </w:rPr>
        <w:t> </w:t>
      </w:r>
      <w:r>
        <w:rPr/>
        <w:t>care</w:t>
      </w:r>
      <w:r>
        <w:rPr>
          <w:spacing w:val="33"/>
        </w:rPr>
        <w:t> </w:t>
      </w:r>
      <w:r>
        <w:rPr/>
        <w:t>and</w:t>
      </w:r>
      <w:r>
        <w:rPr>
          <w:spacing w:val="33"/>
        </w:rPr>
        <w:t> </w:t>
      </w:r>
      <w:r>
        <w:rPr/>
        <w:t>family</w:t>
      </w:r>
      <w:r>
        <w:rPr>
          <w:spacing w:val="33"/>
        </w:rPr>
        <w:t> </w:t>
      </w:r>
      <w:r>
        <w:rPr/>
        <w:t>responsibilities,</w:t>
      </w:r>
      <w:r>
        <w:rPr>
          <w:spacing w:val="33"/>
        </w:rPr>
        <w:t> </w:t>
      </w:r>
      <w:r>
        <w:rPr/>
        <w:t>especially those in the 25–29 age group with a low level of education. Their situation is comparatively better in Belgrade, probably due to the higher availability of public and private care services, but less so in other parts of the country. Young people </w:t>
      </w:r>
      <w:r>
        <w:rPr>
          <w:w w:val="110"/>
        </w:rPr>
        <w:t>living</w:t>
      </w:r>
      <w:r>
        <w:rPr>
          <w:spacing w:val="-15"/>
          <w:w w:val="110"/>
        </w:rPr>
        <w:t> </w:t>
      </w:r>
      <w:r>
        <w:rPr>
          <w:w w:val="110"/>
        </w:rPr>
        <w:t>with</w:t>
      </w:r>
      <w:r>
        <w:rPr>
          <w:spacing w:val="-15"/>
          <w:w w:val="110"/>
        </w:rPr>
        <w:t> </w:t>
      </w:r>
      <w:r>
        <w:rPr>
          <w:w w:val="110"/>
        </w:rPr>
        <w:t>an</w:t>
      </w:r>
      <w:r>
        <w:rPr>
          <w:spacing w:val="-15"/>
          <w:w w:val="110"/>
        </w:rPr>
        <w:t> </w:t>
      </w:r>
      <w:r>
        <w:rPr>
          <w:w w:val="110"/>
        </w:rPr>
        <w:t>illness</w:t>
      </w:r>
      <w:r>
        <w:rPr>
          <w:spacing w:val="-15"/>
          <w:w w:val="110"/>
        </w:rPr>
        <w:t> </w:t>
      </w:r>
      <w:r>
        <w:rPr>
          <w:w w:val="110"/>
        </w:rPr>
        <w:t>or</w:t>
      </w:r>
      <w:r>
        <w:rPr>
          <w:spacing w:val="-15"/>
          <w:w w:val="110"/>
        </w:rPr>
        <w:t> </w:t>
      </w:r>
      <w:r>
        <w:rPr>
          <w:w w:val="110"/>
        </w:rPr>
        <w:t>disability</w:t>
      </w:r>
      <w:r>
        <w:rPr>
          <w:spacing w:val="-15"/>
          <w:w w:val="110"/>
        </w:rPr>
        <w:t> </w:t>
      </w:r>
      <w:r>
        <w:rPr>
          <w:w w:val="110"/>
        </w:rPr>
        <w:t>require</w:t>
      </w:r>
      <w:r>
        <w:rPr>
          <w:spacing w:val="-15"/>
          <w:w w:val="110"/>
        </w:rPr>
        <w:t> </w:t>
      </w:r>
      <w:r>
        <w:rPr>
          <w:w w:val="110"/>
        </w:rPr>
        <w:t>attention</w:t>
      </w:r>
      <w:r>
        <w:rPr>
          <w:spacing w:val="-15"/>
          <w:w w:val="110"/>
        </w:rPr>
        <w:t> </w:t>
      </w:r>
      <w:r>
        <w:rPr>
          <w:w w:val="110"/>
        </w:rPr>
        <w:t>in</w:t>
      </w:r>
      <w:r>
        <w:rPr>
          <w:spacing w:val="-15"/>
          <w:w w:val="110"/>
        </w:rPr>
        <w:t> </w:t>
      </w:r>
      <w:r>
        <w:rPr>
          <w:w w:val="110"/>
        </w:rPr>
        <w:t>all</w:t>
      </w:r>
      <w:r>
        <w:rPr>
          <w:spacing w:val="-15"/>
          <w:w w:val="110"/>
        </w:rPr>
        <w:t> </w:t>
      </w:r>
      <w:r>
        <w:rPr>
          <w:w w:val="110"/>
        </w:rPr>
        <w:t>regions,</w:t>
      </w:r>
      <w:r>
        <w:rPr>
          <w:spacing w:val="-15"/>
          <w:w w:val="110"/>
        </w:rPr>
        <w:t> </w:t>
      </w:r>
      <w:r>
        <w:rPr>
          <w:w w:val="110"/>
        </w:rPr>
        <w:t>but</w:t>
      </w:r>
      <w:r>
        <w:rPr>
          <w:spacing w:val="-15"/>
          <w:w w:val="110"/>
        </w:rPr>
        <w:t> </w:t>
      </w:r>
      <w:r>
        <w:rPr>
          <w:w w:val="110"/>
        </w:rPr>
        <w:t>especially</w:t>
      </w:r>
      <w:r>
        <w:rPr>
          <w:spacing w:val="-15"/>
          <w:w w:val="110"/>
        </w:rPr>
        <w:t> </w:t>
      </w:r>
      <w:r>
        <w:rPr>
          <w:w w:val="110"/>
        </w:rPr>
        <w:t>in</w:t>
      </w:r>
      <w:r>
        <w:rPr>
          <w:spacing w:val="-15"/>
          <w:w w:val="110"/>
        </w:rPr>
        <w:t> </w:t>
      </w:r>
      <w:r>
        <w:rPr>
          <w:w w:val="110"/>
        </w:rPr>
        <w:t>Southern</w:t>
      </w:r>
      <w:r>
        <w:rPr>
          <w:spacing w:val="-15"/>
          <w:w w:val="110"/>
        </w:rPr>
        <w:t> </w:t>
      </w:r>
      <w:r>
        <w:rPr>
          <w:w w:val="110"/>
        </w:rPr>
        <w:t>and</w:t>
      </w:r>
      <w:r>
        <w:rPr>
          <w:spacing w:val="-15"/>
          <w:w w:val="110"/>
        </w:rPr>
        <w:t> </w:t>
      </w:r>
      <w:r>
        <w:rPr>
          <w:w w:val="110"/>
        </w:rPr>
        <w:t>Eastern</w:t>
      </w:r>
      <w:r>
        <w:rPr>
          <w:spacing w:val="-15"/>
          <w:w w:val="110"/>
        </w:rPr>
        <w:t> </w:t>
      </w:r>
      <w:r>
        <w:rPr>
          <w:w w:val="110"/>
        </w:rPr>
        <w:t>Serbia,</w:t>
      </w:r>
      <w:r>
        <w:rPr>
          <w:spacing w:val="-15"/>
          <w:w w:val="110"/>
        </w:rPr>
        <w:t> </w:t>
      </w:r>
      <w:r>
        <w:rPr>
          <w:w w:val="110"/>
        </w:rPr>
        <w:t>in </w:t>
      </w:r>
      <w:r>
        <w:rPr>
          <w:spacing w:val="-2"/>
          <w:w w:val="110"/>
        </w:rPr>
        <w:t>Šumadija,</w:t>
      </w:r>
      <w:r>
        <w:rPr>
          <w:spacing w:val="-17"/>
          <w:w w:val="110"/>
        </w:rPr>
        <w:t> </w:t>
      </w:r>
      <w:r>
        <w:rPr>
          <w:spacing w:val="-2"/>
          <w:w w:val="110"/>
        </w:rPr>
        <w:t>and</w:t>
      </w:r>
      <w:r>
        <w:rPr>
          <w:spacing w:val="-17"/>
          <w:w w:val="110"/>
        </w:rPr>
        <w:t> </w:t>
      </w:r>
      <w:r>
        <w:rPr>
          <w:spacing w:val="-2"/>
          <w:w w:val="110"/>
        </w:rPr>
        <w:t>in</w:t>
      </w:r>
      <w:r>
        <w:rPr>
          <w:spacing w:val="-17"/>
          <w:w w:val="110"/>
        </w:rPr>
        <w:t> </w:t>
      </w:r>
      <w:r>
        <w:rPr>
          <w:spacing w:val="-2"/>
          <w:w w:val="110"/>
        </w:rPr>
        <w:t>Western</w:t>
      </w:r>
      <w:r>
        <w:rPr>
          <w:spacing w:val="-17"/>
          <w:w w:val="110"/>
        </w:rPr>
        <w:t> </w:t>
      </w:r>
      <w:r>
        <w:rPr>
          <w:spacing w:val="-2"/>
          <w:w w:val="110"/>
        </w:rPr>
        <w:t>Serbia,</w:t>
      </w:r>
      <w:r>
        <w:rPr>
          <w:spacing w:val="-17"/>
          <w:w w:val="110"/>
        </w:rPr>
        <w:t> </w:t>
      </w:r>
      <w:r>
        <w:rPr>
          <w:spacing w:val="-2"/>
          <w:w w:val="110"/>
        </w:rPr>
        <w:t>where</w:t>
      </w:r>
      <w:r>
        <w:rPr>
          <w:spacing w:val="-17"/>
          <w:w w:val="110"/>
        </w:rPr>
        <w:t> </w:t>
      </w:r>
      <w:r>
        <w:rPr>
          <w:spacing w:val="-2"/>
          <w:w w:val="110"/>
        </w:rPr>
        <w:t>rehabilitation</w:t>
      </w:r>
      <w:r>
        <w:rPr>
          <w:spacing w:val="-17"/>
          <w:w w:val="110"/>
        </w:rPr>
        <w:t> </w:t>
      </w:r>
      <w:r>
        <w:rPr>
          <w:spacing w:val="-2"/>
          <w:w w:val="110"/>
        </w:rPr>
        <w:t>services</w:t>
      </w:r>
      <w:r>
        <w:rPr>
          <w:spacing w:val="-17"/>
          <w:w w:val="110"/>
        </w:rPr>
        <w:t> </w:t>
      </w:r>
      <w:r>
        <w:rPr>
          <w:spacing w:val="-2"/>
          <w:w w:val="110"/>
        </w:rPr>
        <w:t>are</w:t>
      </w:r>
      <w:r>
        <w:rPr>
          <w:spacing w:val="-17"/>
          <w:w w:val="110"/>
        </w:rPr>
        <w:t> </w:t>
      </w:r>
      <w:r>
        <w:rPr>
          <w:spacing w:val="-2"/>
          <w:w w:val="110"/>
        </w:rPr>
        <w:t>not</w:t>
      </w:r>
      <w:r>
        <w:rPr>
          <w:spacing w:val="-17"/>
          <w:w w:val="110"/>
        </w:rPr>
        <w:t> </w:t>
      </w:r>
      <w:r>
        <w:rPr>
          <w:spacing w:val="-2"/>
          <w:w w:val="110"/>
        </w:rPr>
        <w:t>easily</w:t>
      </w:r>
      <w:r>
        <w:rPr>
          <w:spacing w:val="-17"/>
          <w:w w:val="110"/>
        </w:rPr>
        <w:t> </w:t>
      </w:r>
      <w:r>
        <w:rPr>
          <w:spacing w:val="-2"/>
          <w:w w:val="110"/>
        </w:rPr>
        <w:t>available.</w:t>
      </w:r>
    </w:p>
    <w:p>
      <w:pPr>
        <w:pStyle w:val="BodyText"/>
        <w:spacing w:line="288" w:lineRule="auto" w:before="107"/>
        <w:ind w:left="283" w:right="422"/>
        <w:jc w:val="both"/>
      </w:pPr>
      <w:r>
        <w:rPr>
          <w:w w:val="110"/>
        </w:rPr>
        <w:t>This</w:t>
      </w:r>
      <w:r>
        <w:rPr>
          <w:spacing w:val="-11"/>
          <w:w w:val="110"/>
        </w:rPr>
        <w:t> </w:t>
      </w:r>
      <w:r>
        <w:rPr>
          <w:w w:val="110"/>
        </w:rPr>
        <w:t>mapping</w:t>
      </w:r>
      <w:r>
        <w:rPr>
          <w:spacing w:val="-11"/>
          <w:w w:val="110"/>
        </w:rPr>
        <w:t> </w:t>
      </w:r>
      <w:r>
        <w:rPr>
          <w:w w:val="110"/>
        </w:rPr>
        <w:t>offers</w:t>
      </w:r>
      <w:r>
        <w:rPr>
          <w:spacing w:val="-11"/>
          <w:w w:val="110"/>
        </w:rPr>
        <w:t> </w:t>
      </w:r>
      <w:r>
        <w:rPr>
          <w:w w:val="110"/>
        </w:rPr>
        <w:t>guidance</w:t>
      </w:r>
      <w:r>
        <w:rPr>
          <w:spacing w:val="-11"/>
          <w:w w:val="110"/>
        </w:rPr>
        <w:t> </w:t>
      </w:r>
      <w:r>
        <w:rPr>
          <w:w w:val="110"/>
        </w:rPr>
        <w:t>to</w:t>
      </w:r>
      <w:r>
        <w:rPr>
          <w:spacing w:val="-11"/>
          <w:w w:val="110"/>
        </w:rPr>
        <w:t> </w:t>
      </w:r>
      <w:r>
        <w:rPr>
          <w:w w:val="110"/>
        </w:rPr>
        <w:t>policymakers</w:t>
      </w:r>
      <w:r>
        <w:rPr>
          <w:spacing w:val="-11"/>
          <w:w w:val="110"/>
        </w:rPr>
        <w:t> </w:t>
      </w:r>
      <w:r>
        <w:rPr>
          <w:w w:val="110"/>
        </w:rPr>
        <w:t>and</w:t>
      </w:r>
      <w:r>
        <w:rPr>
          <w:spacing w:val="-11"/>
          <w:w w:val="110"/>
        </w:rPr>
        <w:t> </w:t>
      </w:r>
      <w:r>
        <w:rPr>
          <w:w w:val="110"/>
        </w:rPr>
        <w:t>practitioners</w:t>
      </w:r>
      <w:r>
        <w:rPr>
          <w:spacing w:val="-11"/>
          <w:w w:val="110"/>
        </w:rPr>
        <w:t> </w:t>
      </w:r>
      <w:r>
        <w:rPr>
          <w:w w:val="110"/>
        </w:rPr>
        <w:t>on</w:t>
      </w:r>
      <w:r>
        <w:rPr>
          <w:spacing w:val="-11"/>
          <w:w w:val="110"/>
        </w:rPr>
        <w:t> </w:t>
      </w:r>
      <w:r>
        <w:rPr>
          <w:w w:val="110"/>
        </w:rPr>
        <w:t>how</w:t>
      </w:r>
      <w:r>
        <w:rPr>
          <w:spacing w:val="-11"/>
          <w:w w:val="110"/>
        </w:rPr>
        <w:t> </w:t>
      </w:r>
      <w:r>
        <w:rPr>
          <w:w w:val="110"/>
        </w:rPr>
        <w:t>to</w:t>
      </w:r>
      <w:r>
        <w:rPr>
          <w:spacing w:val="-11"/>
          <w:w w:val="110"/>
        </w:rPr>
        <w:t> </w:t>
      </w:r>
      <w:r>
        <w:rPr>
          <w:w w:val="110"/>
        </w:rPr>
        <w:t>target</w:t>
      </w:r>
      <w:r>
        <w:rPr>
          <w:spacing w:val="-11"/>
          <w:w w:val="110"/>
        </w:rPr>
        <w:t> </w:t>
      </w:r>
      <w:r>
        <w:rPr>
          <w:w w:val="110"/>
        </w:rPr>
        <w:t>investments</w:t>
      </w:r>
      <w:r>
        <w:rPr>
          <w:spacing w:val="-11"/>
          <w:w w:val="110"/>
        </w:rPr>
        <w:t> </w:t>
      </w:r>
      <w:r>
        <w:rPr>
          <w:w w:val="110"/>
        </w:rPr>
        <w:t>around</w:t>
      </w:r>
      <w:r>
        <w:rPr>
          <w:spacing w:val="-11"/>
          <w:w w:val="110"/>
        </w:rPr>
        <w:t> </w:t>
      </w:r>
      <w:r>
        <w:rPr>
          <w:w w:val="110"/>
        </w:rPr>
        <w:t>the</w:t>
      </w:r>
      <w:r>
        <w:rPr>
          <w:spacing w:val="-11"/>
          <w:w w:val="110"/>
        </w:rPr>
        <w:t> </w:t>
      </w:r>
      <w:r>
        <w:rPr>
          <w:w w:val="110"/>
        </w:rPr>
        <w:t>Youth </w:t>
      </w:r>
      <w:r>
        <w:rPr/>
        <w:t>Guarantee, support the effectiveness of this policy instrument, and make it relevant to the current situation of young </w:t>
      </w:r>
      <w:r>
        <w:rPr>
          <w:w w:val="110"/>
        </w:rPr>
        <w:t>women and men in Serbia.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591424">
                <wp:simplePos x="0" y="0"/>
                <wp:positionH relativeFrom="page">
                  <wp:posOffset>719998</wp:posOffset>
                </wp:positionH>
                <wp:positionV relativeFrom="paragraph">
                  <wp:posOffset>266486</wp:posOffset>
                </wp:positionV>
                <wp:extent cx="18034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799pt;margin-top:20.983219pt;width:14.2pt;height:.1pt;mso-position-horizontal-relative:page;mso-position-vertical-relative:paragraph;z-index:-15725056;mso-wrap-distance-left:0;mso-wrap-distance-right:0" id="docshape25" coordorigin="1134,420" coordsize="284,0" path="m1134,420l1417,420e" filled="false" stroked="true" strokeweight="1pt" strokecolor="#0054a6">
                <v:path arrowok="t"/>
                <v:stroke dashstyle="solid"/>
                <w10:wrap type="topAndBottom"/>
              </v:shape>
            </w:pict>
          </mc:Fallback>
        </mc:AlternateContent>
      </w:r>
    </w:p>
    <w:p>
      <w:pPr>
        <w:pStyle w:val="ListParagraph"/>
        <w:numPr>
          <w:ilvl w:val="0"/>
          <w:numId w:val="1"/>
        </w:numPr>
        <w:tabs>
          <w:tab w:pos="403" w:val="left" w:leader="none"/>
        </w:tabs>
        <w:spacing w:line="240" w:lineRule="auto" w:before="106" w:after="0"/>
        <w:ind w:left="403" w:right="0" w:hanging="120"/>
        <w:jc w:val="left"/>
        <w:rPr>
          <w:sz w:val="12"/>
        </w:rPr>
      </w:pPr>
      <w:r>
        <w:rPr>
          <w:sz w:val="12"/>
        </w:rPr>
        <w:t>According</w:t>
      </w:r>
      <w:r>
        <w:rPr>
          <w:spacing w:val="10"/>
          <w:sz w:val="12"/>
        </w:rPr>
        <w:t> </w:t>
      </w:r>
      <w:r>
        <w:rPr>
          <w:sz w:val="12"/>
        </w:rPr>
        <w:t>to</w:t>
      </w:r>
      <w:r>
        <w:rPr>
          <w:spacing w:val="11"/>
          <w:sz w:val="12"/>
        </w:rPr>
        <w:t> </w:t>
      </w:r>
      <w:r>
        <w:rPr>
          <w:sz w:val="12"/>
        </w:rPr>
        <w:t>the</w:t>
      </w:r>
      <w:r>
        <w:rPr>
          <w:spacing w:val="10"/>
          <w:sz w:val="12"/>
        </w:rPr>
        <w:t> </w:t>
      </w:r>
      <w:r>
        <w:rPr>
          <w:sz w:val="12"/>
        </w:rPr>
        <w:t>Law</w:t>
      </w:r>
      <w:r>
        <w:rPr>
          <w:spacing w:val="11"/>
          <w:sz w:val="12"/>
        </w:rPr>
        <w:t> </w:t>
      </w:r>
      <w:r>
        <w:rPr>
          <w:sz w:val="12"/>
        </w:rPr>
        <w:t>on</w:t>
      </w:r>
      <w:r>
        <w:rPr>
          <w:spacing w:val="10"/>
          <w:sz w:val="12"/>
        </w:rPr>
        <w:t> </w:t>
      </w:r>
      <w:r>
        <w:rPr>
          <w:sz w:val="12"/>
        </w:rPr>
        <w:t>Young</w:t>
      </w:r>
      <w:r>
        <w:rPr>
          <w:spacing w:val="11"/>
          <w:sz w:val="12"/>
        </w:rPr>
        <w:t> </w:t>
      </w:r>
      <w:r>
        <w:rPr>
          <w:sz w:val="12"/>
        </w:rPr>
        <w:t>People,</w:t>
      </w:r>
      <w:r>
        <w:rPr>
          <w:spacing w:val="10"/>
          <w:sz w:val="12"/>
        </w:rPr>
        <w:t> </w:t>
      </w:r>
      <w:r>
        <w:rPr>
          <w:sz w:val="12"/>
        </w:rPr>
        <w:t>people</w:t>
      </w:r>
      <w:r>
        <w:rPr>
          <w:spacing w:val="11"/>
          <w:sz w:val="12"/>
        </w:rPr>
        <w:t> </w:t>
      </w:r>
      <w:r>
        <w:rPr>
          <w:sz w:val="12"/>
        </w:rPr>
        <w:t>between</w:t>
      </w:r>
      <w:r>
        <w:rPr>
          <w:spacing w:val="10"/>
          <w:sz w:val="12"/>
        </w:rPr>
        <w:t> </w:t>
      </w:r>
      <w:r>
        <w:rPr>
          <w:sz w:val="12"/>
        </w:rPr>
        <w:t>15</w:t>
      </w:r>
      <w:r>
        <w:rPr>
          <w:spacing w:val="11"/>
          <w:sz w:val="12"/>
        </w:rPr>
        <w:t> </w:t>
      </w:r>
      <w:r>
        <w:rPr>
          <w:sz w:val="12"/>
        </w:rPr>
        <w:t>and</w:t>
      </w:r>
      <w:r>
        <w:rPr>
          <w:spacing w:val="10"/>
          <w:sz w:val="12"/>
        </w:rPr>
        <w:t> </w:t>
      </w:r>
      <w:r>
        <w:rPr>
          <w:sz w:val="12"/>
        </w:rPr>
        <w:t>30</w:t>
      </w:r>
      <w:r>
        <w:rPr>
          <w:spacing w:val="11"/>
          <w:sz w:val="12"/>
        </w:rPr>
        <w:t> </w:t>
      </w:r>
      <w:r>
        <w:rPr>
          <w:sz w:val="12"/>
        </w:rPr>
        <w:t>years</w:t>
      </w:r>
      <w:r>
        <w:rPr>
          <w:spacing w:val="10"/>
          <w:sz w:val="12"/>
        </w:rPr>
        <w:t> </w:t>
      </w:r>
      <w:r>
        <w:rPr>
          <w:sz w:val="12"/>
        </w:rPr>
        <w:t>of</w:t>
      </w:r>
      <w:r>
        <w:rPr>
          <w:spacing w:val="11"/>
          <w:sz w:val="12"/>
        </w:rPr>
        <w:t> </w:t>
      </w:r>
      <w:r>
        <w:rPr>
          <w:sz w:val="12"/>
        </w:rPr>
        <w:t>age</w:t>
      </w:r>
      <w:r>
        <w:rPr>
          <w:spacing w:val="10"/>
          <w:sz w:val="12"/>
        </w:rPr>
        <w:t> </w:t>
      </w:r>
      <w:r>
        <w:rPr>
          <w:sz w:val="12"/>
        </w:rPr>
        <w:t>are</w:t>
      </w:r>
      <w:r>
        <w:rPr>
          <w:spacing w:val="11"/>
          <w:sz w:val="12"/>
        </w:rPr>
        <w:t> </w:t>
      </w:r>
      <w:r>
        <w:rPr>
          <w:sz w:val="12"/>
        </w:rPr>
        <w:t>considered</w:t>
      </w:r>
      <w:r>
        <w:rPr>
          <w:spacing w:val="11"/>
          <w:sz w:val="12"/>
        </w:rPr>
        <w:t> </w:t>
      </w:r>
      <w:r>
        <w:rPr>
          <w:sz w:val="12"/>
        </w:rPr>
        <w:t>“young</w:t>
      </w:r>
      <w:r>
        <w:rPr>
          <w:spacing w:val="10"/>
          <w:sz w:val="12"/>
        </w:rPr>
        <w:t> </w:t>
      </w:r>
      <w:r>
        <w:rPr>
          <w:spacing w:val="-2"/>
          <w:sz w:val="12"/>
        </w:rPr>
        <w:t>persons”.</w:t>
      </w:r>
    </w:p>
    <w:p>
      <w:pPr>
        <w:pStyle w:val="ListParagraph"/>
        <w:numPr>
          <w:ilvl w:val="0"/>
          <w:numId w:val="1"/>
        </w:numPr>
        <w:tabs>
          <w:tab w:pos="403" w:val="left" w:leader="none"/>
        </w:tabs>
        <w:spacing w:line="240" w:lineRule="auto" w:before="64" w:after="0"/>
        <w:ind w:left="403" w:right="0" w:hanging="120"/>
        <w:jc w:val="left"/>
        <w:rPr>
          <w:sz w:val="12"/>
        </w:rPr>
      </w:pPr>
      <w:r>
        <w:rPr>
          <w:sz w:val="12"/>
        </w:rPr>
        <w:t>In</w:t>
      </w:r>
      <w:r>
        <w:rPr>
          <w:spacing w:val="11"/>
          <w:sz w:val="12"/>
        </w:rPr>
        <w:t> </w:t>
      </w:r>
      <w:r>
        <w:rPr>
          <w:sz w:val="12"/>
        </w:rPr>
        <w:t>line</w:t>
      </w:r>
      <w:r>
        <w:rPr>
          <w:spacing w:val="12"/>
          <w:sz w:val="12"/>
        </w:rPr>
        <w:t> </w:t>
      </w:r>
      <w:r>
        <w:rPr>
          <w:sz w:val="12"/>
        </w:rPr>
        <w:t>with</w:t>
      </w:r>
      <w:r>
        <w:rPr>
          <w:spacing w:val="12"/>
          <w:sz w:val="12"/>
        </w:rPr>
        <w:t> </w:t>
      </w:r>
      <w:r>
        <w:rPr>
          <w:sz w:val="12"/>
        </w:rPr>
        <w:t>the</w:t>
      </w:r>
      <w:r>
        <w:rPr>
          <w:spacing w:val="12"/>
          <w:sz w:val="12"/>
        </w:rPr>
        <w:t> </w:t>
      </w:r>
      <w:r>
        <w:rPr>
          <w:sz w:val="12"/>
        </w:rPr>
        <w:t>Labour</w:t>
      </w:r>
      <w:r>
        <w:rPr>
          <w:spacing w:val="12"/>
          <w:sz w:val="12"/>
        </w:rPr>
        <w:t> </w:t>
      </w:r>
      <w:r>
        <w:rPr>
          <w:sz w:val="12"/>
        </w:rPr>
        <w:t>Force</w:t>
      </w:r>
      <w:r>
        <w:rPr>
          <w:spacing w:val="12"/>
          <w:sz w:val="12"/>
        </w:rPr>
        <w:t> </w:t>
      </w:r>
      <w:r>
        <w:rPr>
          <w:sz w:val="12"/>
        </w:rPr>
        <w:t>Survey</w:t>
      </w:r>
      <w:r>
        <w:rPr>
          <w:spacing w:val="12"/>
          <w:sz w:val="12"/>
        </w:rPr>
        <w:t> </w:t>
      </w:r>
      <w:r>
        <w:rPr>
          <w:sz w:val="12"/>
        </w:rPr>
        <w:t>methodology</w:t>
      </w:r>
      <w:r>
        <w:rPr>
          <w:spacing w:val="12"/>
          <w:sz w:val="12"/>
        </w:rPr>
        <w:t> </w:t>
      </w:r>
      <w:r>
        <w:rPr>
          <w:sz w:val="12"/>
        </w:rPr>
        <w:t>of</w:t>
      </w:r>
      <w:r>
        <w:rPr>
          <w:spacing w:val="12"/>
          <w:sz w:val="12"/>
        </w:rPr>
        <w:t> </w:t>
      </w:r>
      <w:r>
        <w:rPr>
          <w:sz w:val="12"/>
        </w:rPr>
        <w:t>the</w:t>
      </w:r>
      <w:r>
        <w:rPr>
          <w:spacing w:val="12"/>
          <w:sz w:val="12"/>
        </w:rPr>
        <w:t> </w:t>
      </w:r>
      <w:r>
        <w:rPr>
          <w:sz w:val="12"/>
        </w:rPr>
        <w:t>Statistical</w:t>
      </w:r>
      <w:r>
        <w:rPr>
          <w:spacing w:val="12"/>
          <w:sz w:val="12"/>
        </w:rPr>
        <w:t> </w:t>
      </w:r>
      <w:r>
        <w:rPr>
          <w:sz w:val="12"/>
        </w:rPr>
        <w:t>Office</w:t>
      </w:r>
      <w:r>
        <w:rPr>
          <w:spacing w:val="12"/>
          <w:sz w:val="12"/>
        </w:rPr>
        <w:t> </w:t>
      </w:r>
      <w:r>
        <w:rPr>
          <w:sz w:val="12"/>
        </w:rPr>
        <w:t>of</w:t>
      </w:r>
      <w:r>
        <w:rPr>
          <w:spacing w:val="12"/>
          <w:sz w:val="12"/>
        </w:rPr>
        <w:t> </w:t>
      </w:r>
      <w:r>
        <w:rPr>
          <w:sz w:val="12"/>
        </w:rPr>
        <w:t>the</w:t>
      </w:r>
      <w:r>
        <w:rPr>
          <w:spacing w:val="12"/>
          <w:sz w:val="12"/>
        </w:rPr>
        <w:t> </w:t>
      </w:r>
      <w:r>
        <w:rPr>
          <w:sz w:val="12"/>
        </w:rPr>
        <w:t>Republic</w:t>
      </w:r>
      <w:r>
        <w:rPr>
          <w:spacing w:val="12"/>
          <w:sz w:val="12"/>
        </w:rPr>
        <w:t> </w:t>
      </w:r>
      <w:r>
        <w:rPr>
          <w:sz w:val="12"/>
        </w:rPr>
        <w:t>of</w:t>
      </w:r>
      <w:r>
        <w:rPr>
          <w:spacing w:val="12"/>
          <w:sz w:val="12"/>
        </w:rPr>
        <w:t> </w:t>
      </w:r>
      <w:r>
        <w:rPr>
          <w:spacing w:val="-2"/>
          <w:sz w:val="12"/>
        </w:rPr>
        <w:t>Serbia.</w:t>
      </w:r>
    </w:p>
    <w:p>
      <w:pPr>
        <w:pStyle w:val="ListParagraph"/>
        <w:spacing w:after="0" w:line="240" w:lineRule="auto"/>
        <w:jc w:val="left"/>
        <w:rPr>
          <w:sz w:val="12"/>
        </w:rPr>
        <w:sectPr>
          <w:headerReference w:type="default" r:id="rId15"/>
          <w:headerReference w:type="even" r:id="rId16"/>
          <w:pgSz w:w="11910" w:h="16840"/>
          <w:pgMar w:header="533" w:footer="0" w:top="2440" w:bottom="280" w:left="850" w:right="708"/>
          <w:pgNumType w:start="7"/>
        </w:sectPr>
      </w:pPr>
    </w:p>
    <w:p>
      <w:pPr>
        <w:pStyle w:val="BodyText"/>
        <w:rPr>
          <w:sz w:val="36"/>
        </w:rPr>
      </w:pPr>
    </w:p>
    <w:p>
      <w:pPr>
        <w:pStyle w:val="BodyText"/>
        <w:spacing w:before="146"/>
        <w:rPr>
          <w:sz w:val="36"/>
        </w:rPr>
      </w:pPr>
    </w:p>
    <w:p>
      <w:pPr>
        <w:pStyle w:val="Heading1"/>
        <w:jc w:val="both"/>
      </w:pPr>
      <w:bookmarkStart w:name="_bookmark1" w:id="2"/>
      <w:bookmarkEnd w:id="2"/>
      <w:r>
        <w:rPr>
          <w:b w:val="0"/>
        </w:rPr>
      </w:r>
      <w:r>
        <w:rPr>
          <w:rFonts w:ascii="Segoe UI Symbol" w:hAnsi="Segoe UI Symbol"/>
          <w:b w:val="0"/>
          <w:color w:val="E84E5E"/>
          <w:w w:val="90"/>
          <w:position w:val="4"/>
          <w:sz w:val="22"/>
        </w:rPr>
        <w:t>▶</w:t>
      </w:r>
      <w:r>
        <w:rPr>
          <w:rFonts w:ascii="Segoe UI Symbol" w:hAnsi="Segoe UI Symbol"/>
          <w:b w:val="0"/>
          <w:color w:val="E84E5E"/>
          <w:spacing w:val="-2"/>
          <w:position w:val="4"/>
          <w:sz w:val="22"/>
        </w:rPr>
        <w:t> </w:t>
      </w:r>
      <w:r>
        <w:rPr>
          <w:color w:val="0054A6"/>
          <w:w w:val="90"/>
        </w:rPr>
        <w:t>1.</w:t>
      </w:r>
      <w:r>
        <w:rPr>
          <w:color w:val="0054A6"/>
          <w:spacing w:val="-17"/>
          <w:w w:val="90"/>
        </w:rPr>
        <w:t> </w:t>
      </w:r>
      <w:r>
        <w:rPr>
          <w:color w:val="0054A6"/>
          <w:spacing w:val="-2"/>
          <w:w w:val="90"/>
        </w:rPr>
        <w:t>Introduction</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591936">
                <wp:simplePos x="0" y="0"/>
                <wp:positionH relativeFrom="page">
                  <wp:posOffset>719999</wp:posOffset>
                </wp:positionH>
                <wp:positionV relativeFrom="paragraph">
                  <wp:posOffset>135227</wp:posOffset>
                </wp:positionV>
                <wp:extent cx="612013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47852pt;width:481.9pt;height:.1pt;mso-position-horizontal-relative:page;mso-position-vertical-relative:paragraph;z-index:-15724544;mso-wrap-distance-left:0;mso-wrap-distance-right:0" id="docshape26" coordorigin="1134,213" coordsize="9638,0" path="m1134,213l10772,213e" filled="false" stroked="true" strokeweight=".5pt" strokecolor="#0054a6">
                <v:path arrowok="t"/>
                <v:stroke dashstyle="solid"/>
                <w10:wrap type="topAndBottom"/>
              </v:shape>
            </w:pict>
          </mc:Fallback>
        </mc:AlternateContent>
      </w:r>
    </w:p>
    <w:p>
      <w:pPr>
        <w:pStyle w:val="BodyText"/>
        <w:rPr>
          <w:rFonts w:ascii="Arial"/>
          <w:b/>
          <w:sz w:val="36"/>
        </w:rPr>
      </w:pPr>
    </w:p>
    <w:p>
      <w:pPr>
        <w:pStyle w:val="BodyText"/>
        <w:spacing w:before="272"/>
        <w:rPr>
          <w:rFonts w:ascii="Arial"/>
          <w:b/>
          <w:sz w:val="36"/>
        </w:rPr>
      </w:pPr>
    </w:p>
    <w:p>
      <w:pPr>
        <w:pStyle w:val="BodyText"/>
        <w:spacing w:line="288" w:lineRule="auto"/>
        <w:ind w:left="283" w:right="422"/>
        <w:jc w:val="both"/>
      </w:pPr>
      <w:r>
        <w:rPr>
          <w:w w:val="105"/>
        </w:rPr>
        <w:t>Headline unemployment, although often used by policymakers as a summary metric of the overall labour market situation, has proven time and again to be an inaccurate indicator of labour market health and may, consequently, lead</w:t>
      </w:r>
      <w:r>
        <w:rPr>
          <w:spacing w:val="-14"/>
          <w:w w:val="105"/>
        </w:rPr>
        <w:t> </w:t>
      </w:r>
      <w:r>
        <w:rPr>
          <w:w w:val="105"/>
        </w:rPr>
        <w:t>to</w:t>
      </w:r>
      <w:r>
        <w:rPr>
          <w:spacing w:val="-14"/>
          <w:w w:val="105"/>
        </w:rPr>
        <w:t> </w:t>
      </w:r>
      <w:r>
        <w:rPr>
          <w:w w:val="105"/>
        </w:rPr>
        <w:t>inadequate</w:t>
      </w:r>
      <w:r>
        <w:rPr>
          <w:spacing w:val="-14"/>
          <w:w w:val="105"/>
        </w:rPr>
        <w:t> </w:t>
      </w:r>
      <w:r>
        <w:rPr>
          <w:w w:val="105"/>
        </w:rPr>
        <w:t>policy</w:t>
      </w:r>
      <w:r>
        <w:rPr>
          <w:spacing w:val="-14"/>
          <w:w w:val="105"/>
        </w:rPr>
        <w:t> </w:t>
      </w:r>
      <w:r>
        <w:rPr>
          <w:w w:val="105"/>
        </w:rPr>
        <w:t>decisions.</w:t>
      </w:r>
      <w:r>
        <w:rPr>
          <w:spacing w:val="-14"/>
          <w:w w:val="105"/>
        </w:rPr>
        <w:t> </w:t>
      </w:r>
      <w:r>
        <w:rPr>
          <w:w w:val="105"/>
        </w:rPr>
        <w:t>In</w:t>
      </w:r>
      <w:r>
        <w:rPr>
          <w:spacing w:val="-14"/>
          <w:w w:val="105"/>
        </w:rPr>
        <w:t> </w:t>
      </w:r>
      <w:r>
        <w:rPr>
          <w:w w:val="105"/>
        </w:rPr>
        <w:t>the</w:t>
      </w:r>
      <w:r>
        <w:rPr>
          <w:spacing w:val="-14"/>
          <w:w w:val="105"/>
        </w:rPr>
        <w:t> </w:t>
      </w:r>
      <w:r>
        <w:rPr>
          <w:w w:val="105"/>
        </w:rPr>
        <w:t>wake</w:t>
      </w:r>
      <w:r>
        <w:rPr>
          <w:spacing w:val="-14"/>
          <w:w w:val="105"/>
        </w:rPr>
        <w:t> </w:t>
      </w:r>
      <w:r>
        <w:rPr>
          <w:w w:val="105"/>
        </w:rPr>
        <w:t>of</w:t>
      </w:r>
      <w:r>
        <w:rPr>
          <w:spacing w:val="-14"/>
          <w:w w:val="105"/>
        </w:rPr>
        <w:t> </w:t>
      </w:r>
      <w:r>
        <w:rPr>
          <w:w w:val="105"/>
        </w:rPr>
        <w:t>the</w:t>
      </w:r>
      <w:r>
        <w:rPr>
          <w:spacing w:val="-14"/>
          <w:w w:val="105"/>
        </w:rPr>
        <w:t> </w:t>
      </w:r>
      <w:r>
        <w:rPr>
          <w:w w:val="105"/>
        </w:rPr>
        <w:t>2008</w:t>
      </w:r>
      <w:r>
        <w:rPr>
          <w:spacing w:val="-14"/>
          <w:w w:val="105"/>
        </w:rPr>
        <w:t> </w:t>
      </w:r>
      <w:r>
        <w:rPr>
          <w:w w:val="105"/>
        </w:rPr>
        <w:t>youth</w:t>
      </w:r>
      <w:r>
        <w:rPr>
          <w:spacing w:val="-14"/>
          <w:w w:val="105"/>
        </w:rPr>
        <w:t> </w:t>
      </w:r>
      <w:r>
        <w:rPr>
          <w:w w:val="105"/>
        </w:rPr>
        <w:t>employment</w:t>
      </w:r>
      <w:r>
        <w:rPr>
          <w:spacing w:val="-14"/>
          <w:w w:val="105"/>
        </w:rPr>
        <w:t> </w:t>
      </w:r>
      <w:r>
        <w:rPr>
          <w:w w:val="105"/>
        </w:rPr>
        <w:t>crisis</w:t>
      </w:r>
      <w:r>
        <w:rPr>
          <w:spacing w:val="-14"/>
          <w:w w:val="105"/>
        </w:rPr>
        <w:t> </w:t>
      </w:r>
      <w:r>
        <w:rPr>
          <w:w w:val="105"/>
        </w:rPr>
        <w:t>in</w:t>
      </w:r>
      <w:r>
        <w:rPr>
          <w:spacing w:val="-14"/>
          <w:w w:val="105"/>
        </w:rPr>
        <w:t> </w:t>
      </w:r>
      <w:r>
        <w:rPr>
          <w:w w:val="105"/>
        </w:rPr>
        <w:t>the</w:t>
      </w:r>
      <w:r>
        <w:rPr>
          <w:spacing w:val="-14"/>
          <w:w w:val="105"/>
        </w:rPr>
        <w:t> </w:t>
      </w:r>
      <w:r>
        <w:rPr>
          <w:w w:val="105"/>
        </w:rPr>
        <w:t>European</w:t>
      </w:r>
      <w:r>
        <w:rPr>
          <w:spacing w:val="-14"/>
          <w:w w:val="105"/>
        </w:rPr>
        <w:t> </w:t>
      </w:r>
      <w:r>
        <w:rPr>
          <w:w w:val="105"/>
        </w:rPr>
        <w:t>Union</w:t>
      </w:r>
      <w:r>
        <w:rPr>
          <w:spacing w:val="-14"/>
          <w:w w:val="105"/>
        </w:rPr>
        <w:t> </w:t>
      </w:r>
      <w:r>
        <w:rPr>
          <w:w w:val="105"/>
        </w:rPr>
        <w:t>(EU),</w:t>
      </w:r>
      <w:r>
        <w:rPr>
          <w:spacing w:val="-14"/>
          <w:w w:val="105"/>
        </w:rPr>
        <w:t> </w:t>
      </w:r>
      <w:r>
        <w:rPr>
          <w:w w:val="105"/>
        </w:rPr>
        <w:t>the </w:t>
      </w:r>
      <w:r>
        <w:rPr>
          <w:spacing w:val="-2"/>
          <w:w w:val="105"/>
        </w:rPr>
        <w:t>concept</w:t>
      </w:r>
      <w:r>
        <w:rPr>
          <w:spacing w:val="-9"/>
          <w:w w:val="105"/>
        </w:rPr>
        <w:t> </w:t>
      </w:r>
      <w:r>
        <w:rPr>
          <w:spacing w:val="-2"/>
          <w:w w:val="105"/>
        </w:rPr>
        <w:t>of</w:t>
      </w:r>
      <w:r>
        <w:rPr>
          <w:spacing w:val="-9"/>
          <w:w w:val="105"/>
        </w:rPr>
        <w:t> </w:t>
      </w:r>
      <w:r>
        <w:rPr>
          <w:spacing w:val="-2"/>
          <w:w w:val="105"/>
        </w:rPr>
        <w:t>young</w:t>
      </w:r>
      <w:r>
        <w:rPr>
          <w:spacing w:val="-9"/>
          <w:w w:val="105"/>
        </w:rPr>
        <w:t> </w:t>
      </w:r>
      <w:r>
        <w:rPr>
          <w:spacing w:val="-2"/>
          <w:w w:val="105"/>
        </w:rPr>
        <w:t>people</w:t>
      </w:r>
      <w:r>
        <w:rPr>
          <w:spacing w:val="-9"/>
          <w:w w:val="105"/>
        </w:rPr>
        <w:t> </w:t>
      </w:r>
      <w:r>
        <w:rPr>
          <w:spacing w:val="-2"/>
          <w:w w:val="105"/>
        </w:rPr>
        <w:t>not</w:t>
      </w:r>
      <w:r>
        <w:rPr>
          <w:spacing w:val="-9"/>
          <w:w w:val="105"/>
        </w:rPr>
        <w:t> </w:t>
      </w:r>
      <w:r>
        <w:rPr>
          <w:spacing w:val="-2"/>
          <w:w w:val="105"/>
        </w:rPr>
        <w:t>in</w:t>
      </w:r>
      <w:r>
        <w:rPr>
          <w:spacing w:val="-9"/>
          <w:w w:val="105"/>
        </w:rPr>
        <w:t> </w:t>
      </w:r>
      <w:r>
        <w:rPr>
          <w:spacing w:val="-2"/>
          <w:w w:val="105"/>
        </w:rPr>
        <w:t>employment,</w:t>
      </w:r>
      <w:r>
        <w:rPr>
          <w:spacing w:val="-9"/>
          <w:w w:val="105"/>
        </w:rPr>
        <w:t> </w:t>
      </w:r>
      <w:r>
        <w:rPr>
          <w:spacing w:val="-2"/>
          <w:w w:val="105"/>
        </w:rPr>
        <w:t>education</w:t>
      </w:r>
      <w:r>
        <w:rPr>
          <w:spacing w:val="-9"/>
          <w:w w:val="105"/>
        </w:rPr>
        <w:t> </w:t>
      </w:r>
      <w:r>
        <w:rPr>
          <w:spacing w:val="-2"/>
          <w:w w:val="105"/>
        </w:rPr>
        <w:t>or</w:t>
      </w:r>
      <w:r>
        <w:rPr>
          <w:spacing w:val="-9"/>
          <w:w w:val="105"/>
        </w:rPr>
        <w:t> </w:t>
      </w:r>
      <w:r>
        <w:rPr>
          <w:spacing w:val="-2"/>
          <w:w w:val="105"/>
        </w:rPr>
        <w:t>training</w:t>
      </w:r>
      <w:r>
        <w:rPr>
          <w:spacing w:val="-9"/>
          <w:w w:val="105"/>
        </w:rPr>
        <w:t> </w:t>
      </w:r>
      <w:r>
        <w:rPr>
          <w:spacing w:val="-2"/>
          <w:w w:val="105"/>
        </w:rPr>
        <w:t>(NEET)</w:t>
      </w:r>
      <w:r>
        <w:rPr>
          <w:spacing w:val="-9"/>
          <w:w w:val="105"/>
        </w:rPr>
        <w:t> </w:t>
      </w:r>
      <w:r>
        <w:rPr>
          <w:spacing w:val="-2"/>
          <w:w w:val="105"/>
        </w:rPr>
        <w:t>has</w:t>
      </w:r>
      <w:r>
        <w:rPr>
          <w:spacing w:val="-9"/>
          <w:w w:val="105"/>
        </w:rPr>
        <w:t> </w:t>
      </w:r>
      <w:r>
        <w:rPr>
          <w:spacing w:val="-2"/>
          <w:w w:val="105"/>
        </w:rPr>
        <w:t>been</w:t>
      </w:r>
      <w:r>
        <w:rPr>
          <w:spacing w:val="-9"/>
          <w:w w:val="105"/>
        </w:rPr>
        <w:t> </w:t>
      </w:r>
      <w:r>
        <w:rPr>
          <w:spacing w:val="-2"/>
          <w:w w:val="105"/>
        </w:rPr>
        <w:t>gaining</w:t>
      </w:r>
      <w:r>
        <w:rPr>
          <w:spacing w:val="-9"/>
          <w:w w:val="105"/>
        </w:rPr>
        <w:t> </w:t>
      </w:r>
      <w:r>
        <w:rPr>
          <w:spacing w:val="-2"/>
          <w:w w:val="105"/>
        </w:rPr>
        <w:t>traction</w:t>
      </w:r>
      <w:r>
        <w:rPr>
          <w:spacing w:val="-9"/>
          <w:w w:val="105"/>
        </w:rPr>
        <w:t> </w:t>
      </w:r>
      <w:r>
        <w:rPr>
          <w:spacing w:val="-2"/>
          <w:w w:val="105"/>
        </w:rPr>
        <w:t>as</w:t>
      </w:r>
      <w:r>
        <w:rPr>
          <w:spacing w:val="-9"/>
          <w:w w:val="105"/>
        </w:rPr>
        <w:t> </w:t>
      </w:r>
      <w:r>
        <w:rPr>
          <w:spacing w:val="-2"/>
          <w:w w:val="105"/>
        </w:rPr>
        <w:t>a</w:t>
      </w:r>
      <w:r>
        <w:rPr>
          <w:spacing w:val="-9"/>
          <w:w w:val="105"/>
        </w:rPr>
        <w:t> </w:t>
      </w:r>
      <w:r>
        <w:rPr>
          <w:spacing w:val="-2"/>
          <w:w w:val="105"/>
        </w:rPr>
        <w:t>tool</w:t>
      </w:r>
      <w:r>
        <w:rPr>
          <w:spacing w:val="-9"/>
          <w:w w:val="105"/>
        </w:rPr>
        <w:t> </w:t>
      </w:r>
      <w:r>
        <w:rPr>
          <w:spacing w:val="-2"/>
          <w:w w:val="105"/>
        </w:rPr>
        <w:t>for</w:t>
      </w:r>
      <w:r>
        <w:rPr>
          <w:spacing w:val="-9"/>
          <w:w w:val="105"/>
        </w:rPr>
        <w:t> </w:t>
      </w:r>
      <w:r>
        <w:rPr>
          <w:spacing w:val="-2"/>
          <w:w w:val="105"/>
        </w:rPr>
        <w:t>better </w:t>
      </w:r>
      <w:r>
        <w:rPr>
          <w:w w:val="105"/>
        </w:rPr>
        <w:t>gauging</w:t>
      </w:r>
      <w:r>
        <w:rPr>
          <w:spacing w:val="-14"/>
          <w:w w:val="105"/>
        </w:rPr>
        <w:t> </w:t>
      </w:r>
      <w:r>
        <w:rPr>
          <w:w w:val="105"/>
        </w:rPr>
        <w:t>the</w:t>
      </w:r>
      <w:r>
        <w:rPr>
          <w:spacing w:val="-14"/>
          <w:w w:val="105"/>
        </w:rPr>
        <w:t> </w:t>
      </w:r>
      <w:r>
        <w:rPr>
          <w:w w:val="105"/>
        </w:rPr>
        <w:t>labour</w:t>
      </w:r>
      <w:r>
        <w:rPr>
          <w:spacing w:val="-14"/>
          <w:w w:val="105"/>
        </w:rPr>
        <w:t> </w:t>
      </w:r>
      <w:r>
        <w:rPr>
          <w:w w:val="105"/>
        </w:rPr>
        <w:t>market</w:t>
      </w:r>
      <w:r>
        <w:rPr>
          <w:spacing w:val="-14"/>
          <w:w w:val="105"/>
        </w:rPr>
        <w:t> </w:t>
      </w:r>
      <w:r>
        <w:rPr>
          <w:w w:val="105"/>
        </w:rPr>
        <w:t>challenges</w:t>
      </w:r>
      <w:r>
        <w:rPr>
          <w:spacing w:val="-14"/>
          <w:w w:val="105"/>
        </w:rPr>
        <w:t> </w:t>
      </w:r>
      <w:r>
        <w:rPr>
          <w:w w:val="105"/>
        </w:rPr>
        <w:t>young</w:t>
      </w:r>
      <w:r>
        <w:rPr>
          <w:spacing w:val="-14"/>
          <w:w w:val="105"/>
        </w:rPr>
        <w:t> </w:t>
      </w:r>
      <w:r>
        <w:rPr>
          <w:w w:val="105"/>
        </w:rPr>
        <w:t>people</w:t>
      </w:r>
      <w:r>
        <w:rPr>
          <w:spacing w:val="-14"/>
          <w:w w:val="105"/>
        </w:rPr>
        <w:t> </w:t>
      </w:r>
      <w:r>
        <w:rPr>
          <w:w w:val="105"/>
        </w:rPr>
        <w:t>face</w:t>
      </w:r>
      <w:r>
        <w:rPr>
          <w:spacing w:val="-14"/>
          <w:w w:val="105"/>
        </w:rPr>
        <w:t> </w:t>
      </w:r>
      <w:r>
        <w:rPr>
          <w:w w:val="105"/>
        </w:rPr>
        <w:t>and</w:t>
      </w:r>
      <w:r>
        <w:rPr>
          <w:spacing w:val="-14"/>
          <w:w w:val="105"/>
        </w:rPr>
        <w:t> </w:t>
      </w:r>
      <w:r>
        <w:rPr>
          <w:w w:val="105"/>
        </w:rPr>
        <w:t>orienting</w:t>
      </w:r>
      <w:r>
        <w:rPr>
          <w:spacing w:val="-14"/>
          <w:w w:val="105"/>
        </w:rPr>
        <w:t> </w:t>
      </w:r>
      <w:r>
        <w:rPr>
          <w:w w:val="105"/>
        </w:rPr>
        <w:t>policies</w:t>
      </w:r>
      <w:r>
        <w:rPr>
          <w:spacing w:val="-14"/>
          <w:w w:val="105"/>
        </w:rPr>
        <w:t> </w:t>
      </w:r>
      <w:r>
        <w:rPr>
          <w:w w:val="105"/>
        </w:rPr>
        <w:t>accordingly.</w:t>
      </w:r>
      <w:r>
        <w:rPr>
          <w:spacing w:val="-14"/>
          <w:w w:val="105"/>
        </w:rPr>
        <w:t> </w:t>
      </w:r>
      <w:r>
        <w:rPr>
          <w:w w:val="105"/>
        </w:rPr>
        <w:t>The</w:t>
      </w:r>
      <w:r>
        <w:rPr>
          <w:spacing w:val="-14"/>
          <w:w w:val="105"/>
        </w:rPr>
        <w:t> </w:t>
      </w:r>
      <w:r>
        <w:rPr>
          <w:w w:val="105"/>
        </w:rPr>
        <w:t>NEET</w:t>
      </w:r>
      <w:r>
        <w:rPr>
          <w:spacing w:val="-14"/>
          <w:w w:val="105"/>
        </w:rPr>
        <w:t> </w:t>
      </w:r>
      <w:r>
        <w:rPr>
          <w:w w:val="105"/>
        </w:rPr>
        <w:t>rate</w:t>
      </w:r>
      <w:r>
        <w:rPr>
          <w:spacing w:val="-14"/>
          <w:w w:val="105"/>
        </w:rPr>
        <w:t> </w:t>
      </w:r>
      <w:r>
        <w:rPr>
          <w:w w:val="105"/>
        </w:rPr>
        <w:t>is</w:t>
      </w:r>
      <w:r>
        <w:rPr>
          <w:spacing w:val="-14"/>
          <w:w w:val="105"/>
        </w:rPr>
        <w:t> </w:t>
      </w:r>
      <w:r>
        <w:rPr>
          <w:w w:val="105"/>
        </w:rPr>
        <w:t>also</w:t>
      </w:r>
      <w:r>
        <w:rPr>
          <w:spacing w:val="-14"/>
          <w:w w:val="105"/>
        </w:rPr>
        <w:t> </w:t>
      </w:r>
      <w:r>
        <w:rPr>
          <w:w w:val="105"/>
        </w:rPr>
        <w:t>one of the indicators used to measure progress towards the Sustainable Development Goals (SDGs).</w:t>
      </w:r>
    </w:p>
    <w:p>
      <w:pPr>
        <w:pStyle w:val="BodyText"/>
        <w:spacing w:line="288" w:lineRule="auto" w:before="109"/>
        <w:ind w:left="283" w:right="422"/>
        <w:jc w:val="both"/>
        <w:rPr>
          <w:position w:val="6"/>
          <w:sz w:val="10"/>
        </w:rPr>
      </w:pPr>
      <w:r>
        <w:rPr/>
        <w:t>Despite some criticisms, the notion of “NEET” can serve to orient employment and social policy objectives towards </w:t>
      </w:r>
      <w:r>
        <w:rPr>
          <w:w w:val="110"/>
        </w:rPr>
        <w:t>marginalized individuals who require specific policy responses.</w:t>
      </w:r>
      <w:r>
        <w:rPr>
          <w:w w:val="110"/>
          <w:position w:val="6"/>
          <w:sz w:val="10"/>
        </w:rPr>
        <w:t>3</w:t>
      </w:r>
      <w:r>
        <w:rPr>
          <w:spacing w:val="33"/>
          <w:w w:val="110"/>
          <w:position w:val="6"/>
          <w:sz w:val="10"/>
        </w:rPr>
        <w:t> </w:t>
      </w:r>
      <w:r>
        <w:rPr>
          <w:w w:val="110"/>
        </w:rPr>
        <w:t>In this respect, when governments and social </w:t>
      </w:r>
      <w:r>
        <w:rPr/>
        <w:t>partners set targets to reduce the number of young NEETs through policy measures such as the Youth Guarantee, the </w:t>
      </w:r>
      <w:r>
        <w:rPr>
          <w:w w:val="110"/>
        </w:rPr>
        <w:t>heterogeneity</w:t>
      </w:r>
      <w:r>
        <w:rPr>
          <w:spacing w:val="-20"/>
          <w:w w:val="110"/>
        </w:rPr>
        <w:t> </w:t>
      </w:r>
      <w:r>
        <w:rPr>
          <w:w w:val="110"/>
        </w:rPr>
        <w:t>of</w:t>
      </w:r>
      <w:r>
        <w:rPr>
          <w:spacing w:val="-20"/>
          <w:w w:val="110"/>
        </w:rPr>
        <w:t> </w:t>
      </w:r>
      <w:r>
        <w:rPr>
          <w:w w:val="110"/>
        </w:rPr>
        <w:t>the</w:t>
      </w:r>
      <w:r>
        <w:rPr>
          <w:spacing w:val="-20"/>
          <w:w w:val="110"/>
        </w:rPr>
        <w:t> </w:t>
      </w:r>
      <w:r>
        <w:rPr>
          <w:w w:val="110"/>
        </w:rPr>
        <w:t>NEET</w:t>
      </w:r>
      <w:r>
        <w:rPr>
          <w:spacing w:val="-20"/>
          <w:w w:val="110"/>
        </w:rPr>
        <w:t> </w:t>
      </w:r>
      <w:r>
        <w:rPr>
          <w:w w:val="110"/>
        </w:rPr>
        <w:t>population</w:t>
      </w:r>
      <w:r>
        <w:rPr>
          <w:spacing w:val="-20"/>
          <w:w w:val="110"/>
        </w:rPr>
        <w:t> </w:t>
      </w:r>
      <w:r>
        <w:rPr>
          <w:w w:val="110"/>
        </w:rPr>
        <w:t>needs</w:t>
      </w:r>
      <w:r>
        <w:rPr>
          <w:spacing w:val="-20"/>
          <w:w w:val="110"/>
        </w:rPr>
        <w:t> </w:t>
      </w:r>
      <w:r>
        <w:rPr>
          <w:w w:val="110"/>
        </w:rPr>
        <w:t>to</w:t>
      </w:r>
      <w:r>
        <w:rPr>
          <w:spacing w:val="-20"/>
          <w:w w:val="110"/>
        </w:rPr>
        <w:t> </w:t>
      </w:r>
      <w:r>
        <w:rPr>
          <w:w w:val="110"/>
        </w:rPr>
        <w:t>be</w:t>
      </w:r>
      <w:r>
        <w:rPr>
          <w:spacing w:val="-20"/>
          <w:w w:val="110"/>
        </w:rPr>
        <w:t> </w:t>
      </w:r>
      <w:r>
        <w:rPr>
          <w:w w:val="110"/>
        </w:rPr>
        <w:t>considered.</w:t>
      </w:r>
      <w:r>
        <w:rPr>
          <w:w w:val="110"/>
          <w:position w:val="6"/>
          <w:sz w:val="10"/>
        </w:rPr>
        <w:t>4</w:t>
      </w:r>
    </w:p>
    <w:p>
      <w:pPr>
        <w:pStyle w:val="BodyText"/>
        <w:spacing w:line="285" w:lineRule="auto" w:before="111"/>
        <w:ind w:left="283" w:right="422"/>
        <w:jc w:val="both"/>
      </w:pPr>
      <w:r>
        <w:rPr/>
        <w:t>Countries in Southern and Eastern Europe face the challenge of developing policy instruments that can address the labour market barriers faced by young NEETs over time. Some are considering the introduction of a Youth Guarantee </w:t>
      </w:r>
      <w:r>
        <w:rPr>
          <w:spacing w:val="-2"/>
          <w:w w:val="110"/>
        </w:rPr>
        <w:t>scheme</w:t>
      </w:r>
      <w:r>
        <w:rPr>
          <w:spacing w:val="-7"/>
          <w:w w:val="110"/>
        </w:rPr>
        <w:t> </w:t>
      </w:r>
      <w:r>
        <w:rPr>
          <w:spacing w:val="-2"/>
          <w:w w:val="110"/>
        </w:rPr>
        <w:t>modelled</w:t>
      </w:r>
      <w:r>
        <w:rPr>
          <w:spacing w:val="-7"/>
          <w:w w:val="110"/>
        </w:rPr>
        <w:t> </w:t>
      </w:r>
      <w:r>
        <w:rPr>
          <w:spacing w:val="-2"/>
          <w:w w:val="110"/>
        </w:rPr>
        <w:t>on</w:t>
      </w:r>
      <w:r>
        <w:rPr>
          <w:spacing w:val="-7"/>
          <w:w w:val="110"/>
        </w:rPr>
        <w:t> </w:t>
      </w:r>
      <w:r>
        <w:rPr>
          <w:spacing w:val="-2"/>
          <w:w w:val="110"/>
        </w:rPr>
        <w:t>the</w:t>
      </w:r>
      <w:r>
        <w:rPr>
          <w:spacing w:val="-7"/>
          <w:w w:val="110"/>
        </w:rPr>
        <w:t> </w:t>
      </w:r>
      <w:r>
        <w:rPr>
          <w:spacing w:val="-2"/>
          <w:w w:val="110"/>
        </w:rPr>
        <w:t>one</w:t>
      </w:r>
      <w:r>
        <w:rPr>
          <w:spacing w:val="-7"/>
          <w:w w:val="110"/>
        </w:rPr>
        <w:t> </w:t>
      </w:r>
      <w:r>
        <w:rPr>
          <w:spacing w:val="-2"/>
          <w:w w:val="110"/>
        </w:rPr>
        <w:t>introduced</w:t>
      </w:r>
      <w:r>
        <w:rPr>
          <w:spacing w:val="-7"/>
          <w:w w:val="110"/>
        </w:rPr>
        <w:t> </w:t>
      </w:r>
      <w:r>
        <w:rPr>
          <w:spacing w:val="-2"/>
          <w:w w:val="110"/>
        </w:rPr>
        <w:t>in</w:t>
      </w:r>
      <w:r>
        <w:rPr>
          <w:spacing w:val="-7"/>
          <w:w w:val="110"/>
        </w:rPr>
        <w:t> </w:t>
      </w:r>
      <w:r>
        <w:rPr>
          <w:spacing w:val="-2"/>
          <w:w w:val="110"/>
        </w:rPr>
        <w:t>2013</w:t>
      </w:r>
      <w:r>
        <w:rPr>
          <w:spacing w:val="-7"/>
          <w:w w:val="110"/>
        </w:rPr>
        <w:t> </w:t>
      </w:r>
      <w:r>
        <w:rPr>
          <w:spacing w:val="-2"/>
          <w:w w:val="110"/>
        </w:rPr>
        <w:t>in</w:t>
      </w:r>
      <w:r>
        <w:rPr>
          <w:spacing w:val="-7"/>
          <w:w w:val="110"/>
        </w:rPr>
        <w:t> </w:t>
      </w:r>
      <w:r>
        <w:rPr>
          <w:spacing w:val="-2"/>
          <w:w w:val="110"/>
        </w:rPr>
        <w:t>EU</w:t>
      </w:r>
      <w:r>
        <w:rPr>
          <w:spacing w:val="-7"/>
          <w:w w:val="110"/>
        </w:rPr>
        <w:t> </w:t>
      </w:r>
      <w:r>
        <w:rPr>
          <w:spacing w:val="-2"/>
          <w:w w:val="110"/>
        </w:rPr>
        <w:t>Member</w:t>
      </w:r>
      <w:r>
        <w:rPr>
          <w:spacing w:val="-7"/>
          <w:w w:val="110"/>
        </w:rPr>
        <w:t> </w:t>
      </w:r>
      <w:r>
        <w:rPr>
          <w:spacing w:val="-2"/>
          <w:w w:val="110"/>
        </w:rPr>
        <w:t>States</w:t>
      </w:r>
      <w:r>
        <w:rPr>
          <w:spacing w:val="-7"/>
          <w:w w:val="110"/>
        </w:rPr>
        <w:t> </w:t>
      </w:r>
      <w:r>
        <w:rPr>
          <w:spacing w:val="-2"/>
          <w:w w:val="110"/>
        </w:rPr>
        <w:t>to</w:t>
      </w:r>
      <w:r>
        <w:rPr>
          <w:spacing w:val="-7"/>
          <w:w w:val="110"/>
        </w:rPr>
        <w:t> </w:t>
      </w:r>
      <w:r>
        <w:rPr>
          <w:spacing w:val="-2"/>
          <w:w w:val="110"/>
        </w:rPr>
        <w:t>tackle</w:t>
      </w:r>
      <w:r>
        <w:rPr>
          <w:spacing w:val="-7"/>
          <w:w w:val="110"/>
        </w:rPr>
        <w:t> </w:t>
      </w:r>
      <w:r>
        <w:rPr>
          <w:spacing w:val="-2"/>
          <w:w w:val="110"/>
        </w:rPr>
        <w:t>labour</w:t>
      </w:r>
      <w:r>
        <w:rPr>
          <w:spacing w:val="-7"/>
          <w:w w:val="110"/>
        </w:rPr>
        <w:t> </w:t>
      </w:r>
      <w:r>
        <w:rPr>
          <w:spacing w:val="-2"/>
          <w:w w:val="110"/>
        </w:rPr>
        <w:t>market</w:t>
      </w:r>
      <w:r>
        <w:rPr>
          <w:spacing w:val="-7"/>
          <w:w w:val="110"/>
        </w:rPr>
        <w:t> </w:t>
      </w:r>
      <w:r>
        <w:rPr>
          <w:spacing w:val="-2"/>
          <w:w w:val="110"/>
        </w:rPr>
        <w:t>disengagement.</w:t>
      </w:r>
      <w:r>
        <w:rPr>
          <w:spacing w:val="-7"/>
          <w:w w:val="110"/>
        </w:rPr>
        <w:t> </w:t>
      </w:r>
      <w:r>
        <w:rPr>
          <w:spacing w:val="-2"/>
          <w:w w:val="110"/>
        </w:rPr>
        <w:t>At </w:t>
      </w:r>
      <w:r>
        <w:rPr/>
        <w:t>the EU-Western Balkans Ministerial Meeting on Employment and Social Affairs, in July 2021, the Republic of Serbia </w:t>
      </w:r>
      <w:r>
        <w:rPr>
          <w:w w:val="110"/>
        </w:rPr>
        <w:t>reaffirmed</w:t>
      </w:r>
      <w:r>
        <w:rPr>
          <w:spacing w:val="-4"/>
          <w:w w:val="110"/>
        </w:rPr>
        <w:t> </w:t>
      </w:r>
      <w:r>
        <w:rPr>
          <w:w w:val="110"/>
        </w:rPr>
        <w:t>its</w:t>
      </w:r>
      <w:r>
        <w:rPr>
          <w:spacing w:val="-4"/>
          <w:w w:val="110"/>
        </w:rPr>
        <w:t> </w:t>
      </w:r>
      <w:r>
        <w:rPr>
          <w:w w:val="110"/>
        </w:rPr>
        <w:t>commitment</w:t>
      </w:r>
      <w:r>
        <w:rPr>
          <w:spacing w:val="-4"/>
          <w:w w:val="110"/>
        </w:rPr>
        <w:t> </w:t>
      </w:r>
      <w:r>
        <w:rPr>
          <w:w w:val="110"/>
        </w:rPr>
        <w:t>to</w:t>
      </w:r>
      <w:r>
        <w:rPr>
          <w:spacing w:val="-4"/>
          <w:w w:val="110"/>
        </w:rPr>
        <w:t> </w:t>
      </w:r>
      <w:r>
        <w:rPr>
          <w:w w:val="110"/>
        </w:rPr>
        <w:t>support</w:t>
      </w:r>
      <w:r>
        <w:rPr>
          <w:spacing w:val="-4"/>
          <w:w w:val="110"/>
        </w:rPr>
        <w:t> </w:t>
      </w:r>
      <w:r>
        <w:rPr>
          <w:w w:val="110"/>
        </w:rPr>
        <w:t>youth</w:t>
      </w:r>
      <w:r>
        <w:rPr>
          <w:spacing w:val="-4"/>
          <w:w w:val="110"/>
        </w:rPr>
        <w:t> </w:t>
      </w:r>
      <w:r>
        <w:rPr>
          <w:w w:val="110"/>
        </w:rPr>
        <w:t>employment</w:t>
      </w:r>
      <w:r>
        <w:rPr>
          <w:spacing w:val="-4"/>
          <w:w w:val="110"/>
        </w:rPr>
        <w:t> </w:t>
      </w:r>
      <w:r>
        <w:rPr>
          <w:w w:val="110"/>
        </w:rPr>
        <w:t>and</w:t>
      </w:r>
      <w:r>
        <w:rPr>
          <w:spacing w:val="-4"/>
          <w:w w:val="110"/>
        </w:rPr>
        <w:t> </w:t>
      </w:r>
      <w:r>
        <w:rPr>
          <w:w w:val="110"/>
        </w:rPr>
        <w:t>to</w:t>
      </w:r>
      <w:r>
        <w:rPr>
          <w:spacing w:val="-4"/>
          <w:w w:val="110"/>
        </w:rPr>
        <w:t> </w:t>
      </w:r>
      <w:r>
        <w:rPr>
          <w:w w:val="110"/>
        </w:rPr>
        <w:t>take</w:t>
      </w:r>
      <w:r>
        <w:rPr>
          <w:spacing w:val="-4"/>
          <w:w w:val="110"/>
        </w:rPr>
        <w:t> </w:t>
      </w:r>
      <w:r>
        <w:rPr>
          <w:w w:val="110"/>
        </w:rPr>
        <w:t>concrete</w:t>
      </w:r>
      <w:r>
        <w:rPr>
          <w:spacing w:val="-4"/>
          <w:w w:val="110"/>
        </w:rPr>
        <w:t> </w:t>
      </w:r>
      <w:r>
        <w:rPr>
          <w:w w:val="110"/>
        </w:rPr>
        <w:t>steps</w:t>
      </w:r>
      <w:r>
        <w:rPr>
          <w:spacing w:val="-4"/>
          <w:w w:val="110"/>
        </w:rPr>
        <w:t> </w:t>
      </w:r>
      <w:r>
        <w:rPr>
          <w:w w:val="110"/>
        </w:rPr>
        <w:t>to</w:t>
      </w:r>
      <w:r>
        <w:rPr>
          <w:spacing w:val="-4"/>
          <w:w w:val="110"/>
        </w:rPr>
        <w:t> </w:t>
      </w:r>
      <w:r>
        <w:rPr>
          <w:w w:val="110"/>
        </w:rPr>
        <w:t>gradually</w:t>
      </w:r>
      <w:r>
        <w:rPr>
          <w:spacing w:val="-4"/>
          <w:w w:val="110"/>
        </w:rPr>
        <w:t> </w:t>
      </w:r>
      <w:r>
        <w:rPr>
          <w:w w:val="110"/>
        </w:rPr>
        <w:t>establish</w:t>
      </w:r>
      <w:r>
        <w:rPr>
          <w:spacing w:val="-4"/>
          <w:w w:val="110"/>
        </w:rPr>
        <w:t> </w:t>
      </w:r>
      <w:r>
        <w:rPr>
          <w:w w:val="110"/>
        </w:rPr>
        <w:t>and </w:t>
      </w:r>
      <w:r>
        <w:rPr/>
        <w:t>implement</w:t>
      </w:r>
      <w:r>
        <w:rPr>
          <w:spacing w:val="38"/>
        </w:rPr>
        <w:t> </w:t>
      </w:r>
      <w:r>
        <w:rPr/>
        <w:t>a</w:t>
      </w:r>
      <w:r>
        <w:rPr>
          <w:spacing w:val="38"/>
        </w:rPr>
        <w:t> </w:t>
      </w:r>
      <w:r>
        <w:rPr/>
        <w:t>Youth</w:t>
      </w:r>
      <w:r>
        <w:rPr>
          <w:spacing w:val="38"/>
        </w:rPr>
        <w:t> </w:t>
      </w:r>
      <w:r>
        <w:rPr/>
        <w:t>Guarantee.</w:t>
      </w:r>
      <w:r>
        <w:rPr>
          <w:spacing w:val="38"/>
        </w:rPr>
        <w:t> </w:t>
      </w:r>
      <w:r>
        <w:rPr/>
        <w:t>This</w:t>
      </w:r>
      <w:r>
        <w:rPr>
          <w:spacing w:val="38"/>
        </w:rPr>
        <w:t> </w:t>
      </w:r>
      <w:r>
        <w:rPr/>
        <w:t>commitment</w:t>
      </w:r>
      <w:r>
        <w:rPr>
          <w:spacing w:val="38"/>
        </w:rPr>
        <w:t> </w:t>
      </w:r>
      <w:r>
        <w:rPr/>
        <w:t>is</w:t>
      </w:r>
      <w:r>
        <w:rPr>
          <w:spacing w:val="38"/>
        </w:rPr>
        <w:t> </w:t>
      </w:r>
      <w:r>
        <w:rPr/>
        <w:t>reflected</w:t>
      </w:r>
      <w:r>
        <w:rPr>
          <w:spacing w:val="40"/>
        </w:rPr>
        <w:t> </w:t>
      </w:r>
      <w:r>
        <w:rPr/>
        <w:t>in</w:t>
      </w:r>
      <w:r>
        <w:rPr>
          <w:spacing w:val="38"/>
        </w:rPr>
        <w:t> </w:t>
      </w:r>
      <w:r>
        <w:rPr/>
        <w:t>the</w:t>
      </w:r>
      <w:r>
        <w:rPr>
          <w:spacing w:val="38"/>
        </w:rPr>
        <w:t> </w:t>
      </w:r>
      <w:r>
        <w:rPr>
          <w:rFonts w:ascii="Trebuchet MS" w:hAnsi="Trebuchet MS"/>
          <w:i/>
        </w:rPr>
        <w:t>Employment</w:t>
      </w:r>
      <w:r>
        <w:rPr>
          <w:rFonts w:ascii="Trebuchet MS" w:hAnsi="Trebuchet MS"/>
          <w:i/>
          <w:spacing w:val="40"/>
        </w:rPr>
        <w:t> </w:t>
      </w:r>
      <w:r>
        <w:rPr>
          <w:rFonts w:ascii="Trebuchet MS" w:hAnsi="Trebuchet MS"/>
          <w:i/>
        </w:rPr>
        <w:t>Strategy</w:t>
      </w:r>
      <w:r>
        <w:rPr>
          <w:rFonts w:ascii="Trebuchet MS" w:hAnsi="Trebuchet MS"/>
          <w:i/>
          <w:spacing w:val="40"/>
        </w:rPr>
        <w:t> </w:t>
      </w:r>
      <w:r>
        <w:rPr>
          <w:rFonts w:ascii="Trebuchet MS" w:hAnsi="Trebuchet MS"/>
          <w:i/>
        </w:rPr>
        <w:t>(2021–2026)</w:t>
      </w:r>
      <w:r>
        <w:rPr/>
        <w:t>,</w:t>
      </w:r>
      <w:r>
        <w:rPr>
          <w:spacing w:val="38"/>
        </w:rPr>
        <w:t> </w:t>
      </w:r>
      <w:r>
        <w:rPr/>
        <w:t>which</w:t>
      </w:r>
      <w:r>
        <w:rPr>
          <w:spacing w:val="38"/>
        </w:rPr>
        <w:t> </w:t>
      </w:r>
      <w:r>
        <w:rPr/>
        <w:t>sets as a priority the improvement of the youth labour market, activation and social inclusion strategies, as well as the </w:t>
      </w:r>
      <w:r>
        <w:rPr>
          <w:spacing w:val="-2"/>
          <w:w w:val="110"/>
        </w:rPr>
        <w:t>introduction</w:t>
      </w:r>
      <w:r>
        <w:rPr>
          <w:spacing w:val="-28"/>
          <w:w w:val="110"/>
        </w:rPr>
        <w:t> </w:t>
      </w:r>
      <w:r>
        <w:rPr>
          <w:spacing w:val="-2"/>
          <w:w w:val="110"/>
        </w:rPr>
        <w:t>of</w:t>
      </w:r>
      <w:r>
        <w:rPr>
          <w:spacing w:val="-28"/>
          <w:w w:val="110"/>
        </w:rPr>
        <w:t> </w:t>
      </w:r>
      <w:r>
        <w:rPr>
          <w:spacing w:val="-2"/>
          <w:w w:val="110"/>
        </w:rPr>
        <w:t>the</w:t>
      </w:r>
      <w:r>
        <w:rPr>
          <w:spacing w:val="-27"/>
          <w:w w:val="110"/>
        </w:rPr>
        <w:t> </w:t>
      </w:r>
      <w:r>
        <w:rPr>
          <w:spacing w:val="-2"/>
          <w:w w:val="110"/>
        </w:rPr>
        <w:t>Youth</w:t>
      </w:r>
      <w:r>
        <w:rPr>
          <w:spacing w:val="-28"/>
          <w:w w:val="110"/>
        </w:rPr>
        <w:t> </w:t>
      </w:r>
      <w:r>
        <w:rPr>
          <w:spacing w:val="-2"/>
          <w:w w:val="110"/>
        </w:rPr>
        <w:t>Guarantee</w:t>
      </w:r>
      <w:r>
        <w:rPr>
          <w:spacing w:val="-28"/>
          <w:w w:val="110"/>
        </w:rPr>
        <w:t> </w:t>
      </w:r>
      <w:r>
        <w:rPr>
          <w:spacing w:val="-2"/>
          <w:w w:val="110"/>
        </w:rPr>
        <w:t>to</w:t>
      </w:r>
      <w:r>
        <w:rPr>
          <w:spacing w:val="-27"/>
          <w:w w:val="110"/>
        </w:rPr>
        <w:t> </w:t>
      </w:r>
      <w:r>
        <w:rPr>
          <w:spacing w:val="-2"/>
          <w:w w:val="110"/>
        </w:rPr>
        <w:t>ensure</w:t>
      </w:r>
      <w:r>
        <w:rPr>
          <w:spacing w:val="-28"/>
          <w:w w:val="110"/>
        </w:rPr>
        <w:t> </w:t>
      </w:r>
      <w:r>
        <w:rPr>
          <w:spacing w:val="-2"/>
          <w:w w:val="110"/>
        </w:rPr>
        <w:t>the</w:t>
      </w:r>
      <w:r>
        <w:rPr>
          <w:spacing w:val="-27"/>
          <w:w w:val="110"/>
        </w:rPr>
        <w:t> </w:t>
      </w:r>
      <w:r>
        <w:rPr>
          <w:spacing w:val="-2"/>
          <w:w w:val="110"/>
        </w:rPr>
        <w:t>labour</w:t>
      </w:r>
      <w:r>
        <w:rPr>
          <w:spacing w:val="-28"/>
          <w:w w:val="110"/>
        </w:rPr>
        <w:t> </w:t>
      </w:r>
      <w:r>
        <w:rPr>
          <w:spacing w:val="-2"/>
          <w:w w:val="110"/>
        </w:rPr>
        <w:t>market</w:t>
      </w:r>
      <w:r>
        <w:rPr>
          <w:spacing w:val="-28"/>
          <w:w w:val="110"/>
        </w:rPr>
        <w:t> </w:t>
      </w:r>
      <w:r>
        <w:rPr>
          <w:spacing w:val="-2"/>
          <w:w w:val="110"/>
        </w:rPr>
        <w:t>inclusion</w:t>
      </w:r>
      <w:r>
        <w:rPr>
          <w:spacing w:val="-27"/>
          <w:w w:val="110"/>
        </w:rPr>
        <w:t> </w:t>
      </w:r>
      <w:r>
        <w:rPr>
          <w:spacing w:val="-2"/>
          <w:w w:val="110"/>
        </w:rPr>
        <w:t>of</w:t>
      </w:r>
      <w:r>
        <w:rPr>
          <w:spacing w:val="-28"/>
          <w:w w:val="110"/>
        </w:rPr>
        <w:t> </w:t>
      </w:r>
      <w:r>
        <w:rPr>
          <w:spacing w:val="-2"/>
          <w:w w:val="110"/>
        </w:rPr>
        <w:t>unemployed</w:t>
      </w:r>
      <w:r>
        <w:rPr>
          <w:spacing w:val="-28"/>
          <w:w w:val="110"/>
        </w:rPr>
        <w:t> </w:t>
      </w:r>
      <w:r>
        <w:rPr>
          <w:spacing w:val="-2"/>
          <w:w w:val="110"/>
        </w:rPr>
        <w:t>and</w:t>
      </w:r>
      <w:r>
        <w:rPr>
          <w:spacing w:val="-27"/>
          <w:w w:val="110"/>
        </w:rPr>
        <w:t> </w:t>
      </w:r>
      <w:r>
        <w:rPr>
          <w:spacing w:val="-2"/>
          <w:w w:val="110"/>
        </w:rPr>
        <w:t>inactive</w:t>
      </w:r>
      <w:r>
        <w:rPr>
          <w:spacing w:val="-28"/>
          <w:w w:val="110"/>
        </w:rPr>
        <w:t> </w:t>
      </w:r>
      <w:r>
        <w:rPr>
          <w:spacing w:val="-2"/>
          <w:w w:val="110"/>
        </w:rPr>
        <w:t>young</w:t>
      </w:r>
      <w:r>
        <w:rPr>
          <w:spacing w:val="-27"/>
          <w:w w:val="110"/>
        </w:rPr>
        <w:t> </w:t>
      </w:r>
      <w:r>
        <w:rPr>
          <w:spacing w:val="-2"/>
          <w:w w:val="110"/>
        </w:rPr>
        <w:t>people.</w:t>
      </w:r>
    </w:p>
    <w:p>
      <w:pPr>
        <w:pStyle w:val="BodyText"/>
        <w:spacing w:line="288" w:lineRule="auto" w:before="121"/>
        <w:ind w:left="283" w:right="423"/>
        <w:jc w:val="both"/>
      </w:pPr>
      <w:r>
        <w:rPr/>
        <w:t>The NEET population is not a homogenous group, however. It comprises young people with different characteristics, needs, and experiences, which require careful mapping in order to devise adequate policy responses. Against this backdrop,</w:t>
      </w:r>
      <w:r>
        <w:rPr>
          <w:spacing w:val="28"/>
        </w:rPr>
        <w:t> </w:t>
      </w:r>
      <w:r>
        <w:rPr/>
        <w:t>this</w:t>
      </w:r>
      <w:r>
        <w:rPr>
          <w:spacing w:val="28"/>
        </w:rPr>
        <w:t> </w:t>
      </w:r>
      <w:r>
        <w:rPr/>
        <w:t>report</w:t>
      </w:r>
      <w:r>
        <w:rPr>
          <w:spacing w:val="28"/>
        </w:rPr>
        <w:t> </w:t>
      </w:r>
      <w:r>
        <w:rPr/>
        <w:t>contributes</w:t>
      </w:r>
      <w:r>
        <w:rPr>
          <w:spacing w:val="28"/>
        </w:rPr>
        <w:t> </w:t>
      </w:r>
      <w:r>
        <w:rPr/>
        <w:t>to</w:t>
      </w:r>
      <w:r>
        <w:rPr>
          <w:spacing w:val="28"/>
        </w:rPr>
        <w:t> </w:t>
      </w:r>
      <w:r>
        <w:rPr/>
        <w:t>the</w:t>
      </w:r>
      <w:r>
        <w:rPr>
          <w:spacing w:val="28"/>
        </w:rPr>
        <w:t> </w:t>
      </w:r>
      <w:r>
        <w:rPr/>
        <w:t>knowledge</w:t>
      </w:r>
      <w:r>
        <w:rPr>
          <w:spacing w:val="28"/>
        </w:rPr>
        <w:t> </w:t>
      </w:r>
      <w:r>
        <w:rPr/>
        <w:t>base</w:t>
      </w:r>
      <w:r>
        <w:rPr>
          <w:spacing w:val="28"/>
        </w:rPr>
        <w:t> </w:t>
      </w:r>
      <w:r>
        <w:rPr/>
        <w:t>required</w:t>
      </w:r>
      <w:r>
        <w:rPr>
          <w:spacing w:val="28"/>
        </w:rPr>
        <w:t> </w:t>
      </w:r>
      <w:r>
        <w:rPr/>
        <w:t>for</w:t>
      </w:r>
      <w:r>
        <w:rPr>
          <w:spacing w:val="28"/>
        </w:rPr>
        <w:t> </w:t>
      </w:r>
      <w:r>
        <w:rPr/>
        <w:t>decision-making.</w:t>
      </w:r>
      <w:r>
        <w:rPr>
          <w:spacing w:val="28"/>
        </w:rPr>
        <w:t> </w:t>
      </w:r>
      <w:r>
        <w:rPr/>
        <w:t>It</w:t>
      </w:r>
      <w:r>
        <w:rPr>
          <w:spacing w:val="28"/>
        </w:rPr>
        <w:t> </w:t>
      </w:r>
      <w:r>
        <w:rPr/>
        <w:t>provides</w:t>
      </w:r>
      <w:r>
        <w:rPr>
          <w:spacing w:val="28"/>
        </w:rPr>
        <w:t> </w:t>
      </w:r>
      <w:r>
        <w:rPr/>
        <w:t>a</w:t>
      </w:r>
      <w:r>
        <w:rPr>
          <w:spacing w:val="28"/>
        </w:rPr>
        <w:t> </w:t>
      </w:r>
      <w:r>
        <w:rPr/>
        <w:t>synopsis</w:t>
      </w:r>
      <w:r>
        <w:rPr>
          <w:spacing w:val="28"/>
        </w:rPr>
        <w:t> </w:t>
      </w:r>
      <w:r>
        <w:rPr/>
        <w:t>of</w:t>
      </w:r>
      <w:r>
        <w:rPr>
          <w:spacing w:val="28"/>
        </w:rPr>
        <w:t> </w:t>
      </w:r>
      <w:r>
        <w:rPr/>
        <w:t>the main characteristics of young NEETs in Serbia and examines the likelihood of becoming a NEET based on personal circumstances and geographical location. The data are drawn from the Labour Force Survey (LFS) carried out by the Statistical</w:t>
      </w:r>
      <w:r>
        <w:rPr>
          <w:spacing w:val="19"/>
        </w:rPr>
        <w:t> </w:t>
      </w:r>
      <w:r>
        <w:rPr/>
        <w:t>Office</w:t>
      </w:r>
      <w:r>
        <w:rPr>
          <w:spacing w:val="19"/>
        </w:rPr>
        <w:t> </w:t>
      </w:r>
      <w:r>
        <w:rPr/>
        <w:t>of</w:t>
      </w:r>
      <w:r>
        <w:rPr>
          <w:spacing w:val="19"/>
        </w:rPr>
        <w:t> </w:t>
      </w:r>
      <w:r>
        <w:rPr/>
        <w:t>the</w:t>
      </w:r>
      <w:r>
        <w:rPr>
          <w:spacing w:val="19"/>
        </w:rPr>
        <w:t> </w:t>
      </w:r>
      <w:r>
        <w:rPr/>
        <w:t>Republic</w:t>
      </w:r>
      <w:r>
        <w:rPr>
          <w:spacing w:val="19"/>
        </w:rPr>
        <w:t> </w:t>
      </w:r>
      <w:r>
        <w:rPr/>
        <w:t>of</w:t>
      </w:r>
      <w:r>
        <w:rPr>
          <w:spacing w:val="19"/>
        </w:rPr>
        <w:t> </w:t>
      </w:r>
      <w:r>
        <w:rPr/>
        <w:t>Serbia</w:t>
      </w:r>
      <w:r>
        <w:rPr>
          <w:spacing w:val="19"/>
        </w:rPr>
        <w:t> </w:t>
      </w:r>
      <w:r>
        <w:rPr/>
        <w:t>for</w:t>
      </w:r>
      <w:r>
        <w:rPr>
          <w:spacing w:val="19"/>
        </w:rPr>
        <w:t> </w:t>
      </w:r>
      <w:r>
        <w:rPr/>
        <w:t>the</w:t>
      </w:r>
      <w:r>
        <w:rPr>
          <w:spacing w:val="19"/>
        </w:rPr>
        <w:t> </w:t>
      </w:r>
      <w:r>
        <w:rPr/>
        <w:t>period</w:t>
      </w:r>
      <w:r>
        <w:rPr>
          <w:spacing w:val="19"/>
        </w:rPr>
        <w:t> </w:t>
      </w:r>
      <w:r>
        <w:rPr/>
        <w:t>2017–2020</w:t>
      </w:r>
      <w:r>
        <w:rPr>
          <w:spacing w:val="19"/>
        </w:rPr>
        <w:t> </w:t>
      </w:r>
      <w:r>
        <w:rPr/>
        <w:t>and,</w:t>
      </w:r>
      <w:r>
        <w:rPr>
          <w:spacing w:val="19"/>
        </w:rPr>
        <w:t> </w:t>
      </w:r>
      <w:r>
        <w:rPr/>
        <w:t>partially,</w:t>
      </w:r>
      <w:r>
        <w:rPr>
          <w:spacing w:val="19"/>
        </w:rPr>
        <w:t> </w:t>
      </w:r>
      <w:r>
        <w:rPr/>
        <w:t>from</w:t>
      </w:r>
      <w:r>
        <w:rPr>
          <w:spacing w:val="19"/>
        </w:rPr>
        <w:t> </w:t>
      </w:r>
      <w:r>
        <w:rPr/>
        <w:t>the</w:t>
      </w:r>
      <w:r>
        <w:rPr>
          <w:spacing w:val="19"/>
        </w:rPr>
        <w:t> </w:t>
      </w:r>
      <w:r>
        <w:rPr/>
        <w:t>administrative</w:t>
      </w:r>
      <w:r>
        <w:rPr>
          <w:spacing w:val="19"/>
        </w:rPr>
        <w:t> </w:t>
      </w:r>
      <w:r>
        <w:rPr/>
        <w:t>records</w:t>
      </w:r>
      <w:r>
        <w:rPr>
          <w:spacing w:val="19"/>
        </w:rPr>
        <w:t> </w:t>
      </w:r>
      <w:r>
        <w:rPr/>
        <w:t>of </w:t>
      </w:r>
      <w:r>
        <w:rPr>
          <w:w w:val="110"/>
        </w:rPr>
        <w:t>the</w:t>
      </w:r>
      <w:r>
        <w:rPr>
          <w:spacing w:val="-20"/>
          <w:w w:val="110"/>
        </w:rPr>
        <w:t> </w:t>
      </w:r>
      <w:r>
        <w:rPr>
          <w:w w:val="110"/>
        </w:rPr>
        <w:t>National</w:t>
      </w:r>
      <w:r>
        <w:rPr>
          <w:spacing w:val="-20"/>
          <w:w w:val="110"/>
        </w:rPr>
        <w:t> </w:t>
      </w:r>
      <w:r>
        <w:rPr>
          <w:w w:val="110"/>
        </w:rPr>
        <w:t>Employment</w:t>
      </w:r>
      <w:r>
        <w:rPr>
          <w:spacing w:val="-20"/>
          <w:w w:val="110"/>
        </w:rPr>
        <w:t> </w:t>
      </w:r>
      <w:r>
        <w:rPr>
          <w:w w:val="110"/>
        </w:rPr>
        <w:t>Service</w:t>
      </w:r>
      <w:r>
        <w:rPr>
          <w:spacing w:val="-20"/>
          <w:w w:val="110"/>
        </w:rPr>
        <w:t> </w:t>
      </w:r>
      <w:r>
        <w:rPr>
          <w:w w:val="110"/>
        </w:rPr>
        <w:t>(NES).</w:t>
      </w:r>
    </w:p>
    <w:p>
      <w:pPr>
        <w:pStyle w:val="BodyText"/>
        <w:spacing w:line="288" w:lineRule="auto" w:before="108"/>
        <w:ind w:left="283" w:right="422"/>
        <w:jc w:val="both"/>
      </w:pPr>
      <w:r>
        <w:rPr>
          <w:w w:val="105"/>
        </w:rPr>
        <w:t>The 2020 figures examined in this report reflect the impact of the Covid-19 pandemic on the Serbian labour</w:t>
      </w:r>
      <w:r>
        <w:rPr>
          <w:spacing w:val="40"/>
          <w:w w:val="105"/>
        </w:rPr>
        <w:t> </w:t>
      </w:r>
      <w:r>
        <w:rPr>
          <w:w w:val="105"/>
        </w:rPr>
        <w:t>market.</w:t>
      </w:r>
      <w:r>
        <w:rPr>
          <w:spacing w:val="19"/>
          <w:w w:val="105"/>
        </w:rPr>
        <w:t> </w:t>
      </w:r>
      <w:r>
        <w:rPr>
          <w:w w:val="105"/>
        </w:rPr>
        <w:t>The</w:t>
      </w:r>
      <w:r>
        <w:rPr>
          <w:spacing w:val="21"/>
          <w:w w:val="105"/>
        </w:rPr>
        <w:t> </w:t>
      </w:r>
      <w:hyperlink r:id="rId17">
        <w:r>
          <w:rPr>
            <w:w w:val="105"/>
          </w:rPr>
          <w:t>Covid-19</w:t>
        </w:r>
        <w:r>
          <w:rPr>
            <w:spacing w:val="21"/>
            <w:w w:val="105"/>
          </w:rPr>
          <w:t> </w:t>
        </w:r>
        <w:r>
          <w:rPr>
            <w:w w:val="105"/>
          </w:rPr>
          <w:t>impact</w:t>
        </w:r>
        <w:r>
          <w:rPr>
            <w:spacing w:val="21"/>
            <w:w w:val="105"/>
          </w:rPr>
          <w:t> </w:t>
        </w:r>
        <w:r>
          <w:rPr>
            <w:w w:val="105"/>
          </w:rPr>
          <w:t>assessment</w:t>
        </w:r>
        <w:r>
          <w:rPr>
            <w:spacing w:val="21"/>
            <w:w w:val="105"/>
          </w:rPr>
          <w:t> </w:t>
        </w:r>
        <w:r>
          <w:rPr>
            <w:w w:val="105"/>
          </w:rPr>
          <w:t>report</w:t>
        </w:r>
      </w:hyperlink>
      <w:r>
        <w:rPr>
          <w:spacing w:val="21"/>
          <w:w w:val="105"/>
        </w:rPr>
        <w:t> </w:t>
      </w:r>
      <w:r>
        <w:rPr>
          <w:w w:val="105"/>
        </w:rPr>
        <w:t>for</w:t>
      </w:r>
      <w:r>
        <w:rPr>
          <w:spacing w:val="19"/>
          <w:w w:val="105"/>
        </w:rPr>
        <w:t> </w:t>
      </w:r>
      <w:r>
        <w:rPr>
          <w:w w:val="105"/>
        </w:rPr>
        <w:t>Serbia</w:t>
      </w:r>
      <w:r>
        <w:rPr>
          <w:spacing w:val="19"/>
          <w:w w:val="105"/>
        </w:rPr>
        <w:t> </w:t>
      </w:r>
      <w:r>
        <w:rPr>
          <w:w w:val="105"/>
        </w:rPr>
        <w:t>shows</w:t>
      </w:r>
      <w:r>
        <w:rPr>
          <w:spacing w:val="19"/>
          <w:w w:val="105"/>
        </w:rPr>
        <w:t> </w:t>
      </w:r>
      <w:r>
        <w:rPr>
          <w:w w:val="105"/>
        </w:rPr>
        <w:t>that</w:t>
      </w:r>
      <w:r>
        <w:rPr>
          <w:spacing w:val="21"/>
          <w:w w:val="105"/>
        </w:rPr>
        <w:t> </w:t>
      </w:r>
      <w:r>
        <w:rPr>
          <w:w w:val="105"/>
        </w:rPr>
        <w:t>during</w:t>
      </w:r>
      <w:r>
        <w:rPr>
          <w:spacing w:val="21"/>
          <w:w w:val="105"/>
        </w:rPr>
        <w:t> </w:t>
      </w:r>
      <w:r>
        <w:rPr>
          <w:w w:val="105"/>
        </w:rPr>
        <w:t>the</w:t>
      </w:r>
      <w:r>
        <w:rPr>
          <w:spacing w:val="21"/>
          <w:w w:val="105"/>
        </w:rPr>
        <w:t> </w:t>
      </w:r>
      <w:r>
        <w:rPr>
          <w:w w:val="105"/>
        </w:rPr>
        <w:t>first</w:t>
      </w:r>
      <w:r>
        <w:rPr>
          <w:spacing w:val="21"/>
          <w:w w:val="105"/>
        </w:rPr>
        <w:t> </w:t>
      </w:r>
      <w:r>
        <w:rPr>
          <w:w w:val="105"/>
        </w:rPr>
        <w:t>wave</w:t>
      </w:r>
      <w:r>
        <w:rPr>
          <w:spacing w:val="21"/>
          <w:w w:val="105"/>
        </w:rPr>
        <w:t> </w:t>
      </w:r>
      <w:r>
        <w:rPr>
          <w:w w:val="105"/>
        </w:rPr>
        <w:t>of</w:t>
      </w:r>
      <w:r>
        <w:rPr>
          <w:spacing w:val="21"/>
          <w:w w:val="105"/>
        </w:rPr>
        <w:t> </w:t>
      </w:r>
      <w:r>
        <w:rPr>
          <w:w w:val="105"/>
        </w:rPr>
        <w:t>the</w:t>
      </w:r>
      <w:r>
        <w:rPr>
          <w:spacing w:val="21"/>
          <w:w w:val="105"/>
        </w:rPr>
        <w:t> </w:t>
      </w:r>
      <w:r>
        <w:rPr>
          <w:w w:val="105"/>
        </w:rPr>
        <w:t>pandemic</w:t>
      </w:r>
      <w:r>
        <w:rPr>
          <w:spacing w:val="21"/>
          <w:w w:val="105"/>
        </w:rPr>
        <w:t> </w:t>
      </w:r>
      <w:r>
        <w:rPr>
          <w:w w:val="105"/>
        </w:rPr>
        <w:t>in the spring of 2020 the country sustained a loss in working hours of over half a million full-time job equivalents.</w:t>
      </w:r>
      <w:r>
        <w:rPr>
          <w:w w:val="105"/>
          <w:position w:val="6"/>
          <w:sz w:val="10"/>
        </w:rPr>
        <w:t>5</w:t>
      </w:r>
      <w:r>
        <w:rPr>
          <w:spacing w:val="40"/>
          <w:w w:val="105"/>
          <w:position w:val="6"/>
          <w:sz w:val="10"/>
        </w:rPr>
        <w:t> </w:t>
      </w:r>
      <w:r>
        <w:rPr>
          <w:w w:val="105"/>
        </w:rPr>
        <w:t>The</w:t>
      </w:r>
      <w:r>
        <w:rPr>
          <w:spacing w:val="-13"/>
          <w:w w:val="105"/>
        </w:rPr>
        <w:t> </w:t>
      </w:r>
      <w:r>
        <w:rPr>
          <w:w w:val="105"/>
        </w:rPr>
        <w:t>country</w:t>
      </w:r>
      <w:r>
        <w:rPr>
          <w:spacing w:val="-13"/>
          <w:w w:val="105"/>
        </w:rPr>
        <w:t> </w:t>
      </w:r>
      <w:r>
        <w:rPr>
          <w:w w:val="105"/>
        </w:rPr>
        <w:t>has</w:t>
      </w:r>
      <w:r>
        <w:rPr>
          <w:spacing w:val="-13"/>
          <w:w w:val="105"/>
        </w:rPr>
        <w:t> </w:t>
      </w:r>
      <w:r>
        <w:rPr>
          <w:w w:val="105"/>
        </w:rPr>
        <w:t>managed</w:t>
      </w:r>
      <w:r>
        <w:rPr>
          <w:spacing w:val="-13"/>
          <w:w w:val="105"/>
        </w:rPr>
        <w:t> </w:t>
      </w:r>
      <w:r>
        <w:rPr>
          <w:w w:val="105"/>
        </w:rPr>
        <w:t>to</w:t>
      </w:r>
      <w:r>
        <w:rPr>
          <w:spacing w:val="-13"/>
          <w:w w:val="105"/>
        </w:rPr>
        <w:t> </w:t>
      </w:r>
      <w:r>
        <w:rPr>
          <w:w w:val="105"/>
        </w:rPr>
        <w:t>offset</w:t>
      </w:r>
      <w:r>
        <w:rPr>
          <w:spacing w:val="-13"/>
          <w:w w:val="105"/>
        </w:rPr>
        <w:t> </w:t>
      </w:r>
      <w:r>
        <w:rPr>
          <w:w w:val="105"/>
        </w:rPr>
        <w:t>this</w:t>
      </w:r>
      <w:r>
        <w:rPr>
          <w:spacing w:val="-13"/>
          <w:w w:val="105"/>
        </w:rPr>
        <w:t> </w:t>
      </w:r>
      <w:r>
        <w:rPr>
          <w:w w:val="105"/>
        </w:rPr>
        <w:t>shock</w:t>
      </w:r>
      <w:r>
        <w:rPr>
          <w:spacing w:val="-13"/>
          <w:w w:val="105"/>
        </w:rPr>
        <w:t> </w:t>
      </w:r>
      <w:r>
        <w:rPr>
          <w:w w:val="105"/>
        </w:rPr>
        <w:t>through</w:t>
      </w:r>
      <w:r>
        <w:rPr>
          <w:spacing w:val="-13"/>
          <w:w w:val="105"/>
        </w:rPr>
        <w:t> </w:t>
      </w:r>
      <w:r>
        <w:rPr>
          <w:w w:val="105"/>
        </w:rPr>
        <w:t>a</w:t>
      </w:r>
      <w:r>
        <w:rPr>
          <w:spacing w:val="-13"/>
          <w:w w:val="105"/>
        </w:rPr>
        <w:t> </w:t>
      </w:r>
      <w:r>
        <w:rPr>
          <w:w w:val="105"/>
        </w:rPr>
        <w:t>generous</w:t>
      </w:r>
      <w:r>
        <w:rPr>
          <w:spacing w:val="-13"/>
          <w:w w:val="105"/>
        </w:rPr>
        <w:t> </w:t>
      </w:r>
      <w:r>
        <w:rPr>
          <w:w w:val="105"/>
        </w:rPr>
        <w:t>–</w:t>
      </w:r>
      <w:r>
        <w:rPr>
          <w:spacing w:val="-13"/>
          <w:w w:val="105"/>
        </w:rPr>
        <w:t> </w:t>
      </w:r>
      <w:r>
        <w:rPr>
          <w:w w:val="105"/>
        </w:rPr>
        <w:t>albeit</w:t>
      </w:r>
      <w:r>
        <w:rPr>
          <w:spacing w:val="-13"/>
          <w:w w:val="105"/>
        </w:rPr>
        <w:t> </w:t>
      </w:r>
      <w:r>
        <w:rPr>
          <w:w w:val="105"/>
        </w:rPr>
        <w:t>untargeted</w:t>
      </w:r>
      <w:r>
        <w:rPr>
          <w:spacing w:val="-13"/>
          <w:w w:val="105"/>
        </w:rPr>
        <w:t> </w:t>
      </w:r>
      <w:r>
        <w:rPr>
          <w:w w:val="105"/>
        </w:rPr>
        <w:t>–</w:t>
      </w:r>
      <w:r>
        <w:rPr>
          <w:spacing w:val="-13"/>
          <w:w w:val="105"/>
        </w:rPr>
        <w:t> </w:t>
      </w:r>
      <w:r>
        <w:rPr>
          <w:w w:val="105"/>
        </w:rPr>
        <w:t>package</w:t>
      </w:r>
      <w:r>
        <w:rPr>
          <w:spacing w:val="-13"/>
          <w:w w:val="105"/>
        </w:rPr>
        <w:t> </w:t>
      </w:r>
      <w:r>
        <w:rPr>
          <w:w w:val="105"/>
        </w:rPr>
        <w:t>of</w:t>
      </w:r>
      <w:r>
        <w:rPr>
          <w:spacing w:val="-13"/>
          <w:w w:val="105"/>
        </w:rPr>
        <w:t> </w:t>
      </w:r>
      <w:r>
        <w:rPr>
          <w:w w:val="105"/>
        </w:rPr>
        <w:t>economic</w:t>
      </w:r>
      <w:r>
        <w:rPr>
          <w:spacing w:val="-13"/>
          <w:w w:val="105"/>
        </w:rPr>
        <w:t> </w:t>
      </w:r>
      <w:r>
        <w:rPr>
          <w:w w:val="105"/>
        </w:rPr>
        <w:t>support measures, but has faced tough choices in containing the pandemic while keeping the economy going.</w:t>
      </w:r>
    </w:p>
    <w:p>
      <w:pPr>
        <w:pStyle w:val="BodyText"/>
        <w:spacing w:line="288" w:lineRule="auto" w:before="111"/>
        <w:ind w:left="283" w:right="423"/>
        <w:jc w:val="both"/>
      </w:pPr>
      <w:r>
        <w:rPr>
          <w:spacing w:val="-2"/>
          <w:w w:val="105"/>
        </w:rPr>
        <w:t>The</w:t>
      </w:r>
      <w:r>
        <w:rPr>
          <w:spacing w:val="-11"/>
          <w:w w:val="105"/>
        </w:rPr>
        <w:t> </w:t>
      </w:r>
      <w:r>
        <w:rPr>
          <w:spacing w:val="-2"/>
          <w:w w:val="105"/>
        </w:rPr>
        <w:t>report</w:t>
      </w:r>
      <w:r>
        <w:rPr>
          <w:spacing w:val="-11"/>
          <w:w w:val="105"/>
        </w:rPr>
        <w:t> </w:t>
      </w:r>
      <w:r>
        <w:rPr>
          <w:spacing w:val="-2"/>
          <w:w w:val="105"/>
        </w:rPr>
        <w:t>is</w:t>
      </w:r>
      <w:r>
        <w:rPr>
          <w:spacing w:val="-11"/>
          <w:w w:val="105"/>
        </w:rPr>
        <w:t> </w:t>
      </w:r>
      <w:r>
        <w:rPr>
          <w:spacing w:val="-2"/>
          <w:w w:val="105"/>
        </w:rPr>
        <w:t>structured</w:t>
      </w:r>
      <w:r>
        <w:rPr>
          <w:spacing w:val="-11"/>
          <w:w w:val="105"/>
        </w:rPr>
        <w:t> </w:t>
      </w:r>
      <w:r>
        <w:rPr>
          <w:spacing w:val="-2"/>
          <w:w w:val="105"/>
        </w:rPr>
        <w:t>in</w:t>
      </w:r>
      <w:r>
        <w:rPr>
          <w:spacing w:val="-11"/>
          <w:w w:val="105"/>
        </w:rPr>
        <w:t> </w:t>
      </w:r>
      <w:r>
        <w:rPr>
          <w:spacing w:val="-2"/>
          <w:w w:val="105"/>
        </w:rPr>
        <w:t>six</w:t>
      </w:r>
      <w:r>
        <w:rPr>
          <w:spacing w:val="-11"/>
          <w:w w:val="105"/>
        </w:rPr>
        <w:t> </w:t>
      </w:r>
      <w:r>
        <w:rPr>
          <w:spacing w:val="-2"/>
          <w:w w:val="105"/>
        </w:rPr>
        <w:t>sections.</w:t>
      </w:r>
      <w:r>
        <w:rPr>
          <w:spacing w:val="-11"/>
          <w:w w:val="105"/>
        </w:rPr>
        <w:t> </w:t>
      </w:r>
      <w:r>
        <w:rPr>
          <w:spacing w:val="-2"/>
          <w:w w:val="105"/>
        </w:rPr>
        <w:t>The</w:t>
      </w:r>
      <w:r>
        <w:rPr>
          <w:spacing w:val="-11"/>
          <w:w w:val="105"/>
        </w:rPr>
        <w:t> </w:t>
      </w:r>
      <w:r>
        <w:rPr>
          <w:spacing w:val="-2"/>
          <w:w w:val="105"/>
        </w:rPr>
        <w:t>first</w:t>
      </w:r>
      <w:r>
        <w:rPr>
          <w:spacing w:val="-11"/>
          <w:w w:val="105"/>
        </w:rPr>
        <w:t> </w:t>
      </w:r>
      <w:r>
        <w:rPr>
          <w:spacing w:val="-2"/>
          <w:w w:val="105"/>
        </w:rPr>
        <w:t>two</w:t>
      </w:r>
      <w:r>
        <w:rPr>
          <w:spacing w:val="-11"/>
          <w:w w:val="105"/>
        </w:rPr>
        <w:t> </w:t>
      </w:r>
      <w:r>
        <w:rPr>
          <w:spacing w:val="-2"/>
          <w:w w:val="105"/>
        </w:rPr>
        <w:t>sections</w:t>
      </w:r>
      <w:r>
        <w:rPr>
          <w:spacing w:val="-11"/>
          <w:w w:val="105"/>
        </w:rPr>
        <w:t> </w:t>
      </w:r>
      <w:r>
        <w:rPr>
          <w:spacing w:val="-2"/>
          <w:w w:val="105"/>
        </w:rPr>
        <w:t>present</w:t>
      </w:r>
      <w:r>
        <w:rPr>
          <w:spacing w:val="-11"/>
          <w:w w:val="105"/>
        </w:rPr>
        <w:t> </w:t>
      </w:r>
      <w:r>
        <w:rPr>
          <w:spacing w:val="-2"/>
          <w:w w:val="105"/>
        </w:rPr>
        <w:t>the</w:t>
      </w:r>
      <w:r>
        <w:rPr>
          <w:spacing w:val="-11"/>
          <w:w w:val="105"/>
        </w:rPr>
        <w:t> </w:t>
      </w:r>
      <w:r>
        <w:rPr>
          <w:spacing w:val="-2"/>
          <w:w w:val="105"/>
        </w:rPr>
        <w:t>overall</w:t>
      </w:r>
      <w:r>
        <w:rPr>
          <w:spacing w:val="-11"/>
          <w:w w:val="105"/>
        </w:rPr>
        <w:t> </w:t>
      </w:r>
      <w:r>
        <w:rPr>
          <w:spacing w:val="-2"/>
          <w:w w:val="105"/>
        </w:rPr>
        <w:t>situation</w:t>
      </w:r>
      <w:r>
        <w:rPr>
          <w:spacing w:val="-11"/>
          <w:w w:val="105"/>
        </w:rPr>
        <w:t> </w:t>
      </w:r>
      <w:r>
        <w:rPr>
          <w:spacing w:val="-2"/>
          <w:w w:val="105"/>
        </w:rPr>
        <w:t>of</w:t>
      </w:r>
      <w:r>
        <w:rPr>
          <w:spacing w:val="-11"/>
          <w:w w:val="105"/>
        </w:rPr>
        <w:t> </w:t>
      </w:r>
      <w:r>
        <w:rPr>
          <w:spacing w:val="-2"/>
          <w:w w:val="105"/>
        </w:rPr>
        <w:t>young</w:t>
      </w:r>
      <w:r>
        <w:rPr>
          <w:spacing w:val="-11"/>
          <w:w w:val="105"/>
        </w:rPr>
        <w:t> </w:t>
      </w:r>
      <w:r>
        <w:rPr>
          <w:spacing w:val="-2"/>
          <w:w w:val="105"/>
        </w:rPr>
        <w:t>NEETs</w:t>
      </w:r>
      <w:r>
        <w:rPr>
          <w:spacing w:val="-11"/>
          <w:w w:val="105"/>
        </w:rPr>
        <w:t> </w:t>
      </w:r>
      <w:r>
        <w:rPr>
          <w:spacing w:val="-2"/>
          <w:w w:val="105"/>
        </w:rPr>
        <w:t>in</w:t>
      </w:r>
      <w:r>
        <w:rPr>
          <w:spacing w:val="-11"/>
          <w:w w:val="105"/>
        </w:rPr>
        <w:t> </w:t>
      </w:r>
      <w:r>
        <w:rPr>
          <w:spacing w:val="-2"/>
          <w:w w:val="105"/>
        </w:rPr>
        <w:t>Serbia</w:t>
      </w:r>
      <w:r>
        <w:rPr>
          <w:spacing w:val="-11"/>
          <w:w w:val="105"/>
        </w:rPr>
        <w:t> </w:t>
      </w:r>
      <w:r>
        <w:rPr>
          <w:spacing w:val="-2"/>
          <w:w w:val="105"/>
        </w:rPr>
        <w:t>and </w:t>
      </w:r>
      <w:r>
        <w:rPr>
          <w:w w:val="105"/>
        </w:rPr>
        <w:t>their</w:t>
      </w:r>
      <w:r>
        <w:rPr>
          <w:spacing w:val="-15"/>
          <w:w w:val="105"/>
        </w:rPr>
        <w:t> </w:t>
      </w:r>
      <w:r>
        <w:rPr>
          <w:w w:val="105"/>
        </w:rPr>
        <w:t>main</w:t>
      </w:r>
      <w:r>
        <w:rPr>
          <w:spacing w:val="-14"/>
          <w:w w:val="105"/>
        </w:rPr>
        <w:t> </w:t>
      </w:r>
      <w:r>
        <w:rPr>
          <w:w w:val="105"/>
        </w:rPr>
        <w:t>characteristics.</w:t>
      </w:r>
      <w:r>
        <w:rPr>
          <w:spacing w:val="-15"/>
          <w:w w:val="105"/>
        </w:rPr>
        <w:t> </w:t>
      </w:r>
      <w:r>
        <w:rPr>
          <w:w w:val="105"/>
        </w:rPr>
        <w:t>Sections</w:t>
      </w:r>
      <w:r>
        <w:rPr>
          <w:spacing w:val="-14"/>
          <w:w w:val="105"/>
        </w:rPr>
        <w:t> </w:t>
      </w:r>
      <w:r>
        <w:rPr>
          <w:w w:val="105"/>
        </w:rPr>
        <w:t>3</w:t>
      </w:r>
      <w:r>
        <w:rPr>
          <w:spacing w:val="-15"/>
          <w:w w:val="105"/>
        </w:rPr>
        <w:t> </w:t>
      </w:r>
      <w:r>
        <w:rPr>
          <w:w w:val="105"/>
        </w:rPr>
        <w:t>and</w:t>
      </w:r>
      <w:r>
        <w:rPr>
          <w:spacing w:val="-14"/>
          <w:w w:val="105"/>
        </w:rPr>
        <w:t> </w:t>
      </w:r>
      <w:r>
        <w:rPr>
          <w:w w:val="105"/>
        </w:rPr>
        <w:t>4</w:t>
      </w:r>
      <w:r>
        <w:rPr>
          <w:spacing w:val="-15"/>
          <w:w w:val="105"/>
        </w:rPr>
        <w:t> </w:t>
      </w:r>
      <w:r>
        <w:rPr>
          <w:w w:val="105"/>
        </w:rPr>
        <w:t>analyse</w:t>
      </w:r>
      <w:r>
        <w:rPr>
          <w:spacing w:val="-14"/>
          <w:w w:val="105"/>
        </w:rPr>
        <w:t> </w:t>
      </w:r>
      <w:r>
        <w:rPr>
          <w:w w:val="105"/>
        </w:rPr>
        <w:t>the</w:t>
      </w:r>
      <w:r>
        <w:rPr>
          <w:spacing w:val="-15"/>
          <w:w w:val="105"/>
        </w:rPr>
        <w:t> </w:t>
      </w:r>
      <w:r>
        <w:rPr>
          <w:w w:val="105"/>
        </w:rPr>
        <w:t>main</w:t>
      </w:r>
      <w:r>
        <w:rPr>
          <w:spacing w:val="-14"/>
          <w:w w:val="105"/>
        </w:rPr>
        <w:t> </w:t>
      </w:r>
      <w:r>
        <w:rPr>
          <w:w w:val="105"/>
        </w:rPr>
        <w:t>characteristics</w:t>
      </w:r>
      <w:r>
        <w:rPr>
          <w:spacing w:val="-15"/>
          <w:w w:val="105"/>
        </w:rPr>
        <w:t> </w:t>
      </w:r>
      <w:r>
        <w:rPr>
          <w:w w:val="105"/>
        </w:rPr>
        <w:t>of,</w:t>
      </w:r>
      <w:r>
        <w:rPr>
          <w:spacing w:val="-14"/>
          <w:w w:val="105"/>
        </w:rPr>
        <w:t> </w:t>
      </w:r>
      <w:r>
        <w:rPr>
          <w:w w:val="105"/>
        </w:rPr>
        <w:t>respectively,</w:t>
      </w:r>
      <w:r>
        <w:rPr>
          <w:spacing w:val="-15"/>
          <w:w w:val="105"/>
        </w:rPr>
        <w:t> </w:t>
      </w:r>
      <w:r>
        <w:rPr>
          <w:w w:val="105"/>
        </w:rPr>
        <w:t>unemployed</w:t>
      </w:r>
      <w:r>
        <w:rPr>
          <w:spacing w:val="-14"/>
          <w:w w:val="105"/>
        </w:rPr>
        <w:t> </w:t>
      </w:r>
      <w:r>
        <w:rPr>
          <w:w w:val="105"/>
        </w:rPr>
        <w:t>and</w:t>
      </w:r>
      <w:r>
        <w:rPr>
          <w:spacing w:val="-15"/>
          <w:w w:val="105"/>
        </w:rPr>
        <w:t> </w:t>
      </w:r>
      <w:r>
        <w:rPr>
          <w:w w:val="105"/>
        </w:rPr>
        <w:t>inactive young</w:t>
      </w:r>
      <w:r>
        <w:rPr>
          <w:spacing w:val="-15"/>
          <w:w w:val="105"/>
        </w:rPr>
        <w:t> </w:t>
      </w:r>
      <w:r>
        <w:rPr>
          <w:w w:val="105"/>
        </w:rPr>
        <w:t>people</w:t>
      </w:r>
      <w:r>
        <w:rPr>
          <w:spacing w:val="-15"/>
          <w:w w:val="105"/>
        </w:rPr>
        <w:t> </w:t>
      </w:r>
      <w:r>
        <w:rPr>
          <w:w w:val="105"/>
        </w:rPr>
        <w:t>within</w:t>
      </w:r>
      <w:r>
        <w:rPr>
          <w:spacing w:val="-15"/>
          <w:w w:val="105"/>
        </w:rPr>
        <w:t> </w:t>
      </w:r>
      <w:r>
        <w:rPr>
          <w:w w:val="105"/>
        </w:rPr>
        <w:t>the</w:t>
      </w:r>
      <w:r>
        <w:rPr>
          <w:spacing w:val="-15"/>
          <w:w w:val="105"/>
        </w:rPr>
        <w:t> </w:t>
      </w:r>
      <w:r>
        <w:rPr>
          <w:w w:val="105"/>
        </w:rPr>
        <w:t>NEET</w:t>
      </w:r>
      <w:r>
        <w:rPr>
          <w:spacing w:val="-14"/>
          <w:w w:val="105"/>
        </w:rPr>
        <w:t> </w:t>
      </w:r>
      <w:r>
        <w:rPr>
          <w:w w:val="105"/>
        </w:rPr>
        <w:t>count,</w:t>
      </w:r>
      <w:r>
        <w:rPr>
          <w:spacing w:val="-15"/>
          <w:w w:val="105"/>
        </w:rPr>
        <w:t> </w:t>
      </w:r>
      <w:r>
        <w:rPr>
          <w:w w:val="105"/>
        </w:rPr>
        <w:t>with</w:t>
      </w:r>
      <w:r>
        <w:rPr>
          <w:spacing w:val="-15"/>
          <w:w w:val="105"/>
        </w:rPr>
        <w:t> </w:t>
      </w:r>
      <w:r>
        <w:rPr>
          <w:w w:val="105"/>
        </w:rPr>
        <w:t>specific</w:t>
      </w:r>
      <w:r>
        <w:rPr>
          <w:spacing w:val="-15"/>
          <w:w w:val="105"/>
        </w:rPr>
        <w:t> </w:t>
      </w:r>
      <w:r>
        <w:rPr>
          <w:w w:val="105"/>
        </w:rPr>
        <w:t>reference</w:t>
      </w:r>
      <w:r>
        <w:rPr>
          <w:spacing w:val="-14"/>
          <w:w w:val="105"/>
        </w:rPr>
        <w:t> </w:t>
      </w:r>
      <w:r>
        <w:rPr>
          <w:w w:val="105"/>
        </w:rPr>
        <w:t>to</w:t>
      </w:r>
      <w:r>
        <w:rPr>
          <w:spacing w:val="-15"/>
          <w:w w:val="105"/>
        </w:rPr>
        <w:t> </w:t>
      </w:r>
      <w:r>
        <w:rPr>
          <w:w w:val="105"/>
        </w:rPr>
        <w:t>regional</w:t>
      </w:r>
      <w:r>
        <w:rPr>
          <w:spacing w:val="-15"/>
          <w:w w:val="105"/>
        </w:rPr>
        <w:t> </w:t>
      </w:r>
      <w:r>
        <w:rPr>
          <w:w w:val="105"/>
        </w:rPr>
        <w:t>differences.</w:t>
      </w:r>
      <w:r>
        <w:rPr>
          <w:spacing w:val="-15"/>
          <w:w w:val="105"/>
        </w:rPr>
        <w:t> </w:t>
      </w:r>
      <w:r>
        <w:rPr>
          <w:w w:val="105"/>
        </w:rPr>
        <w:t>Section</w:t>
      </w:r>
      <w:r>
        <w:rPr>
          <w:spacing w:val="-14"/>
          <w:w w:val="105"/>
        </w:rPr>
        <w:t> </w:t>
      </w:r>
      <w:r>
        <w:rPr>
          <w:w w:val="105"/>
        </w:rPr>
        <w:t>5</w:t>
      </w:r>
      <w:r>
        <w:rPr>
          <w:spacing w:val="-15"/>
          <w:w w:val="105"/>
        </w:rPr>
        <w:t> </w:t>
      </w:r>
      <w:r>
        <w:rPr>
          <w:w w:val="105"/>
        </w:rPr>
        <w:t>looks</w:t>
      </w:r>
      <w:r>
        <w:rPr>
          <w:spacing w:val="-15"/>
          <w:w w:val="105"/>
        </w:rPr>
        <w:t> </w:t>
      </w:r>
      <w:r>
        <w:rPr>
          <w:w w:val="105"/>
        </w:rPr>
        <w:t>at</w:t>
      </w:r>
      <w:r>
        <w:rPr>
          <w:spacing w:val="-15"/>
          <w:w w:val="105"/>
        </w:rPr>
        <w:t> </w:t>
      </w:r>
      <w:r>
        <w:rPr>
          <w:w w:val="105"/>
        </w:rPr>
        <w:t>the</w:t>
      </w:r>
      <w:r>
        <w:rPr>
          <w:spacing w:val="-15"/>
          <w:w w:val="105"/>
        </w:rPr>
        <w:t> </w:t>
      </w:r>
      <w:r>
        <w:rPr>
          <w:w w:val="105"/>
        </w:rPr>
        <w:t>factors</w:t>
      </w:r>
      <w:r>
        <w:rPr>
          <w:spacing w:val="-14"/>
          <w:w w:val="105"/>
        </w:rPr>
        <w:t> </w:t>
      </w:r>
      <w:r>
        <w:rPr>
          <w:w w:val="105"/>
        </w:rPr>
        <w:t>that most</w:t>
      </w:r>
      <w:r>
        <w:rPr>
          <w:spacing w:val="-9"/>
          <w:w w:val="105"/>
        </w:rPr>
        <w:t> </w:t>
      </w:r>
      <w:r>
        <w:rPr>
          <w:w w:val="105"/>
        </w:rPr>
        <w:t>determine</w:t>
      </w:r>
      <w:r>
        <w:rPr>
          <w:spacing w:val="-9"/>
          <w:w w:val="105"/>
        </w:rPr>
        <w:t> </w:t>
      </w:r>
      <w:r>
        <w:rPr>
          <w:w w:val="105"/>
        </w:rPr>
        <w:t>the</w:t>
      </w:r>
      <w:r>
        <w:rPr>
          <w:spacing w:val="-9"/>
          <w:w w:val="105"/>
        </w:rPr>
        <w:t> </w:t>
      </w:r>
      <w:r>
        <w:rPr>
          <w:w w:val="105"/>
        </w:rPr>
        <w:t>risk</w:t>
      </w:r>
      <w:r>
        <w:rPr>
          <w:spacing w:val="-9"/>
          <w:w w:val="105"/>
        </w:rPr>
        <w:t> </w:t>
      </w:r>
      <w:r>
        <w:rPr>
          <w:w w:val="105"/>
        </w:rPr>
        <w:t>of</w:t>
      </w:r>
      <w:r>
        <w:rPr>
          <w:spacing w:val="-9"/>
          <w:w w:val="105"/>
        </w:rPr>
        <w:t> </w:t>
      </w:r>
      <w:r>
        <w:rPr>
          <w:w w:val="105"/>
        </w:rPr>
        <w:t>becoming</w:t>
      </w:r>
      <w:r>
        <w:rPr>
          <w:spacing w:val="-9"/>
          <w:w w:val="105"/>
        </w:rPr>
        <w:t> </w:t>
      </w:r>
      <w:r>
        <w:rPr>
          <w:w w:val="105"/>
        </w:rPr>
        <w:t>NEET,</w:t>
      </w:r>
      <w:r>
        <w:rPr>
          <w:spacing w:val="-9"/>
          <w:w w:val="105"/>
        </w:rPr>
        <w:t> </w:t>
      </w:r>
      <w:r>
        <w:rPr>
          <w:w w:val="105"/>
        </w:rPr>
        <w:t>while</w:t>
      </w:r>
      <w:r>
        <w:rPr>
          <w:spacing w:val="-9"/>
          <w:w w:val="105"/>
        </w:rPr>
        <w:t> </w:t>
      </w:r>
      <w:r>
        <w:rPr>
          <w:w w:val="105"/>
        </w:rPr>
        <w:t>section</w:t>
      </w:r>
      <w:r>
        <w:rPr>
          <w:spacing w:val="-9"/>
          <w:w w:val="105"/>
        </w:rPr>
        <w:t> </w:t>
      </w:r>
      <w:r>
        <w:rPr>
          <w:w w:val="105"/>
        </w:rPr>
        <w:t>6</w:t>
      </w:r>
      <w:r>
        <w:rPr>
          <w:spacing w:val="-9"/>
          <w:w w:val="105"/>
        </w:rPr>
        <w:t> </w:t>
      </w:r>
      <w:r>
        <w:rPr>
          <w:w w:val="105"/>
        </w:rPr>
        <w:t>concludes</w:t>
      </w:r>
      <w:r>
        <w:rPr>
          <w:spacing w:val="-9"/>
          <w:w w:val="105"/>
        </w:rPr>
        <w:t> </w:t>
      </w:r>
      <w:r>
        <w:rPr>
          <w:w w:val="105"/>
        </w:rPr>
        <w:t>and</w:t>
      </w:r>
      <w:r>
        <w:rPr>
          <w:spacing w:val="-9"/>
          <w:w w:val="105"/>
        </w:rPr>
        <w:t> </w:t>
      </w:r>
      <w:r>
        <w:rPr>
          <w:w w:val="105"/>
        </w:rPr>
        <w:t>offers</w:t>
      </w:r>
      <w:r>
        <w:rPr>
          <w:spacing w:val="-9"/>
          <w:w w:val="105"/>
        </w:rPr>
        <w:t> </w:t>
      </w:r>
      <w:r>
        <w:rPr>
          <w:w w:val="105"/>
        </w:rPr>
        <w:t>some</w:t>
      </w:r>
      <w:r>
        <w:rPr>
          <w:spacing w:val="-9"/>
          <w:w w:val="105"/>
        </w:rPr>
        <w:t> </w:t>
      </w:r>
      <w:r>
        <w:rPr>
          <w:w w:val="105"/>
        </w:rPr>
        <w:t>policy</w:t>
      </w:r>
      <w:r>
        <w:rPr>
          <w:spacing w:val="-9"/>
          <w:w w:val="105"/>
        </w:rPr>
        <w:t> </w:t>
      </w:r>
      <w:r>
        <w:rPr>
          <w:w w:val="105"/>
        </w:rPr>
        <w:t>pointers</w:t>
      </w:r>
      <w:r>
        <w:rPr>
          <w:spacing w:val="-9"/>
          <w:w w:val="105"/>
        </w:rPr>
        <w:t> </w:t>
      </w:r>
      <w:r>
        <w:rPr>
          <w:w w:val="105"/>
        </w:rPr>
        <w:t>for</w:t>
      </w:r>
      <w:r>
        <w:rPr>
          <w:spacing w:val="-9"/>
          <w:w w:val="105"/>
        </w:rPr>
        <w:t> </w:t>
      </w:r>
      <w:r>
        <w:rPr>
          <w:w w:val="105"/>
        </w:rPr>
        <w:t>the</w:t>
      </w:r>
      <w:r>
        <w:rPr>
          <w:spacing w:val="-9"/>
          <w:w w:val="105"/>
        </w:rPr>
        <w:t> </w:t>
      </w:r>
      <w:r>
        <w:rPr>
          <w:w w:val="105"/>
        </w:rPr>
        <w:t>design, implementation and monitoring of a Youth Guarantee.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r>
        <w:rPr>
          <w:sz w:val="20"/>
        </w:rPr>
        <mc:AlternateContent>
          <mc:Choice Requires="wps">
            <w:drawing>
              <wp:anchor distT="0" distB="0" distL="0" distR="0" allowOverlap="1" layoutInCell="1" locked="0" behindDoc="1" simplePos="0" relativeHeight="487592448">
                <wp:simplePos x="0" y="0"/>
                <wp:positionH relativeFrom="page">
                  <wp:posOffset>719999</wp:posOffset>
                </wp:positionH>
                <wp:positionV relativeFrom="paragraph">
                  <wp:posOffset>242966</wp:posOffset>
                </wp:positionV>
                <wp:extent cx="18034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9.131252pt;width:14.2pt;height:.1pt;mso-position-horizontal-relative:page;mso-position-vertical-relative:paragraph;z-index:-15724032;mso-wrap-distance-left:0;mso-wrap-distance-right:0" id="docshape27" coordorigin="1134,383" coordsize="284,0" path="m1134,383l1417,383e" filled="false" stroked="true" strokeweight="1pt" strokecolor="#0054a6">
                <v:path arrowok="t"/>
                <v:stroke dashstyle="solid"/>
                <w10:wrap type="topAndBottom"/>
              </v:shape>
            </w:pict>
          </mc:Fallback>
        </mc:AlternateContent>
      </w:r>
    </w:p>
    <w:p>
      <w:pPr>
        <w:pStyle w:val="ListParagraph"/>
        <w:numPr>
          <w:ilvl w:val="0"/>
          <w:numId w:val="1"/>
        </w:numPr>
        <w:tabs>
          <w:tab w:pos="403" w:val="left" w:leader="none"/>
        </w:tabs>
        <w:spacing w:line="240" w:lineRule="auto" w:before="106" w:after="0"/>
        <w:ind w:left="403" w:right="0" w:hanging="120"/>
        <w:jc w:val="left"/>
        <w:rPr>
          <w:sz w:val="12"/>
        </w:rPr>
      </w:pPr>
      <w:r>
        <w:rPr>
          <w:sz w:val="12"/>
        </w:rPr>
        <w:t>International</w:t>
      </w:r>
      <w:r>
        <w:rPr>
          <w:spacing w:val="-5"/>
          <w:sz w:val="12"/>
        </w:rPr>
        <w:t> </w:t>
      </w:r>
      <w:r>
        <w:rPr>
          <w:sz w:val="12"/>
        </w:rPr>
        <w:t>Labour</w:t>
      </w:r>
      <w:r>
        <w:rPr>
          <w:spacing w:val="-5"/>
          <w:sz w:val="12"/>
        </w:rPr>
        <w:t> </w:t>
      </w:r>
      <w:r>
        <w:rPr>
          <w:sz w:val="12"/>
        </w:rPr>
        <w:t>Organization</w:t>
      </w:r>
      <w:r>
        <w:rPr>
          <w:spacing w:val="-5"/>
          <w:sz w:val="12"/>
        </w:rPr>
        <w:t> </w:t>
      </w:r>
      <w:r>
        <w:rPr>
          <w:sz w:val="12"/>
        </w:rPr>
        <w:t>(ILO):</w:t>
      </w:r>
      <w:r>
        <w:rPr>
          <w:spacing w:val="-4"/>
          <w:sz w:val="12"/>
        </w:rPr>
        <w:t> </w:t>
      </w:r>
      <w:r>
        <w:rPr>
          <w:rFonts w:ascii="Trebuchet MS"/>
          <w:i/>
          <w:sz w:val="12"/>
        </w:rPr>
        <w:t>What</w:t>
      </w:r>
      <w:r>
        <w:rPr>
          <w:rFonts w:ascii="Trebuchet MS"/>
          <w:i/>
          <w:spacing w:val="-3"/>
          <w:sz w:val="12"/>
        </w:rPr>
        <w:t> </w:t>
      </w:r>
      <w:r>
        <w:rPr>
          <w:rFonts w:ascii="Trebuchet MS"/>
          <w:i/>
          <w:sz w:val="12"/>
        </w:rPr>
        <w:t>does</w:t>
      </w:r>
      <w:r>
        <w:rPr>
          <w:rFonts w:ascii="Trebuchet MS"/>
          <w:i/>
          <w:spacing w:val="-2"/>
          <w:sz w:val="12"/>
        </w:rPr>
        <w:t> </w:t>
      </w:r>
      <w:r>
        <w:rPr>
          <w:rFonts w:ascii="Trebuchet MS"/>
          <w:i/>
          <w:sz w:val="12"/>
        </w:rPr>
        <w:t>NEETs</w:t>
      </w:r>
      <w:r>
        <w:rPr>
          <w:rFonts w:ascii="Trebuchet MS"/>
          <w:i/>
          <w:spacing w:val="-3"/>
          <w:sz w:val="12"/>
        </w:rPr>
        <w:t> </w:t>
      </w:r>
      <w:r>
        <w:rPr>
          <w:rFonts w:ascii="Trebuchet MS"/>
          <w:i/>
          <w:sz w:val="12"/>
        </w:rPr>
        <w:t>mean</w:t>
      </w:r>
      <w:r>
        <w:rPr>
          <w:rFonts w:ascii="Trebuchet MS"/>
          <w:i/>
          <w:spacing w:val="-2"/>
          <w:sz w:val="12"/>
        </w:rPr>
        <w:t> </w:t>
      </w:r>
      <w:r>
        <w:rPr>
          <w:rFonts w:ascii="Trebuchet MS"/>
          <w:i/>
          <w:sz w:val="12"/>
        </w:rPr>
        <w:t>and</w:t>
      </w:r>
      <w:r>
        <w:rPr>
          <w:rFonts w:ascii="Trebuchet MS"/>
          <w:i/>
          <w:spacing w:val="-3"/>
          <w:sz w:val="12"/>
        </w:rPr>
        <w:t> </w:t>
      </w:r>
      <w:r>
        <w:rPr>
          <w:rFonts w:ascii="Trebuchet MS"/>
          <w:i/>
          <w:sz w:val="12"/>
        </w:rPr>
        <w:t>why</w:t>
      </w:r>
      <w:r>
        <w:rPr>
          <w:rFonts w:ascii="Trebuchet MS"/>
          <w:i/>
          <w:spacing w:val="-2"/>
          <w:sz w:val="12"/>
        </w:rPr>
        <w:t> </w:t>
      </w:r>
      <w:r>
        <w:rPr>
          <w:rFonts w:ascii="Trebuchet MS"/>
          <w:i/>
          <w:sz w:val="12"/>
        </w:rPr>
        <w:t>is</w:t>
      </w:r>
      <w:r>
        <w:rPr>
          <w:rFonts w:ascii="Trebuchet MS"/>
          <w:i/>
          <w:spacing w:val="-3"/>
          <w:sz w:val="12"/>
        </w:rPr>
        <w:t> </w:t>
      </w:r>
      <w:r>
        <w:rPr>
          <w:rFonts w:ascii="Trebuchet MS"/>
          <w:i/>
          <w:sz w:val="12"/>
        </w:rPr>
        <w:t>the</w:t>
      </w:r>
      <w:r>
        <w:rPr>
          <w:rFonts w:ascii="Trebuchet MS"/>
          <w:i/>
          <w:spacing w:val="-2"/>
          <w:sz w:val="12"/>
        </w:rPr>
        <w:t> </w:t>
      </w:r>
      <w:r>
        <w:rPr>
          <w:rFonts w:ascii="Trebuchet MS"/>
          <w:i/>
          <w:sz w:val="12"/>
        </w:rPr>
        <w:t>concept</w:t>
      </w:r>
      <w:r>
        <w:rPr>
          <w:rFonts w:ascii="Trebuchet MS"/>
          <w:i/>
          <w:spacing w:val="-3"/>
          <w:sz w:val="12"/>
        </w:rPr>
        <w:t> </w:t>
      </w:r>
      <w:r>
        <w:rPr>
          <w:rFonts w:ascii="Trebuchet MS"/>
          <w:i/>
          <w:sz w:val="12"/>
        </w:rPr>
        <w:t>so</w:t>
      </w:r>
      <w:r>
        <w:rPr>
          <w:rFonts w:ascii="Trebuchet MS"/>
          <w:i/>
          <w:spacing w:val="-2"/>
          <w:sz w:val="12"/>
        </w:rPr>
        <w:t> </w:t>
      </w:r>
      <w:r>
        <w:rPr>
          <w:rFonts w:ascii="Trebuchet MS"/>
          <w:i/>
          <w:sz w:val="12"/>
        </w:rPr>
        <w:t>easily</w:t>
      </w:r>
      <w:r>
        <w:rPr>
          <w:rFonts w:ascii="Trebuchet MS"/>
          <w:i/>
          <w:spacing w:val="-3"/>
          <w:sz w:val="12"/>
        </w:rPr>
        <w:t> </w:t>
      </w:r>
      <w:r>
        <w:rPr>
          <w:rFonts w:ascii="Trebuchet MS"/>
          <w:i/>
          <w:sz w:val="12"/>
        </w:rPr>
        <w:t>misinterpreted?</w:t>
      </w:r>
      <w:r>
        <w:rPr>
          <w:rFonts w:ascii="Trebuchet MS"/>
          <w:i/>
          <w:spacing w:val="-4"/>
          <w:sz w:val="12"/>
        </w:rPr>
        <w:t> </w:t>
      </w:r>
      <w:r>
        <w:rPr>
          <w:sz w:val="12"/>
        </w:rPr>
        <w:t>Technical</w:t>
      </w:r>
      <w:r>
        <w:rPr>
          <w:spacing w:val="-4"/>
          <w:sz w:val="12"/>
        </w:rPr>
        <w:t> </w:t>
      </w:r>
      <w:r>
        <w:rPr>
          <w:sz w:val="12"/>
        </w:rPr>
        <w:t>Brief</w:t>
      </w:r>
      <w:r>
        <w:rPr>
          <w:spacing w:val="-5"/>
          <w:sz w:val="12"/>
        </w:rPr>
        <w:t> </w:t>
      </w:r>
      <w:r>
        <w:rPr>
          <w:sz w:val="12"/>
        </w:rPr>
        <w:t>1</w:t>
      </w:r>
      <w:r>
        <w:rPr>
          <w:spacing w:val="-5"/>
          <w:sz w:val="12"/>
        </w:rPr>
        <w:t> </w:t>
      </w:r>
      <w:r>
        <w:rPr>
          <w:sz w:val="12"/>
        </w:rPr>
        <w:t>(Geneva,</w:t>
      </w:r>
      <w:r>
        <w:rPr>
          <w:spacing w:val="-5"/>
          <w:sz w:val="12"/>
        </w:rPr>
        <w:t> </w:t>
      </w:r>
      <w:r>
        <w:rPr>
          <w:sz w:val="12"/>
        </w:rPr>
        <w:t>ILO,</w:t>
      </w:r>
      <w:r>
        <w:rPr>
          <w:spacing w:val="-4"/>
          <w:sz w:val="12"/>
        </w:rPr>
        <w:t> </w:t>
      </w:r>
      <w:r>
        <w:rPr>
          <w:spacing w:val="-2"/>
          <w:sz w:val="12"/>
        </w:rPr>
        <w:t>2015).</w:t>
      </w:r>
    </w:p>
    <w:p>
      <w:pPr>
        <w:pStyle w:val="ListParagraph"/>
        <w:numPr>
          <w:ilvl w:val="0"/>
          <w:numId w:val="1"/>
        </w:numPr>
        <w:tabs>
          <w:tab w:pos="403" w:val="left" w:leader="none"/>
        </w:tabs>
        <w:spacing w:line="240" w:lineRule="auto" w:before="62" w:after="0"/>
        <w:ind w:left="403" w:right="0" w:hanging="120"/>
        <w:jc w:val="left"/>
        <w:rPr>
          <w:sz w:val="12"/>
        </w:rPr>
      </w:pPr>
      <w:r>
        <w:rPr>
          <w:sz w:val="12"/>
        </w:rPr>
        <w:t>Eurofound:</w:t>
      </w:r>
      <w:r>
        <w:rPr>
          <w:spacing w:val="5"/>
          <w:sz w:val="12"/>
        </w:rPr>
        <w:t> </w:t>
      </w:r>
      <w:r>
        <w:rPr>
          <w:rFonts w:ascii="Trebuchet MS"/>
          <w:i/>
          <w:sz w:val="12"/>
        </w:rPr>
        <w:t>Exploring</w:t>
      </w:r>
      <w:r>
        <w:rPr>
          <w:rFonts w:ascii="Trebuchet MS"/>
          <w:i/>
          <w:spacing w:val="8"/>
          <w:sz w:val="12"/>
        </w:rPr>
        <w:t> </w:t>
      </w:r>
      <w:r>
        <w:rPr>
          <w:rFonts w:ascii="Trebuchet MS"/>
          <w:i/>
          <w:sz w:val="12"/>
        </w:rPr>
        <w:t>the</w:t>
      </w:r>
      <w:r>
        <w:rPr>
          <w:rFonts w:ascii="Trebuchet MS"/>
          <w:i/>
          <w:spacing w:val="7"/>
          <w:sz w:val="12"/>
        </w:rPr>
        <w:t> </w:t>
      </w:r>
      <w:r>
        <w:rPr>
          <w:rFonts w:ascii="Trebuchet MS"/>
          <w:i/>
          <w:sz w:val="12"/>
        </w:rPr>
        <w:t>diversity</w:t>
      </w:r>
      <w:r>
        <w:rPr>
          <w:rFonts w:ascii="Trebuchet MS"/>
          <w:i/>
          <w:spacing w:val="8"/>
          <w:sz w:val="12"/>
        </w:rPr>
        <w:t> </w:t>
      </w:r>
      <w:r>
        <w:rPr>
          <w:rFonts w:ascii="Trebuchet MS"/>
          <w:i/>
          <w:sz w:val="12"/>
        </w:rPr>
        <w:t>of</w:t>
      </w:r>
      <w:r>
        <w:rPr>
          <w:rFonts w:ascii="Trebuchet MS"/>
          <w:i/>
          <w:spacing w:val="8"/>
          <w:sz w:val="12"/>
        </w:rPr>
        <w:t> </w:t>
      </w:r>
      <w:r>
        <w:rPr>
          <w:rFonts w:ascii="Trebuchet MS"/>
          <w:i/>
          <w:sz w:val="12"/>
        </w:rPr>
        <w:t>NEETs</w:t>
      </w:r>
      <w:r>
        <w:rPr>
          <w:rFonts w:ascii="Trebuchet MS"/>
          <w:i/>
          <w:spacing w:val="7"/>
          <w:sz w:val="12"/>
        </w:rPr>
        <w:t> </w:t>
      </w:r>
      <w:r>
        <w:rPr>
          <w:sz w:val="12"/>
        </w:rPr>
        <w:t>(Luxembourg,</w:t>
      </w:r>
      <w:r>
        <w:rPr>
          <w:spacing w:val="6"/>
          <w:sz w:val="12"/>
        </w:rPr>
        <w:t> </w:t>
      </w:r>
      <w:r>
        <w:rPr>
          <w:sz w:val="12"/>
        </w:rPr>
        <w:t>Publications</w:t>
      </w:r>
      <w:r>
        <w:rPr>
          <w:spacing w:val="5"/>
          <w:sz w:val="12"/>
        </w:rPr>
        <w:t> </w:t>
      </w:r>
      <w:r>
        <w:rPr>
          <w:sz w:val="12"/>
        </w:rPr>
        <w:t>Office</w:t>
      </w:r>
      <w:r>
        <w:rPr>
          <w:spacing w:val="5"/>
          <w:sz w:val="12"/>
        </w:rPr>
        <w:t> </w:t>
      </w:r>
      <w:r>
        <w:rPr>
          <w:sz w:val="12"/>
        </w:rPr>
        <w:t>of</w:t>
      </w:r>
      <w:r>
        <w:rPr>
          <w:spacing w:val="5"/>
          <w:sz w:val="12"/>
        </w:rPr>
        <w:t> </w:t>
      </w:r>
      <w:r>
        <w:rPr>
          <w:sz w:val="12"/>
        </w:rPr>
        <w:t>the</w:t>
      </w:r>
      <w:r>
        <w:rPr>
          <w:spacing w:val="6"/>
          <w:sz w:val="12"/>
        </w:rPr>
        <w:t> </w:t>
      </w:r>
      <w:r>
        <w:rPr>
          <w:sz w:val="12"/>
        </w:rPr>
        <w:t>European</w:t>
      </w:r>
      <w:r>
        <w:rPr>
          <w:spacing w:val="5"/>
          <w:sz w:val="12"/>
        </w:rPr>
        <w:t> </w:t>
      </w:r>
      <w:r>
        <w:rPr>
          <w:sz w:val="12"/>
        </w:rPr>
        <w:t>Union,</w:t>
      </w:r>
      <w:r>
        <w:rPr>
          <w:spacing w:val="5"/>
          <w:sz w:val="12"/>
        </w:rPr>
        <w:t> </w:t>
      </w:r>
      <w:r>
        <w:rPr>
          <w:spacing w:val="-2"/>
          <w:sz w:val="12"/>
        </w:rPr>
        <w:t>2016).</w:t>
      </w:r>
    </w:p>
    <w:p>
      <w:pPr>
        <w:pStyle w:val="ListParagraph"/>
        <w:numPr>
          <w:ilvl w:val="0"/>
          <w:numId w:val="1"/>
        </w:numPr>
        <w:tabs>
          <w:tab w:pos="403" w:val="left" w:leader="none"/>
        </w:tabs>
        <w:spacing w:line="240" w:lineRule="auto" w:before="62" w:after="0"/>
        <w:ind w:left="403" w:right="0" w:hanging="120"/>
        <w:jc w:val="left"/>
        <w:rPr>
          <w:sz w:val="12"/>
        </w:rPr>
      </w:pPr>
      <w:r>
        <w:rPr>
          <w:sz w:val="12"/>
        </w:rPr>
        <w:t>ILO</w:t>
      </w:r>
      <w:r>
        <w:rPr>
          <w:spacing w:val="10"/>
          <w:sz w:val="12"/>
        </w:rPr>
        <w:t> </w:t>
      </w:r>
      <w:r>
        <w:rPr>
          <w:sz w:val="12"/>
        </w:rPr>
        <w:t>and</w:t>
      </w:r>
      <w:r>
        <w:rPr>
          <w:spacing w:val="11"/>
          <w:sz w:val="12"/>
        </w:rPr>
        <w:t> </w:t>
      </w:r>
      <w:r>
        <w:rPr>
          <w:sz w:val="12"/>
        </w:rPr>
        <w:t>EBRD:</w:t>
      </w:r>
      <w:r>
        <w:rPr>
          <w:spacing w:val="11"/>
          <w:sz w:val="12"/>
        </w:rPr>
        <w:t> </w:t>
      </w:r>
      <w:r>
        <w:rPr>
          <w:sz w:val="12"/>
        </w:rPr>
        <w:t>“Covid-19</w:t>
      </w:r>
      <w:r>
        <w:rPr>
          <w:spacing w:val="11"/>
          <w:sz w:val="12"/>
        </w:rPr>
        <w:t> </w:t>
      </w:r>
      <w:r>
        <w:rPr>
          <w:sz w:val="12"/>
        </w:rPr>
        <w:t>and</w:t>
      </w:r>
      <w:r>
        <w:rPr>
          <w:spacing w:val="11"/>
          <w:sz w:val="12"/>
        </w:rPr>
        <w:t> </w:t>
      </w:r>
      <w:r>
        <w:rPr>
          <w:sz w:val="12"/>
        </w:rPr>
        <w:t>the</w:t>
      </w:r>
      <w:r>
        <w:rPr>
          <w:spacing w:val="11"/>
          <w:sz w:val="12"/>
        </w:rPr>
        <w:t> </w:t>
      </w:r>
      <w:r>
        <w:rPr>
          <w:sz w:val="12"/>
        </w:rPr>
        <w:t>World</w:t>
      </w:r>
      <w:r>
        <w:rPr>
          <w:spacing w:val="10"/>
          <w:sz w:val="12"/>
        </w:rPr>
        <w:t> </w:t>
      </w:r>
      <w:r>
        <w:rPr>
          <w:sz w:val="12"/>
        </w:rPr>
        <w:t>of</w:t>
      </w:r>
      <w:r>
        <w:rPr>
          <w:spacing w:val="11"/>
          <w:sz w:val="12"/>
        </w:rPr>
        <w:t> </w:t>
      </w:r>
      <w:r>
        <w:rPr>
          <w:sz w:val="12"/>
        </w:rPr>
        <w:t>Work:</w:t>
      </w:r>
      <w:r>
        <w:rPr>
          <w:spacing w:val="11"/>
          <w:sz w:val="12"/>
        </w:rPr>
        <w:t> </w:t>
      </w:r>
      <w:r>
        <w:rPr>
          <w:sz w:val="12"/>
        </w:rPr>
        <w:t>Rapid</w:t>
      </w:r>
      <w:r>
        <w:rPr>
          <w:spacing w:val="11"/>
          <w:sz w:val="12"/>
        </w:rPr>
        <w:t> </w:t>
      </w:r>
      <w:r>
        <w:rPr>
          <w:sz w:val="12"/>
        </w:rPr>
        <w:t>Assessment</w:t>
      </w:r>
      <w:r>
        <w:rPr>
          <w:spacing w:val="11"/>
          <w:sz w:val="12"/>
        </w:rPr>
        <w:t> </w:t>
      </w:r>
      <w:r>
        <w:rPr>
          <w:sz w:val="12"/>
        </w:rPr>
        <w:t>of</w:t>
      </w:r>
      <w:r>
        <w:rPr>
          <w:spacing w:val="11"/>
          <w:sz w:val="12"/>
        </w:rPr>
        <w:t> </w:t>
      </w:r>
      <w:r>
        <w:rPr>
          <w:sz w:val="12"/>
        </w:rPr>
        <w:t>the</w:t>
      </w:r>
      <w:r>
        <w:rPr>
          <w:spacing w:val="11"/>
          <w:sz w:val="12"/>
        </w:rPr>
        <w:t> </w:t>
      </w:r>
      <w:r>
        <w:rPr>
          <w:sz w:val="12"/>
        </w:rPr>
        <w:t>Employment</w:t>
      </w:r>
      <w:r>
        <w:rPr>
          <w:spacing w:val="10"/>
          <w:sz w:val="12"/>
        </w:rPr>
        <w:t> </w:t>
      </w:r>
      <w:r>
        <w:rPr>
          <w:sz w:val="12"/>
        </w:rPr>
        <w:t>Impacts</w:t>
      </w:r>
      <w:r>
        <w:rPr>
          <w:spacing w:val="11"/>
          <w:sz w:val="12"/>
        </w:rPr>
        <w:t> </w:t>
      </w:r>
      <w:r>
        <w:rPr>
          <w:sz w:val="12"/>
        </w:rPr>
        <w:t>and</w:t>
      </w:r>
      <w:r>
        <w:rPr>
          <w:spacing w:val="11"/>
          <w:sz w:val="12"/>
        </w:rPr>
        <w:t> </w:t>
      </w:r>
      <w:r>
        <w:rPr>
          <w:sz w:val="12"/>
        </w:rPr>
        <w:t>Policy</w:t>
      </w:r>
      <w:r>
        <w:rPr>
          <w:spacing w:val="11"/>
          <w:sz w:val="12"/>
        </w:rPr>
        <w:t> </w:t>
      </w:r>
      <w:r>
        <w:rPr>
          <w:sz w:val="12"/>
        </w:rPr>
        <w:t>Responses</w:t>
      </w:r>
      <w:r>
        <w:rPr>
          <w:spacing w:val="11"/>
          <w:sz w:val="12"/>
        </w:rPr>
        <w:t> </w:t>
      </w:r>
      <w:r>
        <w:rPr>
          <w:sz w:val="12"/>
        </w:rPr>
        <w:t>-</w:t>
      </w:r>
      <w:r>
        <w:rPr>
          <w:spacing w:val="11"/>
          <w:sz w:val="12"/>
        </w:rPr>
        <w:t> </w:t>
      </w:r>
      <w:r>
        <w:rPr>
          <w:sz w:val="12"/>
        </w:rPr>
        <w:t>Serbia”</w:t>
      </w:r>
      <w:r>
        <w:rPr>
          <w:spacing w:val="11"/>
          <w:sz w:val="12"/>
        </w:rPr>
        <w:t> </w:t>
      </w:r>
      <w:r>
        <w:rPr>
          <w:spacing w:val="-2"/>
          <w:sz w:val="12"/>
        </w:rPr>
        <w:t>(2020).</w:t>
      </w:r>
    </w:p>
    <w:p>
      <w:pPr>
        <w:pStyle w:val="ListParagraph"/>
        <w:spacing w:after="0" w:line="240" w:lineRule="auto"/>
        <w:jc w:val="left"/>
        <w:rPr>
          <w:sz w:val="12"/>
        </w:rPr>
        <w:sectPr>
          <w:pgSz w:w="11910" w:h="16840"/>
          <w:pgMar w:header="533" w:footer="0" w:top="780" w:bottom="280" w:left="850" w:right="708"/>
        </w:sectPr>
      </w:pPr>
    </w:p>
    <w:p>
      <w:pPr>
        <w:pStyle w:val="BodyText"/>
        <w:rPr>
          <w:sz w:val="36"/>
        </w:rPr>
      </w:pPr>
    </w:p>
    <w:p>
      <w:pPr>
        <w:pStyle w:val="BodyText"/>
        <w:spacing w:before="135"/>
        <w:rPr>
          <w:sz w:val="36"/>
        </w:rPr>
      </w:pPr>
    </w:p>
    <w:p>
      <w:pPr>
        <w:pStyle w:val="Heading1"/>
        <w:jc w:val="both"/>
      </w:pPr>
      <w:bookmarkStart w:name="_bookmark2" w:id="3"/>
      <w:bookmarkEnd w:id="3"/>
      <w:r>
        <w:rPr>
          <w:b w:val="0"/>
        </w:rPr>
      </w:r>
      <w:r>
        <w:rPr>
          <w:rFonts w:ascii="Segoe UI Symbol" w:hAnsi="Segoe UI Symbol"/>
          <w:b w:val="0"/>
          <w:color w:val="E84E5E"/>
          <w:spacing w:val="-12"/>
          <w:position w:val="4"/>
          <w:sz w:val="22"/>
        </w:rPr>
        <w:t>▶</w:t>
      </w:r>
      <w:r>
        <w:rPr>
          <w:rFonts w:ascii="Segoe UI Symbol" w:hAnsi="Segoe UI Symbol"/>
          <w:b w:val="0"/>
          <w:color w:val="E84E5E"/>
          <w:spacing w:val="9"/>
          <w:position w:val="4"/>
          <w:sz w:val="22"/>
        </w:rPr>
        <w:t> </w:t>
      </w:r>
      <w:r>
        <w:rPr>
          <w:color w:val="0054A6"/>
          <w:spacing w:val="-12"/>
        </w:rPr>
        <w:t>2.</w:t>
      </w:r>
      <w:r>
        <w:rPr>
          <w:color w:val="0054A6"/>
          <w:spacing w:val="-27"/>
        </w:rPr>
        <w:t> </w:t>
      </w:r>
      <w:r>
        <w:rPr>
          <w:color w:val="0054A6"/>
          <w:spacing w:val="-12"/>
        </w:rPr>
        <w:t>Key</w:t>
      </w:r>
      <w:r>
        <w:rPr>
          <w:color w:val="0054A6"/>
          <w:spacing w:val="-27"/>
        </w:rPr>
        <w:t> </w:t>
      </w:r>
      <w:r>
        <w:rPr>
          <w:color w:val="0054A6"/>
          <w:spacing w:val="-12"/>
        </w:rPr>
        <w:t>characteristics</w:t>
      </w:r>
      <w:r>
        <w:rPr>
          <w:color w:val="0054A6"/>
          <w:spacing w:val="-27"/>
        </w:rPr>
        <w:t> </w:t>
      </w:r>
      <w:r>
        <w:rPr>
          <w:color w:val="0054A6"/>
          <w:spacing w:val="-12"/>
        </w:rPr>
        <w:t>of</w:t>
      </w:r>
      <w:r>
        <w:rPr>
          <w:color w:val="0054A6"/>
          <w:spacing w:val="-27"/>
        </w:rPr>
        <w:t> </w:t>
      </w:r>
      <w:r>
        <w:rPr>
          <w:color w:val="0054A6"/>
          <w:spacing w:val="-12"/>
        </w:rPr>
        <w:t>young</w:t>
      </w:r>
      <w:r>
        <w:rPr>
          <w:color w:val="0054A6"/>
          <w:spacing w:val="-27"/>
        </w:rPr>
        <w:t> </w:t>
      </w:r>
      <w:r>
        <w:rPr>
          <w:color w:val="0054A6"/>
          <w:spacing w:val="-12"/>
        </w:rPr>
        <w:t>NEETs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592960">
                <wp:simplePos x="0" y="0"/>
                <wp:positionH relativeFrom="page">
                  <wp:posOffset>719999</wp:posOffset>
                </wp:positionH>
                <wp:positionV relativeFrom="paragraph">
                  <wp:posOffset>134767</wp:posOffset>
                </wp:positionV>
                <wp:extent cx="612013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11632pt;width:481.9pt;height:.1pt;mso-position-horizontal-relative:page;mso-position-vertical-relative:paragraph;z-index:-15723520;mso-wrap-distance-left:0;mso-wrap-distance-right:0" id="docshape31" coordorigin="1134,212" coordsize="9638,0" path="m1134,212l10772,212e" filled="false" stroked="true" strokeweight=".5pt" strokecolor="#0054a6">
                <v:path arrowok="t"/>
                <v:stroke dashstyle="solid"/>
                <w10:wrap type="topAndBottom"/>
              </v:shape>
            </w:pict>
          </mc:Fallback>
        </mc:AlternateContent>
      </w:r>
    </w:p>
    <w:p>
      <w:pPr>
        <w:pStyle w:val="BodyText"/>
        <w:rPr>
          <w:rFonts w:ascii="Arial"/>
          <w:b/>
          <w:sz w:val="36"/>
        </w:rPr>
      </w:pPr>
    </w:p>
    <w:p>
      <w:pPr>
        <w:pStyle w:val="BodyText"/>
        <w:spacing w:before="237"/>
        <w:rPr>
          <w:rFonts w:ascii="Arial"/>
          <w:b/>
          <w:sz w:val="36"/>
        </w:rPr>
      </w:pPr>
    </w:p>
    <w:p>
      <w:pPr>
        <w:pStyle w:val="Heading2"/>
        <w:numPr>
          <w:ilvl w:val="1"/>
          <w:numId w:val="2"/>
        </w:numPr>
        <w:tabs>
          <w:tab w:pos="679" w:val="left" w:leader="none"/>
        </w:tabs>
        <w:spacing w:line="240" w:lineRule="auto" w:before="0" w:after="0"/>
        <w:ind w:left="679" w:right="0" w:hanging="396"/>
        <w:jc w:val="left"/>
      </w:pPr>
      <w:r>
        <w:rPr>
          <w:color w:val="E84E5E"/>
          <w:spacing w:val="-6"/>
        </w:rPr>
        <w:t>NEET</w:t>
      </w:r>
      <w:r>
        <w:rPr>
          <w:color w:val="E84E5E"/>
          <w:spacing w:val="-11"/>
        </w:rPr>
        <w:t> </w:t>
      </w:r>
      <w:r>
        <w:rPr>
          <w:color w:val="E84E5E"/>
          <w:spacing w:val="-6"/>
        </w:rPr>
        <w:t>rates, by</w:t>
      </w:r>
      <w:r>
        <w:rPr>
          <w:color w:val="E84E5E"/>
          <w:spacing w:val="-5"/>
        </w:rPr>
        <w:t> </w:t>
      </w:r>
      <w:r>
        <w:rPr>
          <w:color w:val="E84E5E"/>
          <w:spacing w:val="-6"/>
        </w:rPr>
        <w:t>age, gender,</w:t>
      </w:r>
      <w:r>
        <w:rPr>
          <w:color w:val="E84E5E"/>
          <w:spacing w:val="-5"/>
        </w:rPr>
        <w:t> </w:t>
      </w:r>
      <w:r>
        <w:rPr>
          <w:color w:val="E84E5E"/>
          <w:spacing w:val="-6"/>
        </w:rPr>
        <w:t>region, and</w:t>
      </w:r>
      <w:r>
        <w:rPr>
          <w:color w:val="E84E5E"/>
          <w:spacing w:val="-5"/>
        </w:rPr>
        <w:t> </w:t>
      </w:r>
      <w:r>
        <w:rPr>
          <w:color w:val="E84E5E"/>
          <w:spacing w:val="-6"/>
        </w:rPr>
        <w:t>educational attainment</w:t>
      </w:r>
    </w:p>
    <w:p>
      <w:pPr>
        <w:pStyle w:val="BodyText"/>
        <w:spacing w:line="288" w:lineRule="auto" w:before="199"/>
        <w:ind w:left="283" w:right="422"/>
        <w:jc w:val="both"/>
      </w:pPr>
      <w:r>
        <w:rPr/>
        <w:t>According</w:t>
      </w:r>
      <w:r>
        <w:rPr>
          <w:spacing w:val="30"/>
        </w:rPr>
        <w:t> </w:t>
      </w:r>
      <w:r>
        <w:rPr/>
        <w:t>to</w:t>
      </w:r>
      <w:r>
        <w:rPr>
          <w:spacing w:val="30"/>
        </w:rPr>
        <w:t> </w:t>
      </w:r>
      <w:r>
        <w:rPr/>
        <w:t>the</w:t>
      </w:r>
      <w:r>
        <w:rPr>
          <w:spacing w:val="30"/>
        </w:rPr>
        <w:t> </w:t>
      </w:r>
      <w:r>
        <w:rPr/>
        <w:t>Labour</w:t>
      </w:r>
      <w:r>
        <w:rPr>
          <w:spacing w:val="30"/>
        </w:rPr>
        <w:t> </w:t>
      </w:r>
      <w:r>
        <w:rPr/>
        <w:t>Force</w:t>
      </w:r>
      <w:r>
        <w:rPr>
          <w:spacing w:val="30"/>
        </w:rPr>
        <w:t> </w:t>
      </w:r>
      <w:r>
        <w:rPr/>
        <w:t>Survey</w:t>
      </w:r>
      <w:r>
        <w:rPr>
          <w:spacing w:val="32"/>
        </w:rPr>
        <w:t> </w:t>
      </w:r>
      <w:r>
        <w:rPr/>
        <w:t>(LFS),</w:t>
      </w:r>
      <w:r>
        <w:rPr>
          <w:spacing w:val="30"/>
        </w:rPr>
        <w:t> </w:t>
      </w:r>
      <w:r>
        <w:rPr/>
        <w:t>in</w:t>
      </w:r>
      <w:r>
        <w:rPr>
          <w:spacing w:val="30"/>
        </w:rPr>
        <w:t> </w:t>
      </w:r>
      <w:r>
        <w:rPr/>
        <w:t>2020</w:t>
      </w:r>
      <w:r>
        <w:rPr>
          <w:spacing w:val="30"/>
        </w:rPr>
        <w:t> </w:t>
      </w:r>
      <w:r>
        <w:rPr/>
        <w:t>there</w:t>
      </w:r>
      <w:r>
        <w:rPr>
          <w:spacing w:val="30"/>
        </w:rPr>
        <w:t> </w:t>
      </w:r>
      <w:r>
        <w:rPr/>
        <w:t>were</w:t>
      </w:r>
      <w:r>
        <w:rPr>
          <w:spacing w:val="30"/>
        </w:rPr>
        <w:t> </w:t>
      </w:r>
      <w:r>
        <w:rPr/>
        <w:t>approximately</w:t>
      </w:r>
      <w:r>
        <w:rPr>
          <w:spacing w:val="32"/>
        </w:rPr>
        <w:t> </w:t>
      </w:r>
      <w:r>
        <w:rPr/>
        <w:t>222,200</w:t>
      </w:r>
      <w:r>
        <w:rPr>
          <w:spacing w:val="30"/>
        </w:rPr>
        <w:t> </w:t>
      </w:r>
      <w:r>
        <w:rPr/>
        <w:t>young</w:t>
      </w:r>
      <w:r>
        <w:rPr>
          <w:spacing w:val="30"/>
        </w:rPr>
        <w:t> </w:t>
      </w:r>
      <w:r>
        <w:rPr/>
        <w:t>people</w:t>
      </w:r>
      <w:r>
        <w:rPr>
          <w:spacing w:val="30"/>
        </w:rPr>
        <w:t> </w:t>
      </w:r>
      <w:r>
        <w:rPr/>
        <w:t>15–29</w:t>
      </w:r>
      <w:r>
        <w:rPr>
          <w:spacing w:val="30"/>
        </w:rPr>
        <w:t> </w:t>
      </w:r>
      <w:r>
        <w:rPr/>
        <w:t>years </w:t>
      </w:r>
      <w:r>
        <w:rPr>
          <w:w w:val="110"/>
        </w:rPr>
        <w:t>of age who were not in employment, education or training (NEET) in Serbia, corresponding to approximately one-fifth (20 per cent) of the total youth population. This exhibited a declining trend compared with 2017, when</w:t>
      </w:r>
      <w:r>
        <w:rPr>
          <w:spacing w:val="-3"/>
          <w:w w:val="110"/>
        </w:rPr>
        <w:t> </w:t>
      </w:r>
      <w:r>
        <w:rPr>
          <w:w w:val="110"/>
        </w:rPr>
        <w:t>young</w:t>
      </w:r>
      <w:r>
        <w:rPr>
          <w:spacing w:val="-3"/>
          <w:w w:val="110"/>
        </w:rPr>
        <w:t> </w:t>
      </w:r>
      <w:r>
        <w:rPr>
          <w:w w:val="110"/>
        </w:rPr>
        <w:t>NEETs</w:t>
      </w:r>
      <w:r>
        <w:rPr>
          <w:spacing w:val="-3"/>
          <w:w w:val="110"/>
        </w:rPr>
        <w:t> </w:t>
      </w:r>
      <w:r>
        <w:rPr>
          <w:w w:val="110"/>
        </w:rPr>
        <w:t>accounted</w:t>
      </w:r>
      <w:r>
        <w:rPr>
          <w:spacing w:val="-3"/>
          <w:w w:val="110"/>
        </w:rPr>
        <w:t> </w:t>
      </w:r>
      <w:r>
        <w:rPr>
          <w:w w:val="110"/>
        </w:rPr>
        <w:t>for</w:t>
      </w:r>
      <w:r>
        <w:rPr>
          <w:spacing w:val="-3"/>
          <w:w w:val="110"/>
        </w:rPr>
        <w:t> </w:t>
      </w:r>
      <w:r>
        <w:rPr>
          <w:w w:val="110"/>
        </w:rPr>
        <w:t>21.7</w:t>
      </w:r>
      <w:r>
        <w:rPr>
          <w:spacing w:val="-3"/>
          <w:w w:val="110"/>
        </w:rPr>
        <w:t> </w:t>
      </w:r>
      <w:r>
        <w:rPr>
          <w:w w:val="110"/>
        </w:rPr>
        <w:t>per</w:t>
      </w:r>
      <w:r>
        <w:rPr>
          <w:spacing w:val="-3"/>
          <w:w w:val="110"/>
        </w:rPr>
        <w:t> </w:t>
      </w:r>
      <w:r>
        <w:rPr>
          <w:w w:val="110"/>
        </w:rPr>
        <w:t>cent</w:t>
      </w:r>
      <w:r>
        <w:rPr>
          <w:spacing w:val="-3"/>
          <w:w w:val="110"/>
        </w:rPr>
        <w:t> </w:t>
      </w:r>
      <w:r>
        <w:rPr>
          <w:w w:val="110"/>
        </w:rPr>
        <w:t>of</w:t>
      </w:r>
      <w:r>
        <w:rPr>
          <w:spacing w:val="-3"/>
          <w:w w:val="110"/>
        </w:rPr>
        <w:t> </w:t>
      </w:r>
      <w:r>
        <w:rPr>
          <w:w w:val="110"/>
        </w:rPr>
        <w:t>the</w:t>
      </w:r>
      <w:r>
        <w:rPr>
          <w:spacing w:val="-3"/>
          <w:w w:val="110"/>
        </w:rPr>
        <w:t> </w:t>
      </w:r>
      <w:r>
        <w:rPr>
          <w:w w:val="110"/>
        </w:rPr>
        <w:t>youth</w:t>
      </w:r>
      <w:r>
        <w:rPr>
          <w:spacing w:val="-3"/>
          <w:w w:val="110"/>
        </w:rPr>
        <w:t> </w:t>
      </w:r>
      <w:r>
        <w:rPr>
          <w:w w:val="110"/>
        </w:rPr>
        <w:t>population</w:t>
      </w:r>
      <w:r>
        <w:rPr>
          <w:spacing w:val="-3"/>
          <w:w w:val="110"/>
        </w:rPr>
        <w:t> </w:t>
      </w:r>
      <w:r>
        <w:rPr>
          <w:w w:val="110"/>
        </w:rPr>
        <w:t>(roughly</w:t>
      </w:r>
      <w:r>
        <w:rPr>
          <w:spacing w:val="-3"/>
          <w:w w:val="110"/>
        </w:rPr>
        <w:t> </w:t>
      </w:r>
      <w:r>
        <w:rPr>
          <w:w w:val="110"/>
        </w:rPr>
        <w:t>254,000</w:t>
      </w:r>
      <w:r>
        <w:rPr>
          <w:spacing w:val="-3"/>
          <w:w w:val="110"/>
        </w:rPr>
        <w:t> </w:t>
      </w:r>
      <w:r>
        <w:rPr>
          <w:w w:val="110"/>
        </w:rPr>
        <w:t>young</w:t>
      </w:r>
      <w:r>
        <w:rPr>
          <w:spacing w:val="-3"/>
          <w:w w:val="110"/>
        </w:rPr>
        <w:t> </w:t>
      </w:r>
      <w:r>
        <w:rPr>
          <w:w w:val="110"/>
        </w:rPr>
        <w:t>people).</w:t>
      </w:r>
      <w:r>
        <w:rPr>
          <w:spacing w:val="-3"/>
          <w:w w:val="110"/>
        </w:rPr>
        <w:t> </w:t>
      </w:r>
      <w:r>
        <w:rPr>
          <w:w w:val="110"/>
        </w:rPr>
        <w:t>This decline is due partly to the progressive decrease of the youth population (15–29) – by approximately 1.7 per cent</w:t>
      </w:r>
      <w:r>
        <w:rPr>
          <w:spacing w:val="-15"/>
          <w:w w:val="110"/>
        </w:rPr>
        <w:t> </w:t>
      </w:r>
      <w:r>
        <w:rPr>
          <w:w w:val="110"/>
        </w:rPr>
        <w:t>annually</w:t>
      </w:r>
      <w:r>
        <w:rPr>
          <w:spacing w:val="-15"/>
          <w:w w:val="110"/>
        </w:rPr>
        <w:t> </w:t>
      </w:r>
      <w:r>
        <w:rPr>
          <w:w w:val="110"/>
        </w:rPr>
        <w:t>–</w:t>
      </w:r>
      <w:r>
        <w:rPr>
          <w:spacing w:val="-15"/>
          <w:w w:val="110"/>
        </w:rPr>
        <w:t> </w:t>
      </w:r>
      <w:r>
        <w:rPr>
          <w:w w:val="110"/>
        </w:rPr>
        <w:t>and</w:t>
      </w:r>
      <w:r>
        <w:rPr>
          <w:spacing w:val="-15"/>
          <w:w w:val="110"/>
        </w:rPr>
        <w:t> </w:t>
      </w:r>
      <w:r>
        <w:rPr>
          <w:w w:val="110"/>
        </w:rPr>
        <w:t>partly</w:t>
      </w:r>
      <w:r>
        <w:rPr>
          <w:spacing w:val="-15"/>
          <w:w w:val="110"/>
        </w:rPr>
        <w:t> </w:t>
      </w:r>
      <w:r>
        <w:rPr>
          <w:w w:val="110"/>
        </w:rPr>
        <w:t>to</w:t>
      </w:r>
      <w:r>
        <w:rPr>
          <w:spacing w:val="-15"/>
          <w:w w:val="110"/>
        </w:rPr>
        <w:t> </w:t>
      </w:r>
      <w:r>
        <w:rPr>
          <w:w w:val="110"/>
        </w:rPr>
        <w:t>the</w:t>
      </w:r>
      <w:r>
        <w:rPr>
          <w:spacing w:val="-15"/>
          <w:w w:val="110"/>
        </w:rPr>
        <w:t> </w:t>
      </w:r>
      <w:r>
        <w:rPr>
          <w:w w:val="110"/>
        </w:rPr>
        <w:t>decline</w:t>
      </w:r>
      <w:r>
        <w:rPr>
          <w:spacing w:val="-15"/>
          <w:w w:val="110"/>
        </w:rPr>
        <w:t> </w:t>
      </w:r>
      <w:r>
        <w:rPr>
          <w:w w:val="110"/>
        </w:rPr>
        <w:t>of</w:t>
      </w:r>
      <w:r>
        <w:rPr>
          <w:spacing w:val="-15"/>
          <w:w w:val="110"/>
        </w:rPr>
        <w:t> </w:t>
      </w:r>
      <w:r>
        <w:rPr>
          <w:w w:val="110"/>
        </w:rPr>
        <w:t>the</w:t>
      </w:r>
      <w:r>
        <w:rPr>
          <w:spacing w:val="-15"/>
          <w:w w:val="110"/>
        </w:rPr>
        <w:t> </w:t>
      </w:r>
      <w:r>
        <w:rPr>
          <w:w w:val="110"/>
        </w:rPr>
        <w:t>share</w:t>
      </w:r>
      <w:r>
        <w:rPr>
          <w:spacing w:val="-15"/>
          <w:w w:val="110"/>
        </w:rPr>
        <w:t> </w:t>
      </w:r>
      <w:r>
        <w:rPr>
          <w:w w:val="110"/>
        </w:rPr>
        <w:t>of</w:t>
      </w:r>
      <w:r>
        <w:rPr>
          <w:spacing w:val="-15"/>
          <w:w w:val="110"/>
        </w:rPr>
        <w:t> </w:t>
      </w:r>
      <w:r>
        <w:rPr>
          <w:w w:val="110"/>
        </w:rPr>
        <w:t>unemployed</w:t>
      </w:r>
      <w:r>
        <w:rPr>
          <w:spacing w:val="-15"/>
          <w:w w:val="110"/>
        </w:rPr>
        <w:t> </w:t>
      </w:r>
      <w:r>
        <w:rPr>
          <w:w w:val="110"/>
        </w:rPr>
        <w:t>young</w:t>
      </w:r>
      <w:r>
        <w:rPr>
          <w:spacing w:val="-15"/>
          <w:w w:val="110"/>
        </w:rPr>
        <w:t> </w:t>
      </w:r>
      <w:r>
        <w:rPr>
          <w:w w:val="110"/>
        </w:rPr>
        <w:t>people</w:t>
      </w:r>
      <w:r>
        <w:rPr>
          <w:spacing w:val="-15"/>
          <w:w w:val="110"/>
        </w:rPr>
        <w:t> </w:t>
      </w:r>
      <w:r>
        <w:rPr>
          <w:w w:val="110"/>
        </w:rPr>
        <w:t>in</w:t>
      </w:r>
      <w:r>
        <w:rPr>
          <w:spacing w:val="-15"/>
          <w:w w:val="110"/>
        </w:rPr>
        <w:t> </w:t>
      </w:r>
      <w:r>
        <w:rPr>
          <w:w w:val="110"/>
        </w:rPr>
        <w:t>the</w:t>
      </w:r>
      <w:r>
        <w:rPr>
          <w:spacing w:val="-15"/>
          <w:w w:val="110"/>
        </w:rPr>
        <w:t> </w:t>
      </w:r>
      <w:r>
        <w:rPr>
          <w:w w:val="110"/>
        </w:rPr>
        <w:t>NEET</w:t>
      </w:r>
      <w:r>
        <w:rPr>
          <w:spacing w:val="-15"/>
          <w:w w:val="110"/>
        </w:rPr>
        <w:t> </w:t>
      </w:r>
      <w:r>
        <w:rPr>
          <w:w w:val="110"/>
        </w:rPr>
        <w:t>group</w:t>
      </w:r>
      <w:r>
        <w:rPr>
          <w:spacing w:val="-15"/>
          <w:w w:val="110"/>
        </w:rPr>
        <w:t> </w:t>
      </w:r>
      <w:r>
        <w:rPr>
          <w:w w:val="110"/>
        </w:rPr>
        <w:t>(from</w:t>
      </w:r>
      <w:r>
        <w:rPr>
          <w:spacing w:val="-15"/>
          <w:w w:val="110"/>
        </w:rPr>
        <w:t> </w:t>
      </w:r>
      <w:r>
        <w:rPr>
          <w:w w:val="110"/>
        </w:rPr>
        <w:t>11.2 per</w:t>
      </w:r>
      <w:r>
        <w:rPr>
          <w:spacing w:val="-1"/>
          <w:w w:val="110"/>
        </w:rPr>
        <w:t> </w:t>
      </w:r>
      <w:r>
        <w:rPr>
          <w:w w:val="110"/>
        </w:rPr>
        <w:t>cent</w:t>
      </w:r>
      <w:r>
        <w:rPr>
          <w:spacing w:val="-1"/>
          <w:w w:val="110"/>
        </w:rPr>
        <w:t> </w:t>
      </w:r>
      <w:r>
        <w:rPr>
          <w:w w:val="110"/>
        </w:rPr>
        <w:t>in</w:t>
      </w:r>
      <w:r>
        <w:rPr>
          <w:spacing w:val="-1"/>
          <w:w w:val="110"/>
        </w:rPr>
        <w:t> </w:t>
      </w:r>
      <w:r>
        <w:rPr>
          <w:w w:val="110"/>
        </w:rPr>
        <w:t>2017</w:t>
      </w:r>
      <w:r>
        <w:rPr>
          <w:spacing w:val="-1"/>
          <w:w w:val="110"/>
        </w:rPr>
        <w:t> </w:t>
      </w:r>
      <w:r>
        <w:rPr>
          <w:w w:val="110"/>
        </w:rPr>
        <w:t>to</w:t>
      </w:r>
      <w:r>
        <w:rPr>
          <w:spacing w:val="-1"/>
          <w:w w:val="110"/>
        </w:rPr>
        <w:t> </w:t>
      </w:r>
      <w:r>
        <w:rPr>
          <w:w w:val="110"/>
        </w:rPr>
        <w:t>8.4</w:t>
      </w:r>
      <w:r>
        <w:rPr>
          <w:spacing w:val="-1"/>
          <w:w w:val="110"/>
        </w:rPr>
        <w:t> </w:t>
      </w:r>
      <w:r>
        <w:rPr>
          <w:w w:val="110"/>
        </w:rPr>
        <w:t>per</w:t>
      </w:r>
      <w:r>
        <w:rPr>
          <w:spacing w:val="-1"/>
          <w:w w:val="110"/>
        </w:rPr>
        <w:t> </w:t>
      </w:r>
      <w:r>
        <w:rPr>
          <w:w w:val="110"/>
        </w:rPr>
        <w:t>cent</w:t>
      </w:r>
      <w:r>
        <w:rPr>
          <w:spacing w:val="-1"/>
          <w:w w:val="110"/>
        </w:rPr>
        <w:t> </w:t>
      </w:r>
      <w:r>
        <w:rPr>
          <w:w w:val="110"/>
        </w:rPr>
        <w:t>in</w:t>
      </w:r>
      <w:r>
        <w:rPr>
          <w:spacing w:val="-1"/>
          <w:w w:val="110"/>
        </w:rPr>
        <w:t> </w:t>
      </w:r>
      <w:r>
        <w:rPr>
          <w:w w:val="110"/>
        </w:rPr>
        <w:t>2020).</w:t>
      </w:r>
      <w:r>
        <w:rPr>
          <w:spacing w:val="-1"/>
          <w:w w:val="110"/>
        </w:rPr>
        <w:t> </w:t>
      </w:r>
      <w:r>
        <w:rPr>
          <w:w w:val="110"/>
        </w:rPr>
        <w:t>The</w:t>
      </w:r>
      <w:r>
        <w:rPr>
          <w:spacing w:val="-1"/>
          <w:w w:val="110"/>
        </w:rPr>
        <w:t> </w:t>
      </w:r>
      <w:r>
        <w:rPr>
          <w:w w:val="110"/>
        </w:rPr>
        <w:t>share</w:t>
      </w:r>
      <w:r>
        <w:rPr>
          <w:spacing w:val="-1"/>
          <w:w w:val="110"/>
        </w:rPr>
        <w:t> </w:t>
      </w:r>
      <w:r>
        <w:rPr>
          <w:w w:val="110"/>
        </w:rPr>
        <w:t>of</w:t>
      </w:r>
      <w:r>
        <w:rPr>
          <w:spacing w:val="-1"/>
          <w:w w:val="110"/>
        </w:rPr>
        <w:t> </w:t>
      </w:r>
      <w:r>
        <w:rPr>
          <w:w w:val="110"/>
        </w:rPr>
        <w:t>inactive</w:t>
      </w:r>
      <w:r>
        <w:rPr>
          <w:spacing w:val="-1"/>
          <w:w w:val="110"/>
        </w:rPr>
        <w:t> </w:t>
      </w:r>
      <w:r>
        <w:rPr>
          <w:w w:val="110"/>
        </w:rPr>
        <w:t>young</w:t>
      </w:r>
      <w:r>
        <w:rPr>
          <w:spacing w:val="-1"/>
          <w:w w:val="110"/>
        </w:rPr>
        <w:t> </w:t>
      </w:r>
      <w:r>
        <w:rPr>
          <w:w w:val="110"/>
        </w:rPr>
        <w:t>people</w:t>
      </w:r>
      <w:r>
        <w:rPr>
          <w:spacing w:val="-1"/>
          <w:w w:val="110"/>
        </w:rPr>
        <w:t> </w:t>
      </w:r>
      <w:r>
        <w:rPr>
          <w:w w:val="110"/>
        </w:rPr>
        <w:t>in</w:t>
      </w:r>
      <w:r>
        <w:rPr>
          <w:spacing w:val="-1"/>
          <w:w w:val="110"/>
        </w:rPr>
        <w:t> </w:t>
      </w:r>
      <w:r>
        <w:rPr>
          <w:w w:val="110"/>
        </w:rPr>
        <w:t>the</w:t>
      </w:r>
      <w:r>
        <w:rPr>
          <w:spacing w:val="-1"/>
          <w:w w:val="110"/>
        </w:rPr>
        <w:t> </w:t>
      </w:r>
      <w:r>
        <w:rPr>
          <w:w w:val="110"/>
        </w:rPr>
        <w:t>NEET</w:t>
      </w:r>
      <w:r>
        <w:rPr>
          <w:spacing w:val="-1"/>
          <w:w w:val="110"/>
        </w:rPr>
        <w:t> </w:t>
      </w:r>
      <w:r>
        <w:rPr>
          <w:w w:val="110"/>
        </w:rPr>
        <w:t>population</w:t>
      </w:r>
      <w:r>
        <w:rPr>
          <w:spacing w:val="-1"/>
          <w:w w:val="110"/>
        </w:rPr>
        <w:t> </w:t>
      </w:r>
      <w:r>
        <w:rPr>
          <w:w w:val="110"/>
        </w:rPr>
        <w:t>declined </w:t>
      </w:r>
      <w:r>
        <w:rPr/>
        <w:t>slightly</w:t>
      </w:r>
      <w:r>
        <w:rPr>
          <w:spacing w:val="19"/>
        </w:rPr>
        <w:t> </w:t>
      </w:r>
      <w:r>
        <w:rPr/>
        <w:t>between</w:t>
      </w:r>
      <w:r>
        <w:rPr>
          <w:spacing w:val="19"/>
        </w:rPr>
        <w:t> </w:t>
      </w:r>
      <w:r>
        <w:rPr/>
        <w:t>2017</w:t>
      </w:r>
      <w:r>
        <w:rPr>
          <w:spacing w:val="19"/>
        </w:rPr>
        <w:t> </w:t>
      </w:r>
      <w:r>
        <w:rPr/>
        <w:t>and</w:t>
      </w:r>
      <w:r>
        <w:rPr>
          <w:spacing w:val="19"/>
        </w:rPr>
        <w:t> </w:t>
      </w:r>
      <w:r>
        <w:rPr/>
        <w:t>2019</w:t>
      </w:r>
      <w:r>
        <w:rPr>
          <w:spacing w:val="19"/>
        </w:rPr>
        <w:t> </w:t>
      </w:r>
      <w:r>
        <w:rPr/>
        <w:t>(from</w:t>
      </w:r>
      <w:r>
        <w:rPr>
          <w:spacing w:val="19"/>
        </w:rPr>
        <w:t> </w:t>
      </w:r>
      <w:r>
        <w:rPr/>
        <w:t>10.5</w:t>
      </w:r>
      <w:r>
        <w:rPr>
          <w:spacing w:val="19"/>
        </w:rPr>
        <w:t> </w:t>
      </w:r>
      <w:r>
        <w:rPr/>
        <w:t>per</w:t>
      </w:r>
      <w:r>
        <w:rPr>
          <w:spacing w:val="19"/>
        </w:rPr>
        <w:t> </w:t>
      </w:r>
      <w:r>
        <w:rPr/>
        <w:t>cent</w:t>
      </w:r>
      <w:r>
        <w:rPr>
          <w:spacing w:val="19"/>
        </w:rPr>
        <w:t> </w:t>
      </w:r>
      <w:r>
        <w:rPr/>
        <w:t>to</w:t>
      </w:r>
      <w:r>
        <w:rPr>
          <w:spacing w:val="19"/>
        </w:rPr>
        <w:t> </w:t>
      </w:r>
      <w:r>
        <w:rPr/>
        <w:t>9.7</w:t>
      </w:r>
      <w:r>
        <w:rPr>
          <w:spacing w:val="19"/>
        </w:rPr>
        <w:t> </w:t>
      </w:r>
      <w:r>
        <w:rPr/>
        <w:t>per</w:t>
      </w:r>
      <w:r>
        <w:rPr>
          <w:spacing w:val="19"/>
        </w:rPr>
        <w:t> </w:t>
      </w:r>
      <w:r>
        <w:rPr/>
        <w:t>cent),</w:t>
      </w:r>
      <w:r>
        <w:rPr>
          <w:spacing w:val="19"/>
        </w:rPr>
        <w:t> </w:t>
      </w:r>
      <w:r>
        <w:rPr/>
        <w:t>before</w:t>
      </w:r>
      <w:r>
        <w:rPr>
          <w:spacing w:val="19"/>
        </w:rPr>
        <w:t> </w:t>
      </w:r>
      <w:r>
        <w:rPr/>
        <w:t>rising</w:t>
      </w:r>
      <w:r>
        <w:rPr>
          <w:spacing w:val="19"/>
        </w:rPr>
        <w:t> </w:t>
      </w:r>
      <w:r>
        <w:rPr/>
        <w:t>again</w:t>
      </w:r>
      <w:r>
        <w:rPr>
          <w:spacing w:val="19"/>
        </w:rPr>
        <w:t> </w:t>
      </w:r>
      <w:r>
        <w:rPr/>
        <w:t>in</w:t>
      </w:r>
      <w:r>
        <w:rPr>
          <w:spacing w:val="19"/>
        </w:rPr>
        <w:t> </w:t>
      </w:r>
      <w:r>
        <w:rPr/>
        <w:t>2020</w:t>
      </w:r>
      <w:r>
        <w:rPr>
          <w:spacing w:val="19"/>
        </w:rPr>
        <w:t> </w:t>
      </w:r>
      <w:r>
        <w:rPr/>
        <w:t>(to</w:t>
      </w:r>
      <w:r>
        <w:rPr>
          <w:spacing w:val="19"/>
        </w:rPr>
        <w:t> </w:t>
      </w:r>
      <w:r>
        <w:rPr/>
        <w:t>11.6</w:t>
      </w:r>
      <w:r>
        <w:rPr>
          <w:spacing w:val="19"/>
        </w:rPr>
        <w:t> </w:t>
      </w:r>
      <w:r>
        <w:rPr/>
        <w:t>per</w:t>
      </w:r>
      <w:r>
        <w:rPr>
          <w:spacing w:val="19"/>
        </w:rPr>
        <w:t> </w:t>
      </w:r>
      <w:r>
        <w:rPr/>
        <w:t>cent).</w:t>
      </w:r>
    </w:p>
    <w:p>
      <w:pPr>
        <w:pStyle w:val="BodyText"/>
        <w:spacing w:before="36"/>
      </w:pPr>
    </w:p>
    <w:p>
      <w:pPr>
        <w:pStyle w:val="BodyText"/>
        <w:spacing w:before="1"/>
        <w:ind w:left="283"/>
      </w:pPr>
      <w:r>
        <w:rPr/>
        <w:t>As</w:t>
      </w:r>
      <w:r>
        <w:rPr>
          <w:spacing w:val="-1"/>
        </w:rPr>
        <w:t> </w:t>
      </w:r>
      <w:r>
        <w:rPr/>
        <w:t>shown</w:t>
      </w:r>
      <w:r>
        <w:rPr>
          <w:spacing w:val="-1"/>
        </w:rPr>
        <w:t> </w:t>
      </w:r>
      <w:r>
        <w:rPr/>
        <w:t>in</w:t>
      </w:r>
      <w:r>
        <w:rPr>
          <w:spacing w:val="-1"/>
        </w:rPr>
        <w:t> </w:t>
      </w:r>
      <w:r>
        <w:rPr/>
        <w:t>Figure</w:t>
      </w:r>
      <w:r>
        <w:rPr>
          <w:spacing w:val="-1"/>
        </w:rPr>
        <w:t> </w:t>
      </w:r>
      <w:r>
        <w:rPr/>
        <w:t>1,</w:t>
      </w:r>
      <w:r>
        <w:rPr>
          <w:spacing w:val="-1"/>
        </w:rPr>
        <w:t> </w:t>
      </w:r>
      <w:r>
        <w:rPr/>
        <w:t>the NEET</w:t>
      </w:r>
      <w:r>
        <w:rPr>
          <w:spacing w:val="-1"/>
        </w:rPr>
        <w:t> </w:t>
      </w:r>
      <w:r>
        <w:rPr/>
        <w:t>rates</w:t>
      </w:r>
      <w:r>
        <w:rPr>
          <w:spacing w:val="-1"/>
        </w:rPr>
        <w:t> </w:t>
      </w:r>
      <w:r>
        <w:rPr/>
        <w:t>in</w:t>
      </w:r>
      <w:r>
        <w:rPr>
          <w:spacing w:val="-1"/>
        </w:rPr>
        <w:t> </w:t>
      </w:r>
      <w:r>
        <w:rPr/>
        <w:t>2020</w:t>
      </w:r>
      <w:r>
        <w:rPr>
          <w:spacing w:val="-1"/>
        </w:rPr>
        <w:t> </w:t>
      </w:r>
      <w:r>
        <w:rPr/>
        <w:t>were higher</w:t>
      </w:r>
      <w:r>
        <w:rPr>
          <w:spacing w:val="-1"/>
        </w:rPr>
        <w:t> </w:t>
      </w:r>
      <w:r>
        <w:rPr>
          <w:spacing w:val="-4"/>
        </w:rPr>
        <w:t>for:</w:t>
      </w:r>
    </w:p>
    <w:p>
      <w:pPr>
        <w:pStyle w:val="BodyText"/>
        <w:spacing w:line="273" w:lineRule="auto" w:before="141"/>
        <w:ind w:left="499" w:right="3546" w:hanging="216"/>
      </w:pPr>
      <w:r>
        <w:rPr>
          <w:rFonts w:ascii="Segoe UI Symbol" w:hAnsi="Segoe UI Symbol"/>
          <w:color w:val="0054A6"/>
          <w:w w:val="105"/>
        </w:rPr>
        <w:t>▶ </w:t>
      </w:r>
      <w:r>
        <w:rPr>
          <w:w w:val="105"/>
        </w:rPr>
        <w:t>young</w:t>
      </w:r>
      <w:r>
        <w:rPr>
          <w:spacing w:val="-16"/>
          <w:w w:val="105"/>
        </w:rPr>
        <w:t> </w:t>
      </w:r>
      <w:r>
        <w:rPr>
          <w:w w:val="105"/>
        </w:rPr>
        <w:t>people</w:t>
      </w:r>
      <w:r>
        <w:rPr>
          <w:spacing w:val="-16"/>
          <w:w w:val="105"/>
        </w:rPr>
        <w:t> </w:t>
      </w:r>
      <w:r>
        <w:rPr>
          <w:w w:val="105"/>
        </w:rPr>
        <w:t>in</w:t>
      </w:r>
      <w:r>
        <w:rPr>
          <w:spacing w:val="-16"/>
          <w:w w:val="105"/>
        </w:rPr>
        <w:t> </w:t>
      </w:r>
      <w:r>
        <w:rPr>
          <w:w w:val="105"/>
        </w:rPr>
        <w:t>the</w:t>
      </w:r>
      <w:r>
        <w:rPr>
          <w:spacing w:val="-16"/>
          <w:w w:val="105"/>
        </w:rPr>
        <w:t> </w:t>
      </w:r>
      <w:r>
        <w:rPr>
          <w:w w:val="105"/>
        </w:rPr>
        <w:t>25–29</w:t>
      </w:r>
      <w:r>
        <w:rPr>
          <w:spacing w:val="-16"/>
          <w:w w:val="105"/>
        </w:rPr>
        <w:t> </w:t>
      </w:r>
      <w:r>
        <w:rPr>
          <w:w w:val="105"/>
        </w:rPr>
        <w:t>age</w:t>
      </w:r>
      <w:r>
        <w:rPr>
          <w:spacing w:val="-16"/>
          <w:w w:val="105"/>
        </w:rPr>
        <w:t> </w:t>
      </w:r>
      <w:r>
        <w:rPr>
          <w:w w:val="105"/>
        </w:rPr>
        <w:t>group</w:t>
      </w:r>
      <w:r>
        <w:rPr>
          <w:spacing w:val="-16"/>
          <w:w w:val="105"/>
        </w:rPr>
        <w:t> </w:t>
      </w:r>
      <w:r>
        <w:rPr>
          <w:w w:val="105"/>
        </w:rPr>
        <w:t>than</w:t>
      </w:r>
      <w:r>
        <w:rPr>
          <w:spacing w:val="-16"/>
          <w:w w:val="105"/>
        </w:rPr>
        <w:t> </w:t>
      </w:r>
      <w:r>
        <w:rPr>
          <w:w w:val="105"/>
        </w:rPr>
        <w:t>for</w:t>
      </w:r>
      <w:r>
        <w:rPr>
          <w:spacing w:val="-16"/>
          <w:w w:val="105"/>
        </w:rPr>
        <w:t> </w:t>
      </w:r>
      <w:r>
        <w:rPr>
          <w:w w:val="105"/>
        </w:rPr>
        <w:t>the</w:t>
      </w:r>
      <w:r>
        <w:rPr>
          <w:spacing w:val="-16"/>
          <w:w w:val="105"/>
        </w:rPr>
        <w:t> </w:t>
      </w:r>
      <w:r>
        <w:rPr>
          <w:w w:val="105"/>
        </w:rPr>
        <w:t>younger</w:t>
      </w:r>
      <w:r>
        <w:rPr>
          <w:spacing w:val="-16"/>
          <w:w w:val="105"/>
        </w:rPr>
        <w:t> </w:t>
      </w:r>
      <w:r>
        <w:rPr>
          <w:w w:val="105"/>
        </w:rPr>
        <w:t>cohort</w:t>
      </w:r>
      <w:r>
        <w:rPr>
          <w:spacing w:val="-16"/>
          <w:w w:val="105"/>
        </w:rPr>
        <w:t> </w:t>
      </w:r>
      <w:r>
        <w:rPr>
          <w:w w:val="105"/>
        </w:rPr>
        <w:t>15</w:t>
      </w:r>
      <w:r>
        <w:rPr>
          <w:spacing w:val="-16"/>
          <w:w w:val="105"/>
        </w:rPr>
        <w:t> </w:t>
      </w:r>
      <w:r>
        <w:rPr>
          <w:w w:val="105"/>
        </w:rPr>
        <w:t>to</w:t>
      </w:r>
      <w:r>
        <w:rPr>
          <w:spacing w:val="-16"/>
          <w:w w:val="105"/>
        </w:rPr>
        <w:t> </w:t>
      </w:r>
      <w:r>
        <w:rPr>
          <w:w w:val="105"/>
        </w:rPr>
        <w:t>24 (27</w:t>
      </w:r>
      <w:r>
        <w:rPr>
          <w:spacing w:val="-6"/>
          <w:w w:val="105"/>
        </w:rPr>
        <w:t> </w:t>
      </w:r>
      <w:r>
        <w:rPr>
          <w:w w:val="105"/>
        </w:rPr>
        <w:t>per</w:t>
      </w:r>
      <w:r>
        <w:rPr>
          <w:spacing w:val="-6"/>
          <w:w w:val="105"/>
        </w:rPr>
        <w:t> </w:t>
      </w:r>
      <w:r>
        <w:rPr>
          <w:w w:val="105"/>
        </w:rPr>
        <w:t>cent</w:t>
      </w:r>
      <w:r>
        <w:rPr>
          <w:spacing w:val="-6"/>
          <w:w w:val="105"/>
        </w:rPr>
        <w:t> </w:t>
      </w:r>
      <w:r>
        <w:rPr>
          <w:w w:val="105"/>
        </w:rPr>
        <w:t>and</w:t>
      </w:r>
      <w:r>
        <w:rPr>
          <w:spacing w:val="-6"/>
          <w:w w:val="105"/>
        </w:rPr>
        <w:t> </w:t>
      </w:r>
      <w:r>
        <w:rPr>
          <w:w w:val="105"/>
        </w:rPr>
        <w:t>15.9</w:t>
      </w:r>
      <w:r>
        <w:rPr>
          <w:spacing w:val="-6"/>
          <w:w w:val="105"/>
        </w:rPr>
        <w:t> </w:t>
      </w:r>
      <w:r>
        <w:rPr>
          <w:w w:val="105"/>
        </w:rPr>
        <w:t>per</w:t>
      </w:r>
      <w:r>
        <w:rPr>
          <w:spacing w:val="-6"/>
          <w:w w:val="105"/>
        </w:rPr>
        <w:t> </w:t>
      </w:r>
      <w:r>
        <w:rPr>
          <w:w w:val="105"/>
        </w:rPr>
        <w:t>cent,</w:t>
      </w:r>
      <w:r>
        <w:rPr>
          <w:spacing w:val="-6"/>
          <w:w w:val="105"/>
        </w:rPr>
        <w:t> </w:t>
      </w:r>
      <w:r>
        <w:rPr>
          <w:w w:val="105"/>
        </w:rPr>
        <w:t>respectively);</w:t>
      </w:r>
    </w:p>
    <w:p>
      <w:pPr>
        <w:pStyle w:val="BodyText"/>
        <w:spacing w:before="170"/>
        <w:ind w:left="283"/>
      </w:pPr>
      <w:r>
        <w:rPr>
          <w:rFonts w:ascii="Segoe UI Symbol" w:hAnsi="Segoe UI Symbol"/>
          <w:color w:val="0054A6"/>
          <w:spacing w:val="-2"/>
          <w:w w:val="105"/>
        </w:rPr>
        <w:t>▶</w:t>
      </w:r>
      <w:r>
        <w:rPr>
          <w:rFonts w:ascii="Segoe UI Symbol" w:hAnsi="Segoe UI Symbol"/>
          <w:color w:val="0054A6"/>
          <w:spacing w:val="5"/>
          <w:w w:val="105"/>
        </w:rPr>
        <w:t> </w:t>
      </w:r>
      <w:r>
        <w:rPr>
          <w:spacing w:val="-2"/>
          <w:w w:val="105"/>
        </w:rPr>
        <w:t>women</w:t>
      </w:r>
      <w:r>
        <w:rPr>
          <w:spacing w:val="-15"/>
          <w:w w:val="105"/>
        </w:rPr>
        <w:t> </w:t>
      </w:r>
      <w:r>
        <w:rPr>
          <w:spacing w:val="-2"/>
          <w:w w:val="105"/>
        </w:rPr>
        <w:t>than</w:t>
      </w:r>
      <w:r>
        <w:rPr>
          <w:spacing w:val="-16"/>
          <w:w w:val="105"/>
        </w:rPr>
        <w:t> </w:t>
      </w:r>
      <w:r>
        <w:rPr>
          <w:spacing w:val="-2"/>
          <w:w w:val="105"/>
        </w:rPr>
        <w:t>for</w:t>
      </w:r>
      <w:r>
        <w:rPr>
          <w:spacing w:val="-15"/>
          <w:w w:val="105"/>
        </w:rPr>
        <w:t> </w:t>
      </w:r>
      <w:r>
        <w:rPr>
          <w:spacing w:val="-2"/>
          <w:w w:val="105"/>
        </w:rPr>
        <w:t>men</w:t>
      </w:r>
      <w:r>
        <w:rPr>
          <w:spacing w:val="-15"/>
          <w:w w:val="105"/>
        </w:rPr>
        <w:t> </w:t>
      </w:r>
      <w:r>
        <w:rPr>
          <w:spacing w:val="-2"/>
          <w:w w:val="105"/>
        </w:rPr>
        <w:t>(21.6</w:t>
      </w:r>
      <w:r>
        <w:rPr>
          <w:spacing w:val="-16"/>
          <w:w w:val="105"/>
        </w:rPr>
        <w:t> </w:t>
      </w:r>
      <w:r>
        <w:rPr>
          <w:spacing w:val="-2"/>
          <w:w w:val="105"/>
        </w:rPr>
        <w:t>per</w:t>
      </w:r>
      <w:r>
        <w:rPr>
          <w:spacing w:val="-15"/>
          <w:w w:val="105"/>
        </w:rPr>
        <w:t> </w:t>
      </w:r>
      <w:r>
        <w:rPr>
          <w:spacing w:val="-2"/>
          <w:w w:val="105"/>
        </w:rPr>
        <w:t>cent</w:t>
      </w:r>
      <w:r>
        <w:rPr>
          <w:spacing w:val="-15"/>
          <w:w w:val="105"/>
        </w:rPr>
        <w:t> </w:t>
      </w:r>
      <w:r>
        <w:rPr>
          <w:spacing w:val="-2"/>
          <w:w w:val="105"/>
        </w:rPr>
        <w:t>and</w:t>
      </w:r>
      <w:r>
        <w:rPr>
          <w:spacing w:val="-16"/>
          <w:w w:val="105"/>
        </w:rPr>
        <w:t> </w:t>
      </w:r>
      <w:r>
        <w:rPr>
          <w:spacing w:val="-2"/>
          <w:w w:val="105"/>
        </w:rPr>
        <w:t>18.4</w:t>
      </w:r>
      <w:r>
        <w:rPr>
          <w:spacing w:val="-15"/>
          <w:w w:val="105"/>
        </w:rPr>
        <w:t> </w:t>
      </w:r>
      <w:r>
        <w:rPr>
          <w:spacing w:val="-2"/>
          <w:w w:val="105"/>
        </w:rPr>
        <w:t>per</w:t>
      </w:r>
      <w:r>
        <w:rPr>
          <w:spacing w:val="-15"/>
          <w:w w:val="105"/>
        </w:rPr>
        <w:t> </w:t>
      </w:r>
      <w:r>
        <w:rPr>
          <w:spacing w:val="-2"/>
          <w:w w:val="105"/>
        </w:rPr>
        <w:t>cent,</w:t>
      </w:r>
      <w:r>
        <w:rPr>
          <w:spacing w:val="-16"/>
          <w:w w:val="105"/>
        </w:rPr>
        <w:t> </w:t>
      </w:r>
      <w:r>
        <w:rPr>
          <w:spacing w:val="-2"/>
          <w:w w:val="105"/>
        </w:rPr>
        <w:t>respectively);</w:t>
      </w:r>
    </w:p>
    <w:p>
      <w:pPr>
        <w:pStyle w:val="BodyText"/>
        <w:spacing w:before="190"/>
        <w:ind w:left="283"/>
      </w:pPr>
      <w:r>
        <w:rPr>
          <w:rFonts w:ascii="Segoe UI Symbol" w:hAnsi="Segoe UI Symbol"/>
          <w:color w:val="0054A6"/>
        </w:rPr>
        <w:t>▶</w:t>
      </w:r>
      <w:r>
        <w:rPr>
          <w:rFonts w:ascii="Segoe UI Symbol" w:hAnsi="Segoe UI Symbol"/>
          <w:color w:val="0054A6"/>
          <w:spacing w:val="29"/>
        </w:rPr>
        <w:t> </w:t>
      </w:r>
      <w:r>
        <w:rPr/>
        <w:t>young</w:t>
      </w:r>
      <w:r>
        <w:rPr>
          <w:spacing w:val="3"/>
        </w:rPr>
        <w:t> </w:t>
      </w:r>
      <w:r>
        <w:rPr/>
        <w:t>people</w:t>
      </w:r>
      <w:r>
        <w:rPr>
          <w:spacing w:val="4"/>
        </w:rPr>
        <w:t> </w:t>
      </w:r>
      <w:r>
        <w:rPr/>
        <w:t>living</w:t>
      </w:r>
      <w:r>
        <w:rPr>
          <w:spacing w:val="4"/>
        </w:rPr>
        <w:t> </w:t>
      </w:r>
      <w:r>
        <w:rPr/>
        <w:t>in</w:t>
      </w:r>
      <w:r>
        <w:rPr>
          <w:spacing w:val="4"/>
        </w:rPr>
        <w:t> </w:t>
      </w:r>
      <w:r>
        <w:rPr/>
        <w:t>Southern</w:t>
      </w:r>
      <w:r>
        <w:rPr>
          <w:spacing w:val="3"/>
        </w:rPr>
        <w:t> </w:t>
      </w:r>
      <w:r>
        <w:rPr/>
        <w:t>and</w:t>
      </w:r>
      <w:r>
        <w:rPr>
          <w:spacing w:val="4"/>
        </w:rPr>
        <w:t> </w:t>
      </w:r>
      <w:r>
        <w:rPr/>
        <w:t>Eastern</w:t>
      </w:r>
      <w:r>
        <w:rPr>
          <w:spacing w:val="4"/>
        </w:rPr>
        <w:t> </w:t>
      </w:r>
      <w:r>
        <w:rPr/>
        <w:t>Serbia</w:t>
      </w:r>
      <w:r>
        <w:rPr>
          <w:spacing w:val="4"/>
        </w:rPr>
        <w:t> </w:t>
      </w:r>
      <w:r>
        <w:rPr/>
        <w:t>(22.6</w:t>
      </w:r>
      <w:r>
        <w:rPr>
          <w:spacing w:val="4"/>
        </w:rPr>
        <w:t> </w:t>
      </w:r>
      <w:r>
        <w:rPr/>
        <w:t>per</w:t>
      </w:r>
      <w:r>
        <w:rPr>
          <w:spacing w:val="3"/>
        </w:rPr>
        <w:t> </w:t>
      </w:r>
      <w:r>
        <w:rPr/>
        <w:t>cent);</w:t>
      </w:r>
      <w:r>
        <w:rPr>
          <w:spacing w:val="4"/>
        </w:rPr>
        <w:t> </w:t>
      </w:r>
      <w:r>
        <w:rPr>
          <w:spacing w:val="-4"/>
        </w:rPr>
        <w:t>and,</w:t>
      </w:r>
    </w:p>
    <w:p>
      <w:pPr>
        <w:pStyle w:val="BodyText"/>
        <w:spacing w:before="191"/>
        <w:ind w:left="283"/>
      </w:pPr>
      <w:r>
        <w:rPr>
          <w:rFonts w:ascii="Segoe UI Symbol" w:hAnsi="Segoe UI Symbol"/>
          <w:color w:val="0054A6"/>
        </w:rPr>
        <w:t>▶</w:t>
      </w:r>
      <w:r>
        <w:rPr>
          <w:rFonts w:ascii="Segoe UI Symbol" w:hAnsi="Segoe UI Symbol"/>
          <w:color w:val="0054A6"/>
          <w:spacing w:val="29"/>
        </w:rPr>
        <w:t> </w:t>
      </w:r>
      <w:r>
        <w:rPr/>
        <w:t>low-skilled</w:t>
      </w:r>
      <w:r>
        <w:rPr>
          <w:spacing w:val="5"/>
        </w:rPr>
        <w:t> </w:t>
      </w:r>
      <w:r>
        <w:rPr/>
        <w:t>young</w:t>
      </w:r>
      <w:r>
        <w:rPr>
          <w:spacing w:val="4"/>
        </w:rPr>
        <w:t> </w:t>
      </w:r>
      <w:r>
        <w:rPr/>
        <w:t>people</w:t>
      </w:r>
      <w:r>
        <w:rPr>
          <w:spacing w:val="4"/>
        </w:rPr>
        <w:t> </w:t>
      </w:r>
      <w:r>
        <w:rPr/>
        <w:t>(63.3</w:t>
      </w:r>
      <w:r>
        <w:rPr>
          <w:spacing w:val="4"/>
        </w:rPr>
        <w:t> </w:t>
      </w:r>
      <w:r>
        <w:rPr/>
        <w:t>per</w:t>
      </w:r>
      <w:r>
        <w:rPr>
          <w:spacing w:val="5"/>
        </w:rPr>
        <w:t> </w:t>
      </w:r>
      <w:r>
        <w:rPr>
          <w:spacing w:val="-2"/>
        </w:rPr>
        <w:t>cent).</w:t>
      </w:r>
    </w:p>
    <w:p>
      <w:pPr>
        <w:pStyle w:val="BodyText"/>
      </w:pPr>
    </w:p>
    <w:p>
      <w:pPr>
        <w:pStyle w:val="BodyText"/>
        <w:spacing w:before="30"/>
      </w:pPr>
    </w:p>
    <w:p>
      <w:pPr>
        <w:pStyle w:val="BodyText"/>
        <w:ind w:left="283"/>
      </w:pPr>
      <w:r>
        <w:rPr/>
        <w:t>The</w:t>
      </w:r>
      <w:r>
        <w:rPr>
          <w:spacing w:val="8"/>
        </w:rPr>
        <w:t> </w:t>
      </w:r>
      <w:r>
        <w:rPr/>
        <w:t>NEET</w:t>
      </w:r>
      <w:r>
        <w:rPr>
          <w:spacing w:val="9"/>
        </w:rPr>
        <w:t> </w:t>
      </w:r>
      <w:r>
        <w:rPr/>
        <w:t>rates</w:t>
      </w:r>
      <w:r>
        <w:rPr>
          <w:spacing w:val="9"/>
        </w:rPr>
        <w:t> </w:t>
      </w:r>
      <w:r>
        <w:rPr/>
        <w:t>among</w:t>
      </w:r>
      <w:r>
        <w:rPr>
          <w:spacing w:val="9"/>
        </w:rPr>
        <w:t> </w:t>
      </w:r>
      <w:r>
        <w:rPr/>
        <w:t>young</w:t>
      </w:r>
      <w:r>
        <w:rPr>
          <w:spacing w:val="9"/>
        </w:rPr>
        <w:t> </w:t>
      </w:r>
      <w:r>
        <w:rPr/>
        <w:t>university</w:t>
      </w:r>
      <w:r>
        <w:rPr>
          <w:spacing w:val="9"/>
        </w:rPr>
        <w:t> </w:t>
      </w:r>
      <w:r>
        <w:rPr/>
        <w:t>educated</w:t>
      </w:r>
      <w:r>
        <w:rPr>
          <w:spacing w:val="9"/>
        </w:rPr>
        <w:t> </w:t>
      </w:r>
      <w:r>
        <w:rPr/>
        <w:t>individuals</w:t>
      </w:r>
      <w:r>
        <w:rPr>
          <w:spacing w:val="9"/>
        </w:rPr>
        <w:t> </w:t>
      </w:r>
      <w:r>
        <w:rPr/>
        <w:t>were</w:t>
      </w:r>
      <w:r>
        <w:rPr>
          <w:spacing w:val="9"/>
        </w:rPr>
        <w:t> </w:t>
      </w:r>
      <w:r>
        <w:rPr/>
        <w:t>also</w:t>
      </w:r>
      <w:r>
        <w:rPr>
          <w:spacing w:val="9"/>
        </w:rPr>
        <w:t> </w:t>
      </w:r>
      <w:r>
        <w:rPr/>
        <w:t>relatively</w:t>
      </w:r>
      <w:r>
        <w:rPr>
          <w:spacing w:val="9"/>
        </w:rPr>
        <w:t> </w:t>
      </w:r>
      <w:r>
        <w:rPr/>
        <w:t>high</w:t>
      </w:r>
      <w:r>
        <w:rPr>
          <w:spacing w:val="9"/>
        </w:rPr>
        <w:t> </w:t>
      </w:r>
      <w:r>
        <w:rPr/>
        <w:t>(26.9</w:t>
      </w:r>
      <w:r>
        <w:rPr>
          <w:spacing w:val="9"/>
        </w:rPr>
        <w:t> </w:t>
      </w:r>
      <w:r>
        <w:rPr/>
        <w:t>per</w:t>
      </w:r>
      <w:r>
        <w:rPr>
          <w:spacing w:val="9"/>
        </w:rPr>
        <w:t> </w:t>
      </w:r>
      <w:r>
        <w:rPr/>
        <w:t>cent</w:t>
      </w:r>
      <w:r>
        <w:rPr>
          <w:spacing w:val="9"/>
        </w:rPr>
        <w:t> </w:t>
      </w:r>
      <w:r>
        <w:rPr/>
        <w:t>in</w:t>
      </w:r>
      <w:r>
        <w:rPr>
          <w:spacing w:val="9"/>
        </w:rPr>
        <w:t> </w:t>
      </w:r>
      <w:r>
        <w:rPr>
          <w:spacing w:val="-2"/>
        </w:rPr>
        <w:t>2020).</w:t>
      </w:r>
    </w:p>
    <w:p>
      <w:pPr>
        <w:pStyle w:val="BodyText"/>
      </w:pPr>
    </w:p>
    <w:p>
      <w:pPr>
        <w:pStyle w:val="BodyText"/>
        <w:spacing w:before="81"/>
      </w:pPr>
    </w:p>
    <w:p>
      <w:pPr>
        <w:pStyle w:val="Heading5"/>
        <w:jc w:val="left"/>
      </w:pPr>
      <w:r>
        <w:rPr>
          <w:rFonts w:ascii="Segoe UI Symbol" w:hAnsi="Segoe UI Symbol"/>
          <w:b w:val="0"/>
          <w:color w:val="0054A6"/>
          <w:spacing w:val="-6"/>
        </w:rPr>
        <w:t>▶</w:t>
      </w:r>
      <w:r>
        <w:rPr>
          <w:rFonts w:ascii="Segoe UI Symbol" w:hAnsi="Segoe UI Symbol"/>
          <w:b w:val="0"/>
          <w:color w:val="0054A6"/>
          <w:spacing w:val="-2"/>
        </w:rPr>
        <w:t> </w:t>
      </w:r>
      <w:r>
        <w:rPr>
          <w:color w:val="0054A6"/>
          <w:spacing w:val="-6"/>
        </w:rPr>
        <w:t>Figure 1: NEET rates by age, gender, region and educational attainment, 2020 (%)</w:t>
      </w:r>
      <w:r>
        <w:rPr>
          <w:color w:val="0054A6"/>
          <w:spacing w:val="-6"/>
          <w:vertAlign w:val="superscript"/>
        </w:rPr>
        <w:t>6</w:t>
      </w:r>
    </w:p>
    <w:p>
      <w:pPr>
        <w:pStyle w:val="BodyText"/>
        <w:spacing w:before="187"/>
        <w:rPr>
          <w:rFonts w:ascii="Arial"/>
          <w:b/>
          <w:sz w:val="20"/>
        </w:rPr>
      </w:pPr>
      <w:r>
        <w:rPr>
          <w:rFonts w:ascii="Arial"/>
          <w:b/>
          <w:sz w:val="20"/>
        </w:rPr>
        <mc:AlternateContent>
          <mc:Choice Requires="wps">
            <w:drawing>
              <wp:anchor distT="0" distB="0" distL="0" distR="0" allowOverlap="1" layoutInCell="1" locked="0" behindDoc="1" simplePos="0" relativeHeight="487593472">
                <wp:simplePos x="0" y="0"/>
                <wp:positionH relativeFrom="page">
                  <wp:posOffset>1474264</wp:posOffset>
                </wp:positionH>
                <wp:positionV relativeFrom="paragraph">
                  <wp:posOffset>280386</wp:posOffset>
                </wp:positionV>
                <wp:extent cx="4855845"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4855845" cy="1270"/>
                        </a:xfrm>
                        <a:custGeom>
                          <a:avLst/>
                          <a:gdLst/>
                          <a:ahLst/>
                          <a:cxnLst/>
                          <a:rect l="l" t="t" r="r" b="b"/>
                          <a:pathLst>
                            <a:path w="4855845" h="0">
                              <a:moveTo>
                                <a:pt x="0" y="0"/>
                              </a:moveTo>
                              <a:lnTo>
                                <a:pt x="4855464" y="0"/>
                              </a:lnTo>
                            </a:path>
                          </a:pathLst>
                        </a:custGeom>
                        <a:ln w="5143">
                          <a:solidFill>
                            <a:srgbClr val="D9D9D9"/>
                          </a:solidFill>
                          <a:prstDash val="sysDot"/>
                        </a:ln>
                      </wps:spPr>
                      <wps:bodyPr wrap="square" lIns="0" tIns="0" rIns="0" bIns="0" rtlCol="0">
                        <a:prstTxWarp prst="textNoShape">
                          <a:avLst/>
                        </a:prstTxWarp>
                        <a:noAutofit/>
                      </wps:bodyPr>
                    </wps:wsp>
                  </a:graphicData>
                </a:graphic>
              </wp:anchor>
            </w:drawing>
          </mc:Choice>
          <mc:Fallback>
            <w:pict>
              <v:shape style="position:absolute;margin-left:116.083801pt;margin-top:22.077663pt;width:382.35pt;height:.1pt;mso-position-horizontal-relative:page;mso-position-vertical-relative:paragraph;z-index:-15723008;mso-wrap-distance-left:0;mso-wrap-distance-right:0" id="docshape32" coordorigin="2322,442" coordsize="7647,0" path="m2322,442l9968,442e" filled="false" stroked="true" strokeweight=".405pt" strokecolor="#d9d9d9">
                <v:path arrowok="t"/>
                <v:stroke dashstyle="shortdot"/>
                <w10:wrap type="topAndBottom"/>
              </v:shape>
            </w:pict>
          </mc:Fallback>
        </mc:AlternateContent>
      </w:r>
    </w:p>
    <w:p>
      <w:pPr>
        <w:spacing w:before="130"/>
        <w:ind w:left="0" w:right="2775" w:firstLine="0"/>
        <w:jc w:val="right"/>
        <w:rPr>
          <w:rFonts w:ascii="Arial"/>
          <w:b/>
          <w:sz w:val="14"/>
        </w:rPr>
      </w:pPr>
      <w:r>
        <w:rPr>
          <w:rFonts w:ascii="Arial"/>
          <w:b/>
          <w:color w:val="E84E5E"/>
          <w:spacing w:val="-2"/>
          <w:w w:val="105"/>
          <w:sz w:val="14"/>
        </w:rPr>
        <w:t>63.3%</w:t>
      </w:r>
    </w:p>
    <w:p>
      <w:pPr>
        <w:spacing w:before="70"/>
        <w:ind w:left="1014" w:right="0" w:firstLine="0"/>
        <w:jc w:val="left"/>
        <w:rPr>
          <w:rFonts w:ascii="Arial MT"/>
          <w:sz w:val="12"/>
        </w:rPr>
      </w:pPr>
      <w:r>
        <w:rPr>
          <w:rFonts w:ascii="Arial MT"/>
          <w:sz w:val="12"/>
        </w:rPr>
        <mc:AlternateContent>
          <mc:Choice Requires="wps">
            <w:drawing>
              <wp:anchor distT="0" distB="0" distL="0" distR="0" allowOverlap="1" layoutInCell="1" locked="0" behindDoc="0" simplePos="0" relativeHeight="15736320">
                <wp:simplePos x="0" y="0"/>
                <wp:positionH relativeFrom="page">
                  <wp:posOffset>1470409</wp:posOffset>
                </wp:positionH>
                <wp:positionV relativeFrom="paragraph">
                  <wp:posOffset>13250</wp:posOffset>
                </wp:positionV>
                <wp:extent cx="4863465" cy="248475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4863465" cy="2484755"/>
                          <a:chExt cx="4863465" cy="2484755"/>
                        </a:xfrm>
                      </wpg:grpSpPr>
                      <wps:wsp>
                        <wps:cNvPr id="40" name="Graphic 40"/>
                        <wps:cNvSpPr/>
                        <wps:spPr>
                          <a:xfrm>
                            <a:off x="410269" y="97723"/>
                            <a:ext cx="4449445" cy="1461135"/>
                          </a:xfrm>
                          <a:custGeom>
                            <a:avLst/>
                            <a:gdLst/>
                            <a:ahLst/>
                            <a:cxnLst/>
                            <a:rect l="l" t="t" r="r" b="b"/>
                            <a:pathLst>
                              <a:path w="4449445" h="1461135">
                                <a:moveTo>
                                  <a:pt x="318897" y="1460753"/>
                                </a:moveTo>
                                <a:lnTo>
                                  <a:pt x="771537" y="1460753"/>
                                </a:lnTo>
                              </a:path>
                              <a:path w="4449445" h="1461135">
                                <a:moveTo>
                                  <a:pt x="1306461" y="1460753"/>
                                </a:moveTo>
                                <a:lnTo>
                                  <a:pt x="1717929" y="1460753"/>
                                </a:lnTo>
                              </a:path>
                              <a:path w="4449445" h="1461135">
                                <a:moveTo>
                                  <a:pt x="1923669" y="1460753"/>
                                </a:moveTo>
                                <a:lnTo>
                                  <a:pt x="2041969" y="1460753"/>
                                </a:lnTo>
                              </a:path>
                              <a:path w="4449445" h="1461135">
                                <a:moveTo>
                                  <a:pt x="3420351" y="1460753"/>
                                </a:moveTo>
                                <a:lnTo>
                                  <a:pt x="3538651" y="1460753"/>
                                </a:lnTo>
                              </a:path>
                              <a:path w="4449445" h="1461135">
                                <a:moveTo>
                                  <a:pt x="3744391" y="1460753"/>
                                </a:moveTo>
                                <a:lnTo>
                                  <a:pt x="3867835" y="1460753"/>
                                </a:lnTo>
                              </a:path>
                              <a:path w="4449445" h="1461135">
                                <a:moveTo>
                                  <a:pt x="4073575" y="1460753"/>
                                </a:moveTo>
                                <a:lnTo>
                                  <a:pt x="4186732" y="1460753"/>
                                </a:lnTo>
                              </a:path>
                              <a:path w="4449445" h="1461135">
                                <a:moveTo>
                                  <a:pt x="4392472" y="1460753"/>
                                </a:moveTo>
                                <a:lnTo>
                                  <a:pt x="4449048" y="1460753"/>
                                </a:lnTo>
                              </a:path>
                              <a:path w="4449445" h="1461135">
                                <a:moveTo>
                                  <a:pt x="2895790" y="1460753"/>
                                </a:moveTo>
                                <a:lnTo>
                                  <a:pt x="3214611" y="1460753"/>
                                </a:lnTo>
                              </a:path>
                              <a:path w="4449445" h="1461135">
                                <a:moveTo>
                                  <a:pt x="2571750" y="1460753"/>
                                </a:moveTo>
                                <a:lnTo>
                                  <a:pt x="2690050" y="1460753"/>
                                </a:lnTo>
                              </a:path>
                              <a:path w="4449445" h="1461135">
                                <a:moveTo>
                                  <a:pt x="2247709" y="1460753"/>
                                </a:moveTo>
                                <a:lnTo>
                                  <a:pt x="2366010" y="1460753"/>
                                </a:lnTo>
                              </a:path>
                              <a:path w="4449445" h="1461135">
                                <a:moveTo>
                                  <a:pt x="977277" y="1460753"/>
                                </a:moveTo>
                                <a:lnTo>
                                  <a:pt x="1100721" y="1460753"/>
                                </a:lnTo>
                              </a:path>
                              <a:path w="4449445" h="1461135">
                                <a:moveTo>
                                  <a:pt x="0" y="1460753"/>
                                </a:moveTo>
                                <a:lnTo>
                                  <a:pt x="113157" y="1460753"/>
                                </a:lnTo>
                              </a:path>
                              <a:path w="4449445" h="1461135">
                                <a:moveTo>
                                  <a:pt x="29984" y="1172717"/>
                                </a:moveTo>
                                <a:lnTo>
                                  <a:pt x="113157" y="1172717"/>
                                </a:lnTo>
                              </a:path>
                              <a:path w="4449445" h="1461135">
                                <a:moveTo>
                                  <a:pt x="4392472" y="1172717"/>
                                </a:moveTo>
                                <a:lnTo>
                                  <a:pt x="4449048" y="1172717"/>
                                </a:lnTo>
                              </a:path>
                              <a:path w="4449445" h="1461135">
                                <a:moveTo>
                                  <a:pt x="2895790" y="1172717"/>
                                </a:moveTo>
                                <a:lnTo>
                                  <a:pt x="3214611" y="1172717"/>
                                </a:lnTo>
                              </a:path>
                              <a:path w="4449445" h="1461135">
                                <a:moveTo>
                                  <a:pt x="1306461" y="1172717"/>
                                </a:moveTo>
                                <a:lnTo>
                                  <a:pt x="2366010" y="1172717"/>
                                </a:lnTo>
                              </a:path>
                              <a:path w="4449445" h="1461135">
                                <a:moveTo>
                                  <a:pt x="4073575" y="1172717"/>
                                </a:moveTo>
                                <a:lnTo>
                                  <a:pt x="4186732" y="1172717"/>
                                </a:lnTo>
                              </a:path>
                              <a:path w="4449445" h="1461135">
                                <a:moveTo>
                                  <a:pt x="318897" y="1172717"/>
                                </a:moveTo>
                                <a:lnTo>
                                  <a:pt x="1100721" y="1172717"/>
                                </a:lnTo>
                              </a:path>
                              <a:path w="4449445" h="1461135">
                                <a:moveTo>
                                  <a:pt x="2571750" y="1172717"/>
                                </a:moveTo>
                                <a:lnTo>
                                  <a:pt x="2690050" y="1172717"/>
                                </a:lnTo>
                              </a:path>
                              <a:path w="4449445" h="1461135">
                                <a:moveTo>
                                  <a:pt x="3420351" y="1172717"/>
                                </a:moveTo>
                                <a:lnTo>
                                  <a:pt x="3867835" y="1172717"/>
                                </a:lnTo>
                              </a:path>
                              <a:path w="4449445" h="1461135">
                                <a:moveTo>
                                  <a:pt x="308470" y="874394"/>
                                </a:moveTo>
                                <a:lnTo>
                                  <a:pt x="3214611" y="874394"/>
                                </a:lnTo>
                              </a:path>
                              <a:path w="4449445" h="1461135">
                                <a:moveTo>
                                  <a:pt x="3420351" y="874394"/>
                                </a:moveTo>
                                <a:lnTo>
                                  <a:pt x="4449048" y="874394"/>
                                </a:lnTo>
                              </a:path>
                              <a:path w="4449445" h="1461135">
                                <a:moveTo>
                                  <a:pt x="3420351" y="586358"/>
                                </a:moveTo>
                                <a:lnTo>
                                  <a:pt x="4449048" y="586358"/>
                                </a:lnTo>
                              </a:path>
                              <a:path w="4449445" h="1461135">
                                <a:moveTo>
                                  <a:pt x="3420351" y="288035"/>
                                </a:moveTo>
                                <a:lnTo>
                                  <a:pt x="4449048" y="288035"/>
                                </a:lnTo>
                              </a:path>
                              <a:path w="4449445" h="1461135">
                                <a:moveTo>
                                  <a:pt x="3420351" y="0"/>
                                </a:moveTo>
                                <a:lnTo>
                                  <a:pt x="4449048" y="0"/>
                                </a:lnTo>
                              </a:path>
                            </a:pathLst>
                          </a:custGeom>
                          <a:ln w="5143">
                            <a:solidFill>
                              <a:srgbClr val="D9D9D9"/>
                            </a:solidFill>
                            <a:prstDash val="sysDot"/>
                          </a:ln>
                        </wps:spPr>
                        <wps:bodyPr wrap="square" lIns="0" tIns="0" rIns="0" bIns="0" rtlCol="0">
                          <a:prstTxWarp prst="textNoShape">
                            <a:avLst/>
                          </a:prstTxWarp>
                          <a:noAutofit/>
                        </wps:bodyPr>
                      </wps:wsp>
                      <wps:wsp>
                        <wps:cNvPr id="41" name="Graphic 41"/>
                        <wps:cNvSpPr/>
                        <wps:spPr>
                          <a:xfrm>
                            <a:off x="3624881" y="0"/>
                            <a:ext cx="1177925" cy="1852295"/>
                          </a:xfrm>
                          <a:custGeom>
                            <a:avLst/>
                            <a:gdLst/>
                            <a:ahLst/>
                            <a:cxnLst/>
                            <a:rect l="l" t="t" r="r" b="b"/>
                            <a:pathLst>
                              <a:path w="1177925" h="1852295">
                                <a:moveTo>
                                  <a:pt x="205740" y="0"/>
                                </a:moveTo>
                                <a:lnTo>
                                  <a:pt x="0" y="0"/>
                                </a:lnTo>
                                <a:lnTo>
                                  <a:pt x="0" y="1851672"/>
                                </a:lnTo>
                                <a:lnTo>
                                  <a:pt x="205740" y="1851672"/>
                                </a:lnTo>
                                <a:lnTo>
                                  <a:pt x="205740" y="0"/>
                                </a:lnTo>
                                <a:close/>
                              </a:path>
                              <a:path w="1177925" h="1852295">
                                <a:moveTo>
                                  <a:pt x="529780" y="1532763"/>
                                </a:moveTo>
                                <a:lnTo>
                                  <a:pt x="324040" y="1532763"/>
                                </a:lnTo>
                                <a:lnTo>
                                  <a:pt x="324040" y="1851660"/>
                                </a:lnTo>
                                <a:lnTo>
                                  <a:pt x="529780" y="1851660"/>
                                </a:lnTo>
                                <a:lnTo>
                                  <a:pt x="529780" y="1532763"/>
                                </a:lnTo>
                                <a:close/>
                              </a:path>
                              <a:path w="1177925" h="1852295">
                                <a:moveTo>
                                  <a:pt x="858964" y="1203579"/>
                                </a:moveTo>
                                <a:lnTo>
                                  <a:pt x="653224" y="1203579"/>
                                </a:lnTo>
                                <a:lnTo>
                                  <a:pt x="653224" y="1851660"/>
                                </a:lnTo>
                                <a:lnTo>
                                  <a:pt x="858964" y="1851660"/>
                                </a:lnTo>
                                <a:lnTo>
                                  <a:pt x="858964" y="1203579"/>
                                </a:lnTo>
                                <a:close/>
                              </a:path>
                              <a:path w="1177925" h="1852295">
                                <a:moveTo>
                                  <a:pt x="1177861" y="1059561"/>
                                </a:moveTo>
                                <a:lnTo>
                                  <a:pt x="972121" y="1059561"/>
                                </a:lnTo>
                                <a:lnTo>
                                  <a:pt x="972121" y="1851660"/>
                                </a:lnTo>
                                <a:lnTo>
                                  <a:pt x="1177861" y="1851660"/>
                                </a:lnTo>
                                <a:lnTo>
                                  <a:pt x="1177861" y="1059561"/>
                                </a:lnTo>
                                <a:close/>
                              </a:path>
                            </a:pathLst>
                          </a:custGeom>
                          <a:solidFill>
                            <a:srgbClr val="E84E5E"/>
                          </a:solidFill>
                        </wps:spPr>
                        <wps:bodyPr wrap="square" lIns="0" tIns="0" rIns="0" bIns="0" rtlCol="0">
                          <a:prstTxWarp prst="textNoShape">
                            <a:avLst/>
                          </a:prstTxWarp>
                          <a:noAutofit/>
                        </wps:bodyPr>
                      </wps:wsp>
                      <wps:wsp>
                        <wps:cNvPr id="42" name="Graphic 42"/>
                        <wps:cNvSpPr/>
                        <wps:spPr>
                          <a:xfrm>
                            <a:off x="2128198" y="1193291"/>
                            <a:ext cx="1177925" cy="658495"/>
                          </a:xfrm>
                          <a:custGeom>
                            <a:avLst/>
                            <a:gdLst/>
                            <a:ahLst/>
                            <a:cxnLst/>
                            <a:rect l="l" t="t" r="r" b="b"/>
                            <a:pathLst>
                              <a:path w="1177925" h="658495">
                                <a:moveTo>
                                  <a:pt x="205740" y="174879"/>
                                </a:moveTo>
                                <a:lnTo>
                                  <a:pt x="0" y="174879"/>
                                </a:lnTo>
                                <a:lnTo>
                                  <a:pt x="0" y="658368"/>
                                </a:lnTo>
                                <a:lnTo>
                                  <a:pt x="205740" y="658368"/>
                                </a:lnTo>
                                <a:lnTo>
                                  <a:pt x="205740" y="174879"/>
                                </a:lnTo>
                                <a:close/>
                              </a:path>
                              <a:path w="1177925" h="658495">
                                <a:moveTo>
                                  <a:pt x="529780" y="82296"/>
                                </a:moveTo>
                                <a:lnTo>
                                  <a:pt x="324040" y="82296"/>
                                </a:lnTo>
                                <a:lnTo>
                                  <a:pt x="324040" y="658368"/>
                                </a:lnTo>
                                <a:lnTo>
                                  <a:pt x="529780" y="658368"/>
                                </a:lnTo>
                                <a:lnTo>
                                  <a:pt x="529780" y="82296"/>
                                </a:lnTo>
                                <a:close/>
                              </a:path>
                              <a:path w="1177925" h="658495">
                                <a:moveTo>
                                  <a:pt x="853821" y="41148"/>
                                </a:moveTo>
                                <a:lnTo>
                                  <a:pt x="648081" y="41148"/>
                                </a:lnTo>
                                <a:lnTo>
                                  <a:pt x="648081" y="658368"/>
                                </a:lnTo>
                                <a:lnTo>
                                  <a:pt x="853821" y="658368"/>
                                </a:lnTo>
                                <a:lnTo>
                                  <a:pt x="853821" y="41148"/>
                                </a:lnTo>
                                <a:close/>
                              </a:path>
                              <a:path w="1177925" h="658495">
                                <a:moveTo>
                                  <a:pt x="1177848" y="0"/>
                                </a:moveTo>
                                <a:lnTo>
                                  <a:pt x="972121" y="0"/>
                                </a:lnTo>
                                <a:lnTo>
                                  <a:pt x="972121" y="658368"/>
                                </a:lnTo>
                                <a:lnTo>
                                  <a:pt x="1177848" y="658368"/>
                                </a:lnTo>
                                <a:lnTo>
                                  <a:pt x="1177848" y="0"/>
                                </a:lnTo>
                                <a:close/>
                              </a:path>
                            </a:pathLst>
                          </a:custGeom>
                          <a:solidFill>
                            <a:srgbClr val="0054A5"/>
                          </a:solidFill>
                        </wps:spPr>
                        <wps:bodyPr wrap="square" lIns="0" tIns="0" rIns="0" bIns="0" rtlCol="0">
                          <a:prstTxWarp prst="textNoShape">
                            <a:avLst/>
                          </a:prstTxWarp>
                          <a:noAutofit/>
                        </wps:bodyPr>
                      </wps:wsp>
                      <wps:wsp>
                        <wps:cNvPr id="43" name="Graphic 43"/>
                        <wps:cNvSpPr/>
                        <wps:spPr>
                          <a:xfrm>
                            <a:off x="1181807" y="1224152"/>
                            <a:ext cx="535305" cy="628015"/>
                          </a:xfrm>
                          <a:custGeom>
                            <a:avLst/>
                            <a:gdLst/>
                            <a:ahLst/>
                            <a:cxnLst/>
                            <a:rect l="l" t="t" r="r" b="b"/>
                            <a:pathLst>
                              <a:path w="535305" h="628015">
                                <a:moveTo>
                                  <a:pt x="205740" y="72009"/>
                                </a:moveTo>
                                <a:lnTo>
                                  <a:pt x="0" y="72009"/>
                                </a:lnTo>
                                <a:lnTo>
                                  <a:pt x="0" y="627507"/>
                                </a:lnTo>
                                <a:lnTo>
                                  <a:pt x="205740" y="627507"/>
                                </a:lnTo>
                                <a:lnTo>
                                  <a:pt x="205740" y="72009"/>
                                </a:lnTo>
                                <a:close/>
                              </a:path>
                              <a:path w="535305" h="628015">
                                <a:moveTo>
                                  <a:pt x="534924" y="0"/>
                                </a:moveTo>
                                <a:lnTo>
                                  <a:pt x="329184" y="0"/>
                                </a:lnTo>
                                <a:lnTo>
                                  <a:pt x="329184" y="627507"/>
                                </a:lnTo>
                                <a:lnTo>
                                  <a:pt x="534924" y="627507"/>
                                </a:lnTo>
                                <a:lnTo>
                                  <a:pt x="534924" y="0"/>
                                </a:lnTo>
                                <a:close/>
                              </a:path>
                            </a:pathLst>
                          </a:custGeom>
                          <a:solidFill>
                            <a:srgbClr val="4BC0BE"/>
                          </a:solidFill>
                        </wps:spPr>
                        <wps:bodyPr wrap="square" lIns="0" tIns="0" rIns="0" bIns="0" rtlCol="0">
                          <a:prstTxWarp prst="textNoShape">
                            <a:avLst/>
                          </a:prstTxWarp>
                          <a:noAutofit/>
                        </wps:bodyPr>
                      </wps:wsp>
                      <wps:wsp>
                        <wps:cNvPr id="44" name="Graphic 44"/>
                        <wps:cNvSpPr/>
                        <wps:spPr>
                          <a:xfrm>
                            <a:off x="204529" y="1049273"/>
                            <a:ext cx="525145" cy="802640"/>
                          </a:xfrm>
                          <a:custGeom>
                            <a:avLst/>
                            <a:gdLst/>
                            <a:ahLst/>
                            <a:cxnLst/>
                            <a:rect l="l" t="t" r="r" b="b"/>
                            <a:pathLst>
                              <a:path w="525145" h="802640">
                                <a:moveTo>
                                  <a:pt x="205727" y="308610"/>
                                </a:moveTo>
                                <a:lnTo>
                                  <a:pt x="0" y="308610"/>
                                </a:lnTo>
                                <a:lnTo>
                                  <a:pt x="0" y="802386"/>
                                </a:lnTo>
                                <a:lnTo>
                                  <a:pt x="205727" y="802386"/>
                                </a:lnTo>
                                <a:lnTo>
                                  <a:pt x="205727" y="308610"/>
                                </a:lnTo>
                                <a:close/>
                              </a:path>
                              <a:path w="525145" h="802640">
                                <a:moveTo>
                                  <a:pt x="524637" y="0"/>
                                </a:moveTo>
                                <a:lnTo>
                                  <a:pt x="318897" y="0"/>
                                </a:lnTo>
                                <a:lnTo>
                                  <a:pt x="318897" y="802386"/>
                                </a:lnTo>
                                <a:lnTo>
                                  <a:pt x="524637" y="802386"/>
                                </a:lnTo>
                                <a:lnTo>
                                  <a:pt x="524637" y="0"/>
                                </a:lnTo>
                                <a:close/>
                              </a:path>
                            </a:pathLst>
                          </a:custGeom>
                          <a:solidFill>
                            <a:srgbClr val="F8C423"/>
                          </a:solidFill>
                        </wps:spPr>
                        <wps:bodyPr wrap="square" lIns="0" tIns="0" rIns="0" bIns="0" rtlCol="0">
                          <a:prstTxWarp prst="textNoShape">
                            <a:avLst/>
                          </a:prstTxWarp>
                          <a:noAutofit/>
                        </wps:bodyPr>
                      </wps:wsp>
                      <wps:wsp>
                        <wps:cNvPr id="45" name="Graphic 45"/>
                        <wps:cNvSpPr/>
                        <wps:spPr>
                          <a:xfrm>
                            <a:off x="3854" y="1856801"/>
                            <a:ext cx="4855845" cy="1270"/>
                          </a:xfrm>
                          <a:custGeom>
                            <a:avLst/>
                            <a:gdLst/>
                            <a:ahLst/>
                            <a:cxnLst/>
                            <a:rect l="l" t="t" r="r" b="b"/>
                            <a:pathLst>
                              <a:path w="4855845" h="0">
                                <a:moveTo>
                                  <a:pt x="0" y="0"/>
                                </a:moveTo>
                                <a:lnTo>
                                  <a:pt x="4855464" y="0"/>
                                </a:lnTo>
                              </a:path>
                            </a:pathLst>
                          </a:custGeom>
                          <a:ln w="5143">
                            <a:solidFill>
                              <a:srgbClr val="D9D9D9"/>
                            </a:solidFill>
                            <a:prstDash val="solid"/>
                          </a:ln>
                        </wps:spPr>
                        <wps:bodyPr wrap="square" lIns="0" tIns="0" rIns="0" bIns="0" rtlCol="0">
                          <a:prstTxWarp prst="textNoShape">
                            <a:avLst/>
                          </a:prstTxWarp>
                          <a:noAutofit/>
                        </wps:bodyPr>
                      </wps:wsp>
                      <wps:wsp>
                        <wps:cNvPr id="46" name="Graphic 46"/>
                        <wps:cNvSpPr/>
                        <wps:spPr>
                          <a:xfrm>
                            <a:off x="4859323" y="1856801"/>
                            <a:ext cx="1270" cy="628015"/>
                          </a:xfrm>
                          <a:custGeom>
                            <a:avLst/>
                            <a:gdLst/>
                            <a:ahLst/>
                            <a:cxnLst/>
                            <a:rect l="l" t="t" r="r" b="b"/>
                            <a:pathLst>
                              <a:path w="0" h="628015">
                                <a:moveTo>
                                  <a:pt x="0" y="0"/>
                                </a:moveTo>
                                <a:lnTo>
                                  <a:pt x="0" y="627646"/>
                                </a:lnTo>
                              </a:path>
                            </a:pathLst>
                          </a:custGeom>
                          <a:ln w="7708">
                            <a:solidFill>
                              <a:srgbClr val="D9D9D9"/>
                            </a:solidFill>
                            <a:prstDash val="solid"/>
                          </a:ln>
                        </wps:spPr>
                        <wps:bodyPr wrap="square" lIns="0" tIns="0" rIns="0" bIns="0" rtlCol="0">
                          <a:prstTxWarp prst="textNoShape">
                            <a:avLst/>
                          </a:prstTxWarp>
                          <a:noAutofit/>
                        </wps:bodyPr>
                      </wps:wsp>
                      <wps:wsp>
                        <wps:cNvPr id="47" name="Graphic 47"/>
                        <wps:cNvSpPr/>
                        <wps:spPr>
                          <a:xfrm>
                            <a:off x="3460220" y="1856801"/>
                            <a:ext cx="1270" cy="628015"/>
                          </a:xfrm>
                          <a:custGeom>
                            <a:avLst/>
                            <a:gdLst/>
                            <a:ahLst/>
                            <a:cxnLst/>
                            <a:rect l="l" t="t" r="r" b="b"/>
                            <a:pathLst>
                              <a:path w="0" h="628015">
                                <a:moveTo>
                                  <a:pt x="0" y="0"/>
                                </a:moveTo>
                                <a:lnTo>
                                  <a:pt x="0" y="627646"/>
                                </a:lnTo>
                              </a:path>
                            </a:pathLst>
                          </a:custGeom>
                          <a:ln w="5143">
                            <a:solidFill>
                              <a:srgbClr val="D9D9D9"/>
                            </a:solidFill>
                            <a:prstDash val="solid"/>
                          </a:ln>
                        </wps:spPr>
                        <wps:bodyPr wrap="square" lIns="0" tIns="0" rIns="0" bIns="0" rtlCol="0">
                          <a:prstTxWarp prst="textNoShape">
                            <a:avLst/>
                          </a:prstTxWarp>
                          <a:noAutofit/>
                        </wps:bodyPr>
                      </wps:wsp>
                      <wps:wsp>
                        <wps:cNvPr id="48" name="Graphic 48"/>
                        <wps:cNvSpPr/>
                        <wps:spPr>
                          <a:xfrm>
                            <a:off x="1948097" y="1856801"/>
                            <a:ext cx="1270" cy="628015"/>
                          </a:xfrm>
                          <a:custGeom>
                            <a:avLst/>
                            <a:gdLst/>
                            <a:ahLst/>
                            <a:cxnLst/>
                            <a:rect l="l" t="t" r="r" b="b"/>
                            <a:pathLst>
                              <a:path w="0" h="628015">
                                <a:moveTo>
                                  <a:pt x="0" y="0"/>
                                </a:moveTo>
                                <a:lnTo>
                                  <a:pt x="0" y="627646"/>
                                </a:lnTo>
                              </a:path>
                            </a:pathLst>
                          </a:custGeom>
                          <a:ln w="5143">
                            <a:solidFill>
                              <a:srgbClr val="D9D9D9"/>
                            </a:solidFill>
                            <a:prstDash val="solid"/>
                          </a:ln>
                        </wps:spPr>
                        <wps:bodyPr wrap="square" lIns="0" tIns="0" rIns="0" bIns="0" rtlCol="0">
                          <a:prstTxWarp prst="textNoShape">
                            <a:avLst/>
                          </a:prstTxWarp>
                          <a:noAutofit/>
                        </wps:bodyPr>
                      </wps:wsp>
                      <wps:wsp>
                        <wps:cNvPr id="49" name="Graphic 49"/>
                        <wps:cNvSpPr/>
                        <wps:spPr>
                          <a:xfrm>
                            <a:off x="970832" y="1856801"/>
                            <a:ext cx="1270" cy="628015"/>
                          </a:xfrm>
                          <a:custGeom>
                            <a:avLst/>
                            <a:gdLst/>
                            <a:ahLst/>
                            <a:cxnLst/>
                            <a:rect l="l" t="t" r="r" b="b"/>
                            <a:pathLst>
                              <a:path w="0" h="628015">
                                <a:moveTo>
                                  <a:pt x="0" y="0"/>
                                </a:moveTo>
                                <a:lnTo>
                                  <a:pt x="0" y="627646"/>
                                </a:lnTo>
                              </a:path>
                            </a:pathLst>
                          </a:custGeom>
                          <a:ln w="5143">
                            <a:solidFill>
                              <a:srgbClr val="D9D9D9"/>
                            </a:solidFill>
                            <a:prstDash val="solid"/>
                          </a:ln>
                        </wps:spPr>
                        <wps:bodyPr wrap="square" lIns="0" tIns="0" rIns="0" bIns="0" rtlCol="0">
                          <a:prstTxWarp prst="textNoShape">
                            <a:avLst/>
                          </a:prstTxWarp>
                          <a:noAutofit/>
                        </wps:bodyPr>
                      </wps:wsp>
                      <wps:wsp>
                        <wps:cNvPr id="50" name="Graphic 50"/>
                        <wps:cNvSpPr/>
                        <wps:spPr>
                          <a:xfrm>
                            <a:off x="3854" y="1856801"/>
                            <a:ext cx="1270" cy="628015"/>
                          </a:xfrm>
                          <a:custGeom>
                            <a:avLst/>
                            <a:gdLst/>
                            <a:ahLst/>
                            <a:cxnLst/>
                            <a:rect l="l" t="t" r="r" b="b"/>
                            <a:pathLst>
                              <a:path w="0" h="628015">
                                <a:moveTo>
                                  <a:pt x="0" y="0"/>
                                </a:moveTo>
                                <a:lnTo>
                                  <a:pt x="0" y="627646"/>
                                </a:lnTo>
                              </a:path>
                            </a:pathLst>
                          </a:custGeom>
                          <a:ln w="7708">
                            <a:solidFill>
                              <a:srgbClr val="D9D9D9"/>
                            </a:solidFill>
                            <a:prstDash val="solid"/>
                          </a:ln>
                        </wps:spPr>
                        <wps:bodyPr wrap="square" lIns="0" tIns="0" rIns="0" bIns="0" rtlCol="0">
                          <a:prstTxWarp prst="textNoShape">
                            <a:avLst/>
                          </a:prstTxWarp>
                          <a:noAutofit/>
                        </wps:bodyPr>
                      </wps:wsp>
                      <wps:wsp>
                        <wps:cNvPr id="51" name="Textbox 51"/>
                        <wps:cNvSpPr txBox="1"/>
                        <wps:spPr>
                          <a:xfrm>
                            <a:off x="3854" y="44528"/>
                            <a:ext cx="3634104" cy="991235"/>
                          </a:xfrm>
                          <a:prstGeom prst="rect">
                            <a:avLst/>
                          </a:prstGeom>
                        </wps:spPr>
                        <wps:txbx>
                          <w:txbxContent>
                            <w:p>
                              <w:pPr>
                                <w:tabs>
                                  <w:tab w:pos="5702" w:val="left" w:leader="none"/>
                                </w:tabs>
                                <w:spacing w:line="117" w:lineRule="exact"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p>
                              <w:pPr>
                                <w:spacing w:line="240" w:lineRule="auto" w:before="0"/>
                                <w:rPr>
                                  <w:rFonts w:ascii="Arial MT"/>
                                  <w:sz w:val="12"/>
                                </w:rPr>
                              </w:pPr>
                            </w:p>
                            <w:p>
                              <w:pPr>
                                <w:spacing w:line="240" w:lineRule="auto" w:before="39"/>
                                <w:rPr>
                                  <w:rFonts w:ascii="Arial MT"/>
                                  <w:sz w:val="12"/>
                                </w:rPr>
                              </w:pPr>
                            </w:p>
                            <w:p>
                              <w:pPr>
                                <w:tabs>
                                  <w:tab w:pos="5702" w:val="left" w:leader="none"/>
                                </w:tabs>
                                <w:spacing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p>
                              <w:pPr>
                                <w:spacing w:line="240" w:lineRule="auto" w:before="0"/>
                                <w:rPr>
                                  <w:rFonts w:ascii="Arial MT"/>
                                  <w:sz w:val="12"/>
                                </w:rPr>
                              </w:pPr>
                            </w:p>
                            <w:p>
                              <w:pPr>
                                <w:spacing w:line="240" w:lineRule="auto" w:before="56"/>
                                <w:rPr>
                                  <w:rFonts w:ascii="Arial MT"/>
                                  <w:sz w:val="12"/>
                                </w:rPr>
                              </w:pPr>
                            </w:p>
                            <w:p>
                              <w:pPr>
                                <w:tabs>
                                  <w:tab w:pos="5702" w:val="left" w:leader="none"/>
                                </w:tabs>
                                <w:spacing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p>
                              <w:pPr>
                                <w:spacing w:line="240" w:lineRule="auto" w:before="0"/>
                                <w:rPr>
                                  <w:rFonts w:ascii="Arial MT"/>
                                  <w:sz w:val="12"/>
                                </w:rPr>
                              </w:pPr>
                            </w:p>
                            <w:p>
                              <w:pPr>
                                <w:spacing w:line="240" w:lineRule="auto" w:before="76"/>
                                <w:rPr>
                                  <w:rFonts w:ascii="Arial MT"/>
                                  <w:sz w:val="12"/>
                                </w:rPr>
                              </w:pPr>
                            </w:p>
                            <w:p>
                              <w:pPr>
                                <w:spacing w:before="1"/>
                                <w:ind w:left="835" w:right="0" w:firstLine="0"/>
                                <w:jc w:val="left"/>
                                <w:rPr>
                                  <w:rFonts w:ascii="Arial"/>
                                  <w:b/>
                                  <w:sz w:val="14"/>
                                </w:rPr>
                              </w:pPr>
                              <w:r>
                                <w:rPr>
                                  <w:rFonts w:ascii="Arial"/>
                                  <w:b/>
                                  <w:color w:val="F8C423"/>
                                  <w:spacing w:val="-5"/>
                                  <w:w w:val="105"/>
                                  <w:sz w:val="14"/>
                                </w:rPr>
                                <w:t>27%</w:t>
                              </w:r>
                            </w:p>
                          </w:txbxContent>
                        </wps:txbx>
                        <wps:bodyPr wrap="square" lIns="0" tIns="0" rIns="0" bIns="0" rtlCol="0">
                          <a:noAutofit/>
                        </wps:bodyPr>
                      </wps:wsp>
                      <wps:wsp>
                        <wps:cNvPr id="52" name="Textbox 52"/>
                        <wps:cNvSpPr txBox="1"/>
                        <wps:spPr>
                          <a:xfrm>
                            <a:off x="4572618" y="959290"/>
                            <a:ext cx="281940" cy="92710"/>
                          </a:xfrm>
                          <a:prstGeom prst="rect">
                            <a:avLst/>
                          </a:prstGeom>
                        </wps:spPr>
                        <wps:txbx>
                          <w:txbxContent>
                            <w:p>
                              <w:pPr>
                                <w:spacing w:line="139" w:lineRule="exact" w:before="0"/>
                                <w:ind w:left="0" w:right="0" w:firstLine="0"/>
                                <w:jc w:val="left"/>
                                <w:rPr>
                                  <w:rFonts w:ascii="Arial"/>
                                  <w:b/>
                                  <w:sz w:val="14"/>
                                </w:rPr>
                              </w:pPr>
                              <w:r>
                                <w:rPr>
                                  <w:rFonts w:ascii="Arial"/>
                                  <w:b/>
                                  <w:color w:val="E84E5E"/>
                                  <w:spacing w:val="-2"/>
                                  <w:w w:val="105"/>
                                  <w:sz w:val="14"/>
                                </w:rPr>
                                <w:t>26.9%</w:t>
                              </w:r>
                            </w:p>
                          </w:txbxContent>
                        </wps:txbx>
                        <wps:bodyPr wrap="square" lIns="0" tIns="0" rIns="0" bIns="0" rtlCol="0">
                          <a:noAutofit/>
                        </wps:bodyPr>
                      </wps:wsp>
                      <wps:wsp>
                        <wps:cNvPr id="53" name="Textbox 53"/>
                        <wps:cNvSpPr txBox="1"/>
                        <wps:spPr>
                          <a:xfrm>
                            <a:off x="1487938" y="1098813"/>
                            <a:ext cx="1874520" cy="110489"/>
                          </a:xfrm>
                          <a:prstGeom prst="rect">
                            <a:avLst/>
                          </a:prstGeom>
                        </wps:spPr>
                        <wps:txbx>
                          <w:txbxContent>
                            <w:p>
                              <w:pPr>
                                <w:tabs>
                                  <w:tab w:pos="2506" w:val="left" w:leader="none"/>
                                </w:tabs>
                                <w:spacing w:line="199" w:lineRule="auto" w:before="0"/>
                                <w:ind w:left="0" w:right="0" w:firstLine="0"/>
                                <w:jc w:val="left"/>
                                <w:rPr>
                                  <w:rFonts w:ascii="Arial"/>
                                  <w:b/>
                                  <w:sz w:val="14"/>
                                </w:rPr>
                              </w:pPr>
                              <w:r>
                                <w:rPr>
                                  <w:rFonts w:ascii="Arial"/>
                                  <w:b/>
                                  <w:color w:val="4BC0BE"/>
                                  <w:spacing w:val="-2"/>
                                  <w:w w:val="105"/>
                                  <w:position w:val="-2"/>
                                  <w:sz w:val="14"/>
                                </w:rPr>
                                <w:t>21.6%</w:t>
                              </w:r>
                              <w:r>
                                <w:rPr>
                                  <w:rFonts w:ascii="Arial"/>
                                  <w:b/>
                                  <w:color w:val="4BC0BE"/>
                                  <w:position w:val="-2"/>
                                  <w:sz w:val="14"/>
                                </w:rPr>
                                <w:tab/>
                              </w:r>
                              <w:r>
                                <w:rPr>
                                  <w:rFonts w:ascii="Arial"/>
                                  <w:b/>
                                  <w:color w:val="0054A5"/>
                                  <w:spacing w:val="-2"/>
                                  <w:w w:val="105"/>
                                  <w:sz w:val="14"/>
                                </w:rPr>
                                <w:t>22.6%</w:t>
                              </w:r>
                            </w:p>
                          </w:txbxContent>
                        </wps:txbx>
                        <wps:bodyPr wrap="square" lIns="0" tIns="0" rIns="0" bIns="0" rtlCol="0">
                          <a:noAutofit/>
                        </wps:bodyPr>
                      </wps:wsp>
                      <wps:wsp>
                        <wps:cNvPr id="54" name="Textbox 54"/>
                        <wps:cNvSpPr txBox="1"/>
                        <wps:spPr>
                          <a:xfrm>
                            <a:off x="2439064" y="1174854"/>
                            <a:ext cx="262890" cy="92710"/>
                          </a:xfrm>
                          <a:prstGeom prst="rect">
                            <a:avLst/>
                          </a:prstGeom>
                        </wps:spPr>
                        <wps:txbx>
                          <w:txbxContent>
                            <w:p>
                              <w:pPr>
                                <w:spacing w:line="139" w:lineRule="exact" w:before="0"/>
                                <w:ind w:left="0" w:right="0" w:firstLine="0"/>
                                <w:jc w:val="left"/>
                                <w:rPr>
                                  <w:rFonts w:ascii="Arial"/>
                                  <w:b/>
                                  <w:sz w:val="14"/>
                                </w:rPr>
                              </w:pPr>
                              <w:r>
                                <w:rPr>
                                  <w:rFonts w:ascii="Arial"/>
                                  <w:b/>
                                  <w:color w:val="0054A5"/>
                                  <w:spacing w:val="-2"/>
                                  <w:sz w:val="14"/>
                                </w:rPr>
                                <w:t>19.6%</w:t>
                              </w:r>
                            </w:p>
                          </w:txbxContent>
                        </wps:txbx>
                        <wps:bodyPr wrap="square" lIns="0" tIns="0" rIns="0" bIns="0" rtlCol="0">
                          <a:noAutofit/>
                        </wps:bodyPr>
                      </wps:wsp>
                      <wps:wsp>
                        <wps:cNvPr id="55" name="Textbox 55"/>
                        <wps:cNvSpPr txBox="1"/>
                        <wps:spPr>
                          <a:xfrm>
                            <a:off x="2800045" y="1143098"/>
                            <a:ext cx="186055" cy="92710"/>
                          </a:xfrm>
                          <a:prstGeom prst="rect">
                            <a:avLst/>
                          </a:prstGeom>
                        </wps:spPr>
                        <wps:txbx>
                          <w:txbxContent>
                            <w:p>
                              <w:pPr>
                                <w:spacing w:line="139" w:lineRule="exact" w:before="0"/>
                                <w:ind w:left="0" w:right="0" w:firstLine="0"/>
                                <w:jc w:val="left"/>
                                <w:rPr>
                                  <w:rFonts w:ascii="Arial"/>
                                  <w:b/>
                                  <w:sz w:val="14"/>
                                </w:rPr>
                              </w:pPr>
                              <w:r>
                                <w:rPr>
                                  <w:rFonts w:ascii="Arial"/>
                                  <w:b/>
                                  <w:color w:val="0054A5"/>
                                  <w:spacing w:val="-5"/>
                                  <w:sz w:val="14"/>
                                </w:rPr>
                                <w:t>21%</w:t>
                              </w:r>
                            </w:p>
                          </w:txbxContent>
                        </wps:txbx>
                        <wps:bodyPr wrap="square" lIns="0" tIns="0" rIns="0" bIns="0" rtlCol="0">
                          <a:noAutofit/>
                        </wps:bodyPr>
                      </wps:wsp>
                      <wps:wsp>
                        <wps:cNvPr id="56" name="Textbox 56"/>
                        <wps:cNvSpPr txBox="1"/>
                        <wps:spPr>
                          <a:xfrm>
                            <a:off x="4258135" y="1113749"/>
                            <a:ext cx="283210" cy="92710"/>
                          </a:xfrm>
                          <a:prstGeom prst="rect">
                            <a:avLst/>
                          </a:prstGeom>
                        </wps:spPr>
                        <wps:txbx>
                          <w:txbxContent>
                            <w:p>
                              <w:pPr>
                                <w:spacing w:line="139" w:lineRule="exact" w:before="0"/>
                                <w:ind w:left="0" w:right="0" w:firstLine="0"/>
                                <w:jc w:val="left"/>
                                <w:rPr>
                                  <w:rFonts w:ascii="Arial"/>
                                  <w:b/>
                                  <w:sz w:val="14"/>
                                </w:rPr>
                              </w:pPr>
                              <w:r>
                                <w:rPr>
                                  <w:rFonts w:ascii="Arial"/>
                                  <w:b/>
                                  <w:color w:val="E84E5E"/>
                                  <w:spacing w:val="-2"/>
                                  <w:w w:val="105"/>
                                  <w:sz w:val="14"/>
                                </w:rPr>
                                <w:t>22.2%</w:t>
                              </w:r>
                            </w:p>
                          </w:txbxContent>
                        </wps:txbx>
                        <wps:bodyPr wrap="square" lIns="0" tIns="0" rIns="0" bIns="0" rtlCol="0">
                          <a:noAutofit/>
                        </wps:bodyPr>
                      </wps:wsp>
                      <wps:wsp>
                        <wps:cNvPr id="57" name="Textbox 57"/>
                        <wps:cNvSpPr txBox="1"/>
                        <wps:spPr>
                          <a:xfrm>
                            <a:off x="186563" y="1250656"/>
                            <a:ext cx="262890" cy="92710"/>
                          </a:xfrm>
                          <a:prstGeom prst="rect">
                            <a:avLst/>
                          </a:prstGeom>
                        </wps:spPr>
                        <wps:txbx>
                          <w:txbxContent>
                            <w:p>
                              <w:pPr>
                                <w:spacing w:line="139" w:lineRule="exact" w:before="0"/>
                                <w:ind w:left="0" w:right="0" w:firstLine="0"/>
                                <w:jc w:val="left"/>
                                <w:rPr>
                                  <w:rFonts w:ascii="Arial"/>
                                  <w:b/>
                                  <w:sz w:val="14"/>
                                </w:rPr>
                              </w:pPr>
                              <w:r>
                                <w:rPr>
                                  <w:rFonts w:ascii="Arial"/>
                                  <w:b/>
                                  <w:color w:val="F8C423"/>
                                  <w:spacing w:val="-2"/>
                                  <w:sz w:val="14"/>
                                </w:rPr>
                                <w:t>15.9%</w:t>
                              </w:r>
                            </w:p>
                          </w:txbxContent>
                        </wps:txbx>
                        <wps:bodyPr wrap="square" lIns="0" tIns="0" rIns="0" bIns="0" rtlCol="0">
                          <a:noAutofit/>
                        </wps:bodyPr>
                      </wps:wsp>
                      <wps:wsp>
                        <wps:cNvPr id="58" name="Textbox 58"/>
                        <wps:cNvSpPr txBox="1"/>
                        <wps:spPr>
                          <a:xfrm>
                            <a:off x="1155771" y="1186242"/>
                            <a:ext cx="267970" cy="92710"/>
                          </a:xfrm>
                          <a:prstGeom prst="rect">
                            <a:avLst/>
                          </a:prstGeom>
                        </wps:spPr>
                        <wps:txbx>
                          <w:txbxContent>
                            <w:p>
                              <w:pPr>
                                <w:spacing w:line="139" w:lineRule="exact" w:before="0"/>
                                <w:ind w:left="0" w:right="0" w:firstLine="0"/>
                                <w:jc w:val="left"/>
                                <w:rPr>
                                  <w:rFonts w:ascii="Arial"/>
                                  <w:b/>
                                  <w:sz w:val="14"/>
                                </w:rPr>
                              </w:pPr>
                              <w:r>
                                <w:rPr>
                                  <w:rFonts w:ascii="Arial"/>
                                  <w:b/>
                                  <w:color w:val="4BC0BE"/>
                                  <w:spacing w:val="-2"/>
                                  <w:sz w:val="14"/>
                                </w:rPr>
                                <w:t>18.4%</w:t>
                              </w:r>
                            </w:p>
                          </w:txbxContent>
                        </wps:txbx>
                        <wps:bodyPr wrap="square" lIns="0" tIns="0" rIns="0" bIns="0" rtlCol="0">
                          <a:noAutofit/>
                        </wps:bodyPr>
                      </wps:wsp>
                      <wps:wsp>
                        <wps:cNvPr id="59" name="Textbox 59"/>
                        <wps:cNvSpPr txBox="1"/>
                        <wps:spPr>
                          <a:xfrm>
                            <a:off x="2107709" y="1276603"/>
                            <a:ext cx="262890" cy="92710"/>
                          </a:xfrm>
                          <a:prstGeom prst="rect">
                            <a:avLst/>
                          </a:prstGeom>
                        </wps:spPr>
                        <wps:txbx>
                          <w:txbxContent>
                            <w:p>
                              <w:pPr>
                                <w:spacing w:line="139" w:lineRule="exact" w:before="0"/>
                                <w:ind w:left="0" w:right="0" w:firstLine="0"/>
                                <w:jc w:val="left"/>
                                <w:rPr>
                                  <w:rFonts w:ascii="Arial"/>
                                  <w:b/>
                                  <w:sz w:val="14"/>
                                </w:rPr>
                              </w:pPr>
                              <w:r>
                                <w:rPr>
                                  <w:rFonts w:ascii="Arial"/>
                                  <w:b/>
                                  <w:color w:val="0054A5"/>
                                  <w:spacing w:val="-2"/>
                                  <w:sz w:val="14"/>
                                </w:rPr>
                                <w:t>16.6%</w:t>
                              </w:r>
                            </w:p>
                          </w:txbxContent>
                        </wps:txbx>
                        <wps:bodyPr wrap="square" lIns="0" tIns="0" rIns="0" bIns="0" rtlCol="0">
                          <a:noAutofit/>
                        </wps:bodyPr>
                      </wps:wsp>
                      <wps:wsp>
                        <wps:cNvPr id="60" name="Textbox 60"/>
                        <wps:cNvSpPr txBox="1"/>
                        <wps:spPr>
                          <a:xfrm>
                            <a:off x="3950111" y="1432327"/>
                            <a:ext cx="226060" cy="92710"/>
                          </a:xfrm>
                          <a:prstGeom prst="rect">
                            <a:avLst/>
                          </a:prstGeom>
                        </wps:spPr>
                        <wps:txbx>
                          <w:txbxContent>
                            <w:p>
                              <w:pPr>
                                <w:spacing w:line="139" w:lineRule="exact" w:before="0"/>
                                <w:ind w:left="0" w:right="0" w:firstLine="0"/>
                                <w:jc w:val="left"/>
                                <w:rPr>
                                  <w:rFonts w:ascii="Arial"/>
                                  <w:b/>
                                  <w:sz w:val="14"/>
                                </w:rPr>
                              </w:pPr>
                              <w:r>
                                <w:rPr>
                                  <w:rFonts w:ascii="Arial"/>
                                  <w:b/>
                                  <w:color w:val="E84E5E"/>
                                  <w:spacing w:val="-2"/>
                                  <w:w w:val="85"/>
                                  <w:sz w:val="14"/>
                                </w:rPr>
                                <w:t>11.1%</w:t>
                              </w:r>
                            </w:p>
                          </w:txbxContent>
                        </wps:txbx>
                        <wps:bodyPr wrap="square" lIns="0" tIns="0" rIns="0" bIns="0" rtlCol="0">
                          <a:noAutofit/>
                        </wps:bodyPr>
                      </wps:wsp>
                      <wps:wsp>
                        <wps:cNvPr id="61" name="Textbox 61"/>
                        <wps:cNvSpPr txBox="1"/>
                        <wps:spPr>
                          <a:xfrm>
                            <a:off x="3854" y="1505261"/>
                            <a:ext cx="213995" cy="78105"/>
                          </a:xfrm>
                          <a:prstGeom prst="rect">
                            <a:avLst/>
                          </a:prstGeom>
                        </wps:spPr>
                        <wps:txbx>
                          <w:txbxContent>
                            <w:p>
                              <w:pPr>
                                <w:tabs>
                                  <w:tab w:pos="315" w:val="left" w:leader="none"/>
                                </w:tabs>
                                <w:spacing w:line="117" w:lineRule="exact"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txbxContent>
                        </wps:txbx>
                        <wps:bodyPr wrap="square" lIns="0" tIns="0" rIns="0" bIns="0" rtlCol="0">
                          <a:noAutofit/>
                        </wps:bodyPr>
                      </wps:wsp>
                      <wps:wsp>
                        <wps:cNvPr id="62" name="Textbox 62"/>
                        <wps:cNvSpPr txBox="1"/>
                        <wps:spPr>
                          <a:xfrm>
                            <a:off x="177285" y="1887139"/>
                            <a:ext cx="584835" cy="112395"/>
                          </a:xfrm>
                          <a:prstGeom prst="rect">
                            <a:avLst/>
                          </a:prstGeom>
                        </wps:spPr>
                        <wps:txbx>
                          <w:txbxContent>
                            <w:p>
                              <w:pPr>
                                <w:spacing w:before="8"/>
                                <w:ind w:left="0" w:right="0" w:firstLine="0"/>
                                <w:jc w:val="left"/>
                                <w:rPr>
                                  <w:sz w:val="13"/>
                                </w:rPr>
                              </w:pPr>
                              <w:r>
                                <w:rPr>
                                  <w:color w:val="0054A5"/>
                                  <w:sz w:val="13"/>
                                </w:rPr>
                                <w:t>15-24</w:t>
                              </w:r>
                              <w:r>
                                <w:rPr>
                                  <w:color w:val="0054A5"/>
                                  <w:spacing w:val="69"/>
                                  <w:sz w:val="13"/>
                                </w:rPr>
                                <w:t>  </w:t>
                              </w:r>
                              <w:r>
                                <w:rPr>
                                  <w:color w:val="0054A5"/>
                                  <w:sz w:val="13"/>
                                </w:rPr>
                                <w:t>25-</w:t>
                              </w:r>
                              <w:r>
                                <w:rPr>
                                  <w:color w:val="0054A5"/>
                                  <w:spacing w:val="-5"/>
                                  <w:sz w:val="13"/>
                                </w:rPr>
                                <w:t>29</w:t>
                              </w:r>
                            </w:p>
                          </w:txbxContent>
                        </wps:txbx>
                        <wps:bodyPr wrap="square" lIns="0" tIns="0" rIns="0" bIns="0" rtlCol="0">
                          <a:noAutofit/>
                        </wps:bodyPr>
                      </wps:wsp>
                      <wps:wsp>
                        <wps:cNvPr id="63" name="Textbox 63"/>
                        <wps:cNvSpPr txBox="1"/>
                        <wps:spPr>
                          <a:xfrm>
                            <a:off x="1183683" y="1887139"/>
                            <a:ext cx="605790" cy="112395"/>
                          </a:xfrm>
                          <a:prstGeom prst="rect">
                            <a:avLst/>
                          </a:prstGeom>
                        </wps:spPr>
                        <wps:txbx>
                          <w:txbxContent>
                            <w:p>
                              <w:pPr>
                                <w:spacing w:before="8"/>
                                <w:ind w:left="0" w:right="0" w:firstLine="0"/>
                                <w:jc w:val="left"/>
                                <w:rPr>
                                  <w:sz w:val="13"/>
                                </w:rPr>
                              </w:pPr>
                              <w:r>
                                <w:rPr>
                                  <w:color w:val="0054A5"/>
                                  <w:w w:val="110"/>
                                  <w:sz w:val="13"/>
                                </w:rPr>
                                <w:t>Men</w:t>
                              </w:r>
                              <w:r>
                                <w:rPr>
                                  <w:color w:val="0054A5"/>
                                  <w:spacing w:val="37"/>
                                  <w:w w:val="110"/>
                                  <w:sz w:val="13"/>
                                </w:rPr>
                                <w:t>  </w:t>
                              </w:r>
                              <w:r>
                                <w:rPr>
                                  <w:color w:val="0054A5"/>
                                  <w:spacing w:val="-2"/>
                                  <w:w w:val="110"/>
                                  <w:sz w:val="13"/>
                                </w:rPr>
                                <w:t>Women</w:t>
                              </w:r>
                            </w:p>
                          </w:txbxContent>
                        </wps:txbx>
                        <wps:bodyPr wrap="square" lIns="0" tIns="0" rIns="0" bIns="0" rtlCol="0">
                          <a:noAutofit/>
                        </wps:bodyPr>
                      </wps:wsp>
                    </wpg:wgp>
                  </a:graphicData>
                </a:graphic>
              </wp:anchor>
            </w:drawing>
          </mc:Choice>
          <mc:Fallback>
            <w:pict>
              <v:group style="position:absolute;margin-left:115.780296pt;margin-top:1.043384pt;width:382.95pt;height:195.65pt;mso-position-horizontal-relative:page;mso-position-vertical-relative:paragraph;z-index:15736320" id="docshapegroup33" coordorigin="2316,21" coordsize="7659,3913">
                <v:shape style="position:absolute;left:2961;top:174;width:7007;height:2301" id="docshape34" coordorigin="2962,175" coordsize="7007,2301" path="m3464,2475l4177,2475m5019,2475l5667,2475m5991,2475l6177,2475m8348,2475l8534,2475m8858,2475l9053,2475m9377,2475l9555,2475m9879,2475l9968,2475m7522,2475l8024,2475m7012,2475l7198,2475m6501,2475l6688,2475m4501,2475l4695,2475m2962,2475l3140,2475m3009,2022l3140,2022m9879,2022l9968,2022m7522,2022l8024,2022m5019,2022l6688,2022m9377,2022l9555,2022m3464,2022l4695,2022m7012,2022l7198,2022m8348,2022l9053,2022m3447,1552l8024,1552m8348,1552l9968,1552m8348,1098l9968,1098m8348,628l9968,628m8348,175l9968,175e" filled="false" stroked="true" strokeweight=".405pt" strokecolor="#d9d9d9">
                  <v:path arrowok="t"/>
                  <v:stroke dashstyle="shortdot"/>
                </v:shape>
                <v:shape style="position:absolute;left:8024;top:20;width:1855;height:2917" id="docshape35" coordorigin="8024,21" coordsize="1855,2917" path="m8348,21l8024,21,8024,2937,8348,2937,8348,21xm8858,2435l8534,2435,8534,2937,8858,2937,8858,2435xm9377,1916l9053,1916,9053,2937,9377,2937,9377,1916xm9879,1689l9555,1689,9555,2937,9879,2937,9879,1689xe" filled="true" fillcolor="#e84e5e" stroked="false">
                  <v:path arrowok="t"/>
                  <v:fill type="solid"/>
                </v:shape>
                <v:shape style="position:absolute;left:5667;top:1900;width:1855;height:1037" id="docshape36" coordorigin="5667,1900" coordsize="1855,1037" path="m5991,2175l5667,2175,5667,2937,5991,2937,5991,2175xm6501,2030l6177,2030,6177,2937,6501,2937,6501,2030xm7012,1965l6688,1965,6688,2937,7012,2937,7012,1965xm7522,1900l7198,1900,7198,2937,7522,2937,7522,1900xe" filled="true" fillcolor="#0054a5" stroked="false">
                  <v:path arrowok="t"/>
                  <v:fill type="solid"/>
                </v:shape>
                <v:shape style="position:absolute;left:4176;top:1948;width:843;height:989" id="docshape37" coordorigin="4177,1949" coordsize="843,989" path="m4501,2062l4177,2062,4177,2937,4501,2937,4501,2062xm5019,1949l4695,1949,4695,2937,5019,2937,5019,1949xe" filled="true" fillcolor="#4bc0be" stroked="false">
                  <v:path arrowok="t"/>
                  <v:fill type="solid"/>
                </v:shape>
                <v:shape style="position:absolute;left:2637;top:1673;width:827;height:1264" id="docshape38" coordorigin="2638,1673" coordsize="827,1264" path="m2962,2159l2638,2159,2638,2937,2962,2937,2962,2159xm3464,1673l3140,1673,3140,2937,3464,2937,3464,1673xe" filled="true" fillcolor="#f8c423" stroked="false">
                  <v:path arrowok="t"/>
                  <v:fill type="solid"/>
                </v:shape>
                <v:line style="position:absolute" from="2322,2945" to="9968,2945" stroked="true" strokeweight=".405pt" strokecolor="#d9d9d9">
                  <v:stroke dashstyle="solid"/>
                </v:line>
                <v:line style="position:absolute" from="9968,2945" to="9968,3933" stroked="true" strokeweight=".607pt" strokecolor="#d9d9d9">
                  <v:stroke dashstyle="solid"/>
                </v:line>
                <v:line style="position:absolute" from="7765,2945" to="7765,3933" stroked="true" strokeweight=".405pt" strokecolor="#d9d9d9">
                  <v:stroke dashstyle="solid"/>
                </v:line>
                <v:line style="position:absolute" from="5383,2945" to="5383,3933" stroked="true" strokeweight=".405pt" strokecolor="#d9d9d9">
                  <v:stroke dashstyle="solid"/>
                </v:line>
                <v:line style="position:absolute" from="3844,2945" to="3844,3933" stroked="true" strokeweight=".405pt" strokecolor="#d9d9d9">
                  <v:stroke dashstyle="solid"/>
                </v:line>
                <v:line style="position:absolute" from="2322,2945" to="2322,3933" stroked="true" strokeweight=".607pt" strokecolor="#d9d9d9">
                  <v:stroke dashstyle="solid"/>
                </v:line>
                <v:shape style="position:absolute;left:2321;top:91;width:5723;height:1561" type="#_x0000_t202" id="docshape39" filled="false" stroked="false">
                  <v:textbox inset="0,0,0,0">
                    <w:txbxContent>
                      <w:p>
                        <w:pPr>
                          <w:tabs>
                            <w:tab w:pos="5702" w:val="left" w:leader="none"/>
                          </w:tabs>
                          <w:spacing w:line="117" w:lineRule="exact"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p>
                        <w:pPr>
                          <w:spacing w:line="240" w:lineRule="auto" w:before="0"/>
                          <w:rPr>
                            <w:rFonts w:ascii="Arial MT"/>
                            <w:sz w:val="12"/>
                          </w:rPr>
                        </w:pPr>
                      </w:p>
                      <w:p>
                        <w:pPr>
                          <w:spacing w:line="240" w:lineRule="auto" w:before="39"/>
                          <w:rPr>
                            <w:rFonts w:ascii="Arial MT"/>
                            <w:sz w:val="12"/>
                          </w:rPr>
                        </w:pPr>
                      </w:p>
                      <w:p>
                        <w:pPr>
                          <w:tabs>
                            <w:tab w:pos="5702" w:val="left" w:leader="none"/>
                          </w:tabs>
                          <w:spacing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p>
                        <w:pPr>
                          <w:spacing w:line="240" w:lineRule="auto" w:before="0"/>
                          <w:rPr>
                            <w:rFonts w:ascii="Arial MT"/>
                            <w:sz w:val="12"/>
                          </w:rPr>
                        </w:pPr>
                      </w:p>
                      <w:p>
                        <w:pPr>
                          <w:spacing w:line="240" w:lineRule="auto" w:before="56"/>
                          <w:rPr>
                            <w:rFonts w:ascii="Arial MT"/>
                            <w:sz w:val="12"/>
                          </w:rPr>
                        </w:pPr>
                      </w:p>
                      <w:p>
                        <w:pPr>
                          <w:tabs>
                            <w:tab w:pos="5702" w:val="left" w:leader="none"/>
                          </w:tabs>
                          <w:spacing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p>
                        <w:pPr>
                          <w:spacing w:line="240" w:lineRule="auto" w:before="0"/>
                          <w:rPr>
                            <w:rFonts w:ascii="Arial MT"/>
                            <w:sz w:val="12"/>
                          </w:rPr>
                        </w:pPr>
                      </w:p>
                      <w:p>
                        <w:pPr>
                          <w:spacing w:line="240" w:lineRule="auto" w:before="76"/>
                          <w:rPr>
                            <w:rFonts w:ascii="Arial MT"/>
                            <w:sz w:val="12"/>
                          </w:rPr>
                        </w:pPr>
                      </w:p>
                      <w:p>
                        <w:pPr>
                          <w:spacing w:before="1"/>
                          <w:ind w:left="835" w:right="0" w:firstLine="0"/>
                          <w:jc w:val="left"/>
                          <w:rPr>
                            <w:rFonts w:ascii="Arial"/>
                            <w:b/>
                            <w:sz w:val="14"/>
                          </w:rPr>
                        </w:pPr>
                        <w:r>
                          <w:rPr>
                            <w:rFonts w:ascii="Arial"/>
                            <w:b/>
                            <w:color w:val="F8C423"/>
                            <w:spacing w:val="-5"/>
                            <w:w w:val="105"/>
                            <w:sz w:val="14"/>
                          </w:rPr>
                          <w:t>27%</w:t>
                        </w:r>
                      </w:p>
                    </w:txbxContent>
                  </v:textbox>
                  <w10:wrap type="none"/>
                </v:shape>
                <v:shape style="position:absolute;left:9516;top:1531;width:444;height:146" type="#_x0000_t202" id="docshape40" filled="false" stroked="false">
                  <v:textbox inset="0,0,0,0">
                    <w:txbxContent>
                      <w:p>
                        <w:pPr>
                          <w:spacing w:line="139" w:lineRule="exact" w:before="0"/>
                          <w:ind w:left="0" w:right="0" w:firstLine="0"/>
                          <w:jc w:val="left"/>
                          <w:rPr>
                            <w:rFonts w:ascii="Arial"/>
                            <w:b/>
                            <w:sz w:val="14"/>
                          </w:rPr>
                        </w:pPr>
                        <w:r>
                          <w:rPr>
                            <w:rFonts w:ascii="Arial"/>
                            <w:b/>
                            <w:color w:val="E84E5E"/>
                            <w:spacing w:val="-2"/>
                            <w:w w:val="105"/>
                            <w:sz w:val="14"/>
                          </w:rPr>
                          <w:t>26.9%</w:t>
                        </w:r>
                      </w:p>
                    </w:txbxContent>
                  </v:textbox>
                  <w10:wrap type="none"/>
                </v:shape>
                <v:shape style="position:absolute;left:4658;top:1751;width:2952;height:174" type="#_x0000_t202" id="docshape41" filled="false" stroked="false">
                  <v:textbox inset="0,0,0,0">
                    <w:txbxContent>
                      <w:p>
                        <w:pPr>
                          <w:tabs>
                            <w:tab w:pos="2506" w:val="left" w:leader="none"/>
                          </w:tabs>
                          <w:spacing w:line="199" w:lineRule="auto" w:before="0"/>
                          <w:ind w:left="0" w:right="0" w:firstLine="0"/>
                          <w:jc w:val="left"/>
                          <w:rPr>
                            <w:rFonts w:ascii="Arial"/>
                            <w:b/>
                            <w:sz w:val="14"/>
                          </w:rPr>
                        </w:pPr>
                        <w:r>
                          <w:rPr>
                            <w:rFonts w:ascii="Arial"/>
                            <w:b/>
                            <w:color w:val="4BC0BE"/>
                            <w:spacing w:val="-2"/>
                            <w:w w:val="105"/>
                            <w:position w:val="-2"/>
                            <w:sz w:val="14"/>
                          </w:rPr>
                          <w:t>21.6%</w:t>
                        </w:r>
                        <w:r>
                          <w:rPr>
                            <w:rFonts w:ascii="Arial"/>
                            <w:b/>
                            <w:color w:val="4BC0BE"/>
                            <w:position w:val="-2"/>
                            <w:sz w:val="14"/>
                          </w:rPr>
                          <w:tab/>
                        </w:r>
                        <w:r>
                          <w:rPr>
                            <w:rFonts w:ascii="Arial"/>
                            <w:b/>
                            <w:color w:val="0054A5"/>
                            <w:spacing w:val="-2"/>
                            <w:w w:val="105"/>
                            <w:sz w:val="14"/>
                          </w:rPr>
                          <w:t>22.6%</w:t>
                        </w:r>
                      </w:p>
                    </w:txbxContent>
                  </v:textbox>
                  <w10:wrap type="none"/>
                </v:shape>
                <v:shape style="position:absolute;left:6156;top:1871;width:414;height:146" type="#_x0000_t202" id="docshape42" filled="false" stroked="false">
                  <v:textbox inset="0,0,0,0">
                    <w:txbxContent>
                      <w:p>
                        <w:pPr>
                          <w:spacing w:line="139" w:lineRule="exact" w:before="0"/>
                          <w:ind w:left="0" w:right="0" w:firstLine="0"/>
                          <w:jc w:val="left"/>
                          <w:rPr>
                            <w:rFonts w:ascii="Arial"/>
                            <w:b/>
                            <w:sz w:val="14"/>
                          </w:rPr>
                        </w:pPr>
                        <w:r>
                          <w:rPr>
                            <w:rFonts w:ascii="Arial"/>
                            <w:b/>
                            <w:color w:val="0054A5"/>
                            <w:spacing w:val="-2"/>
                            <w:sz w:val="14"/>
                          </w:rPr>
                          <w:t>19.6%</w:t>
                        </w:r>
                      </w:p>
                    </w:txbxContent>
                  </v:textbox>
                  <w10:wrap type="none"/>
                </v:shape>
                <v:shape style="position:absolute;left:6725;top:1821;width:293;height:146" type="#_x0000_t202" id="docshape43" filled="false" stroked="false">
                  <v:textbox inset="0,0,0,0">
                    <w:txbxContent>
                      <w:p>
                        <w:pPr>
                          <w:spacing w:line="139" w:lineRule="exact" w:before="0"/>
                          <w:ind w:left="0" w:right="0" w:firstLine="0"/>
                          <w:jc w:val="left"/>
                          <w:rPr>
                            <w:rFonts w:ascii="Arial"/>
                            <w:b/>
                            <w:sz w:val="14"/>
                          </w:rPr>
                        </w:pPr>
                        <w:r>
                          <w:rPr>
                            <w:rFonts w:ascii="Arial"/>
                            <w:b/>
                            <w:color w:val="0054A5"/>
                            <w:spacing w:val="-5"/>
                            <w:sz w:val="14"/>
                          </w:rPr>
                          <w:t>21%</w:t>
                        </w:r>
                      </w:p>
                    </w:txbxContent>
                  </v:textbox>
                  <w10:wrap type="none"/>
                </v:shape>
                <v:shape style="position:absolute;left:9021;top:1774;width:446;height:146" type="#_x0000_t202" id="docshape44" filled="false" stroked="false">
                  <v:textbox inset="0,0,0,0">
                    <w:txbxContent>
                      <w:p>
                        <w:pPr>
                          <w:spacing w:line="139" w:lineRule="exact" w:before="0"/>
                          <w:ind w:left="0" w:right="0" w:firstLine="0"/>
                          <w:jc w:val="left"/>
                          <w:rPr>
                            <w:rFonts w:ascii="Arial"/>
                            <w:b/>
                            <w:sz w:val="14"/>
                          </w:rPr>
                        </w:pPr>
                        <w:r>
                          <w:rPr>
                            <w:rFonts w:ascii="Arial"/>
                            <w:b/>
                            <w:color w:val="E84E5E"/>
                            <w:spacing w:val="-2"/>
                            <w:w w:val="105"/>
                            <w:sz w:val="14"/>
                          </w:rPr>
                          <w:t>22.2%</w:t>
                        </w:r>
                      </w:p>
                    </w:txbxContent>
                  </v:textbox>
                  <w10:wrap type="none"/>
                </v:shape>
                <v:shape style="position:absolute;left:2609;top:1990;width:414;height:146" type="#_x0000_t202" id="docshape45" filled="false" stroked="false">
                  <v:textbox inset="0,0,0,0">
                    <w:txbxContent>
                      <w:p>
                        <w:pPr>
                          <w:spacing w:line="139" w:lineRule="exact" w:before="0"/>
                          <w:ind w:left="0" w:right="0" w:firstLine="0"/>
                          <w:jc w:val="left"/>
                          <w:rPr>
                            <w:rFonts w:ascii="Arial"/>
                            <w:b/>
                            <w:sz w:val="14"/>
                          </w:rPr>
                        </w:pPr>
                        <w:r>
                          <w:rPr>
                            <w:rFonts w:ascii="Arial"/>
                            <w:b/>
                            <w:color w:val="F8C423"/>
                            <w:spacing w:val="-2"/>
                            <w:sz w:val="14"/>
                          </w:rPr>
                          <w:t>15.9%</w:t>
                        </w:r>
                      </w:p>
                    </w:txbxContent>
                  </v:textbox>
                  <w10:wrap type="none"/>
                </v:shape>
                <v:shape style="position:absolute;left:4135;top:1888;width:422;height:146" type="#_x0000_t202" id="docshape46" filled="false" stroked="false">
                  <v:textbox inset="0,0,0,0">
                    <w:txbxContent>
                      <w:p>
                        <w:pPr>
                          <w:spacing w:line="139" w:lineRule="exact" w:before="0"/>
                          <w:ind w:left="0" w:right="0" w:firstLine="0"/>
                          <w:jc w:val="left"/>
                          <w:rPr>
                            <w:rFonts w:ascii="Arial"/>
                            <w:b/>
                            <w:sz w:val="14"/>
                          </w:rPr>
                        </w:pPr>
                        <w:r>
                          <w:rPr>
                            <w:rFonts w:ascii="Arial"/>
                            <w:b/>
                            <w:color w:val="4BC0BE"/>
                            <w:spacing w:val="-2"/>
                            <w:sz w:val="14"/>
                          </w:rPr>
                          <w:t>18.4%</w:t>
                        </w:r>
                      </w:p>
                    </w:txbxContent>
                  </v:textbox>
                  <w10:wrap type="none"/>
                </v:shape>
                <v:shape style="position:absolute;left:5634;top:2031;width:414;height:146" type="#_x0000_t202" id="docshape47" filled="false" stroked="false">
                  <v:textbox inset="0,0,0,0">
                    <w:txbxContent>
                      <w:p>
                        <w:pPr>
                          <w:spacing w:line="139" w:lineRule="exact" w:before="0"/>
                          <w:ind w:left="0" w:right="0" w:firstLine="0"/>
                          <w:jc w:val="left"/>
                          <w:rPr>
                            <w:rFonts w:ascii="Arial"/>
                            <w:b/>
                            <w:sz w:val="14"/>
                          </w:rPr>
                        </w:pPr>
                        <w:r>
                          <w:rPr>
                            <w:rFonts w:ascii="Arial"/>
                            <w:b/>
                            <w:color w:val="0054A5"/>
                            <w:spacing w:val="-2"/>
                            <w:sz w:val="14"/>
                          </w:rPr>
                          <w:t>16.6%</w:t>
                        </w:r>
                      </w:p>
                    </w:txbxContent>
                  </v:textbox>
                  <w10:wrap type="none"/>
                </v:shape>
                <v:shape style="position:absolute;left:8536;top:2276;width:356;height:146" type="#_x0000_t202" id="docshape48" filled="false" stroked="false">
                  <v:textbox inset="0,0,0,0">
                    <w:txbxContent>
                      <w:p>
                        <w:pPr>
                          <w:spacing w:line="139" w:lineRule="exact" w:before="0"/>
                          <w:ind w:left="0" w:right="0" w:firstLine="0"/>
                          <w:jc w:val="left"/>
                          <w:rPr>
                            <w:rFonts w:ascii="Arial"/>
                            <w:b/>
                            <w:sz w:val="14"/>
                          </w:rPr>
                        </w:pPr>
                        <w:r>
                          <w:rPr>
                            <w:rFonts w:ascii="Arial"/>
                            <w:b/>
                            <w:color w:val="E84E5E"/>
                            <w:spacing w:val="-2"/>
                            <w:w w:val="85"/>
                            <w:sz w:val="14"/>
                          </w:rPr>
                          <w:t>11.1%</w:t>
                        </w:r>
                      </w:p>
                    </w:txbxContent>
                  </v:textbox>
                  <w10:wrap type="none"/>
                </v:shape>
                <v:shape style="position:absolute;left:2321;top:2391;width:337;height:123" type="#_x0000_t202" id="docshape49" filled="false" stroked="false">
                  <v:textbox inset="0,0,0,0">
                    <w:txbxContent>
                      <w:p>
                        <w:pPr>
                          <w:tabs>
                            <w:tab w:pos="315" w:val="left" w:leader="none"/>
                          </w:tabs>
                          <w:spacing w:line="117" w:lineRule="exact" w:before="0"/>
                          <w:ind w:left="0" w:right="0" w:firstLine="0"/>
                          <w:jc w:val="left"/>
                          <w:rPr>
                            <w:rFonts w:ascii="Arial MT"/>
                            <w:sz w:val="12"/>
                          </w:rPr>
                        </w:pPr>
                        <w:r>
                          <w:rPr>
                            <w:rFonts w:ascii="Arial MT"/>
                            <w:color w:val="A6A8AB"/>
                            <w:w w:val="84"/>
                            <w:sz w:val="12"/>
                            <w:u w:val="dotted" w:color="D9D9D9"/>
                          </w:rPr>
                          <w:t> </w:t>
                        </w:r>
                        <w:r>
                          <w:rPr>
                            <w:rFonts w:ascii="Arial MT"/>
                            <w:color w:val="A6A8AB"/>
                            <w:sz w:val="12"/>
                            <w:u w:val="dotted" w:color="D9D9D9"/>
                          </w:rPr>
                          <w:tab/>
                        </w:r>
                      </w:p>
                    </w:txbxContent>
                  </v:textbox>
                  <w10:wrap type="none"/>
                </v:shape>
                <v:shape style="position:absolute;left:2594;top:2992;width:921;height:177" type="#_x0000_t202" id="docshape50" filled="false" stroked="false">
                  <v:textbox inset="0,0,0,0">
                    <w:txbxContent>
                      <w:p>
                        <w:pPr>
                          <w:spacing w:before="8"/>
                          <w:ind w:left="0" w:right="0" w:firstLine="0"/>
                          <w:jc w:val="left"/>
                          <w:rPr>
                            <w:sz w:val="13"/>
                          </w:rPr>
                        </w:pPr>
                        <w:r>
                          <w:rPr>
                            <w:color w:val="0054A5"/>
                            <w:sz w:val="13"/>
                          </w:rPr>
                          <w:t>15-24</w:t>
                        </w:r>
                        <w:r>
                          <w:rPr>
                            <w:color w:val="0054A5"/>
                            <w:spacing w:val="69"/>
                            <w:sz w:val="13"/>
                          </w:rPr>
                          <w:t>  </w:t>
                        </w:r>
                        <w:r>
                          <w:rPr>
                            <w:color w:val="0054A5"/>
                            <w:sz w:val="13"/>
                          </w:rPr>
                          <w:t>25-</w:t>
                        </w:r>
                        <w:r>
                          <w:rPr>
                            <w:color w:val="0054A5"/>
                            <w:spacing w:val="-5"/>
                            <w:sz w:val="13"/>
                          </w:rPr>
                          <w:t>29</w:t>
                        </w:r>
                      </w:p>
                    </w:txbxContent>
                  </v:textbox>
                  <w10:wrap type="none"/>
                </v:shape>
                <v:shape style="position:absolute;left:4179;top:2992;width:954;height:177" type="#_x0000_t202" id="docshape51" filled="false" stroked="false">
                  <v:textbox inset="0,0,0,0">
                    <w:txbxContent>
                      <w:p>
                        <w:pPr>
                          <w:spacing w:before="8"/>
                          <w:ind w:left="0" w:right="0" w:firstLine="0"/>
                          <w:jc w:val="left"/>
                          <w:rPr>
                            <w:sz w:val="13"/>
                          </w:rPr>
                        </w:pPr>
                        <w:r>
                          <w:rPr>
                            <w:color w:val="0054A5"/>
                            <w:w w:val="110"/>
                            <w:sz w:val="13"/>
                          </w:rPr>
                          <w:t>Men</w:t>
                        </w:r>
                        <w:r>
                          <w:rPr>
                            <w:color w:val="0054A5"/>
                            <w:spacing w:val="37"/>
                            <w:w w:val="110"/>
                            <w:sz w:val="13"/>
                          </w:rPr>
                          <w:t>  </w:t>
                        </w:r>
                        <w:r>
                          <w:rPr>
                            <w:color w:val="0054A5"/>
                            <w:spacing w:val="-2"/>
                            <w:w w:val="110"/>
                            <w:sz w:val="13"/>
                          </w:rPr>
                          <w:t>Women</w:t>
                        </w:r>
                      </w:p>
                    </w:txbxContent>
                  </v:textbox>
                  <w10:wrap type="none"/>
                </v:shape>
                <w10:wrap type="none"/>
              </v:group>
            </w:pict>
          </mc:Fallback>
        </mc:AlternateContent>
      </w:r>
      <w:r>
        <w:rPr>
          <w:rFonts w:ascii="Arial MT"/>
          <w:color w:val="A6A8AB"/>
          <w:spacing w:val="-5"/>
          <w:w w:val="105"/>
          <w:sz w:val="12"/>
        </w:rPr>
        <w:t>60%</w:t>
      </w:r>
    </w:p>
    <w:p>
      <w:pPr>
        <w:pStyle w:val="BodyText"/>
        <w:rPr>
          <w:rFonts w:ascii="Arial MT"/>
          <w:sz w:val="12"/>
        </w:rPr>
      </w:pPr>
    </w:p>
    <w:p>
      <w:pPr>
        <w:pStyle w:val="BodyText"/>
        <w:spacing w:before="39"/>
        <w:rPr>
          <w:rFonts w:ascii="Arial MT"/>
          <w:sz w:val="12"/>
        </w:rPr>
      </w:pPr>
    </w:p>
    <w:p>
      <w:pPr>
        <w:spacing w:before="1"/>
        <w:ind w:left="1009" w:right="0" w:firstLine="0"/>
        <w:jc w:val="left"/>
        <w:rPr>
          <w:rFonts w:ascii="Arial MT"/>
          <w:sz w:val="12"/>
        </w:rPr>
      </w:pPr>
      <w:r>
        <w:rPr>
          <w:rFonts w:ascii="Arial MT"/>
          <w:color w:val="A6A8AB"/>
          <w:spacing w:val="-5"/>
          <w:w w:val="110"/>
          <w:sz w:val="12"/>
        </w:rPr>
        <w:t>50%</w:t>
      </w:r>
    </w:p>
    <w:p>
      <w:pPr>
        <w:pStyle w:val="BodyText"/>
        <w:rPr>
          <w:rFonts w:ascii="Arial MT"/>
          <w:sz w:val="12"/>
        </w:rPr>
      </w:pPr>
    </w:p>
    <w:p>
      <w:pPr>
        <w:pStyle w:val="BodyText"/>
        <w:spacing w:before="55"/>
        <w:rPr>
          <w:rFonts w:ascii="Arial MT"/>
          <w:sz w:val="12"/>
        </w:rPr>
      </w:pPr>
    </w:p>
    <w:p>
      <w:pPr>
        <w:spacing w:before="1"/>
        <w:ind w:left="1014" w:right="0" w:firstLine="0"/>
        <w:jc w:val="left"/>
        <w:rPr>
          <w:rFonts w:ascii="Arial MT"/>
          <w:sz w:val="12"/>
        </w:rPr>
      </w:pPr>
      <w:r>
        <w:rPr>
          <w:rFonts w:ascii="Arial MT"/>
          <w:color w:val="A6A8AB"/>
          <w:spacing w:val="-5"/>
          <w:w w:val="105"/>
          <w:sz w:val="12"/>
        </w:rPr>
        <w:t>40%</w:t>
      </w:r>
    </w:p>
    <w:p>
      <w:pPr>
        <w:pStyle w:val="BodyText"/>
        <w:rPr>
          <w:rFonts w:ascii="Arial MT"/>
          <w:sz w:val="12"/>
        </w:rPr>
      </w:pPr>
    </w:p>
    <w:p>
      <w:pPr>
        <w:pStyle w:val="BodyText"/>
        <w:spacing w:before="39"/>
        <w:rPr>
          <w:rFonts w:ascii="Arial MT"/>
          <w:sz w:val="12"/>
        </w:rPr>
      </w:pPr>
    </w:p>
    <w:p>
      <w:pPr>
        <w:spacing w:before="0"/>
        <w:ind w:left="1014" w:right="0" w:firstLine="0"/>
        <w:jc w:val="left"/>
        <w:rPr>
          <w:rFonts w:ascii="Arial MT"/>
          <w:sz w:val="12"/>
        </w:rPr>
      </w:pPr>
      <w:r>
        <w:rPr>
          <w:rFonts w:ascii="Arial MT"/>
          <w:sz w:val="12"/>
        </w:rPr>
        <mc:AlternateContent>
          <mc:Choice Requires="wps">
            <w:drawing>
              <wp:anchor distT="0" distB="0" distL="0" distR="0" allowOverlap="1" layoutInCell="1" locked="0" behindDoc="0" simplePos="0" relativeHeight="15737344">
                <wp:simplePos x="0" y="0"/>
                <wp:positionH relativeFrom="page">
                  <wp:posOffset>1474264</wp:posOffset>
                </wp:positionH>
                <wp:positionV relativeFrom="paragraph">
                  <wp:posOffset>66591</wp:posOffset>
                </wp:positionV>
                <wp:extent cx="542925"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42925" cy="1270"/>
                        </a:xfrm>
                        <a:custGeom>
                          <a:avLst/>
                          <a:gdLst/>
                          <a:ahLst/>
                          <a:cxnLst/>
                          <a:rect l="l" t="t" r="r" b="b"/>
                          <a:pathLst>
                            <a:path w="542925" h="0">
                              <a:moveTo>
                                <a:pt x="0" y="0"/>
                              </a:moveTo>
                              <a:lnTo>
                                <a:pt x="542317" y="0"/>
                              </a:lnTo>
                            </a:path>
                          </a:pathLst>
                        </a:custGeom>
                        <a:ln w="5143">
                          <a:solidFill>
                            <a:srgbClr val="D9D9D9"/>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116.083801pt,5.243457pt" to="158.786001pt,5.243457pt" stroked="true" strokeweight=".405pt" strokecolor="#d9d9d9">
                <v:stroke dashstyle="shortdot"/>
                <w10:wrap type="none"/>
              </v:line>
            </w:pict>
          </mc:Fallback>
        </mc:AlternateContent>
      </w:r>
      <w:r>
        <w:rPr>
          <w:rFonts w:ascii="Arial MT"/>
          <w:color w:val="A6A8AB"/>
          <w:spacing w:val="-5"/>
          <w:w w:val="110"/>
          <w:sz w:val="12"/>
        </w:rPr>
        <w:t>30%</w:t>
      </w:r>
    </w:p>
    <w:p>
      <w:pPr>
        <w:pStyle w:val="BodyText"/>
        <w:rPr>
          <w:rFonts w:ascii="Arial MT"/>
          <w:sz w:val="12"/>
        </w:rPr>
      </w:pPr>
    </w:p>
    <w:p>
      <w:pPr>
        <w:pStyle w:val="BodyText"/>
        <w:spacing w:before="40"/>
        <w:rPr>
          <w:rFonts w:ascii="Arial MT"/>
          <w:sz w:val="12"/>
        </w:rPr>
      </w:pPr>
    </w:p>
    <w:p>
      <w:pPr>
        <w:spacing w:before="0"/>
        <w:ind w:left="1012" w:right="0" w:firstLine="0"/>
        <w:jc w:val="left"/>
        <w:rPr>
          <w:rFonts w:ascii="Arial MT"/>
          <w:sz w:val="12"/>
        </w:rPr>
      </w:pPr>
      <w:r>
        <w:rPr>
          <w:rFonts w:ascii="Arial MT"/>
          <w:sz w:val="12"/>
        </w:rPr>
        <mc:AlternateContent>
          <mc:Choice Requires="wps">
            <w:drawing>
              <wp:anchor distT="0" distB="0" distL="0" distR="0" allowOverlap="1" layoutInCell="1" locked="0" behindDoc="0" simplePos="0" relativeHeight="15736832">
                <wp:simplePos x="0" y="0"/>
                <wp:positionH relativeFrom="page">
                  <wp:posOffset>1474264</wp:posOffset>
                </wp:positionH>
                <wp:positionV relativeFrom="paragraph">
                  <wp:posOffset>76647</wp:posOffset>
                </wp:positionV>
                <wp:extent cx="184150"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84150" cy="1270"/>
                        </a:xfrm>
                        <a:custGeom>
                          <a:avLst/>
                          <a:gdLst/>
                          <a:ahLst/>
                          <a:cxnLst/>
                          <a:rect l="l" t="t" r="r" b="b"/>
                          <a:pathLst>
                            <a:path w="184150" h="0">
                              <a:moveTo>
                                <a:pt x="0" y="0"/>
                              </a:moveTo>
                              <a:lnTo>
                                <a:pt x="183530" y="0"/>
                              </a:lnTo>
                            </a:path>
                          </a:pathLst>
                        </a:custGeom>
                        <a:ln w="5143">
                          <a:solidFill>
                            <a:srgbClr val="D9D9D9"/>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116.083801pt,6.035215pt" to="130.535001pt,6.035215pt" stroked="true" strokeweight=".405pt" strokecolor="#d9d9d9">
                <v:stroke dashstyle="shortdot"/>
                <w10:wrap type="none"/>
              </v:line>
            </w:pict>
          </mc:Fallback>
        </mc:AlternateContent>
      </w:r>
      <w:r>
        <w:rPr>
          <w:rFonts w:ascii="Arial MT"/>
          <w:color w:val="A6A8AB"/>
          <w:spacing w:val="-5"/>
          <w:w w:val="110"/>
          <w:sz w:val="12"/>
        </w:rPr>
        <w:t>20%</w:t>
      </w:r>
    </w:p>
    <w:p>
      <w:pPr>
        <w:pStyle w:val="BodyText"/>
        <w:rPr>
          <w:rFonts w:ascii="Arial MT"/>
          <w:sz w:val="12"/>
        </w:rPr>
      </w:pPr>
    </w:p>
    <w:p>
      <w:pPr>
        <w:pStyle w:val="BodyText"/>
        <w:spacing w:before="55"/>
        <w:rPr>
          <w:rFonts w:ascii="Arial MT"/>
          <w:sz w:val="12"/>
        </w:rPr>
      </w:pPr>
    </w:p>
    <w:p>
      <w:pPr>
        <w:spacing w:before="1"/>
        <w:ind w:left="1045" w:right="0" w:firstLine="0"/>
        <w:jc w:val="left"/>
        <w:rPr>
          <w:rFonts w:ascii="Arial MT"/>
          <w:sz w:val="12"/>
        </w:rPr>
      </w:pPr>
      <w:r>
        <w:rPr>
          <w:rFonts w:ascii="Arial MT"/>
          <w:color w:val="A6A8AB"/>
          <w:spacing w:val="-5"/>
          <w:sz w:val="12"/>
        </w:rPr>
        <w:t>10%</w:t>
      </w:r>
    </w:p>
    <w:p>
      <w:pPr>
        <w:pStyle w:val="BodyText"/>
        <w:rPr>
          <w:rFonts w:ascii="Arial MT"/>
          <w:sz w:val="12"/>
        </w:rPr>
      </w:pPr>
    </w:p>
    <w:p>
      <w:pPr>
        <w:pStyle w:val="BodyText"/>
        <w:spacing w:before="39"/>
        <w:rPr>
          <w:rFonts w:ascii="Arial MT"/>
          <w:sz w:val="12"/>
        </w:rPr>
      </w:pPr>
    </w:p>
    <w:p>
      <w:pPr>
        <w:spacing w:before="0"/>
        <w:ind w:left="1087" w:right="0" w:firstLine="0"/>
        <w:jc w:val="left"/>
        <w:rPr>
          <w:rFonts w:ascii="Arial MT"/>
          <w:sz w:val="12"/>
        </w:rPr>
      </w:pPr>
      <w:r>
        <w:rPr>
          <w:rFonts w:ascii="Arial MT"/>
          <w:sz w:val="12"/>
        </w:rPr>
        <mc:AlternateContent>
          <mc:Choice Requires="wps">
            <w:drawing>
              <wp:anchor distT="0" distB="0" distL="0" distR="0" allowOverlap="1" layoutInCell="1" locked="0" behindDoc="0" simplePos="0" relativeHeight="15737856">
                <wp:simplePos x="0" y="0"/>
                <wp:positionH relativeFrom="page">
                  <wp:posOffset>3604685</wp:posOffset>
                </wp:positionH>
                <wp:positionV relativeFrom="paragraph">
                  <wp:posOffset>112062</wp:posOffset>
                </wp:positionV>
                <wp:extent cx="137795" cy="37846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37795" cy="378460"/>
                        </a:xfrm>
                        <a:prstGeom prst="rect">
                          <a:avLst/>
                        </a:prstGeom>
                      </wps:spPr>
                      <wps:txbx>
                        <w:txbxContent>
                          <w:p>
                            <w:pPr>
                              <w:spacing w:before="28"/>
                              <w:ind w:left="20" w:right="0" w:firstLine="0"/>
                              <w:jc w:val="left"/>
                              <w:rPr>
                                <w:sz w:val="13"/>
                              </w:rPr>
                            </w:pPr>
                            <w:r>
                              <w:rPr>
                                <w:color w:val="0054A5"/>
                                <w:spacing w:val="-2"/>
                                <w:w w:val="110"/>
                                <w:sz w:val="13"/>
                              </w:rPr>
                              <w:t>Belgrade</w:t>
                            </w:r>
                          </w:p>
                        </w:txbxContent>
                      </wps:txbx>
                      <wps:bodyPr wrap="square" lIns="0" tIns="0" rIns="0" bIns="0" rtlCol="0" vert="vert270">
                        <a:noAutofit/>
                      </wps:bodyPr>
                    </wps:wsp>
                  </a:graphicData>
                </a:graphic>
              </wp:anchor>
            </w:drawing>
          </mc:Choice>
          <mc:Fallback>
            <w:pict>
              <v:shape style="position:absolute;margin-left:283.833466pt;margin-top:8.823789pt;width:10.85pt;height:29.8pt;mso-position-horizontal-relative:page;mso-position-vertical-relative:paragraph;z-index:15737856" type="#_x0000_t202" id="docshape52" filled="false" stroked="false">
                <v:textbox inset="0,0,0,0" style="layout-flow:vertical;mso-layout-flow-alt:bottom-to-top">
                  <w:txbxContent>
                    <w:p>
                      <w:pPr>
                        <w:spacing w:before="28"/>
                        <w:ind w:left="20" w:right="0" w:firstLine="0"/>
                        <w:jc w:val="left"/>
                        <w:rPr>
                          <w:sz w:val="13"/>
                        </w:rPr>
                      </w:pPr>
                      <w:r>
                        <w:rPr>
                          <w:color w:val="0054A5"/>
                          <w:spacing w:val="-2"/>
                          <w:w w:val="110"/>
                          <w:sz w:val="13"/>
                        </w:rPr>
                        <w:t>Belgrade</w:t>
                      </w:r>
                    </w:p>
                  </w:txbxContent>
                </v:textbox>
                <w10:wrap type="none"/>
              </v:shape>
            </w:pict>
          </mc:Fallback>
        </mc:AlternateContent>
      </w:r>
      <w:r>
        <w:rPr>
          <w:rFonts w:ascii="Arial MT"/>
          <w:sz w:val="12"/>
        </w:rPr>
        <mc:AlternateContent>
          <mc:Choice Requires="wps">
            <w:drawing>
              <wp:anchor distT="0" distB="0" distL="0" distR="0" allowOverlap="1" layoutInCell="1" locked="0" behindDoc="0" simplePos="0" relativeHeight="15738368">
                <wp:simplePos x="0" y="0"/>
                <wp:positionH relativeFrom="page">
                  <wp:posOffset>3945225</wp:posOffset>
                </wp:positionH>
                <wp:positionV relativeFrom="paragraph">
                  <wp:posOffset>112039</wp:posOffset>
                </wp:positionV>
                <wp:extent cx="137795" cy="40449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37795" cy="404495"/>
                        </a:xfrm>
                        <a:prstGeom prst="rect">
                          <a:avLst/>
                        </a:prstGeom>
                      </wps:spPr>
                      <wps:txbx>
                        <w:txbxContent>
                          <w:p>
                            <w:pPr>
                              <w:spacing w:before="28"/>
                              <w:ind w:left="20" w:right="0" w:firstLine="0"/>
                              <w:jc w:val="left"/>
                              <w:rPr>
                                <w:sz w:val="13"/>
                              </w:rPr>
                            </w:pPr>
                            <w:r>
                              <w:rPr>
                                <w:color w:val="0054A5"/>
                                <w:spacing w:val="-2"/>
                                <w:w w:val="105"/>
                                <w:sz w:val="13"/>
                              </w:rPr>
                              <w:t>Vojvodina</w:t>
                            </w:r>
                          </w:p>
                        </w:txbxContent>
                      </wps:txbx>
                      <wps:bodyPr wrap="square" lIns="0" tIns="0" rIns="0" bIns="0" rtlCol="0" vert="vert270">
                        <a:noAutofit/>
                      </wps:bodyPr>
                    </wps:wsp>
                  </a:graphicData>
                </a:graphic>
              </wp:anchor>
            </w:drawing>
          </mc:Choice>
          <mc:Fallback>
            <w:pict>
              <v:shape style="position:absolute;margin-left:310.647705pt;margin-top:8.822042pt;width:10.85pt;height:31.85pt;mso-position-horizontal-relative:page;mso-position-vertical-relative:paragraph;z-index:15738368" type="#_x0000_t202" id="docshape53" filled="false" stroked="false">
                <v:textbox inset="0,0,0,0" style="layout-flow:vertical;mso-layout-flow-alt:bottom-to-top">
                  <w:txbxContent>
                    <w:p>
                      <w:pPr>
                        <w:spacing w:before="28"/>
                        <w:ind w:left="20" w:right="0" w:firstLine="0"/>
                        <w:jc w:val="left"/>
                        <w:rPr>
                          <w:sz w:val="13"/>
                        </w:rPr>
                      </w:pPr>
                      <w:r>
                        <w:rPr>
                          <w:color w:val="0054A5"/>
                          <w:spacing w:val="-2"/>
                          <w:w w:val="105"/>
                          <w:sz w:val="13"/>
                        </w:rPr>
                        <w:t>Vojvodina</w:t>
                      </w:r>
                    </w:p>
                  </w:txbxContent>
                </v:textbox>
                <w10:wrap type="none"/>
              </v:shape>
            </w:pict>
          </mc:Fallback>
        </mc:AlternateContent>
      </w:r>
      <w:r>
        <w:rPr>
          <w:rFonts w:ascii="Arial MT"/>
          <w:sz w:val="12"/>
        </w:rPr>
        <mc:AlternateContent>
          <mc:Choice Requires="wps">
            <w:drawing>
              <wp:anchor distT="0" distB="0" distL="0" distR="0" allowOverlap="1" layoutInCell="1" locked="0" behindDoc="0" simplePos="0" relativeHeight="15738880">
                <wp:simplePos x="0" y="0"/>
                <wp:positionH relativeFrom="page">
                  <wp:posOffset>4223158</wp:posOffset>
                </wp:positionH>
                <wp:positionV relativeFrom="paragraph">
                  <wp:posOffset>112085</wp:posOffset>
                </wp:positionV>
                <wp:extent cx="236854" cy="66357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6854" cy="663575"/>
                        </a:xfrm>
                        <a:prstGeom prst="rect">
                          <a:avLst/>
                        </a:prstGeom>
                      </wps:spPr>
                      <wps:txbx>
                        <w:txbxContent>
                          <w:p>
                            <w:pPr>
                              <w:spacing w:before="28"/>
                              <w:ind w:left="20" w:right="0" w:firstLine="107"/>
                              <w:jc w:val="left"/>
                              <w:rPr>
                                <w:sz w:val="13"/>
                              </w:rPr>
                            </w:pPr>
                            <w:r>
                              <w:rPr>
                                <w:color w:val="0054A5"/>
                                <w:w w:val="105"/>
                                <w:sz w:val="13"/>
                              </w:rPr>
                              <w:t>Šumadija </w:t>
                            </w:r>
                            <w:r>
                              <w:rPr>
                                <w:color w:val="0054A5"/>
                                <w:w w:val="105"/>
                                <w:sz w:val="13"/>
                              </w:rPr>
                              <w:t>and Western</w:t>
                            </w:r>
                            <w:r>
                              <w:rPr>
                                <w:color w:val="0054A5"/>
                                <w:spacing w:val="41"/>
                                <w:w w:val="105"/>
                                <w:sz w:val="13"/>
                              </w:rPr>
                              <w:t> </w:t>
                            </w:r>
                            <w:r>
                              <w:rPr>
                                <w:color w:val="0054A5"/>
                                <w:spacing w:val="-2"/>
                                <w:w w:val="105"/>
                                <w:sz w:val="13"/>
                              </w:rPr>
                              <w:t>Serbia</w:t>
                            </w:r>
                          </w:p>
                        </w:txbxContent>
                      </wps:txbx>
                      <wps:bodyPr wrap="square" lIns="0" tIns="0" rIns="0" bIns="0" rtlCol="0" vert="vert270">
                        <a:noAutofit/>
                      </wps:bodyPr>
                    </wps:wsp>
                  </a:graphicData>
                </a:graphic>
              </wp:anchor>
            </w:drawing>
          </mc:Choice>
          <mc:Fallback>
            <w:pict>
              <v:shape style="position:absolute;margin-left:332.532135pt;margin-top:8.825665pt;width:18.650pt;height:52.25pt;mso-position-horizontal-relative:page;mso-position-vertical-relative:paragraph;z-index:15738880" type="#_x0000_t202" id="docshape54" filled="false" stroked="false">
                <v:textbox inset="0,0,0,0" style="layout-flow:vertical;mso-layout-flow-alt:bottom-to-top">
                  <w:txbxContent>
                    <w:p>
                      <w:pPr>
                        <w:spacing w:before="28"/>
                        <w:ind w:left="20" w:right="0" w:firstLine="107"/>
                        <w:jc w:val="left"/>
                        <w:rPr>
                          <w:sz w:val="13"/>
                        </w:rPr>
                      </w:pPr>
                      <w:r>
                        <w:rPr>
                          <w:color w:val="0054A5"/>
                          <w:w w:val="105"/>
                          <w:sz w:val="13"/>
                        </w:rPr>
                        <w:t>Šumadija </w:t>
                      </w:r>
                      <w:r>
                        <w:rPr>
                          <w:color w:val="0054A5"/>
                          <w:w w:val="105"/>
                          <w:sz w:val="13"/>
                        </w:rPr>
                        <w:t>and Western</w:t>
                      </w:r>
                      <w:r>
                        <w:rPr>
                          <w:color w:val="0054A5"/>
                          <w:spacing w:val="41"/>
                          <w:w w:val="105"/>
                          <w:sz w:val="13"/>
                        </w:rPr>
                        <w:t> </w:t>
                      </w:r>
                      <w:r>
                        <w:rPr>
                          <w:color w:val="0054A5"/>
                          <w:spacing w:val="-2"/>
                          <w:w w:val="105"/>
                          <w:sz w:val="13"/>
                        </w:rPr>
                        <w:t>Serbia</w:t>
                      </w:r>
                    </w:p>
                  </w:txbxContent>
                </v:textbox>
                <w10:wrap type="none"/>
              </v:shape>
            </w:pict>
          </mc:Fallback>
        </mc:AlternateContent>
      </w:r>
      <w:r>
        <w:rPr>
          <w:rFonts w:ascii="Arial MT"/>
          <w:sz w:val="12"/>
        </w:rPr>
        <mc:AlternateContent>
          <mc:Choice Requires="wps">
            <w:drawing>
              <wp:anchor distT="0" distB="0" distL="0" distR="0" allowOverlap="1" layoutInCell="1" locked="0" behindDoc="0" simplePos="0" relativeHeight="15739392">
                <wp:simplePos x="0" y="0"/>
                <wp:positionH relativeFrom="page">
                  <wp:posOffset>4536376</wp:posOffset>
                </wp:positionH>
                <wp:positionV relativeFrom="paragraph">
                  <wp:posOffset>112132</wp:posOffset>
                </wp:positionV>
                <wp:extent cx="236854" cy="59499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6854" cy="594995"/>
                        </a:xfrm>
                        <a:prstGeom prst="rect">
                          <a:avLst/>
                        </a:prstGeom>
                      </wps:spPr>
                      <wps:txbx>
                        <w:txbxContent>
                          <w:p>
                            <w:pPr>
                              <w:spacing w:before="28"/>
                              <w:ind w:left="38" w:right="18" w:hanging="19"/>
                              <w:jc w:val="left"/>
                              <w:rPr>
                                <w:sz w:val="13"/>
                              </w:rPr>
                            </w:pPr>
                            <w:r>
                              <w:rPr>
                                <w:color w:val="0054A5"/>
                                <w:w w:val="110"/>
                                <w:sz w:val="13"/>
                              </w:rPr>
                              <w:t>Southern </w:t>
                            </w:r>
                            <w:r>
                              <w:rPr>
                                <w:color w:val="0054A5"/>
                                <w:w w:val="110"/>
                                <w:sz w:val="13"/>
                              </w:rPr>
                              <w:t>and astern</w:t>
                            </w:r>
                            <w:r>
                              <w:rPr>
                                <w:color w:val="0054A5"/>
                                <w:spacing w:val="17"/>
                                <w:w w:val="110"/>
                                <w:sz w:val="13"/>
                              </w:rPr>
                              <w:t> </w:t>
                            </w:r>
                            <w:r>
                              <w:rPr>
                                <w:color w:val="0054A5"/>
                                <w:spacing w:val="-2"/>
                                <w:w w:val="110"/>
                                <w:sz w:val="13"/>
                              </w:rPr>
                              <w:t>Serbia</w:t>
                            </w:r>
                          </w:p>
                        </w:txbxContent>
                      </wps:txbx>
                      <wps:bodyPr wrap="square" lIns="0" tIns="0" rIns="0" bIns="0" rtlCol="0" vert="vert270">
                        <a:noAutofit/>
                      </wps:bodyPr>
                    </wps:wsp>
                  </a:graphicData>
                </a:graphic>
              </wp:anchor>
            </w:drawing>
          </mc:Choice>
          <mc:Fallback>
            <w:pict>
              <v:shape style="position:absolute;margin-left:357.195007pt;margin-top:8.82936pt;width:18.650pt;height:46.85pt;mso-position-horizontal-relative:page;mso-position-vertical-relative:paragraph;z-index:15739392" type="#_x0000_t202" id="docshape55" filled="false" stroked="false">
                <v:textbox inset="0,0,0,0" style="layout-flow:vertical;mso-layout-flow-alt:bottom-to-top">
                  <w:txbxContent>
                    <w:p>
                      <w:pPr>
                        <w:spacing w:before="28"/>
                        <w:ind w:left="38" w:right="18" w:hanging="19"/>
                        <w:jc w:val="left"/>
                        <w:rPr>
                          <w:sz w:val="13"/>
                        </w:rPr>
                      </w:pPr>
                      <w:r>
                        <w:rPr>
                          <w:color w:val="0054A5"/>
                          <w:w w:val="110"/>
                          <w:sz w:val="13"/>
                        </w:rPr>
                        <w:t>Southern </w:t>
                      </w:r>
                      <w:r>
                        <w:rPr>
                          <w:color w:val="0054A5"/>
                          <w:w w:val="110"/>
                          <w:sz w:val="13"/>
                        </w:rPr>
                        <w:t>and astern</w:t>
                      </w:r>
                      <w:r>
                        <w:rPr>
                          <w:color w:val="0054A5"/>
                          <w:spacing w:val="17"/>
                          <w:w w:val="110"/>
                          <w:sz w:val="13"/>
                        </w:rPr>
                        <w:t> </w:t>
                      </w:r>
                      <w:r>
                        <w:rPr>
                          <w:color w:val="0054A5"/>
                          <w:spacing w:val="-2"/>
                          <w:w w:val="110"/>
                          <w:sz w:val="13"/>
                        </w:rPr>
                        <w:t>Serbia</w:t>
                      </w:r>
                    </w:p>
                  </w:txbxContent>
                </v:textbox>
                <w10:wrap type="none"/>
              </v:shape>
            </w:pict>
          </mc:Fallback>
        </mc:AlternateContent>
      </w:r>
      <w:r>
        <w:rPr>
          <w:rFonts w:ascii="Arial MT"/>
          <w:sz w:val="12"/>
        </w:rPr>
        <mc:AlternateContent>
          <mc:Choice Requires="wps">
            <w:drawing>
              <wp:anchor distT="0" distB="0" distL="0" distR="0" allowOverlap="1" layoutInCell="1" locked="0" behindDoc="0" simplePos="0" relativeHeight="15739904">
                <wp:simplePos x="0" y="0"/>
                <wp:positionH relativeFrom="page">
                  <wp:posOffset>4987934</wp:posOffset>
                </wp:positionH>
                <wp:positionV relativeFrom="paragraph">
                  <wp:posOffset>106548</wp:posOffset>
                </wp:positionV>
                <wp:extent cx="634365" cy="4445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34365" cy="444500"/>
                        </a:xfrm>
                        <a:prstGeom prst="rect">
                          <a:avLst/>
                        </a:prstGeom>
                      </wps:spPr>
                      <wps:txbx>
                        <w:txbxContent>
                          <w:p>
                            <w:pPr>
                              <w:spacing w:before="28"/>
                              <w:ind w:left="160" w:right="18" w:hanging="6"/>
                              <w:jc w:val="right"/>
                              <w:rPr>
                                <w:sz w:val="13"/>
                              </w:rPr>
                            </w:pPr>
                            <w:r>
                              <w:rPr>
                                <w:color w:val="0054A5"/>
                                <w:spacing w:val="-2"/>
                                <w:sz w:val="13"/>
                              </w:rPr>
                              <w:t>Without</w:t>
                            </w:r>
                            <w:r>
                              <w:rPr>
                                <w:color w:val="0054A5"/>
                                <w:spacing w:val="-2"/>
                                <w:w w:val="110"/>
                                <w:sz w:val="13"/>
                              </w:rPr>
                              <w:t> primary</w:t>
                            </w:r>
                          </w:p>
                          <w:p>
                            <w:pPr>
                              <w:spacing w:line="154" w:lineRule="exact" w:before="0"/>
                              <w:ind w:left="0" w:right="18" w:firstLine="0"/>
                              <w:jc w:val="right"/>
                              <w:rPr>
                                <w:sz w:val="13"/>
                              </w:rPr>
                            </w:pPr>
                            <w:r>
                              <w:rPr>
                                <w:color w:val="0054A5"/>
                                <w:spacing w:val="-2"/>
                                <w:w w:val="110"/>
                                <w:sz w:val="13"/>
                              </w:rPr>
                              <w:t>education</w:t>
                            </w:r>
                          </w:p>
                          <w:p>
                            <w:pPr>
                              <w:pStyle w:val="BodyText"/>
                              <w:spacing w:before="1"/>
                              <w:rPr>
                                <w:sz w:val="13"/>
                              </w:rPr>
                            </w:pPr>
                          </w:p>
                          <w:p>
                            <w:pPr>
                              <w:spacing w:before="1"/>
                              <w:ind w:left="20" w:right="20" w:firstLine="138"/>
                              <w:jc w:val="right"/>
                              <w:rPr>
                                <w:sz w:val="13"/>
                              </w:rPr>
                            </w:pPr>
                            <w:r>
                              <w:rPr>
                                <w:color w:val="0054A5"/>
                                <w:spacing w:val="-2"/>
                                <w:w w:val="110"/>
                                <w:sz w:val="13"/>
                              </w:rPr>
                              <w:t>Primary education</w:t>
                            </w:r>
                          </w:p>
                        </w:txbxContent>
                      </wps:txbx>
                      <wps:bodyPr wrap="square" lIns="0" tIns="0" rIns="0" bIns="0" rtlCol="0" vert="vert270">
                        <a:noAutofit/>
                      </wps:bodyPr>
                    </wps:wsp>
                  </a:graphicData>
                </a:graphic>
              </wp:anchor>
            </w:drawing>
          </mc:Choice>
          <mc:Fallback>
            <w:pict>
              <v:shape style="position:absolute;margin-left:392.750763pt;margin-top:8.389631pt;width:49.95pt;height:35pt;mso-position-horizontal-relative:page;mso-position-vertical-relative:paragraph;z-index:15739904" type="#_x0000_t202" id="docshape56" filled="false" stroked="false">
                <v:textbox inset="0,0,0,0" style="layout-flow:vertical;mso-layout-flow-alt:bottom-to-top">
                  <w:txbxContent>
                    <w:p>
                      <w:pPr>
                        <w:spacing w:before="28"/>
                        <w:ind w:left="160" w:right="18" w:hanging="6"/>
                        <w:jc w:val="right"/>
                        <w:rPr>
                          <w:sz w:val="13"/>
                        </w:rPr>
                      </w:pPr>
                      <w:r>
                        <w:rPr>
                          <w:color w:val="0054A5"/>
                          <w:spacing w:val="-2"/>
                          <w:sz w:val="13"/>
                        </w:rPr>
                        <w:t>Without</w:t>
                      </w:r>
                      <w:r>
                        <w:rPr>
                          <w:color w:val="0054A5"/>
                          <w:spacing w:val="-2"/>
                          <w:w w:val="110"/>
                          <w:sz w:val="13"/>
                        </w:rPr>
                        <w:t> primary</w:t>
                      </w:r>
                    </w:p>
                    <w:p>
                      <w:pPr>
                        <w:spacing w:line="154" w:lineRule="exact" w:before="0"/>
                        <w:ind w:left="0" w:right="18" w:firstLine="0"/>
                        <w:jc w:val="right"/>
                        <w:rPr>
                          <w:sz w:val="13"/>
                        </w:rPr>
                      </w:pPr>
                      <w:r>
                        <w:rPr>
                          <w:color w:val="0054A5"/>
                          <w:spacing w:val="-2"/>
                          <w:w w:val="110"/>
                          <w:sz w:val="13"/>
                        </w:rPr>
                        <w:t>education</w:t>
                      </w:r>
                    </w:p>
                    <w:p>
                      <w:pPr>
                        <w:pStyle w:val="BodyText"/>
                        <w:spacing w:before="1"/>
                        <w:rPr>
                          <w:sz w:val="13"/>
                        </w:rPr>
                      </w:pPr>
                    </w:p>
                    <w:p>
                      <w:pPr>
                        <w:spacing w:before="1"/>
                        <w:ind w:left="20" w:right="20" w:firstLine="138"/>
                        <w:jc w:val="right"/>
                        <w:rPr>
                          <w:sz w:val="13"/>
                        </w:rPr>
                      </w:pPr>
                      <w:r>
                        <w:rPr>
                          <w:color w:val="0054A5"/>
                          <w:spacing w:val="-2"/>
                          <w:w w:val="110"/>
                          <w:sz w:val="13"/>
                        </w:rPr>
                        <w:t>Primary education</w:t>
                      </w:r>
                    </w:p>
                  </w:txbxContent>
                </v:textbox>
                <w10:wrap type="none"/>
              </v:shape>
            </w:pict>
          </mc:Fallback>
        </mc:AlternateContent>
      </w:r>
      <w:r>
        <w:rPr>
          <w:rFonts w:ascii="Arial MT"/>
          <w:sz w:val="12"/>
        </w:rPr>
        <mc:AlternateContent>
          <mc:Choice Requires="wps">
            <w:drawing>
              <wp:anchor distT="0" distB="0" distL="0" distR="0" allowOverlap="1" layoutInCell="1" locked="0" behindDoc="0" simplePos="0" relativeHeight="15740416">
                <wp:simplePos x="0" y="0"/>
                <wp:positionH relativeFrom="page">
                  <wp:posOffset>5728845</wp:posOffset>
                </wp:positionH>
                <wp:positionV relativeFrom="paragraph">
                  <wp:posOffset>108323</wp:posOffset>
                </wp:positionV>
                <wp:extent cx="236854" cy="46228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6854" cy="462280"/>
                        </a:xfrm>
                        <a:prstGeom prst="rect">
                          <a:avLst/>
                        </a:prstGeom>
                      </wps:spPr>
                      <wps:txbx>
                        <w:txbxContent>
                          <w:p>
                            <w:pPr>
                              <w:spacing w:before="28"/>
                              <w:ind w:left="50" w:right="18" w:hanging="31"/>
                              <w:jc w:val="left"/>
                              <w:rPr>
                                <w:sz w:val="13"/>
                              </w:rPr>
                            </w:pPr>
                            <w:r>
                              <w:rPr>
                                <w:color w:val="0054A5"/>
                                <w:spacing w:val="-2"/>
                                <w:w w:val="105"/>
                                <w:sz w:val="13"/>
                              </w:rPr>
                              <w:t>Secondary education</w:t>
                            </w:r>
                          </w:p>
                        </w:txbxContent>
                      </wps:txbx>
                      <wps:bodyPr wrap="square" lIns="0" tIns="0" rIns="0" bIns="0" rtlCol="0" vert="vert270">
                        <a:noAutofit/>
                      </wps:bodyPr>
                    </wps:wsp>
                  </a:graphicData>
                </a:graphic>
              </wp:anchor>
            </w:drawing>
          </mc:Choice>
          <mc:Fallback>
            <w:pict>
              <v:shape style="position:absolute;margin-left:451.09021pt;margin-top:8.529407pt;width:18.650pt;height:36.4pt;mso-position-horizontal-relative:page;mso-position-vertical-relative:paragraph;z-index:15740416" type="#_x0000_t202" id="docshape57" filled="false" stroked="false">
                <v:textbox inset="0,0,0,0" style="layout-flow:vertical;mso-layout-flow-alt:bottom-to-top">
                  <w:txbxContent>
                    <w:p>
                      <w:pPr>
                        <w:spacing w:before="28"/>
                        <w:ind w:left="50" w:right="18" w:hanging="31"/>
                        <w:jc w:val="left"/>
                        <w:rPr>
                          <w:sz w:val="13"/>
                        </w:rPr>
                      </w:pPr>
                      <w:r>
                        <w:rPr>
                          <w:color w:val="0054A5"/>
                          <w:spacing w:val="-2"/>
                          <w:w w:val="105"/>
                          <w:sz w:val="13"/>
                        </w:rPr>
                        <w:t>Secondary education</w:t>
                      </w:r>
                    </w:p>
                  </w:txbxContent>
                </v:textbox>
                <w10:wrap type="none"/>
              </v:shape>
            </w:pict>
          </mc:Fallback>
        </mc:AlternateContent>
      </w:r>
      <w:r>
        <w:rPr>
          <w:rFonts w:ascii="Arial MT"/>
          <w:sz w:val="12"/>
        </w:rPr>
        <mc:AlternateContent>
          <mc:Choice Requires="wps">
            <w:drawing>
              <wp:anchor distT="0" distB="0" distL="0" distR="0" allowOverlap="1" layoutInCell="1" locked="0" behindDoc="0" simplePos="0" relativeHeight="15740928">
                <wp:simplePos x="0" y="0"/>
                <wp:positionH relativeFrom="page">
                  <wp:posOffset>6042722</wp:posOffset>
                </wp:positionH>
                <wp:positionV relativeFrom="paragraph">
                  <wp:posOffset>108367</wp:posOffset>
                </wp:positionV>
                <wp:extent cx="236854" cy="4425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6854" cy="442595"/>
                        </a:xfrm>
                        <a:prstGeom prst="rect">
                          <a:avLst/>
                        </a:prstGeom>
                      </wps:spPr>
                      <wps:txbx>
                        <w:txbxContent>
                          <w:p>
                            <w:pPr>
                              <w:spacing w:before="28"/>
                              <w:ind w:left="20" w:right="18" w:firstLine="140"/>
                              <w:jc w:val="left"/>
                              <w:rPr>
                                <w:sz w:val="13"/>
                              </w:rPr>
                            </w:pPr>
                            <w:r>
                              <w:rPr>
                                <w:color w:val="0054A5"/>
                                <w:spacing w:val="-2"/>
                                <w:w w:val="105"/>
                                <w:sz w:val="13"/>
                              </w:rPr>
                              <w:t>Tertiary education</w:t>
                            </w:r>
                          </w:p>
                        </w:txbxContent>
                      </wps:txbx>
                      <wps:bodyPr wrap="square" lIns="0" tIns="0" rIns="0" bIns="0" rtlCol="0" vert="vert270">
                        <a:noAutofit/>
                      </wps:bodyPr>
                    </wps:wsp>
                  </a:graphicData>
                </a:graphic>
              </wp:anchor>
            </w:drawing>
          </mc:Choice>
          <mc:Fallback>
            <w:pict>
              <v:shape style="position:absolute;margin-left:475.804932pt;margin-top:8.53285pt;width:18.650pt;height:34.85pt;mso-position-horizontal-relative:page;mso-position-vertical-relative:paragraph;z-index:15740928" type="#_x0000_t202" id="docshape58" filled="false" stroked="false">
                <v:textbox inset="0,0,0,0" style="layout-flow:vertical;mso-layout-flow-alt:bottom-to-top">
                  <w:txbxContent>
                    <w:p>
                      <w:pPr>
                        <w:spacing w:before="28"/>
                        <w:ind w:left="20" w:right="18" w:firstLine="140"/>
                        <w:jc w:val="left"/>
                        <w:rPr>
                          <w:sz w:val="13"/>
                        </w:rPr>
                      </w:pPr>
                      <w:r>
                        <w:rPr>
                          <w:color w:val="0054A5"/>
                          <w:spacing w:val="-2"/>
                          <w:w w:val="105"/>
                          <w:sz w:val="13"/>
                        </w:rPr>
                        <w:t>Tertiary education</w:t>
                      </w:r>
                    </w:p>
                  </w:txbxContent>
                </v:textbox>
                <w10:wrap type="none"/>
              </v:shape>
            </w:pict>
          </mc:Fallback>
        </mc:AlternateContent>
      </w:r>
      <w:r>
        <w:rPr>
          <w:rFonts w:ascii="Arial MT"/>
          <w:color w:val="A6A8AB"/>
          <w:spacing w:val="-5"/>
          <w:w w:val="105"/>
          <w:sz w:val="12"/>
        </w:rPr>
        <w:t>0%</w: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79"/>
        <w:rPr>
          <w:rFonts w:ascii="Arial MT"/>
          <w:sz w:val="20"/>
        </w:rPr>
      </w:pPr>
      <w:r>
        <w:rPr>
          <w:rFonts w:ascii="Arial MT"/>
          <w:sz w:val="20"/>
        </w:rPr>
        <mc:AlternateContent>
          <mc:Choice Requires="wps">
            <w:drawing>
              <wp:anchor distT="0" distB="0" distL="0" distR="0" allowOverlap="1" layoutInCell="1" locked="0" behindDoc="1" simplePos="0" relativeHeight="487593984">
                <wp:simplePos x="0" y="0"/>
                <wp:positionH relativeFrom="page">
                  <wp:posOffset>1484299</wp:posOffset>
                </wp:positionH>
                <wp:positionV relativeFrom="paragraph">
                  <wp:posOffset>275481</wp:posOffset>
                </wp:positionV>
                <wp:extent cx="1917064" cy="18415"/>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1917064" cy="18415"/>
                          <a:chExt cx="1917064" cy="18415"/>
                        </a:xfrm>
                      </wpg:grpSpPr>
                      <wps:wsp>
                        <wps:cNvPr id="74" name="Graphic 74"/>
                        <wps:cNvSpPr/>
                        <wps:spPr>
                          <a:xfrm>
                            <a:off x="0" y="0"/>
                            <a:ext cx="932180" cy="18415"/>
                          </a:xfrm>
                          <a:custGeom>
                            <a:avLst/>
                            <a:gdLst/>
                            <a:ahLst/>
                            <a:cxnLst/>
                            <a:rect l="l" t="t" r="r" b="b"/>
                            <a:pathLst>
                              <a:path w="932180" h="18415">
                                <a:moveTo>
                                  <a:pt x="931697" y="0"/>
                                </a:moveTo>
                                <a:lnTo>
                                  <a:pt x="0" y="0"/>
                                </a:lnTo>
                                <a:lnTo>
                                  <a:pt x="0" y="18287"/>
                                </a:lnTo>
                                <a:lnTo>
                                  <a:pt x="931697" y="18287"/>
                                </a:lnTo>
                                <a:lnTo>
                                  <a:pt x="931697" y="0"/>
                                </a:lnTo>
                                <a:close/>
                              </a:path>
                            </a:pathLst>
                          </a:custGeom>
                          <a:solidFill>
                            <a:srgbClr val="F8C423"/>
                          </a:solidFill>
                        </wps:spPr>
                        <wps:bodyPr wrap="square" lIns="0" tIns="0" rIns="0" bIns="0" rtlCol="0">
                          <a:prstTxWarp prst="textNoShape">
                            <a:avLst/>
                          </a:prstTxWarp>
                          <a:noAutofit/>
                        </wps:bodyPr>
                      </wps:wsp>
                      <wps:wsp>
                        <wps:cNvPr id="75" name="Graphic 75"/>
                        <wps:cNvSpPr/>
                        <wps:spPr>
                          <a:xfrm>
                            <a:off x="964450" y="0"/>
                            <a:ext cx="952500" cy="18415"/>
                          </a:xfrm>
                          <a:custGeom>
                            <a:avLst/>
                            <a:gdLst/>
                            <a:ahLst/>
                            <a:cxnLst/>
                            <a:rect l="l" t="t" r="r" b="b"/>
                            <a:pathLst>
                              <a:path w="952500" h="18415">
                                <a:moveTo>
                                  <a:pt x="952500" y="0"/>
                                </a:moveTo>
                                <a:lnTo>
                                  <a:pt x="0" y="0"/>
                                </a:lnTo>
                                <a:lnTo>
                                  <a:pt x="0" y="18287"/>
                                </a:lnTo>
                                <a:lnTo>
                                  <a:pt x="952500" y="18287"/>
                                </a:lnTo>
                                <a:lnTo>
                                  <a:pt x="952500" y="0"/>
                                </a:lnTo>
                                <a:close/>
                              </a:path>
                            </a:pathLst>
                          </a:custGeom>
                          <a:solidFill>
                            <a:srgbClr val="4BC0BE"/>
                          </a:solidFill>
                        </wps:spPr>
                        <wps:bodyPr wrap="square" lIns="0" tIns="0" rIns="0" bIns="0" rtlCol="0">
                          <a:prstTxWarp prst="textNoShape">
                            <a:avLst/>
                          </a:prstTxWarp>
                          <a:noAutofit/>
                        </wps:bodyPr>
                      </wps:wsp>
                    </wpg:wgp>
                  </a:graphicData>
                </a:graphic>
              </wp:anchor>
            </w:drawing>
          </mc:Choice>
          <mc:Fallback>
            <w:pict>
              <v:group style="position:absolute;margin-left:116.874001pt;margin-top:21.691446pt;width:150.950pt;height:1.45pt;mso-position-horizontal-relative:page;mso-position-vertical-relative:paragraph;z-index:-15722496;mso-wrap-distance-left:0;mso-wrap-distance-right:0" id="docshapegroup59" coordorigin="2337,434" coordsize="3019,29">
                <v:rect style="position:absolute;left:2337;top:433;width:1468;height:29" id="docshape60" filled="true" fillcolor="#f8c423" stroked="false">
                  <v:fill type="solid"/>
                </v:rect>
                <v:rect style="position:absolute;left:3856;top:433;width:1500;height:29" id="docshape61" filled="true" fillcolor="#4bc0be" stroked="false">
                  <v:fill type="solid"/>
                </v:rect>
                <w10:wrap type="topAndBottom"/>
              </v:group>
            </w:pict>
          </mc:Fallback>
        </mc:AlternateContent>
      </w:r>
      <w:r>
        <w:rPr>
          <w:rFonts w:ascii="Arial MT"/>
          <w:sz w:val="20"/>
        </w:rPr>
        <mc:AlternateContent>
          <mc:Choice Requires="wps">
            <w:drawing>
              <wp:anchor distT="0" distB="0" distL="0" distR="0" allowOverlap="1" layoutInCell="1" locked="0" behindDoc="1" simplePos="0" relativeHeight="487594496">
                <wp:simplePos x="0" y="0"/>
                <wp:positionH relativeFrom="page">
                  <wp:posOffset>3447084</wp:posOffset>
                </wp:positionH>
                <wp:positionV relativeFrom="paragraph">
                  <wp:posOffset>275481</wp:posOffset>
                </wp:positionV>
                <wp:extent cx="2870835" cy="18415"/>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2870835" cy="18415"/>
                          <a:chExt cx="2870835" cy="18415"/>
                        </a:xfrm>
                      </wpg:grpSpPr>
                      <wps:wsp>
                        <wps:cNvPr id="77" name="Graphic 77"/>
                        <wps:cNvSpPr/>
                        <wps:spPr>
                          <a:xfrm>
                            <a:off x="0" y="0"/>
                            <a:ext cx="1456690" cy="18415"/>
                          </a:xfrm>
                          <a:custGeom>
                            <a:avLst/>
                            <a:gdLst/>
                            <a:ahLst/>
                            <a:cxnLst/>
                            <a:rect l="l" t="t" r="r" b="b"/>
                            <a:pathLst>
                              <a:path w="1456690" h="18415">
                                <a:moveTo>
                                  <a:pt x="1456423" y="0"/>
                                </a:moveTo>
                                <a:lnTo>
                                  <a:pt x="0" y="0"/>
                                </a:lnTo>
                                <a:lnTo>
                                  <a:pt x="0" y="18287"/>
                                </a:lnTo>
                                <a:lnTo>
                                  <a:pt x="1456423" y="18287"/>
                                </a:lnTo>
                                <a:lnTo>
                                  <a:pt x="1456423" y="0"/>
                                </a:lnTo>
                                <a:close/>
                              </a:path>
                            </a:pathLst>
                          </a:custGeom>
                          <a:solidFill>
                            <a:srgbClr val="0054A5"/>
                          </a:solidFill>
                        </wps:spPr>
                        <wps:bodyPr wrap="square" lIns="0" tIns="0" rIns="0" bIns="0" rtlCol="0">
                          <a:prstTxWarp prst="textNoShape">
                            <a:avLst/>
                          </a:prstTxWarp>
                          <a:noAutofit/>
                        </wps:bodyPr>
                      </wps:wsp>
                      <wps:wsp>
                        <wps:cNvPr id="78" name="Graphic 78"/>
                        <wps:cNvSpPr/>
                        <wps:spPr>
                          <a:xfrm>
                            <a:off x="1490560" y="0"/>
                            <a:ext cx="1380490" cy="18415"/>
                          </a:xfrm>
                          <a:custGeom>
                            <a:avLst/>
                            <a:gdLst/>
                            <a:ahLst/>
                            <a:cxnLst/>
                            <a:rect l="l" t="t" r="r" b="b"/>
                            <a:pathLst>
                              <a:path w="1380490" h="18415">
                                <a:moveTo>
                                  <a:pt x="1379880" y="0"/>
                                </a:moveTo>
                                <a:lnTo>
                                  <a:pt x="0" y="0"/>
                                </a:lnTo>
                                <a:lnTo>
                                  <a:pt x="0" y="18287"/>
                                </a:lnTo>
                                <a:lnTo>
                                  <a:pt x="1379880" y="18287"/>
                                </a:lnTo>
                                <a:lnTo>
                                  <a:pt x="1379880" y="0"/>
                                </a:lnTo>
                                <a:close/>
                              </a:path>
                            </a:pathLst>
                          </a:custGeom>
                          <a:solidFill>
                            <a:srgbClr val="E84E5E"/>
                          </a:solidFill>
                        </wps:spPr>
                        <wps:bodyPr wrap="square" lIns="0" tIns="0" rIns="0" bIns="0" rtlCol="0">
                          <a:prstTxWarp prst="textNoShape">
                            <a:avLst/>
                          </a:prstTxWarp>
                          <a:noAutofit/>
                        </wps:bodyPr>
                      </wps:wsp>
                    </wpg:wgp>
                  </a:graphicData>
                </a:graphic>
              </wp:anchor>
            </w:drawing>
          </mc:Choice>
          <mc:Fallback>
            <w:pict>
              <v:group style="position:absolute;margin-left:271.424011pt;margin-top:21.691446pt;width:226.05pt;height:1.45pt;mso-position-horizontal-relative:page;mso-position-vertical-relative:paragraph;z-index:-15721984;mso-wrap-distance-left:0;mso-wrap-distance-right:0" id="docshapegroup62" coordorigin="5428,434" coordsize="4521,29">
                <v:rect style="position:absolute;left:5428;top:433;width:2294;height:29" id="docshape63" filled="true" fillcolor="#0054a5" stroked="false">
                  <v:fill type="solid"/>
                </v:rect>
                <v:rect style="position:absolute;left:7775;top:433;width:2174;height:29" id="docshape64" filled="true" fillcolor="#e84e5e" stroked="false">
                  <v:fill type="solid"/>
                </v:rect>
                <w10:wrap type="topAndBottom"/>
              </v:group>
            </w:pict>
          </mc:Fallback>
        </mc:AlternateContent>
      </w:r>
    </w:p>
    <w:p>
      <w:pPr>
        <w:tabs>
          <w:tab w:pos="2068" w:val="left" w:leader="none"/>
          <w:tab w:pos="4113" w:val="left" w:leader="none"/>
          <w:tab w:pos="5676" w:val="left" w:leader="none"/>
        </w:tabs>
        <w:spacing w:before="26"/>
        <w:ind w:left="427" w:right="0" w:firstLine="0"/>
        <w:jc w:val="center"/>
        <w:rPr>
          <w:rFonts w:ascii="Arial Black"/>
          <w:sz w:val="16"/>
        </w:rPr>
      </w:pPr>
      <w:r>
        <w:rPr>
          <w:rFonts w:ascii="Arial Black"/>
          <w:color w:val="0054A5"/>
          <w:w w:val="90"/>
          <w:sz w:val="16"/>
        </w:rPr>
        <w:t>Age</w:t>
      </w:r>
      <w:r>
        <w:rPr>
          <w:rFonts w:ascii="Arial Black"/>
          <w:color w:val="0054A5"/>
          <w:spacing w:val="-4"/>
          <w:w w:val="90"/>
          <w:sz w:val="16"/>
        </w:rPr>
        <w:t> </w:t>
      </w:r>
      <w:r>
        <w:rPr>
          <w:rFonts w:ascii="Arial Black"/>
          <w:color w:val="0054A5"/>
          <w:spacing w:val="-4"/>
          <w:w w:val="95"/>
          <w:sz w:val="16"/>
        </w:rPr>
        <w:t>group</w:t>
      </w:r>
      <w:r>
        <w:rPr>
          <w:rFonts w:ascii="Arial Black"/>
          <w:color w:val="0054A5"/>
          <w:sz w:val="16"/>
        </w:rPr>
        <w:tab/>
      </w:r>
      <w:r>
        <w:rPr>
          <w:rFonts w:ascii="Arial Black"/>
          <w:color w:val="0054A5"/>
          <w:spacing w:val="-2"/>
          <w:sz w:val="16"/>
        </w:rPr>
        <w:t>Gender</w:t>
      </w:r>
      <w:r>
        <w:rPr>
          <w:rFonts w:ascii="Arial Black"/>
          <w:color w:val="0054A5"/>
          <w:sz w:val="16"/>
        </w:rPr>
        <w:tab/>
      </w:r>
      <w:r>
        <w:rPr>
          <w:rFonts w:ascii="Arial Black"/>
          <w:color w:val="0054A5"/>
          <w:spacing w:val="-2"/>
          <w:sz w:val="16"/>
        </w:rPr>
        <w:t>Region</w:t>
      </w:r>
      <w:r>
        <w:rPr>
          <w:rFonts w:ascii="Arial Black"/>
          <w:color w:val="0054A5"/>
          <w:sz w:val="16"/>
        </w:rPr>
        <w:tab/>
      </w:r>
      <w:r>
        <w:rPr>
          <w:rFonts w:ascii="Arial Black"/>
          <w:color w:val="0054A5"/>
          <w:w w:val="90"/>
          <w:sz w:val="16"/>
        </w:rPr>
        <w:t>Educational</w:t>
      </w:r>
      <w:r>
        <w:rPr>
          <w:rFonts w:ascii="Arial Black"/>
          <w:color w:val="0054A5"/>
          <w:spacing w:val="-7"/>
          <w:w w:val="90"/>
          <w:sz w:val="16"/>
        </w:rPr>
        <w:t> </w:t>
      </w:r>
      <w:r>
        <w:rPr>
          <w:rFonts w:ascii="Arial Black"/>
          <w:color w:val="0054A5"/>
          <w:spacing w:val="-2"/>
          <w:sz w:val="16"/>
        </w:rPr>
        <w:t>attainment</w:t>
      </w:r>
    </w:p>
    <w:p>
      <w:pPr>
        <w:pStyle w:val="BodyText"/>
        <w:spacing w:before="146"/>
        <w:rPr>
          <w:rFonts w:ascii="Arial Black"/>
          <w:sz w:val="14"/>
        </w:rPr>
      </w:pPr>
    </w:p>
    <w:p>
      <w:pPr>
        <w:spacing w:before="0"/>
        <w:ind w:left="283" w:right="0" w:firstLine="0"/>
        <w:jc w:val="left"/>
        <w:rPr>
          <w:sz w:val="14"/>
        </w:rPr>
      </w:pPr>
      <w:r>
        <w:rPr>
          <w:sz w:val="14"/>
        </w:rPr>
        <mc:AlternateContent>
          <mc:Choice Requires="wps">
            <w:drawing>
              <wp:anchor distT="0" distB="0" distL="0" distR="0" allowOverlap="1" layoutInCell="1" locked="0" behindDoc="1" simplePos="0" relativeHeight="487595008">
                <wp:simplePos x="0" y="0"/>
                <wp:positionH relativeFrom="page">
                  <wp:posOffset>720001</wp:posOffset>
                </wp:positionH>
                <wp:positionV relativeFrom="paragraph">
                  <wp:posOffset>143259</wp:posOffset>
                </wp:positionV>
                <wp:extent cx="18034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3001pt;margin-top:11.280256pt;width:14.2pt;height:.1pt;mso-position-horizontal-relative:page;mso-position-vertical-relative:paragraph;z-index:-15721472;mso-wrap-distance-left:0;mso-wrap-distance-right:0" id="docshape65" coordorigin="1134,226" coordsize="284,0" path="m1134,226l1417,226e" filled="false" stroked="true" strokeweight="1pt" strokecolor="#0054a6">
                <v:path arrowok="t"/>
                <v:stroke dashstyle="solid"/>
                <w10:wrap type="topAndBottom"/>
              </v:shape>
            </w:pict>
          </mc:Fallback>
        </mc:AlternateContent>
      </w: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ListParagraph"/>
        <w:numPr>
          <w:ilvl w:val="0"/>
          <w:numId w:val="1"/>
        </w:numPr>
        <w:tabs>
          <w:tab w:pos="403" w:val="left" w:leader="none"/>
        </w:tabs>
        <w:spacing w:line="297" w:lineRule="auto" w:before="106" w:after="0"/>
        <w:ind w:left="283" w:right="463" w:firstLine="0"/>
        <w:jc w:val="left"/>
        <w:rPr>
          <w:sz w:val="12"/>
        </w:rPr>
      </w:pPr>
      <w:r>
        <w:rPr>
          <w:w w:val="105"/>
          <w:sz w:val="12"/>
        </w:rPr>
        <w:t>Please</w:t>
      </w:r>
      <w:r>
        <w:rPr>
          <w:spacing w:val="-3"/>
          <w:w w:val="105"/>
          <w:sz w:val="12"/>
        </w:rPr>
        <w:t> </w:t>
      </w:r>
      <w:r>
        <w:rPr>
          <w:w w:val="105"/>
          <w:sz w:val="12"/>
        </w:rPr>
        <w:t>note</w:t>
      </w:r>
      <w:r>
        <w:rPr>
          <w:spacing w:val="-3"/>
          <w:w w:val="105"/>
          <w:sz w:val="12"/>
        </w:rPr>
        <w:t> </w:t>
      </w:r>
      <w:r>
        <w:rPr>
          <w:w w:val="105"/>
          <w:sz w:val="12"/>
        </w:rPr>
        <w:t>that</w:t>
      </w:r>
      <w:r>
        <w:rPr>
          <w:spacing w:val="-3"/>
          <w:w w:val="105"/>
          <w:sz w:val="12"/>
        </w:rPr>
        <w:t> </w:t>
      </w:r>
      <w:r>
        <w:rPr>
          <w:w w:val="105"/>
          <w:sz w:val="12"/>
        </w:rPr>
        <w:t>NEET</w:t>
      </w:r>
      <w:r>
        <w:rPr>
          <w:spacing w:val="-3"/>
          <w:w w:val="105"/>
          <w:sz w:val="12"/>
        </w:rPr>
        <w:t> </w:t>
      </w:r>
      <w:r>
        <w:rPr>
          <w:w w:val="105"/>
          <w:sz w:val="12"/>
        </w:rPr>
        <w:t>rates,</w:t>
      </w:r>
      <w:r>
        <w:rPr>
          <w:spacing w:val="-3"/>
          <w:w w:val="105"/>
          <w:sz w:val="12"/>
        </w:rPr>
        <w:t> </w:t>
      </w:r>
      <w:r>
        <w:rPr>
          <w:w w:val="105"/>
          <w:sz w:val="12"/>
        </w:rPr>
        <w:t>presented</w:t>
      </w:r>
      <w:r>
        <w:rPr>
          <w:spacing w:val="-3"/>
          <w:w w:val="105"/>
          <w:sz w:val="12"/>
        </w:rPr>
        <w:t> </w:t>
      </w:r>
      <w:r>
        <w:rPr>
          <w:w w:val="105"/>
          <w:sz w:val="12"/>
        </w:rPr>
        <w:t>in</w:t>
      </w:r>
      <w:r>
        <w:rPr>
          <w:spacing w:val="-3"/>
          <w:w w:val="105"/>
          <w:sz w:val="12"/>
        </w:rPr>
        <w:t> </w:t>
      </w:r>
      <w:r>
        <w:rPr>
          <w:w w:val="105"/>
          <w:sz w:val="12"/>
        </w:rPr>
        <w:t>Figure</w:t>
      </w:r>
      <w:r>
        <w:rPr>
          <w:spacing w:val="-3"/>
          <w:w w:val="105"/>
          <w:sz w:val="12"/>
        </w:rPr>
        <w:t> </w:t>
      </w:r>
      <w:r>
        <w:rPr>
          <w:w w:val="105"/>
          <w:sz w:val="12"/>
        </w:rPr>
        <w:t>1,</w:t>
      </w:r>
      <w:r>
        <w:rPr>
          <w:spacing w:val="-3"/>
          <w:w w:val="105"/>
          <w:sz w:val="12"/>
        </w:rPr>
        <w:t> </w:t>
      </w:r>
      <w:r>
        <w:rPr>
          <w:w w:val="105"/>
          <w:sz w:val="12"/>
        </w:rPr>
        <w:t>are</w:t>
      </w:r>
      <w:r>
        <w:rPr>
          <w:spacing w:val="-3"/>
          <w:w w:val="105"/>
          <w:sz w:val="12"/>
        </w:rPr>
        <w:t> </w:t>
      </w:r>
      <w:r>
        <w:rPr>
          <w:w w:val="105"/>
          <w:sz w:val="12"/>
        </w:rPr>
        <w:t>calculated</w:t>
      </w:r>
      <w:r>
        <w:rPr>
          <w:spacing w:val="-3"/>
          <w:w w:val="105"/>
          <w:sz w:val="12"/>
        </w:rPr>
        <w:t> </w:t>
      </w:r>
      <w:r>
        <w:rPr>
          <w:w w:val="105"/>
          <w:sz w:val="12"/>
        </w:rPr>
        <w:t>on</w:t>
      </w:r>
      <w:r>
        <w:rPr>
          <w:spacing w:val="-3"/>
          <w:w w:val="105"/>
          <w:sz w:val="12"/>
        </w:rPr>
        <w:t> </w:t>
      </w:r>
      <w:r>
        <w:rPr>
          <w:w w:val="105"/>
          <w:sz w:val="12"/>
        </w:rPr>
        <w:t>the</w:t>
      </w:r>
      <w:r>
        <w:rPr>
          <w:spacing w:val="-3"/>
          <w:w w:val="105"/>
          <w:sz w:val="12"/>
        </w:rPr>
        <w:t> </w:t>
      </w:r>
      <w:r>
        <w:rPr>
          <w:w w:val="105"/>
          <w:sz w:val="12"/>
        </w:rPr>
        <w:t>respective</w:t>
      </w:r>
      <w:r>
        <w:rPr>
          <w:spacing w:val="-3"/>
          <w:w w:val="105"/>
          <w:sz w:val="12"/>
        </w:rPr>
        <w:t> </w:t>
      </w:r>
      <w:r>
        <w:rPr>
          <w:w w:val="105"/>
          <w:sz w:val="12"/>
        </w:rPr>
        <w:t>population</w:t>
      </w:r>
      <w:r>
        <w:rPr>
          <w:spacing w:val="-3"/>
          <w:w w:val="105"/>
          <w:sz w:val="12"/>
        </w:rPr>
        <w:t> </w:t>
      </w:r>
      <w:r>
        <w:rPr>
          <w:w w:val="105"/>
          <w:sz w:val="12"/>
        </w:rPr>
        <w:t>groups</w:t>
      </w:r>
      <w:r>
        <w:rPr>
          <w:spacing w:val="-3"/>
          <w:w w:val="105"/>
          <w:sz w:val="12"/>
        </w:rPr>
        <w:t> </w:t>
      </w:r>
      <w:r>
        <w:rPr>
          <w:w w:val="105"/>
          <w:sz w:val="12"/>
        </w:rPr>
        <w:t>(e.g.,</w:t>
      </w:r>
      <w:r>
        <w:rPr>
          <w:spacing w:val="-3"/>
          <w:w w:val="105"/>
          <w:sz w:val="12"/>
        </w:rPr>
        <w:t> </w:t>
      </w:r>
      <w:r>
        <w:rPr>
          <w:w w:val="105"/>
          <w:sz w:val="12"/>
        </w:rPr>
        <w:t>among</w:t>
      </w:r>
      <w:r>
        <w:rPr>
          <w:spacing w:val="-3"/>
          <w:w w:val="105"/>
          <w:sz w:val="12"/>
        </w:rPr>
        <w:t> </w:t>
      </w:r>
      <w:r>
        <w:rPr>
          <w:w w:val="105"/>
          <w:sz w:val="12"/>
        </w:rPr>
        <w:t>all</w:t>
      </w:r>
      <w:r>
        <w:rPr>
          <w:spacing w:val="-3"/>
          <w:w w:val="105"/>
          <w:sz w:val="12"/>
        </w:rPr>
        <w:t> </w:t>
      </w:r>
      <w:r>
        <w:rPr>
          <w:w w:val="105"/>
          <w:sz w:val="12"/>
        </w:rPr>
        <w:t>young</w:t>
      </w:r>
      <w:r>
        <w:rPr>
          <w:spacing w:val="-3"/>
          <w:w w:val="105"/>
          <w:sz w:val="12"/>
        </w:rPr>
        <w:t> </w:t>
      </w:r>
      <w:r>
        <w:rPr>
          <w:w w:val="105"/>
          <w:sz w:val="12"/>
        </w:rPr>
        <w:t>people</w:t>
      </w:r>
      <w:r>
        <w:rPr>
          <w:spacing w:val="-3"/>
          <w:w w:val="105"/>
          <w:sz w:val="12"/>
        </w:rPr>
        <w:t> </w:t>
      </w:r>
      <w:r>
        <w:rPr>
          <w:w w:val="105"/>
          <w:sz w:val="12"/>
        </w:rPr>
        <w:t>aged</w:t>
      </w:r>
      <w:r>
        <w:rPr>
          <w:spacing w:val="-3"/>
          <w:w w:val="105"/>
          <w:sz w:val="12"/>
        </w:rPr>
        <w:t> </w:t>
      </w:r>
      <w:r>
        <w:rPr>
          <w:w w:val="105"/>
          <w:sz w:val="12"/>
        </w:rPr>
        <w:t>15-24,</w:t>
      </w:r>
      <w:r>
        <w:rPr>
          <w:spacing w:val="-3"/>
          <w:w w:val="105"/>
          <w:sz w:val="12"/>
        </w:rPr>
        <w:t> </w:t>
      </w:r>
      <w:r>
        <w:rPr>
          <w:w w:val="105"/>
          <w:sz w:val="12"/>
        </w:rPr>
        <w:t>the</w:t>
      </w:r>
      <w:r>
        <w:rPr>
          <w:spacing w:val="-3"/>
          <w:w w:val="105"/>
          <w:sz w:val="12"/>
        </w:rPr>
        <w:t> </w:t>
      </w:r>
      <w:r>
        <w:rPr>
          <w:w w:val="105"/>
          <w:sz w:val="12"/>
        </w:rPr>
        <w:t>proportion</w:t>
      </w:r>
      <w:r>
        <w:rPr>
          <w:spacing w:val="-3"/>
          <w:w w:val="105"/>
          <w:sz w:val="12"/>
        </w:rPr>
        <w:t> </w:t>
      </w:r>
      <w:r>
        <w:rPr>
          <w:w w:val="105"/>
          <w:sz w:val="12"/>
        </w:rPr>
        <w:t>of</w:t>
      </w:r>
      <w:r>
        <w:rPr>
          <w:spacing w:val="-3"/>
          <w:w w:val="105"/>
          <w:sz w:val="12"/>
        </w:rPr>
        <w:t> </w:t>
      </w:r>
      <w:r>
        <w:rPr>
          <w:w w:val="105"/>
          <w:sz w:val="12"/>
        </w:rPr>
        <w:t>NEETs</w:t>
      </w:r>
      <w:r>
        <w:rPr>
          <w:spacing w:val="40"/>
          <w:w w:val="105"/>
          <w:sz w:val="12"/>
        </w:rPr>
        <w:t> </w:t>
      </w:r>
      <w:r>
        <w:rPr>
          <w:w w:val="105"/>
          <w:sz w:val="12"/>
        </w:rPr>
        <w:t>is</w:t>
      </w:r>
      <w:r>
        <w:rPr>
          <w:spacing w:val="-2"/>
          <w:w w:val="105"/>
          <w:sz w:val="12"/>
        </w:rPr>
        <w:t> </w:t>
      </w:r>
      <w:r>
        <w:rPr>
          <w:w w:val="105"/>
          <w:sz w:val="12"/>
        </w:rPr>
        <w:t>15.9</w:t>
      </w:r>
      <w:r>
        <w:rPr>
          <w:spacing w:val="-2"/>
          <w:w w:val="105"/>
          <w:sz w:val="12"/>
        </w:rPr>
        <w:t> </w:t>
      </w:r>
      <w:r>
        <w:rPr>
          <w:w w:val="105"/>
          <w:sz w:val="12"/>
        </w:rPr>
        <w:t>per</w:t>
      </w:r>
      <w:r>
        <w:rPr>
          <w:spacing w:val="-2"/>
          <w:w w:val="105"/>
          <w:sz w:val="12"/>
        </w:rPr>
        <w:t> </w:t>
      </w:r>
      <w:r>
        <w:rPr>
          <w:w w:val="105"/>
          <w:sz w:val="12"/>
        </w:rPr>
        <w:t>cent).</w:t>
      </w:r>
    </w:p>
    <w:p>
      <w:pPr>
        <w:pStyle w:val="ListParagraph"/>
        <w:spacing w:after="0" w:line="297" w:lineRule="auto"/>
        <w:jc w:val="left"/>
        <w:rPr>
          <w:sz w:val="12"/>
        </w:rPr>
        <w:sectPr>
          <w:headerReference w:type="default" r:id="rId18"/>
          <w:headerReference w:type="even" r:id="rId19"/>
          <w:pgSz w:w="11910" w:h="16840"/>
          <w:pgMar w:header="554" w:footer="0" w:top="780" w:bottom="280" w:left="850" w:right="708"/>
          <w:pgNumType w:start="9"/>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85"/>
        <w:rPr>
          <w:sz w:val="24"/>
        </w:rPr>
      </w:pPr>
    </w:p>
    <w:p>
      <w:pPr>
        <w:pStyle w:val="Heading2"/>
        <w:numPr>
          <w:ilvl w:val="1"/>
          <w:numId w:val="2"/>
        </w:numPr>
        <w:tabs>
          <w:tab w:pos="679" w:val="left" w:leader="none"/>
        </w:tabs>
        <w:spacing w:line="240" w:lineRule="auto" w:before="0" w:after="0"/>
        <w:ind w:left="679" w:right="0" w:hanging="396"/>
        <w:jc w:val="left"/>
      </w:pPr>
      <w:bookmarkStart w:name="_bookmark3" w:id="4"/>
      <w:bookmarkEnd w:id="4"/>
      <w:r>
        <w:rPr>
          <w:b w:val="0"/>
        </w:rPr>
      </w:r>
      <w:r>
        <w:rPr>
          <w:color w:val="E84E5E"/>
          <w:spacing w:val="-6"/>
        </w:rPr>
        <w:t>Trends</w:t>
      </w:r>
      <w:r>
        <w:rPr>
          <w:color w:val="E84E5E"/>
          <w:spacing w:val="-5"/>
        </w:rPr>
        <w:t> </w:t>
      </w:r>
      <w:r>
        <w:rPr>
          <w:color w:val="E84E5E"/>
          <w:spacing w:val="-6"/>
        </w:rPr>
        <w:t>in</w:t>
      </w:r>
      <w:r>
        <w:rPr>
          <w:color w:val="E84E5E"/>
          <w:spacing w:val="-4"/>
        </w:rPr>
        <w:t> </w:t>
      </w:r>
      <w:r>
        <w:rPr>
          <w:color w:val="E84E5E"/>
          <w:spacing w:val="-6"/>
        </w:rPr>
        <w:t>the</w:t>
      </w:r>
      <w:r>
        <w:rPr>
          <w:color w:val="E84E5E"/>
          <w:spacing w:val="-4"/>
        </w:rPr>
        <w:t> </w:t>
      </w:r>
      <w:r>
        <w:rPr>
          <w:color w:val="E84E5E"/>
          <w:spacing w:val="-6"/>
        </w:rPr>
        <w:t>NEET</w:t>
      </w:r>
      <w:r>
        <w:rPr>
          <w:color w:val="E84E5E"/>
          <w:spacing w:val="-9"/>
        </w:rPr>
        <w:t> </w:t>
      </w:r>
      <w:r>
        <w:rPr>
          <w:color w:val="E84E5E"/>
          <w:spacing w:val="-6"/>
        </w:rPr>
        <w:t>structure,</w:t>
      </w:r>
      <w:r>
        <w:rPr>
          <w:color w:val="E84E5E"/>
          <w:spacing w:val="-5"/>
        </w:rPr>
        <w:t> </w:t>
      </w:r>
      <w:r>
        <w:rPr>
          <w:color w:val="E84E5E"/>
          <w:spacing w:val="-6"/>
        </w:rPr>
        <w:t>by</w:t>
      </w:r>
      <w:r>
        <w:rPr>
          <w:color w:val="E84E5E"/>
          <w:spacing w:val="-4"/>
        </w:rPr>
        <w:t> </w:t>
      </w:r>
      <w:r>
        <w:rPr>
          <w:color w:val="E84E5E"/>
          <w:spacing w:val="-6"/>
        </w:rPr>
        <w:t>age,</w:t>
      </w:r>
      <w:r>
        <w:rPr>
          <w:color w:val="E84E5E"/>
          <w:spacing w:val="-4"/>
        </w:rPr>
        <w:t> </w:t>
      </w:r>
      <w:r>
        <w:rPr>
          <w:color w:val="E84E5E"/>
          <w:spacing w:val="-6"/>
        </w:rPr>
        <w:t>gender,</w:t>
      </w:r>
      <w:r>
        <w:rPr>
          <w:color w:val="E84E5E"/>
          <w:spacing w:val="-4"/>
        </w:rPr>
        <w:t> </w:t>
      </w:r>
      <w:r>
        <w:rPr>
          <w:color w:val="E84E5E"/>
          <w:spacing w:val="-6"/>
        </w:rPr>
        <w:t>region,</w:t>
      </w:r>
      <w:r>
        <w:rPr>
          <w:color w:val="E84E5E"/>
          <w:spacing w:val="-4"/>
        </w:rPr>
        <w:t> </w:t>
      </w:r>
      <w:r>
        <w:rPr>
          <w:color w:val="E84E5E"/>
          <w:spacing w:val="-6"/>
        </w:rPr>
        <w:t>and</w:t>
      </w:r>
      <w:r>
        <w:rPr>
          <w:color w:val="E84E5E"/>
          <w:spacing w:val="-4"/>
        </w:rPr>
        <w:t> </w:t>
      </w:r>
      <w:r>
        <w:rPr>
          <w:color w:val="E84E5E"/>
          <w:spacing w:val="-6"/>
        </w:rPr>
        <w:t>educational</w:t>
      </w:r>
      <w:r>
        <w:rPr>
          <w:color w:val="E84E5E"/>
          <w:spacing w:val="-4"/>
        </w:rPr>
        <w:t> </w:t>
      </w:r>
      <w:r>
        <w:rPr>
          <w:color w:val="E84E5E"/>
          <w:spacing w:val="-6"/>
        </w:rPr>
        <w:t>attainment</w:t>
      </w:r>
    </w:p>
    <w:p>
      <w:pPr>
        <w:pStyle w:val="BodyText"/>
        <w:spacing w:line="288" w:lineRule="auto" w:before="199"/>
        <w:ind w:left="283" w:right="422"/>
        <w:jc w:val="both"/>
      </w:pPr>
      <w:r>
        <w:rPr/>
        <w:t>The composition of young NEETs over the years shows changes with respect to age group, gender and labour market status</w:t>
      </w:r>
      <w:r>
        <w:rPr>
          <w:spacing w:val="-11"/>
        </w:rPr>
        <w:t> </w:t>
      </w:r>
      <w:r>
        <w:rPr/>
        <w:t>(Figure</w:t>
      </w:r>
      <w:r>
        <w:rPr>
          <w:spacing w:val="-11"/>
        </w:rPr>
        <w:t> </w:t>
      </w:r>
      <w:r>
        <w:rPr/>
        <w:t>2).</w:t>
      </w:r>
      <w:r>
        <w:rPr>
          <w:spacing w:val="-11"/>
        </w:rPr>
        <w:t> </w:t>
      </w:r>
      <w:r>
        <w:rPr/>
        <w:t>In</w:t>
      </w:r>
      <w:r>
        <w:rPr>
          <w:spacing w:val="-11"/>
        </w:rPr>
        <w:t> </w:t>
      </w:r>
      <w:r>
        <w:rPr/>
        <w:t>2017,</w:t>
      </w:r>
      <w:r>
        <w:rPr>
          <w:spacing w:val="-11"/>
        </w:rPr>
        <w:t> </w:t>
      </w:r>
      <w:r>
        <w:rPr/>
        <w:t>half</w:t>
      </w:r>
      <w:r>
        <w:rPr>
          <w:spacing w:val="-11"/>
        </w:rPr>
        <w:t> </w:t>
      </w:r>
      <w:r>
        <w:rPr/>
        <w:t>of</w:t>
      </w:r>
      <w:r>
        <w:rPr>
          <w:spacing w:val="-11"/>
        </w:rPr>
        <w:t> </w:t>
      </w:r>
      <w:r>
        <w:rPr/>
        <w:t>all</w:t>
      </w:r>
      <w:r>
        <w:rPr>
          <w:spacing w:val="-11"/>
        </w:rPr>
        <w:t> </w:t>
      </w:r>
      <w:r>
        <w:rPr/>
        <w:t>young</w:t>
      </w:r>
      <w:r>
        <w:rPr>
          <w:spacing w:val="-11"/>
        </w:rPr>
        <w:t> </w:t>
      </w:r>
      <w:r>
        <w:rPr/>
        <w:t>NEETs</w:t>
      </w:r>
      <w:r>
        <w:rPr>
          <w:spacing w:val="-11"/>
        </w:rPr>
        <w:t> </w:t>
      </w:r>
      <w:r>
        <w:rPr/>
        <w:t>were</w:t>
      </w:r>
      <w:r>
        <w:rPr>
          <w:spacing w:val="-11"/>
        </w:rPr>
        <w:t> </w:t>
      </w:r>
      <w:r>
        <w:rPr/>
        <w:t>in</w:t>
      </w:r>
      <w:r>
        <w:rPr>
          <w:spacing w:val="-11"/>
        </w:rPr>
        <w:t> </w:t>
      </w:r>
      <w:r>
        <w:rPr/>
        <w:t>the</w:t>
      </w:r>
      <w:r>
        <w:rPr>
          <w:spacing w:val="-11"/>
        </w:rPr>
        <w:t> </w:t>
      </w:r>
      <w:r>
        <w:rPr/>
        <w:t>cohort</w:t>
      </w:r>
      <w:r>
        <w:rPr>
          <w:spacing w:val="-11"/>
        </w:rPr>
        <w:t> </w:t>
      </w:r>
      <w:r>
        <w:rPr/>
        <w:t>25–29</w:t>
      </w:r>
      <w:r>
        <w:rPr>
          <w:spacing w:val="-11"/>
        </w:rPr>
        <w:t> </w:t>
      </w:r>
      <w:r>
        <w:rPr/>
        <w:t>years</w:t>
      </w:r>
      <w:r>
        <w:rPr>
          <w:spacing w:val="-11"/>
        </w:rPr>
        <w:t> </w:t>
      </w:r>
      <w:r>
        <w:rPr/>
        <w:t>of</w:t>
      </w:r>
      <w:r>
        <w:rPr>
          <w:spacing w:val="-11"/>
        </w:rPr>
        <w:t> </w:t>
      </w:r>
      <w:r>
        <w:rPr/>
        <w:t>age</w:t>
      </w:r>
      <w:r>
        <w:rPr>
          <w:spacing w:val="-11"/>
        </w:rPr>
        <w:t> </w:t>
      </w:r>
      <w:r>
        <w:rPr/>
        <w:t>(50.1</w:t>
      </w:r>
      <w:r>
        <w:rPr>
          <w:spacing w:val="-11"/>
        </w:rPr>
        <w:t> </w:t>
      </w:r>
      <w:r>
        <w:rPr/>
        <w:t>per</w:t>
      </w:r>
      <w:r>
        <w:rPr>
          <w:spacing w:val="-11"/>
        </w:rPr>
        <w:t> </w:t>
      </w:r>
      <w:r>
        <w:rPr/>
        <w:t>cent),</w:t>
      </w:r>
      <w:r>
        <w:rPr>
          <w:spacing w:val="-11"/>
        </w:rPr>
        <w:t> </w:t>
      </w:r>
      <w:r>
        <w:rPr/>
        <w:t>while</w:t>
      </w:r>
      <w:r>
        <w:rPr>
          <w:spacing w:val="-11"/>
        </w:rPr>
        <w:t> </w:t>
      </w:r>
      <w:r>
        <w:rPr/>
        <w:t>in</w:t>
      </w:r>
      <w:r>
        <w:rPr>
          <w:spacing w:val="-11"/>
        </w:rPr>
        <w:t> </w:t>
      </w:r>
      <w:r>
        <w:rPr/>
        <w:t>2020</w:t>
      </w:r>
      <w:r>
        <w:rPr>
          <w:spacing w:val="-11"/>
        </w:rPr>
        <w:t> </w:t>
      </w:r>
      <w:r>
        <w:rPr/>
        <w:t>this share had declined to 49.4 per cent. In 2017, young women accounted for 53 per cent of all NEETs, and</w:t>
      </w:r>
      <w:r>
        <w:rPr>
          <w:spacing w:val="40"/>
        </w:rPr>
        <w:t> </w:t>
      </w:r>
      <w:r>
        <w:rPr/>
        <w:t>by 2020 their share</w:t>
      </w:r>
      <w:r>
        <w:rPr>
          <w:spacing w:val="-4"/>
        </w:rPr>
        <w:t> </w:t>
      </w:r>
      <w:r>
        <w:rPr/>
        <w:t>had</w:t>
      </w:r>
      <w:r>
        <w:rPr>
          <w:spacing w:val="-4"/>
        </w:rPr>
        <w:t> </w:t>
      </w:r>
      <w:r>
        <w:rPr/>
        <w:t>only</w:t>
      </w:r>
      <w:r>
        <w:rPr>
          <w:spacing w:val="-4"/>
        </w:rPr>
        <w:t> </w:t>
      </w:r>
      <w:r>
        <w:rPr/>
        <w:t>slightly</w:t>
      </w:r>
      <w:r>
        <w:rPr>
          <w:spacing w:val="-4"/>
        </w:rPr>
        <w:t> </w:t>
      </w:r>
      <w:r>
        <w:rPr/>
        <w:t>decreased</w:t>
      </w:r>
      <w:r>
        <w:rPr>
          <w:spacing w:val="-4"/>
        </w:rPr>
        <w:t> </w:t>
      </w:r>
      <w:r>
        <w:rPr/>
        <w:t>(to</w:t>
      </w:r>
      <w:r>
        <w:rPr>
          <w:spacing w:val="-4"/>
        </w:rPr>
        <w:t> </w:t>
      </w:r>
      <w:r>
        <w:rPr/>
        <w:t>52.6</w:t>
      </w:r>
      <w:r>
        <w:rPr>
          <w:spacing w:val="-4"/>
        </w:rPr>
        <w:t> </w:t>
      </w:r>
      <w:r>
        <w:rPr/>
        <w:t>per</w:t>
      </w:r>
      <w:r>
        <w:rPr>
          <w:spacing w:val="-4"/>
        </w:rPr>
        <w:t> </w:t>
      </w:r>
      <w:r>
        <w:rPr/>
        <w:t>cent).</w:t>
      </w:r>
      <w:r>
        <w:rPr>
          <w:spacing w:val="-4"/>
        </w:rPr>
        <w:t> </w:t>
      </w:r>
      <w:r>
        <w:rPr/>
        <w:t>In</w:t>
      </w:r>
      <w:r>
        <w:rPr>
          <w:spacing w:val="-4"/>
        </w:rPr>
        <w:t> </w:t>
      </w:r>
      <w:r>
        <w:rPr/>
        <w:t>2017</w:t>
      </w:r>
      <w:r>
        <w:rPr>
          <w:spacing w:val="-4"/>
        </w:rPr>
        <w:t> </w:t>
      </w:r>
      <w:r>
        <w:rPr/>
        <w:t>over</w:t>
      </w:r>
      <w:r>
        <w:rPr>
          <w:spacing w:val="-4"/>
        </w:rPr>
        <w:t> </w:t>
      </w:r>
      <w:r>
        <w:rPr/>
        <w:t>half</w:t>
      </w:r>
      <w:r>
        <w:rPr>
          <w:spacing w:val="-4"/>
        </w:rPr>
        <w:t> </w:t>
      </w:r>
      <w:r>
        <w:rPr/>
        <w:t>of</w:t>
      </w:r>
      <w:r>
        <w:rPr>
          <w:spacing w:val="-4"/>
        </w:rPr>
        <w:t> </w:t>
      </w:r>
      <w:r>
        <w:rPr/>
        <w:t>young</w:t>
      </w:r>
      <w:r>
        <w:rPr>
          <w:spacing w:val="-4"/>
        </w:rPr>
        <w:t> </w:t>
      </w:r>
      <w:r>
        <w:rPr/>
        <w:t>NEETs</w:t>
      </w:r>
      <w:r>
        <w:rPr>
          <w:spacing w:val="-4"/>
        </w:rPr>
        <w:t> </w:t>
      </w:r>
      <w:r>
        <w:rPr/>
        <w:t>were</w:t>
      </w:r>
      <w:r>
        <w:rPr>
          <w:spacing w:val="-4"/>
        </w:rPr>
        <w:t> </w:t>
      </w:r>
      <w:r>
        <w:rPr/>
        <w:t>unemployed</w:t>
      </w:r>
      <w:r>
        <w:rPr>
          <w:spacing w:val="-4"/>
        </w:rPr>
        <w:t> </w:t>
      </w:r>
      <w:r>
        <w:rPr/>
        <w:t>(51.7</w:t>
      </w:r>
      <w:r>
        <w:rPr>
          <w:spacing w:val="-4"/>
        </w:rPr>
        <w:t> </w:t>
      </w:r>
      <w:r>
        <w:rPr/>
        <w:t>per</w:t>
      </w:r>
      <w:r>
        <w:rPr>
          <w:spacing w:val="-4"/>
        </w:rPr>
        <w:t> </w:t>
      </w:r>
      <w:r>
        <w:rPr/>
        <w:t>cent), while in 2020 the share of inactive young people reached 57.9 per cent. These changes took place mainly between 2019 and 2020 and may be due to the labour market impact of the Covid-19 pandemic. As in the EU countries, the impact of the pandemic among young people is reflected mainly in a shift into inactivity. Whereas in the EU this shift has affected young women more than young men, in Serbia the reverse occurred, with the number of young men becoming inactive increasing by 30 per cent year on year, from 2020 to 2019 (compared with just a 9 per cent increase in the number of </w:t>
      </w:r>
      <w:r>
        <w:rPr>
          <w:spacing w:val="-2"/>
          <w:w w:val="110"/>
        </w:rPr>
        <w:t>young</w:t>
      </w:r>
      <w:r>
        <w:rPr>
          <w:spacing w:val="-17"/>
          <w:w w:val="110"/>
        </w:rPr>
        <w:t> </w:t>
      </w:r>
      <w:r>
        <w:rPr>
          <w:spacing w:val="-2"/>
          <w:w w:val="110"/>
        </w:rPr>
        <w:t>women</w:t>
      </w:r>
      <w:r>
        <w:rPr>
          <w:spacing w:val="-17"/>
          <w:w w:val="110"/>
        </w:rPr>
        <w:t> </w:t>
      </w:r>
      <w:r>
        <w:rPr>
          <w:spacing w:val="-2"/>
          <w:w w:val="110"/>
        </w:rPr>
        <w:t>becoming</w:t>
      </w:r>
      <w:r>
        <w:rPr>
          <w:spacing w:val="-17"/>
          <w:w w:val="110"/>
        </w:rPr>
        <w:t> </w:t>
      </w:r>
      <w:r>
        <w:rPr>
          <w:spacing w:val="-2"/>
          <w:w w:val="110"/>
        </w:rPr>
        <w:t>inactive</w:t>
      </w:r>
      <w:r>
        <w:rPr>
          <w:spacing w:val="-17"/>
          <w:w w:val="110"/>
        </w:rPr>
        <w:t> </w:t>
      </w:r>
      <w:r>
        <w:rPr>
          <w:spacing w:val="-2"/>
          <w:w w:val="110"/>
        </w:rPr>
        <w:t>between</w:t>
      </w:r>
      <w:r>
        <w:rPr>
          <w:spacing w:val="-17"/>
          <w:w w:val="110"/>
        </w:rPr>
        <w:t> </w:t>
      </w:r>
      <w:r>
        <w:rPr>
          <w:spacing w:val="-2"/>
          <w:w w:val="110"/>
        </w:rPr>
        <w:t>2019</w:t>
      </w:r>
      <w:r>
        <w:rPr>
          <w:spacing w:val="-17"/>
          <w:w w:val="110"/>
        </w:rPr>
        <w:t> </w:t>
      </w:r>
      <w:r>
        <w:rPr>
          <w:spacing w:val="-2"/>
          <w:w w:val="110"/>
        </w:rPr>
        <w:t>and</w:t>
      </w:r>
      <w:r>
        <w:rPr>
          <w:spacing w:val="-17"/>
          <w:w w:val="110"/>
        </w:rPr>
        <w:t> </w:t>
      </w:r>
      <w:r>
        <w:rPr>
          <w:spacing w:val="-2"/>
          <w:w w:val="110"/>
        </w:rPr>
        <w:t>2020).</w:t>
      </w:r>
    </w:p>
    <w:p>
      <w:pPr>
        <w:pStyle w:val="BodyText"/>
        <w:spacing w:line="288" w:lineRule="auto" w:before="105"/>
        <w:ind w:left="283" w:right="423"/>
        <w:jc w:val="both"/>
      </w:pPr>
      <w:r>
        <w:rPr/>
        <w:t>Approximately</w:t>
      </w:r>
      <w:r>
        <w:rPr>
          <w:spacing w:val="18"/>
        </w:rPr>
        <w:t> </w:t>
      </w:r>
      <w:r>
        <w:rPr/>
        <w:t>two-thirds</w:t>
      </w:r>
      <w:r>
        <w:rPr>
          <w:spacing w:val="18"/>
        </w:rPr>
        <w:t> </w:t>
      </w:r>
      <w:r>
        <w:rPr/>
        <w:t>of</w:t>
      </w:r>
      <w:r>
        <w:rPr>
          <w:spacing w:val="18"/>
        </w:rPr>
        <w:t> </w:t>
      </w:r>
      <w:r>
        <w:rPr/>
        <w:t>young</w:t>
      </w:r>
      <w:r>
        <w:rPr>
          <w:spacing w:val="18"/>
        </w:rPr>
        <w:t> </w:t>
      </w:r>
      <w:r>
        <w:rPr/>
        <w:t>NEETs</w:t>
      </w:r>
      <w:r>
        <w:rPr>
          <w:spacing w:val="18"/>
        </w:rPr>
        <w:t> </w:t>
      </w:r>
      <w:r>
        <w:rPr/>
        <w:t>live</w:t>
      </w:r>
      <w:r>
        <w:rPr>
          <w:spacing w:val="18"/>
        </w:rPr>
        <w:t> </w:t>
      </w:r>
      <w:r>
        <w:rPr/>
        <w:t>in</w:t>
      </w:r>
      <w:r>
        <w:rPr>
          <w:spacing w:val="18"/>
        </w:rPr>
        <w:t> </w:t>
      </w:r>
      <w:r>
        <w:rPr/>
        <w:t>the</w:t>
      </w:r>
      <w:r>
        <w:rPr>
          <w:spacing w:val="18"/>
        </w:rPr>
        <w:t> </w:t>
      </w:r>
      <w:r>
        <w:rPr/>
        <w:t>South,</w:t>
      </w:r>
      <w:r>
        <w:rPr>
          <w:spacing w:val="18"/>
        </w:rPr>
        <w:t> </w:t>
      </w:r>
      <w:r>
        <w:rPr/>
        <w:t>East</w:t>
      </w:r>
      <w:r>
        <w:rPr>
          <w:spacing w:val="18"/>
        </w:rPr>
        <w:t> </w:t>
      </w:r>
      <w:r>
        <w:rPr/>
        <w:t>and</w:t>
      </w:r>
      <w:r>
        <w:rPr>
          <w:spacing w:val="18"/>
        </w:rPr>
        <w:t> </w:t>
      </w:r>
      <w:r>
        <w:rPr/>
        <w:t>West</w:t>
      </w:r>
      <w:r>
        <w:rPr>
          <w:spacing w:val="18"/>
        </w:rPr>
        <w:t> </w:t>
      </w:r>
      <w:r>
        <w:rPr/>
        <w:t>of</w:t>
      </w:r>
      <w:r>
        <w:rPr>
          <w:spacing w:val="18"/>
        </w:rPr>
        <w:t> </w:t>
      </w:r>
      <w:r>
        <w:rPr/>
        <w:t>the</w:t>
      </w:r>
      <w:r>
        <w:rPr>
          <w:spacing w:val="18"/>
        </w:rPr>
        <w:t> </w:t>
      </w:r>
      <w:r>
        <w:rPr/>
        <w:t>country</w:t>
      </w:r>
      <w:r>
        <w:rPr>
          <w:spacing w:val="18"/>
        </w:rPr>
        <w:t> </w:t>
      </w:r>
      <w:r>
        <w:rPr/>
        <w:t>(29.2</w:t>
      </w:r>
      <w:r>
        <w:rPr>
          <w:spacing w:val="18"/>
        </w:rPr>
        <w:t> </w:t>
      </w:r>
      <w:r>
        <w:rPr/>
        <w:t>per</w:t>
      </w:r>
      <w:r>
        <w:rPr>
          <w:spacing w:val="18"/>
        </w:rPr>
        <w:t> </w:t>
      </w:r>
      <w:r>
        <w:rPr/>
        <w:t>cent</w:t>
      </w:r>
      <w:r>
        <w:rPr>
          <w:spacing w:val="18"/>
        </w:rPr>
        <w:t> </w:t>
      </w:r>
      <w:r>
        <w:rPr/>
        <w:t>in</w:t>
      </w:r>
      <w:r>
        <w:rPr>
          <w:spacing w:val="18"/>
        </w:rPr>
        <w:t> </w:t>
      </w:r>
      <w:r>
        <w:rPr/>
        <w:t>Šumadija and Western Serbia, and 30.4 per cent in Southern and Eastern Serbia), while the proportion of young NEETs living in </w:t>
      </w:r>
      <w:r>
        <w:rPr>
          <w:spacing w:val="-2"/>
          <w:w w:val="110"/>
        </w:rPr>
        <w:t>Vojvodina</w:t>
      </w:r>
      <w:r>
        <w:rPr>
          <w:spacing w:val="-23"/>
          <w:w w:val="110"/>
        </w:rPr>
        <w:t> </w:t>
      </w:r>
      <w:r>
        <w:rPr>
          <w:spacing w:val="-2"/>
          <w:w w:val="110"/>
        </w:rPr>
        <w:t>and</w:t>
      </w:r>
      <w:r>
        <w:rPr>
          <w:spacing w:val="-22"/>
          <w:w w:val="110"/>
        </w:rPr>
        <w:t> </w:t>
      </w:r>
      <w:r>
        <w:rPr>
          <w:spacing w:val="-2"/>
          <w:w w:val="110"/>
        </w:rPr>
        <w:t>Belgrade</w:t>
      </w:r>
      <w:r>
        <w:rPr>
          <w:spacing w:val="-23"/>
          <w:w w:val="110"/>
        </w:rPr>
        <w:t> </w:t>
      </w:r>
      <w:r>
        <w:rPr>
          <w:spacing w:val="-2"/>
          <w:w w:val="110"/>
        </w:rPr>
        <w:t>is</w:t>
      </w:r>
      <w:r>
        <w:rPr>
          <w:spacing w:val="-22"/>
          <w:w w:val="110"/>
        </w:rPr>
        <w:t> </w:t>
      </w:r>
      <w:r>
        <w:rPr>
          <w:spacing w:val="-2"/>
          <w:w w:val="110"/>
        </w:rPr>
        <w:t>lower</w:t>
      </w:r>
      <w:r>
        <w:rPr>
          <w:spacing w:val="-23"/>
          <w:w w:val="110"/>
        </w:rPr>
        <w:t> </w:t>
      </w:r>
      <w:r>
        <w:rPr>
          <w:spacing w:val="-2"/>
          <w:w w:val="110"/>
        </w:rPr>
        <w:t>(22.2</w:t>
      </w:r>
      <w:r>
        <w:rPr>
          <w:spacing w:val="-22"/>
          <w:w w:val="110"/>
        </w:rPr>
        <w:t> </w:t>
      </w:r>
      <w:r>
        <w:rPr>
          <w:spacing w:val="-2"/>
          <w:w w:val="110"/>
        </w:rPr>
        <w:t>per</w:t>
      </w:r>
      <w:r>
        <w:rPr>
          <w:spacing w:val="-23"/>
          <w:w w:val="110"/>
        </w:rPr>
        <w:t> </w:t>
      </w:r>
      <w:r>
        <w:rPr>
          <w:spacing w:val="-2"/>
          <w:w w:val="110"/>
        </w:rPr>
        <w:t>cent</w:t>
      </w:r>
      <w:r>
        <w:rPr>
          <w:spacing w:val="-22"/>
          <w:w w:val="110"/>
        </w:rPr>
        <w:t> </w:t>
      </w:r>
      <w:r>
        <w:rPr>
          <w:spacing w:val="-2"/>
          <w:w w:val="110"/>
        </w:rPr>
        <w:t>and</w:t>
      </w:r>
      <w:r>
        <w:rPr>
          <w:spacing w:val="-23"/>
          <w:w w:val="110"/>
        </w:rPr>
        <w:t> </w:t>
      </w:r>
      <w:r>
        <w:rPr>
          <w:spacing w:val="-2"/>
          <w:w w:val="110"/>
        </w:rPr>
        <w:t>18.2</w:t>
      </w:r>
      <w:r>
        <w:rPr>
          <w:spacing w:val="-22"/>
          <w:w w:val="110"/>
        </w:rPr>
        <w:t> </w:t>
      </w:r>
      <w:r>
        <w:rPr>
          <w:spacing w:val="-2"/>
          <w:w w:val="110"/>
        </w:rPr>
        <w:t>per</w:t>
      </w:r>
      <w:r>
        <w:rPr>
          <w:spacing w:val="-23"/>
          <w:w w:val="110"/>
        </w:rPr>
        <w:t> </w:t>
      </w:r>
      <w:r>
        <w:rPr>
          <w:spacing w:val="-2"/>
          <w:w w:val="110"/>
        </w:rPr>
        <w:t>cent,</w:t>
      </w:r>
      <w:r>
        <w:rPr>
          <w:spacing w:val="-22"/>
          <w:w w:val="110"/>
        </w:rPr>
        <w:t> </w:t>
      </w:r>
      <w:r>
        <w:rPr>
          <w:spacing w:val="-2"/>
          <w:w w:val="110"/>
        </w:rPr>
        <w:t>respectively).</w:t>
      </w:r>
    </w:p>
    <w:p>
      <w:pPr>
        <w:pStyle w:val="BodyText"/>
        <w:spacing w:line="288" w:lineRule="auto" w:before="111"/>
        <w:ind w:left="283" w:right="422"/>
        <w:jc w:val="both"/>
      </w:pPr>
      <w:r>
        <w:rPr/>
        <w:t>Since 2017, the share of young NEETs living in Vojvodina has declined markedly (from 28 per cent to 22.2 per cent), while it has increased substantially among young people living in Southern and Eastern Serbia (from 24.3 per cent to </w:t>
      </w:r>
      <w:r>
        <w:rPr>
          <w:w w:val="110"/>
        </w:rPr>
        <w:t>30.4</w:t>
      </w:r>
      <w:r>
        <w:rPr>
          <w:spacing w:val="-4"/>
          <w:w w:val="110"/>
        </w:rPr>
        <w:t> </w:t>
      </w:r>
      <w:r>
        <w:rPr>
          <w:w w:val="110"/>
        </w:rPr>
        <w:t>per</w:t>
      </w:r>
      <w:r>
        <w:rPr>
          <w:spacing w:val="-4"/>
          <w:w w:val="110"/>
        </w:rPr>
        <w:t> </w:t>
      </w:r>
      <w:r>
        <w:rPr>
          <w:w w:val="110"/>
        </w:rPr>
        <w:t>cent).</w:t>
      </w:r>
    </w:p>
    <w:p>
      <w:pPr>
        <w:pStyle w:val="BodyText"/>
      </w:pPr>
    </w:p>
    <w:p>
      <w:pPr>
        <w:pStyle w:val="BodyText"/>
      </w:pPr>
    </w:p>
    <w:p>
      <w:pPr>
        <w:pStyle w:val="BodyText"/>
        <w:spacing w:before="192"/>
      </w:pPr>
    </w:p>
    <w:p>
      <w:pPr>
        <w:pStyle w:val="Heading5"/>
      </w:pPr>
      <w:r>
        <w:rPr>
          <w:rFonts w:ascii="Segoe UI Symbol" w:hAnsi="Segoe UI Symbol"/>
          <w:b w:val="0"/>
          <w:color w:val="0054A6"/>
          <w:spacing w:val="-6"/>
        </w:rPr>
        <w:t>▶</w:t>
      </w:r>
      <w:r>
        <w:rPr>
          <w:rFonts w:ascii="Segoe UI Symbol" w:hAnsi="Segoe UI Symbol"/>
          <w:b w:val="0"/>
          <w:color w:val="0054A6"/>
          <w:spacing w:val="-1"/>
        </w:rPr>
        <w:t> </w:t>
      </w:r>
      <w:r>
        <w:rPr>
          <w:color w:val="0054A6"/>
          <w:spacing w:val="-6"/>
        </w:rPr>
        <w:t>Figure 2:</w:t>
      </w:r>
      <w:r>
        <w:rPr>
          <w:color w:val="0054A6"/>
          <w:spacing w:val="-5"/>
        </w:rPr>
        <w:t> </w:t>
      </w:r>
      <w:r>
        <w:rPr>
          <w:color w:val="0054A6"/>
          <w:spacing w:val="-6"/>
        </w:rPr>
        <w:t>Young NEETs</w:t>
      </w:r>
      <w:r>
        <w:rPr>
          <w:color w:val="0054A6"/>
          <w:spacing w:val="-5"/>
        </w:rPr>
        <w:t> </w:t>
      </w:r>
      <w:r>
        <w:rPr>
          <w:color w:val="0054A6"/>
          <w:spacing w:val="-6"/>
        </w:rPr>
        <w:t>by key</w:t>
      </w:r>
      <w:r>
        <w:rPr>
          <w:color w:val="0054A6"/>
          <w:spacing w:val="-5"/>
        </w:rPr>
        <w:t> </w:t>
      </w:r>
      <w:r>
        <w:rPr>
          <w:color w:val="0054A6"/>
          <w:spacing w:val="-6"/>
        </w:rPr>
        <w:t>characteristics, 2017–2020</w:t>
      </w:r>
      <w:r>
        <w:rPr>
          <w:color w:val="0054A6"/>
          <w:spacing w:val="-5"/>
        </w:rPr>
        <w:t> </w:t>
      </w:r>
      <w:r>
        <w:rPr>
          <w:color w:val="0054A6"/>
          <w:spacing w:val="-6"/>
        </w:rPr>
        <w:t>(percentage within</w:t>
      </w:r>
      <w:r>
        <w:rPr>
          <w:color w:val="0054A6"/>
          <w:spacing w:val="-5"/>
        </w:rPr>
        <w:t> </w:t>
      </w:r>
      <w:r>
        <w:rPr>
          <w:color w:val="0054A6"/>
          <w:spacing w:val="-6"/>
        </w:rPr>
        <w:t>the NEET</w:t>
      </w:r>
      <w:r>
        <w:rPr>
          <w:color w:val="0054A6"/>
          <w:spacing w:val="-5"/>
        </w:rPr>
        <w:t> </w:t>
      </w:r>
      <w:r>
        <w:rPr>
          <w:color w:val="0054A6"/>
          <w:spacing w:val="-6"/>
        </w:rPr>
        <w:t>group)</w:t>
      </w:r>
    </w:p>
    <w:p>
      <w:pPr>
        <w:pStyle w:val="BodyText"/>
        <w:rPr>
          <w:rFonts w:ascii="Arial"/>
          <w:b/>
          <w:sz w:val="15"/>
        </w:rPr>
      </w:pPr>
    </w:p>
    <w:p>
      <w:pPr>
        <w:pStyle w:val="BodyText"/>
        <w:spacing w:before="41"/>
        <w:rPr>
          <w:rFonts w:ascii="Arial"/>
          <w:b/>
          <w:sz w:val="15"/>
        </w:rPr>
      </w:pPr>
    </w:p>
    <w:p>
      <w:pPr>
        <w:tabs>
          <w:tab w:pos="1523" w:val="left" w:leader="none"/>
        </w:tabs>
        <w:spacing w:before="0"/>
        <w:ind w:left="800" w:right="0" w:firstLine="0"/>
        <w:jc w:val="left"/>
        <w:rPr>
          <w:rFonts w:ascii="Arial MT"/>
          <w:sz w:val="15"/>
        </w:rPr>
      </w:pPr>
      <w:r>
        <w:rPr>
          <w:position w:val="1"/>
        </w:rPr>
        <w:drawing>
          <wp:inline distT="0" distB="0" distL="0" distR="0">
            <wp:extent cx="62610" cy="62611"/>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20" cstate="print"/>
                    <a:stretch>
                      <a:fillRect/>
                    </a:stretch>
                  </pic:blipFill>
                  <pic:spPr>
                    <a:xfrm>
                      <a:off x="0" y="0"/>
                      <a:ext cx="62610" cy="62611"/>
                    </a:xfrm>
                    <a:prstGeom prst="rect">
                      <a:avLst/>
                    </a:prstGeom>
                  </pic:spPr>
                </pic:pic>
              </a:graphicData>
            </a:graphic>
          </wp:inline>
        </w:drawing>
      </w:r>
      <w:r>
        <w:rPr>
          <w:position w:val="1"/>
        </w:rPr>
      </w:r>
      <w:r>
        <w:rPr>
          <w:rFonts w:ascii="Times New Roman"/>
          <w:spacing w:val="-19"/>
          <w:sz w:val="20"/>
        </w:rPr>
        <w:t> </w:t>
      </w:r>
      <w:r>
        <w:rPr>
          <w:rFonts w:ascii="Arial MT"/>
          <w:color w:val="34489C"/>
          <w:w w:val="105"/>
          <w:sz w:val="15"/>
        </w:rPr>
        <w:t>2020</w:t>
      </w:r>
      <w:r>
        <w:rPr>
          <w:rFonts w:ascii="Arial MT"/>
          <w:color w:val="34489C"/>
          <w:sz w:val="15"/>
        </w:rPr>
        <w:tab/>
      </w:r>
      <w:r>
        <w:rPr>
          <w:rFonts w:ascii="Arial MT"/>
          <w:color w:val="34489C"/>
          <w:position w:val="1"/>
          <w:sz w:val="15"/>
        </w:rPr>
        <w:drawing>
          <wp:inline distT="0" distB="0" distL="0" distR="0">
            <wp:extent cx="62610" cy="62611"/>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21" cstate="print"/>
                    <a:stretch>
                      <a:fillRect/>
                    </a:stretch>
                  </pic:blipFill>
                  <pic:spPr>
                    <a:xfrm>
                      <a:off x="0" y="0"/>
                      <a:ext cx="62610" cy="62611"/>
                    </a:xfrm>
                    <a:prstGeom prst="rect">
                      <a:avLst/>
                    </a:prstGeom>
                  </pic:spPr>
                </pic:pic>
              </a:graphicData>
            </a:graphic>
          </wp:inline>
        </w:drawing>
      </w:r>
      <w:r>
        <w:rPr>
          <w:rFonts w:ascii="Arial MT"/>
          <w:color w:val="34489C"/>
          <w:position w:val="1"/>
          <w:sz w:val="15"/>
        </w:rPr>
      </w:r>
      <w:r>
        <w:rPr>
          <w:rFonts w:ascii="Times New Roman"/>
          <w:color w:val="34489C"/>
          <w:sz w:val="15"/>
        </w:rPr>
        <w:t> </w:t>
      </w:r>
      <w:r>
        <w:rPr>
          <w:rFonts w:ascii="Arial MT"/>
          <w:color w:val="EF414E"/>
          <w:w w:val="105"/>
          <w:sz w:val="15"/>
        </w:rPr>
        <w:t>2017</w:t>
      </w:r>
    </w:p>
    <w:p>
      <w:pPr>
        <w:pStyle w:val="BodyText"/>
        <w:spacing w:before="10"/>
        <w:rPr>
          <w:rFonts w:ascii="Arial MT"/>
          <w:sz w:val="16"/>
        </w:rPr>
      </w:pPr>
    </w:p>
    <w:p>
      <w:pPr>
        <w:pStyle w:val="BodyText"/>
        <w:spacing w:after="0"/>
        <w:rPr>
          <w:rFonts w:ascii="Arial MT"/>
          <w:sz w:val="16"/>
        </w:rPr>
        <w:sectPr>
          <w:pgSz w:w="11910" w:h="16840"/>
          <w:pgMar w:header="533" w:footer="0" w:top="780" w:bottom="280" w:left="850" w:right="708"/>
        </w:sectPr>
      </w:pPr>
    </w:p>
    <w:p>
      <w:pPr>
        <w:pStyle w:val="Heading4"/>
        <w:spacing w:before="120"/>
        <w:ind w:left="737"/>
      </w:pPr>
      <w:r>
        <w:rPr>
          <w:position w:val="2"/>
        </w:rPr>
        <w:drawing>
          <wp:inline distT="0" distB="0" distL="0" distR="0">
            <wp:extent cx="58407" cy="67437"/>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22" cstate="print"/>
                    <a:stretch>
                      <a:fillRect/>
                    </a:stretch>
                  </pic:blipFill>
                  <pic:spPr>
                    <a:xfrm>
                      <a:off x="0" y="0"/>
                      <a:ext cx="58407" cy="67437"/>
                    </a:xfrm>
                    <a:prstGeom prst="rect">
                      <a:avLst/>
                    </a:prstGeom>
                  </pic:spPr>
                </pic:pic>
              </a:graphicData>
            </a:graphic>
          </wp:inline>
        </w:drawing>
      </w:r>
      <w:r>
        <w:rPr>
          <w:position w:val="2"/>
        </w:rPr>
      </w:r>
      <w:r>
        <w:rPr>
          <w:rFonts w:ascii="Times New Roman"/>
        </w:rPr>
        <w:t> </w:t>
      </w:r>
      <w:r>
        <w:rPr>
          <w:color w:val="0054A6"/>
          <w:w w:val="110"/>
        </w:rPr>
        <w:t>Age</w:t>
      </w:r>
    </w:p>
    <w:p>
      <w:pPr>
        <w:spacing w:before="215"/>
        <w:ind w:left="224" w:right="0" w:firstLine="0"/>
        <w:jc w:val="center"/>
        <w:rPr>
          <w:rFonts w:ascii="Arial MT"/>
          <w:sz w:val="9"/>
        </w:rPr>
      </w:pPr>
      <w:r>
        <w:rPr>
          <w:rFonts w:ascii="Arial MT"/>
          <w:sz w:val="9"/>
        </w:rPr>
        <mc:AlternateContent>
          <mc:Choice Requires="wps">
            <w:drawing>
              <wp:anchor distT="0" distB="0" distL="0" distR="0" allowOverlap="1" layoutInCell="1" locked="0" behindDoc="0" simplePos="0" relativeHeight="15742464">
                <wp:simplePos x="0" y="0"/>
                <wp:positionH relativeFrom="page">
                  <wp:posOffset>1067564</wp:posOffset>
                </wp:positionH>
                <wp:positionV relativeFrom="paragraph">
                  <wp:posOffset>137152</wp:posOffset>
                </wp:positionV>
                <wp:extent cx="1438275" cy="172720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438275" cy="1727200"/>
                          <a:chExt cx="1438275" cy="1727200"/>
                        </a:xfrm>
                      </wpg:grpSpPr>
                      <wps:wsp>
                        <wps:cNvPr id="84" name="Graphic 84"/>
                        <wps:cNvSpPr/>
                        <wps:spPr>
                          <a:xfrm>
                            <a:off x="1015" y="1726082"/>
                            <a:ext cx="1430655" cy="1270"/>
                          </a:xfrm>
                          <a:custGeom>
                            <a:avLst/>
                            <a:gdLst/>
                            <a:ahLst/>
                            <a:cxnLst/>
                            <a:rect l="l" t="t" r="r" b="b"/>
                            <a:pathLst>
                              <a:path w="1430655" h="0">
                                <a:moveTo>
                                  <a:pt x="0" y="0"/>
                                </a:moveTo>
                                <a:lnTo>
                                  <a:pt x="1430299" y="0"/>
                                </a:lnTo>
                              </a:path>
                            </a:pathLst>
                          </a:custGeom>
                          <a:ln w="2032">
                            <a:solidFill>
                              <a:srgbClr val="6D6E71"/>
                            </a:solidFill>
                            <a:prstDash val="solid"/>
                          </a:ln>
                        </wps:spPr>
                        <wps:bodyPr wrap="square" lIns="0" tIns="0" rIns="0" bIns="0" rtlCol="0">
                          <a:prstTxWarp prst="textNoShape">
                            <a:avLst/>
                          </a:prstTxWarp>
                          <a:noAutofit/>
                        </wps:bodyPr>
                      </wps:wsp>
                      <wps:wsp>
                        <wps:cNvPr id="85" name="Graphic 85"/>
                        <wps:cNvSpPr/>
                        <wps:spPr>
                          <a:xfrm>
                            <a:off x="693996" y="1682927"/>
                            <a:ext cx="1270" cy="43180"/>
                          </a:xfrm>
                          <a:custGeom>
                            <a:avLst/>
                            <a:gdLst/>
                            <a:ahLst/>
                            <a:cxnLst/>
                            <a:rect l="l" t="t" r="r" b="b"/>
                            <a:pathLst>
                              <a:path w="0" h="43180">
                                <a:moveTo>
                                  <a:pt x="0" y="43154"/>
                                </a:moveTo>
                                <a:lnTo>
                                  <a:pt x="0" y="0"/>
                                </a:lnTo>
                              </a:path>
                            </a:pathLst>
                          </a:custGeom>
                          <a:ln w="2032">
                            <a:solidFill>
                              <a:srgbClr val="6D6E71"/>
                            </a:solidFill>
                            <a:prstDash val="solid"/>
                          </a:ln>
                        </wps:spPr>
                        <wps:bodyPr wrap="square" lIns="0" tIns="0" rIns="0" bIns="0" rtlCol="0">
                          <a:prstTxWarp prst="textNoShape">
                            <a:avLst/>
                          </a:prstTxWarp>
                          <a:noAutofit/>
                        </wps:bodyPr>
                      </wps:wsp>
                      <wps:wsp>
                        <wps:cNvPr id="86" name="Graphic 86"/>
                        <wps:cNvSpPr/>
                        <wps:spPr>
                          <a:xfrm>
                            <a:off x="1015" y="0"/>
                            <a:ext cx="1270" cy="1726564"/>
                          </a:xfrm>
                          <a:custGeom>
                            <a:avLst/>
                            <a:gdLst/>
                            <a:ahLst/>
                            <a:cxnLst/>
                            <a:rect l="l" t="t" r="r" b="b"/>
                            <a:pathLst>
                              <a:path w="0" h="1726564">
                                <a:moveTo>
                                  <a:pt x="0" y="1726082"/>
                                </a:moveTo>
                                <a:lnTo>
                                  <a:pt x="0" y="0"/>
                                </a:lnTo>
                              </a:path>
                            </a:pathLst>
                          </a:custGeom>
                          <a:ln w="2032">
                            <a:solidFill>
                              <a:srgbClr val="6D6E71"/>
                            </a:solidFill>
                            <a:prstDash val="solid"/>
                          </a:ln>
                        </wps:spPr>
                        <wps:bodyPr wrap="square" lIns="0" tIns="0" rIns="0" bIns="0" rtlCol="0">
                          <a:prstTxWarp prst="textNoShape">
                            <a:avLst/>
                          </a:prstTxWarp>
                          <a:noAutofit/>
                        </wps:bodyPr>
                      </wps:wsp>
                      <wps:wsp>
                        <wps:cNvPr id="87" name="Graphic 87"/>
                        <wps:cNvSpPr/>
                        <wps:spPr>
                          <a:xfrm>
                            <a:off x="85" y="1438402"/>
                            <a:ext cx="1438275" cy="1270"/>
                          </a:xfrm>
                          <a:custGeom>
                            <a:avLst/>
                            <a:gdLst/>
                            <a:ahLst/>
                            <a:cxnLst/>
                            <a:rect l="l" t="t" r="r" b="b"/>
                            <a:pathLst>
                              <a:path w="1438275" h="0">
                                <a:moveTo>
                                  <a:pt x="0" y="0"/>
                                </a:moveTo>
                                <a:lnTo>
                                  <a:pt x="209500" y="0"/>
                                </a:lnTo>
                              </a:path>
                              <a:path w="1438275" h="0">
                                <a:moveTo>
                                  <a:pt x="569037" y="0"/>
                                </a:moveTo>
                                <a:lnTo>
                                  <a:pt x="831965" y="0"/>
                                </a:lnTo>
                              </a:path>
                              <a:path w="1438275" h="0">
                                <a:moveTo>
                                  <a:pt x="1188835" y="0"/>
                                </a:moveTo>
                                <a:lnTo>
                                  <a:pt x="1437957" y="0"/>
                                </a:lnTo>
                              </a:path>
                            </a:pathLst>
                          </a:custGeom>
                          <a:ln w="2032">
                            <a:solidFill>
                              <a:srgbClr val="6D6E71"/>
                            </a:solidFill>
                            <a:prstDash val="dash"/>
                          </a:ln>
                        </wps:spPr>
                        <wps:bodyPr wrap="square" lIns="0" tIns="0" rIns="0" bIns="0" rtlCol="0">
                          <a:prstTxWarp prst="textNoShape">
                            <a:avLst/>
                          </a:prstTxWarp>
                          <a:noAutofit/>
                        </wps:bodyPr>
                      </wps:wsp>
                      <wps:wsp>
                        <wps:cNvPr id="88" name="Graphic 88"/>
                        <wps:cNvSpPr/>
                        <wps:spPr>
                          <a:xfrm>
                            <a:off x="85" y="287690"/>
                            <a:ext cx="1438275" cy="863600"/>
                          </a:xfrm>
                          <a:custGeom>
                            <a:avLst/>
                            <a:gdLst/>
                            <a:ahLst/>
                            <a:cxnLst/>
                            <a:rect l="l" t="t" r="r" b="b"/>
                            <a:pathLst>
                              <a:path w="1438275" h="863600">
                                <a:moveTo>
                                  <a:pt x="0" y="863031"/>
                                </a:moveTo>
                                <a:lnTo>
                                  <a:pt x="209500" y="863031"/>
                                </a:lnTo>
                              </a:path>
                              <a:path w="1438275" h="863600">
                                <a:moveTo>
                                  <a:pt x="569037" y="863031"/>
                                </a:moveTo>
                                <a:lnTo>
                                  <a:pt x="831965" y="863031"/>
                                </a:lnTo>
                              </a:path>
                              <a:path w="1438275" h="863600">
                                <a:moveTo>
                                  <a:pt x="1188835" y="863031"/>
                                </a:moveTo>
                                <a:lnTo>
                                  <a:pt x="1437957" y="863031"/>
                                </a:lnTo>
                              </a:path>
                              <a:path w="1438275" h="863600">
                                <a:moveTo>
                                  <a:pt x="0" y="575355"/>
                                </a:moveTo>
                                <a:lnTo>
                                  <a:pt x="209500" y="575355"/>
                                </a:lnTo>
                              </a:path>
                              <a:path w="1438275" h="863600">
                                <a:moveTo>
                                  <a:pt x="569037" y="575355"/>
                                </a:moveTo>
                                <a:lnTo>
                                  <a:pt x="831965" y="575355"/>
                                </a:lnTo>
                              </a:path>
                              <a:path w="1438275" h="863600">
                                <a:moveTo>
                                  <a:pt x="1188835" y="575355"/>
                                </a:moveTo>
                                <a:lnTo>
                                  <a:pt x="1437957" y="575355"/>
                                </a:lnTo>
                              </a:path>
                              <a:path w="1438275" h="863600">
                                <a:moveTo>
                                  <a:pt x="0" y="287674"/>
                                </a:moveTo>
                                <a:lnTo>
                                  <a:pt x="209500" y="287674"/>
                                </a:lnTo>
                              </a:path>
                              <a:path w="1438275" h="863600">
                                <a:moveTo>
                                  <a:pt x="569037" y="287674"/>
                                </a:moveTo>
                                <a:lnTo>
                                  <a:pt x="831965" y="287674"/>
                                </a:lnTo>
                              </a:path>
                              <a:path w="1438275" h="863600">
                                <a:moveTo>
                                  <a:pt x="1188835" y="287674"/>
                                </a:moveTo>
                                <a:lnTo>
                                  <a:pt x="1437957" y="287674"/>
                                </a:lnTo>
                              </a:path>
                              <a:path w="1438275" h="863600">
                                <a:moveTo>
                                  <a:pt x="0" y="0"/>
                                </a:moveTo>
                                <a:lnTo>
                                  <a:pt x="209500" y="0"/>
                                </a:lnTo>
                              </a:path>
                              <a:path w="1438275" h="863600">
                                <a:moveTo>
                                  <a:pt x="389827" y="0"/>
                                </a:moveTo>
                                <a:lnTo>
                                  <a:pt x="1008508" y="0"/>
                                </a:lnTo>
                              </a:path>
                              <a:path w="1438275" h="863600">
                                <a:moveTo>
                                  <a:pt x="1188835" y="0"/>
                                </a:moveTo>
                                <a:lnTo>
                                  <a:pt x="1437957" y="0"/>
                                </a:lnTo>
                              </a:path>
                            </a:pathLst>
                          </a:custGeom>
                          <a:ln w="2031">
                            <a:solidFill>
                              <a:srgbClr val="6D6E71"/>
                            </a:solidFill>
                            <a:prstDash val="dash"/>
                          </a:ln>
                        </wps:spPr>
                        <wps:bodyPr wrap="square" lIns="0" tIns="0" rIns="0" bIns="0" rtlCol="0">
                          <a:prstTxWarp prst="textNoShape">
                            <a:avLst/>
                          </a:prstTxWarp>
                          <a:noAutofit/>
                        </wps:bodyPr>
                      </wps:wsp>
                      <wps:wsp>
                        <wps:cNvPr id="89" name="Graphic 89"/>
                        <wps:cNvSpPr/>
                        <wps:spPr>
                          <a:xfrm>
                            <a:off x="1008593" y="284802"/>
                            <a:ext cx="180340" cy="1441450"/>
                          </a:xfrm>
                          <a:custGeom>
                            <a:avLst/>
                            <a:gdLst/>
                            <a:ahLst/>
                            <a:cxnLst/>
                            <a:rect l="l" t="t" r="r" b="b"/>
                            <a:pathLst>
                              <a:path w="180340" h="1441450">
                                <a:moveTo>
                                  <a:pt x="180327" y="0"/>
                                </a:moveTo>
                                <a:lnTo>
                                  <a:pt x="0" y="0"/>
                                </a:lnTo>
                                <a:lnTo>
                                  <a:pt x="0" y="1441272"/>
                                </a:lnTo>
                                <a:lnTo>
                                  <a:pt x="180327" y="1441272"/>
                                </a:lnTo>
                                <a:lnTo>
                                  <a:pt x="180327" y="0"/>
                                </a:lnTo>
                                <a:close/>
                              </a:path>
                            </a:pathLst>
                          </a:custGeom>
                          <a:solidFill>
                            <a:srgbClr val="E84E5E"/>
                          </a:solidFill>
                        </wps:spPr>
                        <wps:bodyPr wrap="square" lIns="0" tIns="0" rIns="0" bIns="0" rtlCol="0">
                          <a:prstTxWarp prst="textNoShape">
                            <a:avLst/>
                          </a:prstTxWarp>
                          <a:noAutofit/>
                        </wps:bodyPr>
                      </wps:wsp>
                      <wps:wsp>
                        <wps:cNvPr id="90" name="Graphic 90"/>
                        <wps:cNvSpPr/>
                        <wps:spPr>
                          <a:xfrm>
                            <a:off x="832050" y="298924"/>
                            <a:ext cx="180340" cy="1427480"/>
                          </a:xfrm>
                          <a:custGeom>
                            <a:avLst/>
                            <a:gdLst/>
                            <a:ahLst/>
                            <a:cxnLst/>
                            <a:rect l="l" t="t" r="r" b="b"/>
                            <a:pathLst>
                              <a:path w="180340" h="1427480">
                                <a:moveTo>
                                  <a:pt x="180327" y="0"/>
                                </a:moveTo>
                                <a:lnTo>
                                  <a:pt x="0" y="0"/>
                                </a:lnTo>
                                <a:lnTo>
                                  <a:pt x="0" y="1427149"/>
                                </a:lnTo>
                                <a:lnTo>
                                  <a:pt x="180327" y="1427149"/>
                                </a:lnTo>
                                <a:lnTo>
                                  <a:pt x="180327" y="0"/>
                                </a:lnTo>
                                <a:close/>
                              </a:path>
                            </a:pathLst>
                          </a:custGeom>
                          <a:solidFill>
                            <a:srgbClr val="0054A6"/>
                          </a:solidFill>
                        </wps:spPr>
                        <wps:bodyPr wrap="square" lIns="0" tIns="0" rIns="0" bIns="0" rtlCol="0">
                          <a:prstTxWarp prst="textNoShape">
                            <a:avLst/>
                          </a:prstTxWarp>
                          <a:noAutofit/>
                        </wps:bodyPr>
                      </wps:wsp>
                      <wps:wsp>
                        <wps:cNvPr id="91" name="Graphic 91"/>
                        <wps:cNvSpPr/>
                        <wps:spPr>
                          <a:xfrm>
                            <a:off x="388795" y="290555"/>
                            <a:ext cx="180340" cy="1435735"/>
                          </a:xfrm>
                          <a:custGeom>
                            <a:avLst/>
                            <a:gdLst/>
                            <a:ahLst/>
                            <a:cxnLst/>
                            <a:rect l="l" t="t" r="r" b="b"/>
                            <a:pathLst>
                              <a:path w="180340" h="1435735">
                                <a:moveTo>
                                  <a:pt x="180327" y="0"/>
                                </a:moveTo>
                                <a:lnTo>
                                  <a:pt x="0" y="0"/>
                                </a:lnTo>
                                <a:lnTo>
                                  <a:pt x="0" y="1435519"/>
                                </a:lnTo>
                                <a:lnTo>
                                  <a:pt x="180327" y="1435519"/>
                                </a:lnTo>
                                <a:lnTo>
                                  <a:pt x="180327" y="0"/>
                                </a:lnTo>
                                <a:close/>
                              </a:path>
                            </a:pathLst>
                          </a:custGeom>
                          <a:solidFill>
                            <a:srgbClr val="E84E5E"/>
                          </a:solidFill>
                        </wps:spPr>
                        <wps:bodyPr wrap="square" lIns="0" tIns="0" rIns="0" bIns="0" rtlCol="0">
                          <a:prstTxWarp prst="textNoShape">
                            <a:avLst/>
                          </a:prstTxWarp>
                          <a:noAutofit/>
                        </wps:bodyPr>
                      </wps:wsp>
                      <wps:wsp>
                        <wps:cNvPr id="92" name="Graphic 92"/>
                        <wps:cNvSpPr/>
                        <wps:spPr>
                          <a:xfrm>
                            <a:off x="209585" y="77678"/>
                            <a:ext cx="180340" cy="1648460"/>
                          </a:xfrm>
                          <a:custGeom>
                            <a:avLst/>
                            <a:gdLst/>
                            <a:ahLst/>
                            <a:cxnLst/>
                            <a:rect l="l" t="t" r="r" b="b"/>
                            <a:pathLst>
                              <a:path w="180340" h="1648460">
                                <a:moveTo>
                                  <a:pt x="180327" y="0"/>
                                </a:moveTo>
                                <a:lnTo>
                                  <a:pt x="0" y="0"/>
                                </a:lnTo>
                                <a:lnTo>
                                  <a:pt x="0" y="1648396"/>
                                </a:lnTo>
                                <a:lnTo>
                                  <a:pt x="180327" y="1648396"/>
                                </a:lnTo>
                                <a:lnTo>
                                  <a:pt x="180327" y="0"/>
                                </a:lnTo>
                                <a:close/>
                              </a:path>
                            </a:pathLst>
                          </a:custGeom>
                          <a:solidFill>
                            <a:srgbClr val="0054A6"/>
                          </a:solidFill>
                        </wps:spPr>
                        <wps:bodyPr wrap="square" lIns="0" tIns="0" rIns="0" bIns="0" rtlCol="0">
                          <a:prstTxWarp prst="textNoShape">
                            <a:avLst/>
                          </a:prstTxWarp>
                          <a:noAutofit/>
                        </wps:bodyPr>
                      </wps:wsp>
                    </wpg:wgp>
                  </a:graphicData>
                </a:graphic>
              </wp:anchor>
            </w:drawing>
          </mc:Choice>
          <mc:Fallback>
            <w:pict>
              <v:group style="position:absolute;margin-left:84.060204pt;margin-top:10.799435pt;width:113.25pt;height:136pt;mso-position-horizontal-relative:page;mso-position-vertical-relative:paragraph;z-index:15742464" id="docshapegroup66" coordorigin="1681,216" coordsize="2265,2720">
                <v:line style="position:absolute" from="1683,2934" to="3935,2934" stroked="true" strokeweight=".16pt" strokecolor="#6d6e71">
                  <v:stroke dashstyle="solid"/>
                </v:line>
                <v:line style="position:absolute" from="2774,2934" to="2774,2866" stroked="true" strokeweight=".16pt" strokecolor="#6d6e71">
                  <v:stroke dashstyle="solid"/>
                </v:line>
                <v:line style="position:absolute" from="1683,2934" to="1683,216" stroked="true" strokeweight=".16pt" strokecolor="#6d6e71">
                  <v:stroke dashstyle="solid"/>
                </v:line>
                <v:shape style="position:absolute;left:1681;top:2481;width:2265;height:2" id="docshape67" coordorigin="1681,2481" coordsize="2265,0" path="m1681,2481l2011,2481m2577,2481l2992,2481m3554,2481l3946,2481e" filled="false" stroked="true" strokeweight=".16pt" strokecolor="#6d6e71">
                  <v:path arrowok="t"/>
                  <v:stroke dashstyle="dash"/>
                </v:shape>
                <v:shape style="position:absolute;left:1681;top:669;width:2265;height:1360" id="docshape68" coordorigin="1681,669" coordsize="2265,1360" path="m1681,2028l2011,2028m2577,2028l2992,2028m3554,2028l3946,2028m1681,1575l2011,1575m2577,1575l2992,1575m3554,1575l3946,1575m1681,1122l2011,1122m2577,1122l2992,1122m3554,1122l3946,1122m1681,669l2011,669m2295,669l3270,669m3554,669l3946,669e" filled="false" stroked="true" strokeweight=".16pt" strokecolor="#6d6e71">
                  <v:path arrowok="t"/>
                  <v:stroke dashstyle="dash"/>
                </v:shape>
                <v:rect style="position:absolute;left:3269;top:664;width:284;height:2270" id="docshape69" filled="true" fillcolor="#e84e5e" stroked="false">
                  <v:fill type="solid"/>
                </v:rect>
                <v:rect style="position:absolute;left:2991;top:686;width:284;height:2248" id="docshape70" filled="true" fillcolor="#0054a6" stroked="false">
                  <v:fill type="solid"/>
                </v:rect>
                <v:rect style="position:absolute;left:2293;top:673;width:284;height:2261" id="docshape71" filled="true" fillcolor="#e84e5e" stroked="false">
                  <v:fill type="solid"/>
                </v:rect>
                <v:rect style="position:absolute;left:2011;top:338;width:284;height:2596" id="docshape72" filled="true" fillcolor="#0054a6" stroked="false">
                  <v:fill type="solid"/>
                </v:rect>
                <w10:wrap type="none"/>
              </v:group>
            </w:pict>
          </mc:Fallback>
        </mc:AlternateContent>
      </w:r>
      <w:r>
        <w:rPr>
          <w:rFonts w:ascii="Arial MT"/>
          <w:sz w:val="9"/>
        </w:rPr>
        <mc:AlternateContent>
          <mc:Choice Requires="wps">
            <w:drawing>
              <wp:anchor distT="0" distB="0" distL="0" distR="0" allowOverlap="1" layoutInCell="1" locked="0" behindDoc="0" simplePos="0" relativeHeight="15744000">
                <wp:simplePos x="0" y="0"/>
                <wp:positionH relativeFrom="page">
                  <wp:posOffset>1309484</wp:posOffset>
                </wp:positionH>
                <wp:positionV relativeFrom="paragraph">
                  <wp:posOffset>239598</wp:posOffset>
                </wp:positionV>
                <wp:extent cx="325755" cy="58102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25755" cy="581025"/>
                        </a:xfrm>
                        <a:prstGeom prst="rect">
                          <a:avLst/>
                        </a:prstGeom>
                      </wps:spPr>
                      <wps:txbx>
                        <w:txbxContent>
                          <w:p>
                            <w:pPr>
                              <w:spacing w:line="193" w:lineRule="exact" w:before="0"/>
                              <w:ind w:left="385" w:right="0" w:firstLine="0"/>
                              <w:jc w:val="left"/>
                              <w:rPr>
                                <w:rFonts w:ascii="Arial"/>
                                <w:b/>
                                <w:sz w:val="18"/>
                              </w:rPr>
                            </w:pPr>
                            <w:r>
                              <w:rPr>
                                <w:rFonts w:ascii="Arial"/>
                                <w:b/>
                                <w:color w:val="FFFFFF"/>
                                <w:spacing w:val="-2"/>
                                <w:sz w:val="18"/>
                              </w:rPr>
                              <w:t>57.3%</w:t>
                            </w:r>
                          </w:p>
                          <w:p>
                            <w:pPr>
                              <w:spacing w:before="85"/>
                              <w:ind w:left="20" w:right="0" w:firstLine="0"/>
                              <w:jc w:val="left"/>
                              <w:rPr>
                                <w:rFonts w:ascii="Arial"/>
                                <w:b/>
                                <w:sz w:val="18"/>
                              </w:rPr>
                            </w:pPr>
                            <w:r>
                              <w:rPr>
                                <w:rFonts w:ascii="Arial"/>
                                <w:b/>
                                <w:color w:val="FFFFFF"/>
                                <w:spacing w:val="-2"/>
                                <w:w w:val="105"/>
                                <w:sz w:val="18"/>
                              </w:rPr>
                              <w:t>49.9%</w:t>
                            </w:r>
                          </w:p>
                        </w:txbxContent>
                      </wps:txbx>
                      <wps:bodyPr wrap="square" lIns="0" tIns="0" rIns="0" bIns="0" rtlCol="0" vert="vert270">
                        <a:noAutofit/>
                      </wps:bodyPr>
                    </wps:wsp>
                  </a:graphicData>
                </a:graphic>
              </wp:anchor>
            </w:drawing>
          </mc:Choice>
          <mc:Fallback>
            <w:pict>
              <v:shape style="position:absolute;margin-left:103.109047pt;margin-top:18.86606pt;width:25.65pt;height:45.75pt;mso-position-horizontal-relative:page;mso-position-vertical-relative:paragraph;z-index:15744000" type="#_x0000_t202" id="docshape73" filled="false" stroked="false">
                <v:textbox inset="0,0,0,0" style="layout-flow:vertical;mso-layout-flow-alt:bottom-to-top">
                  <w:txbxContent>
                    <w:p>
                      <w:pPr>
                        <w:spacing w:line="193" w:lineRule="exact" w:before="0"/>
                        <w:ind w:left="385" w:right="0" w:firstLine="0"/>
                        <w:jc w:val="left"/>
                        <w:rPr>
                          <w:rFonts w:ascii="Arial"/>
                          <w:b/>
                          <w:sz w:val="18"/>
                        </w:rPr>
                      </w:pPr>
                      <w:r>
                        <w:rPr>
                          <w:rFonts w:ascii="Arial"/>
                          <w:b/>
                          <w:color w:val="FFFFFF"/>
                          <w:spacing w:val="-2"/>
                          <w:sz w:val="18"/>
                        </w:rPr>
                        <w:t>57.3%</w:t>
                      </w:r>
                    </w:p>
                    <w:p>
                      <w:pPr>
                        <w:spacing w:before="85"/>
                        <w:ind w:left="20" w:right="0" w:firstLine="0"/>
                        <w:jc w:val="left"/>
                        <w:rPr>
                          <w:rFonts w:ascii="Arial"/>
                          <w:b/>
                          <w:sz w:val="18"/>
                        </w:rPr>
                      </w:pPr>
                      <w:r>
                        <w:rPr>
                          <w:rFonts w:ascii="Arial"/>
                          <w:b/>
                          <w:color w:val="FFFFFF"/>
                          <w:spacing w:val="-2"/>
                          <w:w w:val="105"/>
                          <w:sz w:val="18"/>
                        </w:rPr>
                        <w:t>49.9%</w:t>
                      </w:r>
                    </w:p>
                  </w:txbxContent>
                </v:textbox>
                <w10:wrap type="none"/>
              </v:shape>
            </w:pict>
          </mc:Fallback>
        </mc:AlternateContent>
      </w:r>
      <w:r>
        <w:rPr>
          <w:rFonts w:ascii="Arial MT"/>
          <w:color w:val="A7A9AC"/>
          <w:spacing w:val="-5"/>
          <w:w w:val="120"/>
          <w:sz w:val="9"/>
        </w:rPr>
        <w:t>60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224" w:right="0" w:firstLine="0"/>
        <w:jc w:val="center"/>
        <w:rPr>
          <w:rFonts w:ascii="Arial MT"/>
          <w:sz w:val="9"/>
        </w:rPr>
      </w:pPr>
      <w:r>
        <w:rPr>
          <w:rFonts w:ascii="Arial MT"/>
          <w:color w:val="A7A9AC"/>
          <w:spacing w:val="-5"/>
          <w:w w:val="120"/>
          <w:sz w:val="9"/>
        </w:rPr>
        <w:t>50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224" w:right="0" w:firstLine="0"/>
        <w:jc w:val="center"/>
        <w:rPr>
          <w:rFonts w:ascii="Arial MT"/>
          <w:sz w:val="9"/>
        </w:rPr>
      </w:pPr>
      <w:r>
        <w:rPr>
          <w:rFonts w:ascii="Arial MT"/>
          <w:color w:val="A7A9AC"/>
          <w:spacing w:val="-5"/>
          <w:w w:val="120"/>
          <w:sz w:val="9"/>
        </w:rPr>
        <w:t>40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224" w:right="0" w:firstLine="0"/>
        <w:jc w:val="center"/>
        <w:rPr>
          <w:rFonts w:ascii="Arial MT"/>
          <w:sz w:val="9"/>
        </w:rPr>
      </w:pPr>
      <w:r>
        <w:rPr>
          <w:rFonts w:ascii="Arial MT"/>
          <w:color w:val="A7A9AC"/>
          <w:spacing w:val="-5"/>
          <w:w w:val="120"/>
          <w:sz w:val="9"/>
        </w:rPr>
        <w:t>30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224" w:right="0" w:firstLine="0"/>
        <w:jc w:val="center"/>
        <w:rPr>
          <w:rFonts w:ascii="Arial MT"/>
          <w:sz w:val="9"/>
        </w:rPr>
      </w:pPr>
      <w:r>
        <w:rPr>
          <w:rFonts w:ascii="Arial MT"/>
          <w:color w:val="A7A9AC"/>
          <w:spacing w:val="-5"/>
          <w:w w:val="120"/>
          <w:sz w:val="9"/>
        </w:rPr>
        <w:t>20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224" w:right="0" w:firstLine="0"/>
        <w:jc w:val="center"/>
        <w:rPr>
          <w:rFonts w:ascii="Arial MT"/>
          <w:sz w:val="9"/>
        </w:rPr>
      </w:pPr>
      <w:r>
        <w:rPr>
          <w:rFonts w:ascii="Arial MT"/>
          <w:color w:val="A7A9AC"/>
          <w:spacing w:val="-5"/>
          <w:sz w:val="9"/>
        </w:rPr>
        <w:t>10</w:t>
      </w:r>
    </w:p>
    <w:p>
      <w:pPr>
        <w:pStyle w:val="Heading4"/>
        <w:ind w:right="337"/>
        <w:jc w:val="center"/>
      </w:pPr>
      <w:r>
        <w:rPr/>
        <w:br w:type="column"/>
      </w:r>
      <w:r>
        <w:rPr>
          <w:position w:val="2"/>
        </w:rPr>
        <w:drawing>
          <wp:inline distT="0" distB="0" distL="0" distR="0">
            <wp:extent cx="58419" cy="6742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3" cstate="print"/>
                    <a:stretch>
                      <a:fillRect/>
                    </a:stretch>
                  </pic:blipFill>
                  <pic:spPr>
                    <a:xfrm>
                      <a:off x="0" y="0"/>
                      <a:ext cx="58419" cy="67424"/>
                    </a:xfrm>
                    <a:prstGeom prst="rect">
                      <a:avLst/>
                    </a:prstGeom>
                  </pic:spPr>
                </pic:pic>
              </a:graphicData>
            </a:graphic>
          </wp:inline>
        </w:drawing>
      </w:r>
      <w:r>
        <w:rPr>
          <w:position w:val="2"/>
        </w:rPr>
      </w:r>
      <w:r>
        <w:rPr>
          <w:rFonts w:ascii="Times New Roman"/>
        </w:rPr>
        <w:t> </w:t>
      </w:r>
      <w:r>
        <w:rPr>
          <w:color w:val="0054A6"/>
          <w:w w:val="105"/>
        </w:rPr>
        <w:t>Sex</w:t>
      </w:r>
    </w:p>
    <w:p>
      <w:pPr>
        <w:spacing w:before="214"/>
        <w:ind w:left="699" w:right="0" w:firstLine="0"/>
        <w:jc w:val="left"/>
        <w:rPr>
          <w:rFonts w:ascii="Arial MT"/>
          <w:sz w:val="9"/>
        </w:rPr>
      </w:pPr>
      <w:r>
        <w:rPr>
          <w:rFonts w:ascii="Arial MT"/>
          <w:sz w:val="9"/>
        </w:rPr>
        <mc:AlternateContent>
          <mc:Choice Requires="wps">
            <w:drawing>
              <wp:anchor distT="0" distB="0" distL="0" distR="0" allowOverlap="1" layoutInCell="1" locked="0" behindDoc="0" simplePos="0" relativeHeight="15745024">
                <wp:simplePos x="0" y="0"/>
                <wp:positionH relativeFrom="page">
                  <wp:posOffset>2948714</wp:posOffset>
                </wp:positionH>
                <wp:positionV relativeFrom="paragraph">
                  <wp:posOffset>138763</wp:posOffset>
                </wp:positionV>
                <wp:extent cx="1508760" cy="17272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508760" cy="1727200"/>
                        </a:xfrm>
                        <a:prstGeom prst="rect">
                          <a:avLst/>
                        </a:prstGeom>
                      </wps:spPr>
                      <wps:txbx>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
                              <w:gridCol w:w="1924"/>
                            </w:tblGrid>
                            <w:tr>
                              <w:trPr>
                                <w:trHeight w:val="450" w:hRule="atLeast"/>
                              </w:trPr>
                              <w:tc>
                                <w:tcPr>
                                  <w:tcW w:w="328" w:type="dxa"/>
                                  <w:tcBorders>
                                    <w:left w:val="single" w:sz="2" w:space="0" w:color="6D6E71"/>
                                    <w:bottom w:val="dashed" w:sz="2" w:space="0" w:color="6D6E71"/>
                                  </w:tcBorders>
                                </w:tcPr>
                                <w:p>
                                  <w:pPr>
                                    <w:pStyle w:val="TableParagraph"/>
                                    <w:spacing w:before="0"/>
                                    <w:rPr>
                                      <w:rFonts w:ascii="Times New Roman"/>
                                      <w:sz w:val="16"/>
                                    </w:rPr>
                                  </w:pPr>
                                </w:p>
                              </w:tc>
                              <w:tc>
                                <w:tcPr>
                                  <w:tcW w:w="1924" w:type="dxa"/>
                                  <w:vMerge w:val="restart"/>
                                  <w:tcBorders>
                                    <w:bottom w:val="single" w:sz="2" w:space="0" w:color="6D6E71"/>
                                  </w:tcBorders>
                                  <w:textDirection w:val="btLr"/>
                                </w:tcPr>
                                <w:p>
                                  <w:pPr>
                                    <w:pStyle w:val="TableParagraph"/>
                                    <w:spacing w:before="27"/>
                                    <w:ind w:left="1798"/>
                                    <w:rPr>
                                      <w:rFonts w:ascii="Arial"/>
                                      <w:b/>
                                      <w:sz w:val="18"/>
                                    </w:rPr>
                                  </w:pPr>
                                  <w:r>
                                    <w:rPr>
                                      <w:rFonts w:ascii="Arial"/>
                                      <w:b/>
                                      <w:color w:val="FFFFFF"/>
                                      <w:spacing w:val="-2"/>
                                      <w:sz w:val="18"/>
                                    </w:rPr>
                                    <w:t>51.7%</w:t>
                                  </w:r>
                                </w:p>
                                <w:p>
                                  <w:pPr>
                                    <w:pStyle w:val="TableParagraph"/>
                                    <w:spacing w:before="75"/>
                                    <w:ind w:left="1680"/>
                                    <w:rPr>
                                      <w:rFonts w:ascii="Arial"/>
                                      <w:b/>
                                      <w:sz w:val="18"/>
                                    </w:rPr>
                                  </w:pPr>
                                  <w:r>
                                    <w:rPr>
                                      <w:rFonts w:ascii="Arial"/>
                                      <w:b/>
                                      <w:color w:val="FFFFFF"/>
                                      <w:spacing w:val="-5"/>
                                      <w:sz w:val="18"/>
                                    </w:rPr>
                                    <w:t>47%</w:t>
                                  </w:r>
                                </w:p>
                                <w:p>
                                  <w:pPr>
                                    <w:pStyle w:val="TableParagraph"/>
                                    <w:spacing w:before="229"/>
                                    <w:rPr>
                                      <w:rFonts w:ascii="Arial Black"/>
                                      <w:sz w:val="18"/>
                                    </w:rPr>
                                  </w:pPr>
                                </w:p>
                                <w:p>
                                  <w:pPr>
                                    <w:pStyle w:val="TableParagraph"/>
                                    <w:spacing w:before="0"/>
                                    <w:ind w:right="489"/>
                                    <w:jc w:val="right"/>
                                    <w:rPr>
                                      <w:rFonts w:ascii="Arial"/>
                                      <w:b/>
                                      <w:sz w:val="18"/>
                                    </w:rPr>
                                  </w:pPr>
                                  <w:r>
                                    <w:rPr>
                                      <w:rFonts w:ascii="Arial"/>
                                      <w:b/>
                                      <w:color w:val="FFFFFF"/>
                                      <w:spacing w:val="-2"/>
                                      <w:sz w:val="18"/>
                                    </w:rPr>
                                    <w:t>52.6%</w:t>
                                  </w:r>
                                </w:p>
                                <w:p>
                                  <w:pPr>
                                    <w:pStyle w:val="TableParagraph"/>
                                    <w:spacing w:before="96"/>
                                    <w:ind w:right="395"/>
                                    <w:jc w:val="right"/>
                                    <w:rPr>
                                      <w:rFonts w:ascii="Arial"/>
                                      <w:b/>
                                      <w:sz w:val="18"/>
                                    </w:rPr>
                                  </w:pPr>
                                  <w:r>
                                    <w:rPr>
                                      <w:rFonts w:ascii="Arial"/>
                                      <w:b/>
                                      <w:color w:val="FFFFFF"/>
                                      <w:spacing w:val="-5"/>
                                      <w:sz w:val="18"/>
                                    </w:rPr>
                                    <w:t>53%</w:t>
                                  </w: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single"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32.182205pt;margin-top:10.926235pt;width:118.8pt;height:136pt;mso-position-horizontal-relative:page;mso-position-vertical-relative:paragraph;z-index:15745024" type="#_x0000_t202" id="docshape74" filled="false" stroked="false">
                <v:textbox inset="0,0,0,0">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
                        <w:gridCol w:w="1924"/>
                      </w:tblGrid>
                      <w:tr>
                        <w:trPr>
                          <w:trHeight w:val="450" w:hRule="atLeast"/>
                        </w:trPr>
                        <w:tc>
                          <w:tcPr>
                            <w:tcW w:w="328" w:type="dxa"/>
                            <w:tcBorders>
                              <w:left w:val="single" w:sz="2" w:space="0" w:color="6D6E71"/>
                              <w:bottom w:val="dashed" w:sz="2" w:space="0" w:color="6D6E71"/>
                            </w:tcBorders>
                          </w:tcPr>
                          <w:p>
                            <w:pPr>
                              <w:pStyle w:val="TableParagraph"/>
                              <w:spacing w:before="0"/>
                              <w:rPr>
                                <w:rFonts w:ascii="Times New Roman"/>
                                <w:sz w:val="16"/>
                              </w:rPr>
                            </w:pPr>
                          </w:p>
                        </w:tc>
                        <w:tc>
                          <w:tcPr>
                            <w:tcW w:w="1924" w:type="dxa"/>
                            <w:vMerge w:val="restart"/>
                            <w:tcBorders>
                              <w:bottom w:val="single" w:sz="2" w:space="0" w:color="6D6E71"/>
                            </w:tcBorders>
                            <w:textDirection w:val="btLr"/>
                          </w:tcPr>
                          <w:p>
                            <w:pPr>
                              <w:pStyle w:val="TableParagraph"/>
                              <w:spacing w:before="27"/>
                              <w:ind w:left="1798"/>
                              <w:rPr>
                                <w:rFonts w:ascii="Arial"/>
                                <w:b/>
                                <w:sz w:val="18"/>
                              </w:rPr>
                            </w:pPr>
                            <w:r>
                              <w:rPr>
                                <w:rFonts w:ascii="Arial"/>
                                <w:b/>
                                <w:color w:val="FFFFFF"/>
                                <w:spacing w:val="-2"/>
                                <w:sz w:val="18"/>
                              </w:rPr>
                              <w:t>51.7%</w:t>
                            </w:r>
                          </w:p>
                          <w:p>
                            <w:pPr>
                              <w:pStyle w:val="TableParagraph"/>
                              <w:spacing w:before="75"/>
                              <w:ind w:left="1680"/>
                              <w:rPr>
                                <w:rFonts w:ascii="Arial"/>
                                <w:b/>
                                <w:sz w:val="18"/>
                              </w:rPr>
                            </w:pPr>
                            <w:r>
                              <w:rPr>
                                <w:rFonts w:ascii="Arial"/>
                                <w:b/>
                                <w:color w:val="FFFFFF"/>
                                <w:spacing w:val="-5"/>
                                <w:sz w:val="18"/>
                              </w:rPr>
                              <w:t>47%</w:t>
                            </w:r>
                          </w:p>
                          <w:p>
                            <w:pPr>
                              <w:pStyle w:val="TableParagraph"/>
                              <w:spacing w:before="229"/>
                              <w:rPr>
                                <w:rFonts w:ascii="Arial Black"/>
                                <w:sz w:val="18"/>
                              </w:rPr>
                            </w:pPr>
                          </w:p>
                          <w:p>
                            <w:pPr>
                              <w:pStyle w:val="TableParagraph"/>
                              <w:spacing w:before="0"/>
                              <w:ind w:right="489"/>
                              <w:jc w:val="right"/>
                              <w:rPr>
                                <w:rFonts w:ascii="Arial"/>
                                <w:b/>
                                <w:sz w:val="18"/>
                              </w:rPr>
                            </w:pPr>
                            <w:r>
                              <w:rPr>
                                <w:rFonts w:ascii="Arial"/>
                                <w:b/>
                                <w:color w:val="FFFFFF"/>
                                <w:spacing w:val="-2"/>
                                <w:sz w:val="18"/>
                              </w:rPr>
                              <w:t>52.6%</w:t>
                            </w:r>
                          </w:p>
                          <w:p>
                            <w:pPr>
                              <w:pStyle w:val="TableParagraph"/>
                              <w:spacing w:before="96"/>
                              <w:ind w:right="395"/>
                              <w:jc w:val="right"/>
                              <w:rPr>
                                <w:rFonts w:ascii="Arial"/>
                                <w:b/>
                                <w:sz w:val="18"/>
                              </w:rPr>
                            </w:pPr>
                            <w:r>
                              <w:rPr>
                                <w:rFonts w:ascii="Arial"/>
                                <w:b/>
                                <w:color w:val="FFFFFF"/>
                                <w:spacing w:val="-5"/>
                                <w:sz w:val="18"/>
                              </w:rPr>
                              <w:t>53%</w:t>
                            </w: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single" w:sz="2" w:space="0" w:color="6D6E71"/>
                            </w:tcBorders>
                          </w:tcPr>
                          <w:p>
                            <w:pPr>
                              <w:pStyle w:val="TableParagraph"/>
                              <w:spacing w:before="0"/>
                              <w:rPr>
                                <w:rFonts w:ascii="Times New Roman"/>
                                <w:sz w:val="16"/>
                              </w:rPr>
                            </w:pPr>
                          </w:p>
                        </w:tc>
                        <w:tc>
                          <w:tcPr>
                            <w:tcW w:w="1924" w:type="dxa"/>
                            <w:vMerge/>
                            <w:tcBorders>
                              <w:top w:val="nil"/>
                              <w:bottom w:val="single" w:sz="2" w:space="0" w:color="6D6E71"/>
                            </w:tcBorders>
                            <w:textDirection w:val="btLr"/>
                          </w:tcPr>
                          <w:p>
                            <w:pPr>
                              <w:rPr>
                                <w:sz w:val="2"/>
                                <w:szCs w:val="2"/>
                              </w:rPr>
                            </w:pPr>
                          </w:p>
                        </w:tc>
                      </w:tr>
                    </w:tbl>
                    <w:p>
                      <w:pPr>
                        <w:pStyle w:val="BodyText"/>
                      </w:pPr>
                    </w:p>
                  </w:txbxContent>
                </v:textbox>
                <w10:wrap type="none"/>
              </v:shape>
            </w:pict>
          </mc:Fallback>
        </mc:AlternateContent>
      </w:r>
      <w:r>
        <w:rPr>
          <w:rFonts w:ascii="Arial MT"/>
          <w:color w:val="A7A9AC"/>
          <w:spacing w:val="-5"/>
          <w:w w:val="120"/>
          <w:sz w:val="9"/>
        </w:rPr>
        <w:t>60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97" w:right="0" w:firstLine="0"/>
        <w:jc w:val="left"/>
        <w:rPr>
          <w:rFonts w:ascii="Arial MT"/>
          <w:sz w:val="9"/>
        </w:rPr>
      </w:pPr>
      <w:r>
        <w:rPr>
          <w:rFonts w:ascii="Arial MT"/>
          <w:sz w:val="9"/>
        </w:rPr>
        <mc:AlternateContent>
          <mc:Choice Requires="wps">
            <w:drawing>
              <wp:anchor distT="0" distB="0" distL="0" distR="0" allowOverlap="1" layoutInCell="1" locked="0" behindDoc="1" simplePos="0" relativeHeight="484104704">
                <wp:simplePos x="0" y="0"/>
                <wp:positionH relativeFrom="page">
                  <wp:posOffset>3196399</wp:posOffset>
                </wp:positionH>
                <wp:positionV relativeFrom="paragraph">
                  <wp:posOffset>-82351</wp:posOffset>
                </wp:positionV>
                <wp:extent cx="1221105" cy="152527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1221105" cy="1525270"/>
                          <a:chExt cx="1221105" cy="1525270"/>
                        </a:xfrm>
                      </wpg:grpSpPr>
                      <wps:wsp>
                        <wps:cNvPr id="97" name="Graphic 97"/>
                        <wps:cNvSpPr/>
                        <wps:spPr>
                          <a:xfrm>
                            <a:off x="359524" y="1237010"/>
                            <a:ext cx="861694" cy="1270"/>
                          </a:xfrm>
                          <a:custGeom>
                            <a:avLst/>
                            <a:gdLst/>
                            <a:ahLst/>
                            <a:cxnLst/>
                            <a:rect l="l" t="t" r="r" b="b"/>
                            <a:pathLst>
                              <a:path w="861694" h="0">
                                <a:moveTo>
                                  <a:pt x="0" y="0"/>
                                </a:moveTo>
                                <a:lnTo>
                                  <a:pt x="253403" y="0"/>
                                </a:lnTo>
                              </a:path>
                              <a:path w="861694" h="0">
                                <a:moveTo>
                                  <a:pt x="610285" y="0"/>
                                </a:moveTo>
                                <a:lnTo>
                                  <a:pt x="861146" y="0"/>
                                </a:lnTo>
                              </a:path>
                            </a:pathLst>
                          </a:custGeom>
                          <a:ln w="2032">
                            <a:solidFill>
                              <a:srgbClr val="6D6E71"/>
                            </a:solidFill>
                            <a:prstDash val="dash"/>
                          </a:ln>
                        </wps:spPr>
                        <wps:bodyPr wrap="square" lIns="0" tIns="0" rIns="0" bIns="0" rtlCol="0">
                          <a:prstTxWarp prst="textNoShape">
                            <a:avLst/>
                          </a:prstTxWarp>
                          <a:noAutofit/>
                        </wps:bodyPr>
                      </wps:wsp>
                      <wps:wsp>
                        <wps:cNvPr id="98" name="Graphic 98"/>
                        <wps:cNvSpPr/>
                        <wps:spPr>
                          <a:xfrm>
                            <a:off x="180327" y="86297"/>
                            <a:ext cx="1040765" cy="863600"/>
                          </a:xfrm>
                          <a:custGeom>
                            <a:avLst/>
                            <a:gdLst/>
                            <a:ahLst/>
                            <a:cxnLst/>
                            <a:rect l="l" t="t" r="r" b="b"/>
                            <a:pathLst>
                              <a:path w="1040765" h="863600">
                                <a:moveTo>
                                  <a:pt x="789482" y="863032"/>
                                </a:moveTo>
                                <a:lnTo>
                                  <a:pt x="1040343" y="863032"/>
                                </a:lnTo>
                              </a:path>
                              <a:path w="1040765" h="863600">
                                <a:moveTo>
                                  <a:pt x="179197" y="863032"/>
                                </a:moveTo>
                                <a:lnTo>
                                  <a:pt x="432600" y="863032"/>
                                </a:lnTo>
                              </a:path>
                              <a:path w="1040765" h="863600">
                                <a:moveTo>
                                  <a:pt x="789482" y="575355"/>
                                </a:moveTo>
                                <a:lnTo>
                                  <a:pt x="1040343" y="575355"/>
                                </a:lnTo>
                              </a:path>
                              <a:path w="1040765" h="863600">
                                <a:moveTo>
                                  <a:pt x="179197" y="575355"/>
                                </a:moveTo>
                                <a:lnTo>
                                  <a:pt x="432600" y="575355"/>
                                </a:lnTo>
                              </a:path>
                              <a:path w="1040765" h="863600">
                                <a:moveTo>
                                  <a:pt x="789482" y="287675"/>
                                </a:moveTo>
                                <a:lnTo>
                                  <a:pt x="1040343" y="287675"/>
                                </a:lnTo>
                              </a:path>
                              <a:path w="1040765" h="863600">
                                <a:moveTo>
                                  <a:pt x="179197" y="287675"/>
                                </a:moveTo>
                                <a:lnTo>
                                  <a:pt x="432600" y="287675"/>
                                </a:lnTo>
                              </a:path>
                              <a:path w="1040765" h="863600">
                                <a:moveTo>
                                  <a:pt x="789482" y="0"/>
                                </a:moveTo>
                                <a:lnTo>
                                  <a:pt x="1040343" y="0"/>
                                </a:lnTo>
                              </a:path>
                              <a:path w="1040765" h="863600">
                                <a:moveTo>
                                  <a:pt x="0" y="0"/>
                                </a:moveTo>
                                <a:lnTo>
                                  <a:pt x="432600" y="0"/>
                                </a:lnTo>
                              </a:path>
                            </a:pathLst>
                          </a:custGeom>
                          <a:ln w="2031">
                            <a:solidFill>
                              <a:srgbClr val="6D6E71"/>
                            </a:solidFill>
                            <a:prstDash val="dash"/>
                          </a:ln>
                        </wps:spPr>
                        <wps:bodyPr wrap="square" lIns="0" tIns="0" rIns="0" bIns="0" rtlCol="0">
                          <a:prstTxWarp prst="textNoShape">
                            <a:avLst/>
                          </a:prstTxWarp>
                          <a:noAutofit/>
                        </wps:bodyPr>
                      </wps:wsp>
                      <wps:wsp>
                        <wps:cNvPr id="99" name="Graphic 99"/>
                        <wps:cNvSpPr/>
                        <wps:spPr>
                          <a:xfrm>
                            <a:off x="789482" y="0"/>
                            <a:ext cx="180340" cy="1525270"/>
                          </a:xfrm>
                          <a:custGeom>
                            <a:avLst/>
                            <a:gdLst/>
                            <a:ahLst/>
                            <a:cxnLst/>
                            <a:rect l="l" t="t" r="r" b="b"/>
                            <a:pathLst>
                              <a:path w="180340" h="1525270">
                                <a:moveTo>
                                  <a:pt x="180327" y="0"/>
                                </a:moveTo>
                                <a:lnTo>
                                  <a:pt x="0" y="0"/>
                                </a:lnTo>
                                <a:lnTo>
                                  <a:pt x="0" y="1524698"/>
                                </a:lnTo>
                                <a:lnTo>
                                  <a:pt x="180327" y="1524698"/>
                                </a:lnTo>
                                <a:lnTo>
                                  <a:pt x="180327" y="0"/>
                                </a:lnTo>
                                <a:close/>
                              </a:path>
                            </a:pathLst>
                          </a:custGeom>
                          <a:solidFill>
                            <a:srgbClr val="E84E5E"/>
                          </a:solidFill>
                        </wps:spPr>
                        <wps:bodyPr wrap="square" lIns="0" tIns="0" rIns="0" bIns="0" rtlCol="0">
                          <a:prstTxWarp prst="textNoShape">
                            <a:avLst/>
                          </a:prstTxWarp>
                          <a:noAutofit/>
                        </wps:bodyPr>
                      </wps:wsp>
                      <wps:wsp>
                        <wps:cNvPr id="100" name="Graphic 100"/>
                        <wps:cNvSpPr/>
                        <wps:spPr>
                          <a:xfrm>
                            <a:off x="612927" y="37134"/>
                            <a:ext cx="180340" cy="1487805"/>
                          </a:xfrm>
                          <a:custGeom>
                            <a:avLst/>
                            <a:gdLst/>
                            <a:ahLst/>
                            <a:cxnLst/>
                            <a:rect l="l" t="t" r="r" b="b"/>
                            <a:pathLst>
                              <a:path w="180340" h="1487805">
                                <a:moveTo>
                                  <a:pt x="180327" y="0"/>
                                </a:moveTo>
                                <a:lnTo>
                                  <a:pt x="0" y="0"/>
                                </a:lnTo>
                                <a:lnTo>
                                  <a:pt x="0" y="1487563"/>
                                </a:lnTo>
                                <a:lnTo>
                                  <a:pt x="180327" y="1487563"/>
                                </a:lnTo>
                                <a:lnTo>
                                  <a:pt x="180327" y="0"/>
                                </a:lnTo>
                                <a:close/>
                              </a:path>
                            </a:pathLst>
                          </a:custGeom>
                          <a:solidFill>
                            <a:srgbClr val="0054A6"/>
                          </a:solidFill>
                        </wps:spPr>
                        <wps:bodyPr wrap="square" lIns="0" tIns="0" rIns="0" bIns="0" rtlCol="0">
                          <a:prstTxWarp prst="textNoShape">
                            <a:avLst/>
                          </a:prstTxWarp>
                          <a:noAutofit/>
                        </wps:bodyPr>
                      </wps:wsp>
                      <wps:wsp>
                        <wps:cNvPr id="101" name="Graphic 101"/>
                        <wps:cNvSpPr/>
                        <wps:spPr>
                          <a:xfrm>
                            <a:off x="179196" y="172593"/>
                            <a:ext cx="180340" cy="1352550"/>
                          </a:xfrm>
                          <a:custGeom>
                            <a:avLst/>
                            <a:gdLst/>
                            <a:ahLst/>
                            <a:cxnLst/>
                            <a:rect l="l" t="t" r="r" b="b"/>
                            <a:pathLst>
                              <a:path w="180340" h="1352550">
                                <a:moveTo>
                                  <a:pt x="180327" y="0"/>
                                </a:moveTo>
                                <a:lnTo>
                                  <a:pt x="0" y="0"/>
                                </a:lnTo>
                                <a:lnTo>
                                  <a:pt x="0" y="1352092"/>
                                </a:lnTo>
                                <a:lnTo>
                                  <a:pt x="180327" y="1352092"/>
                                </a:lnTo>
                                <a:lnTo>
                                  <a:pt x="180327" y="0"/>
                                </a:lnTo>
                                <a:close/>
                              </a:path>
                            </a:pathLst>
                          </a:custGeom>
                          <a:solidFill>
                            <a:srgbClr val="E84E5E"/>
                          </a:solidFill>
                        </wps:spPr>
                        <wps:bodyPr wrap="square" lIns="0" tIns="0" rIns="0" bIns="0" rtlCol="0">
                          <a:prstTxWarp prst="textNoShape">
                            <a:avLst/>
                          </a:prstTxWarp>
                          <a:noAutofit/>
                        </wps:bodyPr>
                      </wps:wsp>
                      <wps:wsp>
                        <wps:cNvPr id="102" name="Graphic 102"/>
                        <wps:cNvSpPr/>
                        <wps:spPr>
                          <a:xfrm>
                            <a:off x="0" y="37388"/>
                            <a:ext cx="180340" cy="1487805"/>
                          </a:xfrm>
                          <a:custGeom>
                            <a:avLst/>
                            <a:gdLst/>
                            <a:ahLst/>
                            <a:cxnLst/>
                            <a:rect l="l" t="t" r="r" b="b"/>
                            <a:pathLst>
                              <a:path w="180340" h="1487805">
                                <a:moveTo>
                                  <a:pt x="180327" y="0"/>
                                </a:moveTo>
                                <a:lnTo>
                                  <a:pt x="0" y="0"/>
                                </a:lnTo>
                                <a:lnTo>
                                  <a:pt x="0" y="1487297"/>
                                </a:lnTo>
                                <a:lnTo>
                                  <a:pt x="180327" y="1487297"/>
                                </a:lnTo>
                                <a:lnTo>
                                  <a:pt x="180327" y="0"/>
                                </a:lnTo>
                                <a:close/>
                              </a:path>
                            </a:pathLst>
                          </a:custGeom>
                          <a:solidFill>
                            <a:srgbClr val="0054A6"/>
                          </a:solidFill>
                        </wps:spPr>
                        <wps:bodyPr wrap="square" lIns="0" tIns="0" rIns="0" bIns="0" rtlCol="0">
                          <a:prstTxWarp prst="textNoShape">
                            <a:avLst/>
                          </a:prstTxWarp>
                          <a:noAutofit/>
                        </wps:bodyPr>
                      </wps:wsp>
                    </wpg:wgp>
                  </a:graphicData>
                </a:graphic>
              </wp:anchor>
            </w:drawing>
          </mc:Choice>
          <mc:Fallback>
            <w:pict>
              <v:group style="position:absolute;margin-left:251.684998pt;margin-top:-6.484407pt;width:96.15pt;height:120.1pt;mso-position-horizontal-relative:page;mso-position-vertical-relative:paragraph;z-index:-19211776" id="docshapegroup75" coordorigin="5034,-130" coordsize="1923,2402">
                <v:shape style="position:absolute;left:5599;top:1818;width:1357;height:2" id="docshape76" coordorigin="5600,1818" coordsize="1357,0" path="m5600,1818l5999,1818m6561,1818l6956,1818e" filled="false" stroked="true" strokeweight=".16pt" strokecolor="#6d6e71">
                  <v:path arrowok="t"/>
                  <v:stroke dashstyle="dash"/>
                </v:shape>
                <v:shape style="position:absolute;left:5317;top:6;width:1639;height:1360" id="docshape77" coordorigin="5318,6" coordsize="1639,1360" path="m6561,1365l6956,1365m5600,1365l5999,1365m6561,912l6956,912m5600,912l5999,912m6561,459l6956,459m5600,459l5999,459m6561,6l6956,6m5318,6l5999,6e" filled="false" stroked="true" strokeweight=".16pt" strokecolor="#6d6e71">
                  <v:path arrowok="t"/>
                  <v:stroke dashstyle="dash"/>
                </v:shape>
                <v:rect style="position:absolute;left:6276;top:-130;width:284;height:2402" id="docshape78" filled="true" fillcolor="#e84e5e" stroked="false">
                  <v:fill type="solid"/>
                </v:rect>
                <v:rect style="position:absolute;left:5998;top:-72;width:284;height:2343" id="docshape79" filled="true" fillcolor="#0054a6" stroked="false">
                  <v:fill type="solid"/>
                </v:rect>
                <v:rect style="position:absolute;left:5315;top:142;width:284;height:2130" id="docshape80" filled="true" fillcolor="#e84e5e" stroked="false">
                  <v:fill type="solid"/>
                </v:rect>
                <v:rect style="position:absolute;left:5033;top:-71;width:284;height:2343" id="docshape81" filled="true" fillcolor="#0054a6" stroked="false">
                  <v:fill type="solid"/>
                </v:rect>
                <w10:wrap type="none"/>
              </v:group>
            </w:pict>
          </mc:Fallback>
        </mc:AlternateContent>
      </w:r>
      <w:r>
        <w:rPr>
          <w:rFonts w:ascii="Arial MT"/>
          <w:sz w:val="9"/>
        </w:rPr>
        <mc:AlternateContent>
          <mc:Choice Requires="wps">
            <w:drawing>
              <wp:anchor distT="0" distB="0" distL="0" distR="0" allowOverlap="1" layoutInCell="1" locked="0" behindDoc="0" simplePos="0" relativeHeight="15744512">
                <wp:simplePos x="0" y="0"/>
                <wp:positionH relativeFrom="page">
                  <wp:posOffset>1919756</wp:posOffset>
                </wp:positionH>
                <wp:positionV relativeFrom="paragraph">
                  <wp:posOffset>30392</wp:posOffset>
                </wp:positionV>
                <wp:extent cx="334645" cy="39116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34645" cy="391160"/>
                        </a:xfrm>
                        <a:prstGeom prst="rect">
                          <a:avLst/>
                        </a:prstGeom>
                      </wps:spPr>
                      <wps:txbx>
                        <w:txbxContent>
                          <w:p>
                            <w:pPr>
                              <w:spacing w:line="193" w:lineRule="exact" w:before="0"/>
                              <w:ind w:left="20" w:right="0" w:firstLine="0"/>
                              <w:jc w:val="left"/>
                              <w:rPr>
                                <w:rFonts w:ascii="Arial"/>
                                <w:b/>
                                <w:sz w:val="18"/>
                              </w:rPr>
                            </w:pPr>
                            <w:r>
                              <w:rPr>
                                <w:rFonts w:ascii="Arial"/>
                                <w:b/>
                                <w:color w:val="FFFFFF"/>
                                <w:spacing w:val="-2"/>
                                <w:w w:val="105"/>
                                <w:sz w:val="18"/>
                              </w:rPr>
                              <w:t>49.0%</w:t>
                            </w:r>
                          </w:p>
                          <w:p>
                            <w:pPr>
                              <w:spacing w:before="99"/>
                              <w:ind w:left="101" w:right="0" w:firstLine="0"/>
                              <w:jc w:val="left"/>
                              <w:rPr>
                                <w:rFonts w:ascii="Arial"/>
                                <w:b/>
                                <w:sz w:val="18"/>
                              </w:rPr>
                            </w:pPr>
                            <w:r>
                              <w:rPr>
                                <w:rFonts w:ascii="Arial"/>
                                <w:b/>
                                <w:color w:val="FFFFFF"/>
                                <w:spacing w:val="-2"/>
                                <w:sz w:val="18"/>
                              </w:rPr>
                              <w:t>50.1%</w:t>
                            </w:r>
                          </w:p>
                        </w:txbxContent>
                      </wps:txbx>
                      <wps:bodyPr wrap="square" lIns="0" tIns="0" rIns="0" bIns="0" rtlCol="0" vert="vert270">
                        <a:noAutofit/>
                      </wps:bodyPr>
                    </wps:wsp>
                  </a:graphicData>
                </a:graphic>
              </wp:anchor>
            </w:drawing>
          </mc:Choice>
          <mc:Fallback>
            <w:pict>
              <v:shape style="position:absolute;margin-left:151.161957pt;margin-top:2.39309pt;width:26.35pt;height:30.8pt;mso-position-horizontal-relative:page;mso-position-vertical-relative:paragraph;z-index:15744512" type="#_x0000_t202" id="docshape82" filled="false" stroked="false">
                <v:textbox inset="0,0,0,0" style="layout-flow:vertical;mso-layout-flow-alt:bottom-to-top">
                  <w:txbxContent>
                    <w:p>
                      <w:pPr>
                        <w:spacing w:line="193" w:lineRule="exact" w:before="0"/>
                        <w:ind w:left="20" w:right="0" w:firstLine="0"/>
                        <w:jc w:val="left"/>
                        <w:rPr>
                          <w:rFonts w:ascii="Arial"/>
                          <w:b/>
                          <w:sz w:val="18"/>
                        </w:rPr>
                      </w:pPr>
                      <w:r>
                        <w:rPr>
                          <w:rFonts w:ascii="Arial"/>
                          <w:b/>
                          <w:color w:val="FFFFFF"/>
                          <w:spacing w:val="-2"/>
                          <w:w w:val="105"/>
                          <w:sz w:val="18"/>
                        </w:rPr>
                        <w:t>49.0%</w:t>
                      </w:r>
                    </w:p>
                    <w:p>
                      <w:pPr>
                        <w:spacing w:before="99"/>
                        <w:ind w:left="101" w:right="0" w:firstLine="0"/>
                        <w:jc w:val="left"/>
                        <w:rPr>
                          <w:rFonts w:ascii="Arial"/>
                          <w:b/>
                          <w:sz w:val="18"/>
                        </w:rPr>
                      </w:pPr>
                      <w:r>
                        <w:rPr>
                          <w:rFonts w:ascii="Arial"/>
                          <w:b/>
                          <w:color w:val="FFFFFF"/>
                          <w:spacing w:val="-2"/>
                          <w:sz w:val="18"/>
                        </w:rPr>
                        <w:t>50.1%</w:t>
                      </w:r>
                    </w:p>
                  </w:txbxContent>
                </v:textbox>
                <w10:wrap type="none"/>
              </v:shape>
            </w:pict>
          </mc:Fallback>
        </mc:AlternateContent>
      </w:r>
      <w:r>
        <w:rPr>
          <w:rFonts w:ascii="Arial MT"/>
          <w:color w:val="A7A9AC"/>
          <w:spacing w:val="-5"/>
          <w:w w:val="120"/>
          <w:sz w:val="9"/>
        </w:rPr>
        <w:t>50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99" w:right="0" w:firstLine="0"/>
        <w:jc w:val="left"/>
        <w:rPr>
          <w:rFonts w:ascii="Arial MT"/>
          <w:sz w:val="9"/>
        </w:rPr>
      </w:pPr>
      <w:r>
        <w:rPr>
          <w:rFonts w:ascii="Arial MT"/>
          <w:color w:val="A7A9AC"/>
          <w:spacing w:val="-5"/>
          <w:w w:val="120"/>
          <w:sz w:val="9"/>
        </w:rPr>
        <w:t>40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99" w:right="0" w:firstLine="0"/>
        <w:jc w:val="left"/>
        <w:rPr>
          <w:rFonts w:ascii="Arial MT"/>
          <w:sz w:val="9"/>
        </w:rPr>
      </w:pPr>
      <w:r>
        <w:rPr>
          <w:rFonts w:ascii="Arial MT"/>
          <w:color w:val="A7A9AC"/>
          <w:spacing w:val="-5"/>
          <w:w w:val="120"/>
          <w:sz w:val="9"/>
        </w:rPr>
        <w:t>30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99" w:right="0" w:firstLine="0"/>
        <w:jc w:val="left"/>
        <w:rPr>
          <w:rFonts w:ascii="Arial MT"/>
          <w:sz w:val="9"/>
        </w:rPr>
      </w:pPr>
      <w:r>
        <w:rPr>
          <w:rFonts w:ascii="Arial MT"/>
          <w:color w:val="A7A9AC"/>
          <w:spacing w:val="-5"/>
          <w:w w:val="120"/>
          <w:sz w:val="9"/>
        </w:rPr>
        <w:t>20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711" w:right="0" w:firstLine="0"/>
        <w:jc w:val="left"/>
        <w:rPr>
          <w:rFonts w:ascii="Arial MT"/>
          <w:sz w:val="9"/>
        </w:rPr>
      </w:pPr>
      <w:r>
        <w:rPr>
          <w:rFonts w:ascii="Arial MT"/>
          <w:color w:val="A7A9AC"/>
          <w:spacing w:val="-5"/>
          <w:sz w:val="9"/>
        </w:rPr>
        <w:t>10</w:t>
      </w:r>
    </w:p>
    <w:p>
      <w:pPr>
        <w:pStyle w:val="Heading4"/>
        <w:ind w:left="720"/>
      </w:pPr>
      <w:r>
        <w:rPr/>
        <w:br w:type="column"/>
      </w:r>
      <w:r>
        <w:rPr>
          <w:position w:val="2"/>
        </w:rPr>
        <w:drawing>
          <wp:inline distT="0" distB="0" distL="0" distR="0">
            <wp:extent cx="58420" cy="67437"/>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23" cstate="print"/>
                    <a:stretch>
                      <a:fillRect/>
                    </a:stretch>
                  </pic:blipFill>
                  <pic:spPr>
                    <a:xfrm>
                      <a:off x="0" y="0"/>
                      <a:ext cx="58420" cy="67437"/>
                    </a:xfrm>
                    <a:prstGeom prst="rect">
                      <a:avLst/>
                    </a:prstGeom>
                  </pic:spPr>
                </pic:pic>
              </a:graphicData>
            </a:graphic>
          </wp:inline>
        </w:drawing>
      </w:r>
      <w:r>
        <w:rPr>
          <w:position w:val="2"/>
        </w:rPr>
      </w:r>
      <w:r>
        <w:rPr>
          <w:rFonts w:ascii="Times New Roman"/>
          <w:spacing w:val="40"/>
          <w:w w:val="115"/>
        </w:rPr>
        <w:t> </w:t>
      </w:r>
      <w:r>
        <w:rPr>
          <w:color w:val="0054A6"/>
          <w:w w:val="115"/>
        </w:rPr>
        <w:t>LM status</w:t>
      </w:r>
    </w:p>
    <w:p>
      <w:pPr>
        <w:spacing w:before="214"/>
        <w:ind w:left="619" w:right="0" w:firstLine="0"/>
        <w:jc w:val="left"/>
        <w:rPr>
          <w:rFonts w:ascii="Arial MT"/>
          <w:sz w:val="9"/>
        </w:rPr>
      </w:pPr>
      <w:r>
        <w:rPr>
          <w:rFonts w:ascii="Arial MT"/>
          <w:sz w:val="9"/>
        </w:rPr>
        <mc:AlternateContent>
          <mc:Choice Requires="wps">
            <w:drawing>
              <wp:anchor distT="0" distB="0" distL="0" distR="0" allowOverlap="1" layoutInCell="1" locked="0" behindDoc="1" simplePos="0" relativeHeight="484105216">
                <wp:simplePos x="0" y="0"/>
                <wp:positionH relativeFrom="page">
                  <wp:posOffset>5164594</wp:posOffset>
                </wp:positionH>
                <wp:positionV relativeFrom="paragraph">
                  <wp:posOffset>279855</wp:posOffset>
                </wp:positionV>
                <wp:extent cx="1142365" cy="158813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142365" cy="1588135"/>
                          <a:chExt cx="1142365" cy="1588135"/>
                        </a:xfrm>
                      </wpg:grpSpPr>
                      <wps:wsp>
                        <wps:cNvPr id="106" name="Graphic 106"/>
                        <wps:cNvSpPr/>
                        <wps:spPr>
                          <a:xfrm>
                            <a:off x="359511" y="1300129"/>
                            <a:ext cx="782320" cy="1270"/>
                          </a:xfrm>
                          <a:custGeom>
                            <a:avLst/>
                            <a:gdLst/>
                            <a:ahLst/>
                            <a:cxnLst/>
                            <a:rect l="l" t="t" r="r" b="b"/>
                            <a:pathLst>
                              <a:path w="782320" h="0">
                                <a:moveTo>
                                  <a:pt x="0" y="0"/>
                                </a:moveTo>
                                <a:lnTo>
                                  <a:pt x="253415" y="0"/>
                                </a:lnTo>
                              </a:path>
                              <a:path w="782320" h="0">
                                <a:moveTo>
                                  <a:pt x="610285" y="0"/>
                                </a:moveTo>
                                <a:lnTo>
                                  <a:pt x="782231" y="0"/>
                                </a:lnTo>
                              </a:path>
                            </a:pathLst>
                          </a:custGeom>
                          <a:ln w="2032">
                            <a:solidFill>
                              <a:srgbClr val="6D6E71"/>
                            </a:solidFill>
                            <a:prstDash val="dash"/>
                          </a:ln>
                        </wps:spPr>
                        <wps:bodyPr wrap="square" lIns="0" tIns="0" rIns="0" bIns="0" rtlCol="0">
                          <a:prstTxWarp prst="textNoShape">
                            <a:avLst/>
                          </a:prstTxWarp>
                          <a:noAutofit/>
                        </wps:bodyPr>
                      </wps:wsp>
                      <wps:wsp>
                        <wps:cNvPr id="107" name="Graphic 107"/>
                        <wps:cNvSpPr/>
                        <wps:spPr>
                          <a:xfrm>
                            <a:off x="359511" y="149418"/>
                            <a:ext cx="782320" cy="863600"/>
                          </a:xfrm>
                          <a:custGeom>
                            <a:avLst/>
                            <a:gdLst/>
                            <a:ahLst/>
                            <a:cxnLst/>
                            <a:rect l="l" t="t" r="r" b="b"/>
                            <a:pathLst>
                              <a:path w="782320" h="863600">
                                <a:moveTo>
                                  <a:pt x="610285" y="863036"/>
                                </a:moveTo>
                                <a:lnTo>
                                  <a:pt x="782231" y="863036"/>
                                </a:lnTo>
                              </a:path>
                              <a:path w="782320" h="863600">
                                <a:moveTo>
                                  <a:pt x="0" y="863036"/>
                                </a:moveTo>
                                <a:lnTo>
                                  <a:pt x="253415" y="863036"/>
                                </a:lnTo>
                              </a:path>
                              <a:path w="782320" h="863600">
                                <a:moveTo>
                                  <a:pt x="610285" y="575355"/>
                                </a:moveTo>
                                <a:lnTo>
                                  <a:pt x="782231" y="575355"/>
                                </a:lnTo>
                              </a:path>
                              <a:path w="782320" h="863600">
                                <a:moveTo>
                                  <a:pt x="0" y="575355"/>
                                </a:moveTo>
                                <a:lnTo>
                                  <a:pt x="253415" y="575355"/>
                                </a:lnTo>
                              </a:path>
                              <a:path w="782320" h="863600">
                                <a:moveTo>
                                  <a:pt x="610285" y="287680"/>
                                </a:moveTo>
                                <a:lnTo>
                                  <a:pt x="782231" y="287680"/>
                                </a:lnTo>
                              </a:path>
                              <a:path w="782320" h="863600">
                                <a:moveTo>
                                  <a:pt x="0" y="287680"/>
                                </a:moveTo>
                                <a:lnTo>
                                  <a:pt x="253415" y="287680"/>
                                </a:lnTo>
                              </a:path>
                              <a:path w="782320" h="863600">
                                <a:moveTo>
                                  <a:pt x="433743" y="0"/>
                                </a:moveTo>
                                <a:lnTo>
                                  <a:pt x="782231" y="0"/>
                                </a:lnTo>
                              </a:path>
                              <a:path w="782320" h="863600">
                                <a:moveTo>
                                  <a:pt x="0" y="0"/>
                                </a:moveTo>
                                <a:lnTo>
                                  <a:pt x="253415" y="0"/>
                                </a:lnTo>
                              </a:path>
                            </a:pathLst>
                          </a:custGeom>
                          <a:ln w="2031">
                            <a:solidFill>
                              <a:srgbClr val="6D6E71"/>
                            </a:solidFill>
                            <a:prstDash val="dash"/>
                          </a:ln>
                        </wps:spPr>
                        <wps:bodyPr wrap="square" lIns="0" tIns="0" rIns="0" bIns="0" rtlCol="0">
                          <a:prstTxWarp prst="textNoShape">
                            <a:avLst/>
                          </a:prstTxWarp>
                          <a:noAutofit/>
                        </wps:bodyPr>
                      </wps:wsp>
                      <wps:wsp>
                        <wps:cNvPr id="108" name="Graphic 108"/>
                        <wps:cNvSpPr/>
                        <wps:spPr>
                          <a:xfrm>
                            <a:off x="793254" y="186283"/>
                            <a:ext cx="177165" cy="1402080"/>
                          </a:xfrm>
                          <a:custGeom>
                            <a:avLst/>
                            <a:gdLst/>
                            <a:ahLst/>
                            <a:cxnLst/>
                            <a:rect l="l" t="t" r="r" b="b"/>
                            <a:pathLst>
                              <a:path w="177165" h="1402080">
                                <a:moveTo>
                                  <a:pt x="0" y="1401521"/>
                                </a:moveTo>
                                <a:lnTo>
                                  <a:pt x="176542" y="1401521"/>
                                </a:lnTo>
                                <a:lnTo>
                                  <a:pt x="176542" y="0"/>
                                </a:lnTo>
                                <a:lnTo>
                                  <a:pt x="0" y="0"/>
                                </a:lnTo>
                                <a:lnTo>
                                  <a:pt x="0" y="1401521"/>
                                </a:lnTo>
                                <a:close/>
                              </a:path>
                            </a:pathLst>
                          </a:custGeom>
                          <a:solidFill>
                            <a:srgbClr val="E84E5E"/>
                          </a:solidFill>
                        </wps:spPr>
                        <wps:bodyPr wrap="square" lIns="0" tIns="0" rIns="0" bIns="0" rtlCol="0">
                          <a:prstTxWarp prst="textNoShape">
                            <a:avLst/>
                          </a:prstTxWarp>
                          <a:noAutofit/>
                        </wps:bodyPr>
                      </wps:wsp>
                      <wps:wsp>
                        <wps:cNvPr id="109" name="Graphic 109"/>
                        <wps:cNvSpPr/>
                        <wps:spPr>
                          <a:xfrm>
                            <a:off x="612927" y="0"/>
                            <a:ext cx="180340" cy="1588135"/>
                          </a:xfrm>
                          <a:custGeom>
                            <a:avLst/>
                            <a:gdLst/>
                            <a:ahLst/>
                            <a:cxnLst/>
                            <a:rect l="l" t="t" r="r" b="b"/>
                            <a:pathLst>
                              <a:path w="180340" h="1588135">
                                <a:moveTo>
                                  <a:pt x="180327" y="0"/>
                                </a:moveTo>
                                <a:lnTo>
                                  <a:pt x="0" y="0"/>
                                </a:lnTo>
                                <a:lnTo>
                                  <a:pt x="0" y="1587817"/>
                                </a:lnTo>
                                <a:lnTo>
                                  <a:pt x="180327" y="1587817"/>
                                </a:lnTo>
                                <a:lnTo>
                                  <a:pt x="180327" y="0"/>
                                </a:lnTo>
                                <a:close/>
                              </a:path>
                            </a:pathLst>
                          </a:custGeom>
                          <a:solidFill>
                            <a:srgbClr val="0054A6"/>
                          </a:solidFill>
                        </wps:spPr>
                        <wps:bodyPr wrap="square" lIns="0" tIns="0" rIns="0" bIns="0" rtlCol="0">
                          <a:prstTxWarp prst="textNoShape">
                            <a:avLst/>
                          </a:prstTxWarp>
                          <a:noAutofit/>
                        </wps:bodyPr>
                      </wps:wsp>
                      <wps:wsp>
                        <wps:cNvPr id="110" name="Graphic 110"/>
                        <wps:cNvSpPr/>
                        <wps:spPr>
                          <a:xfrm>
                            <a:off x="179196" y="100520"/>
                            <a:ext cx="180340" cy="1487805"/>
                          </a:xfrm>
                          <a:custGeom>
                            <a:avLst/>
                            <a:gdLst/>
                            <a:ahLst/>
                            <a:cxnLst/>
                            <a:rect l="l" t="t" r="r" b="b"/>
                            <a:pathLst>
                              <a:path w="180340" h="1487805">
                                <a:moveTo>
                                  <a:pt x="180314" y="0"/>
                                </a:moveTo>
                                <a:lnTo>
                                  <a:pt x="0" y="0"/>
                                </a:lnTo>
                                <a:lnTo>
                                  <a:pt x="0" y="1487297"/>
                                </a:lnTo>
                                <a:lnTo>
                                  <a:pt x="180314" y="1487297"/>
                                </a:lnTo>
                                <a:lnTo>
                                  <a:pt x="180314" y="0"/>
                                </a:lnTo>
                                <a:close/>
                              </a:path>
                            </a:pathLst>
                          </a:custGeom>
                          <a:solidFill>
                            <a:srgbClr val="E84E5E"/>
                          </a:solidFill>
                        </wps:spPr>
                        <wps:bodyPr wrap="square" lIns="0" tIns="0" rIns="0" bIns="0" rtlCol="0">
                          <a:prstTxWarp prst="textNoShape">
                            <a:avLst/>
                          </a:prstTxWarp>
                          <a:noAutofit/>
                        </wps:bodyPr>
                      </wps:wsp>
                      <wps:wsp>
                        <wps:cNvPr id="111" name="Graphic 111"/>
                        <wps:cNvSpPr/>
                        <wps:spPr>
                          <a:xfrm>
                            <a:off x="0" y="270243"/>
                            <a:ext cx="180340" cy="1317625"/>
                          </a:xfrm>
                          <a:custGeom>
                            <a:avLst/>
                            <a:gdLst/>
                            <a:ahLst/>
                            <a:cxnLst/>
                            <a:rect l="l" t="t" r="r" b="b"/>
                            <a:pathLst>
                              <a:path w="180340" h="1317625">
                                <a:moveTo>
                                  <a:pt x="180314" y="0"/>
                                </a:moveTo>
                                <a:lnTo>
                                  <a:pt x="0" y="0"/>
                                </a:lnTo>
                                <a:lnTo>
                                  <a:pt x="0" y="1317561"/>
                                </a:lnTo>
                                <a:lnTo>
                                  <a:pt x="180314" y="1317561"/>
                                </a:lnTo>
                                <a:lnTo>
                                  <a:pt x="180314" y="0"/>
                                </a:lnTo>
                                <a:close/>
                              </a:path>
                            </a:pathLst>
                          </a:custGeom>
                          <a:solidFill>
                            <a:srgbClr val="0054A6"/>
                          </a:solidFill>
                        </wps:spPr>
                        <wps:bodyPr wrap="square" lIns="0" tIns="0" rIns="0" bIns="0" rtlCol="0">
                          <a:prstTxWarp prst="textNoShape">
                            <a:avLst/>
                          </a:prstTxWarp>
                          <a:noAutofit/>
                        </wps:bodyPr>
                      </wps:wsp>
                    </wpg:wgp>
                  </a:graphicData>
                </a:graphic>
              </wp:anchor>
            </w:drawing>
          </mc:Choice>
          <mc:Fallback>
            <w:pict>
              <v:group style="position:absolute;margin-left:406.661011pt;margin-top:22.035835pt;width:89.95pt;height:125.05pt;mso-position-horizontal-relative:page;mso-position-vertical-relative:paragraph;z-index:-19211264" id="docshapegroup83" coordorigin="8133,441" coordsize="1799,2501">
                <v:shape style="position:absolute;left:8699;top:2488;width:1232;height:2" id="docshape84" coordorigin="8699,2488" coordsize="1232,0" path="m8699,2488l9098,2488m9660,2488l9931,2488e" filled="false" stroked="true" strokeweight=".16pt" strokecolor="#6d6e71">
                  <v:path arrowok="t"/>
                  <v:stroke dashstyle="dash"/>
                </v:shape>
                <v:shape style="position:absolute;left:8699;top:676;width:1232;height:1360" id="docshape85" coordorigin="8699,676" coordsize="1232,1360" path="m9660,2035l9931,2035m8699,2035l9098,2035m9660,1582l9931,1582m8699,1582l9098,1582m9660,1129l9931,1129m8699,1129l9098,1129m9382,676l9931,676m8699,676l9098,676e" filled="false" stroked="true" strokeweight=".16pt" strokecolor="#6d6e71">
                  <v:path arrowok="t"/>
                  <v:stroke dashstyle="dash"/>
                </v:shape>
                <v:rect style="position:absolute;left:9382;top:734;width:279;height:2208" id="docshape86" filled="true" fillcolor="#e84e5e" stroked="false">
                  <v:fill type="solid"/>
                </v:rect>
                <v:rect style="position:absolute;left:9098;top:440;width:284;height:2501" id="docshape87" filled="true" fillcolor="#0054a6" stroked="false">
                  <v:fill type="solid"/>
                </v:rect>
                <v:rect style="position:absolute;left:8415;top:599;width:284;height:2343" id="docshape88" filled="true" fillcolor="#e84e5e" stroked="false">
                  <v:fill type="solid"/>
                </v:rect>
                <v:rect style="position:absolute;left:8133;top:866;width:284;height:2075" id="docshape89" filled="true" fillcolor="#0054a6" stroked="false">
                  <v:fill type="solid"/>
                </v:rect>
                <w10:wrap type="none"/>
              </v:group>
            </w:pict>
          </mc:Fallback>
        </mc:AlternateContent>
      </w:r>
      <w:r>
        <w:rPr>
          <w:rFonts w:ascii="Arial MT"/>
          <w:sz w:val="9"/>
        </w:rPr>
        <mc:AlternateContent>
          <mc:Choice Requires="wps">
            <w:drawing>
              <wp:anchor distT="0" distB="0" distL="0" distR="0" allowOverlap="1" layoutInCell="1" locked="0" behindDoc="0" simplePos="0" relativeHeight="15745536">
                <wp:simplePos x="0" y="0"/>
                <wp:positionH relativeFrom="page">
                  <wp:posOffset>4916904</wp:posOffset>
                </wp:positionH>
                <wp:positionV relativeFrom="paragraph">
                  <wp:posOffset>140567</wp:posOffset>
                </wp:positionV>
                <wp:extent cx="1430020" cy="17272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430020" cy="1727200"/>
                        </a:xfrm>
                        <a:prstGeom prst="rect">
                          <a:avLst/>
                        </a:prstGeom>
                      </wps:spPr>
                      <wps:txbx>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
                              <w:gridCol w:w="282"/>
                              <w:gridCol w:w="1517"/>
                            </w:tblGrid>
                            <w:tr>
                              <w:trPr>
                                <w:trHeight w:val="450" w:hRule="atLeast"/>
                              </w:trPr>
                              <w:tc>
                                <w:tcPr>
                                  <w:tcW w:w="610" w:type="dxa"/>
                                  <w:gridSpan w:val="2"/>
                                  <w:tcBorders>
                                    <w:left w:val="single" w:sz="2" w:space="0" w:color="6D6E71"/>
                                    <w:bottom w:val="dashed" w:sz="2" w:space="0" w:color="6D6E71"/>
                                  </w:tcBorders>
                                </w:tcPr>
                                <w:p>
                                  <w:pPr>
                                    <w:pStyle w:val="TableParagraph"/>
                                    <w:spacing w:before="0"/>
                                    <w:rPr>
                                      <w:rFonts w:ascii="Times New Roman"/>
                                      <w:sz w:val="16"/>
                                    </w:rPr>
                                  </w:pPr>
                                </w:p>
                              </w:tc>
                              <w:tc>
                                <w:tcPr>
                                  <w:tcW w:w="1517" w:type="dxa"/>
                                  <w:vMerge w:val="restart"/>
                                  <w:tcBorders>
                                    <w:bottom w:val="single" w:sz="2" w:space="0" w:color="6D6E71"/>
                                  </w:tcBorders>
                                  <w:textDirection w:val="btLr"/>
                                </w:tcPr>
                                <w:p>
                                  <w:pPr>
                                    <w:pStyle w:val="TableParagraph"/>
                                    <w:spacing w:before="47"/>
                                    <w:ind w:left="1776"/>
                                    <w:rPr>
                                      <w:rFonts w:ascii="Arial"/>
                                      <w:b/>
                                      <w:sz w:val="18"/>
                                    </w:rPr>
                                  </w:pPr>
                                  <w:r>
                                    <w:rPr>
                                      <w:rFonts w:ascii="Arial"/>
                                      <w:b/>
                                      <w:color w:val="FFFFFF"/>
                                      <w:spacing w:val="-2"/>
                                      <w:sz w:val="18"/>
                                    </w:rPr>
                                    <w:t>51.7%</w:t>
                                  </w:r>
                                </w:p>
                                <w:p>
                                  <w:pPr>
                                    <w:pStyle w:val="TableParagraph"/>
                                    <w:spacing w:before="205"/>
                                    <w:rPr>
                                      <w:rFonts w:ascii="Arial Black"/>
                                      <w:sz w:val="18"/>
                                    </w:rPr>
                                  </w:pPr>
                                </w:p>
                                <w:p>
                                  <w:pPr>
                                    <w:pStyle w:val="TableParagraph"/>
                                    <w:spacing w:before="0"/>
                                    <w:ind w:left="2053"/>
                                    <w:rPr>
                                      <w:rFonts w:ascii="Arial"/>
                                      <w:b/>
                                      <w:sz w:val="18"/>
                                    </w:rPr>
                                  </w:pPr>
                                  <w:r>
                                    <w:rPr>
                                      <w:rFonts w:ascii="Arial"/>
                                      <w:b/>
                                      <w:color w:val="FFFFFF"/>
                                      <w:spacing w:val="-5"/>
                                      <w:sz w:val="18"/>
                                    </w:rPr>
                                    <w:t>57%</w:t>
                                  </w:r>
                                </w:p>
                                <w:p>
                                  <w:pPr>
                                    <w:pStyle w:val="TableParagraph"/>
                                    <w:spacing w:before="88"/>
                                    <w:ind w:left="1584"/>
                                    <w:rPr>
                                      <w:rFonts w:ascii="Arial"/>
                                      <w:b/>
                                      <w:sz w:val="18"/>
                                    </w:rPr>
                                  </w:pPr>
                                  <w:r>
                                    <w:rPr>
                                      <w:rFonts w:ascii="Arial"/>
                                      <w:b/>
                                      <w:color w:val="FFFFFF"/>
                                      <w:spacing w:val="-2"/>
                                      <w:w w:val="105"/>
                                      <w:sz w:val="18"/>
                                    </w:rPr>
                                    <w:t>48.3%</w:t>
                                  </w: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val="restart"/>
                                  <w:tcBorders>
                                    <w:top w:val="dashed" w:sz="2" w:space="0" w:color="6D6E71"/>
                                    <w:bottom w:val="single" w:sz="2" w:space="0" w:color="6D6E71"/>
                                  </w:tcBorders>
                                  <w:shd w:val="clear" w:color="auto" w:fill="0054A6"/>
                                  <w:textDirection w:val="btLr"/>
                                </w:tcPr>
                                <w:p>
                                  <w:pPr>
                                    <w:pStyle w:val="TableParagraph"/>
                                    <w:spacing w:before="36"/>
                                    <w:ind w:left="1428"/>
                                    <w:rPr>
                                      <w:rFonts w:ascii="Arial"/>
                                      <w:b/>
                                      <w:sz w:val="18"/>
                                    </w:rPr>
                                  </w:pPr>
                                  <w:r>
                                    <w:rPr>
                                      <w:rFonts w:ascii="Arial"/>
                                      <w:b/>
                                      <w:color w:val="FFFFFF"/>
                                      <w:spacing w:val="-2"/>
                                      <w:w w:val="105"/>
                                      <w:sz w:val="18"/>
                                    </w:rPr>
                                    <w:t>45.8%</w:t>
                                  </w: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single"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387.157806pt;margin-top:11.068335pt;width:112.6pt;height:136pt;mso-position-horizontal-relative:page;mso-position-vertical-relative:paragraph;z-index:15745536" type="#_x0000_t202" id="docshape90" filled="false" stroked="false">
                <v:textbox inset="0,0,0,0">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
                        <w:gridCol w:w="282"/>
                        <w:gridCol w:w="1517"/>
                      </w:tblGrid>
                      <w:tr>
                        <w:trPr>
                          <w:trHeight w:val="450" w:hRule="atLeast"/>
                        </w:trPr>
                        <w:tc>
                          <w:tcPr>
                            <w:tcW w:w="610" w:type="dxa"/>
                            <w:gridSpan w:val="2"/>
                            <w:tcBorders>
                              <w:left w:val="single" w:sz="2" w:space="0" w:color="6D6E71"/>
                              <w:bottom w:val="dashed" w:sz="2" w:space="0" w:color="6D6E71"/>
                            </w:tcBorders>
                          </w:tcPr>
                          <w:p>
                            <w:pPr>
                              <w:pStyle w:val="TableParagraph"/>
                              <w:spacing w:before="0"/>
                              <w:rPr>
                                <w:rFonts w:ascii="Times New Roman"/>
                                <w:sz w:val="16"/>
                              </w:rPr>
                            </w:pPr>
                          </w:p>
                        </w:tc>
                        <w:tc>
                          <w:tcPr>
                            <w:tcW w:w="1517" w:type="dxa"/>
                            <w:vMerge w:val="restart"/>
                            <w:tcBorders>
                              <w:bottom w:val="single" w:sz="2" w:space="0" w:color="6D6E71"/>
                            </w:tcBorders>
                            <w:textDirection w:val="btLr"/>
                          </w:tcPr>
                          <w:p>
                            <w:pPr>
                              <w:pStyle w:val="TableParagraph"/>
                              <w:spacing w:before="47"/>
                              <w:ind w:left="1776"/>
                              <w:rPr>
                                <w:rFonts w:ascii="Arial"/>
                                <w:b/>
                                <w:sz w:val="18"/>
                              </w:rPr>
                            </w:pPr>
                            <w:r>
                              <w:rPr>
                                <w:rFonts w:ascii="Arial"/>
                                <w:b/>
                                <w:color w:val="FFFFFF"/>
                                <w:spacing w:val="-2"/>
                                <w:sz w:val="18"/>
                              </w:rPr>
                              <w:t>51.7%</w:t>
                            </w:r>
                          </w:p>
                          <w:p>
                            <w:pPr>
                              <w:pStyle w:val="TableParagraph"/>
                              <w:spacing w:before="205"/>
                              <w:rPr>
                                <w:rFonts w:ascii="Arial Black"/>
                                <w:sz w:val="18"/>
                              </w:rPr>
                            </w:pPr>
                          </w:p>
                          <w:p>
                            <w:pPr>
                              <w:pStyle w:val="TableParagraph"/>
                              <w:spacing w:before="0"/>
                              <w:ind w:left="2053"/>
                              <w:rPr>
                                <w:rFonts w:ascii="Arial"/>
                                <w:b/>
                                <w:sz w:val="18"/>
                              </w:rPr>
                            </w:pPr>
                            <w:r>
                              <w:rPr>
                                <w:rFonts w:ascii="Arial"/>
                                <w:b/>
                                <w:color w:val="FFFFFF"/>
                                <w:spacing w:val="-5"/>
                                <w:sz w:val="18"/>
                              </w:rPr>
                              <w:t>57%</w:t>
                            </w:r>
                          </w:p>
                          <w:p>
                            <w:pPr>
                              <w:pStyle w:val="TableParagraph"/>
                              <w:spacing w:before="88"/>
                              <w:ind w:left="1584"/>
                              <w:rPr>
                                <w:rFonts w:ascii="Arial"/>
                                <w:b/>
                                <w:sz w:val="18"/>
                              </w:rPr>
                            </w:pPr>
                            <w:r>
                              <w:rPr>
                                <w:rFonts w:ascii="Arial"/>
                                <w:b/>
                                <w:color w:val="FFFFFF"/>
                                <w:spacing w:val="-2"/>
                                <w:w w:val="105"/>
                                <w:sz w:val="18"/>
                              </w:rPr>
                              <w:t>48.3%</w:t>
                            </w: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val="restart"/>
                            <w:tcBorders>
                              <w:top w:val="dashed" w:sz="2" w:space="0" w:color="6D6E71"/>
                              <w:bottom w:val="single" w:sz="2" w:space="0" w:color="6D6E71"/>
                            </w:tcBorders>
                            <w:shd w:val="clear" w:color="auto" w:fill="0054A6"/>
                            <w:textDirection w:val="btLr"/>
                          </w:tcPr>
                          <w:p>
                            <w:pPr>
                              <w:pStyle w:val="TableParagraph"/>
                              <w:spacing w:before="36"/>
                              <w:ind w:left="1428"/>
                              <w:rPr>
                                <w:rFonts w:ascii="Arial"/>
                                <w:b/>
                                <w:sz w:val="18"/>
                              </w:rPr>
                            </w:pPr>
                            <w:r>
                              <w:rPr>
                                <w:rFonts w:ascii="Arial"/>
                                <w:b/>
                                <w:color w:val="FFFFFF"/>
                                <w:spacing w:val="-2"/>
                                <w:w w:val="105"/>
                                <w:sz w:val="18"/>
                              </w:rPr>
                              <w:t>45.8%</w:t>
                            </w: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dashed"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r>
                        <w:trPr>
                          <w:trHeight w:val="448" w:hRule="atLeast"/>
                        </w:trPr>
                        <w:tc>
                          <w:tcPr>
                            <w:tcW w:w="328" w:type="dxa"/>
                            <w:tcBorders>
                              <w:top w:val="dashed" w:sz="2" w:space="0" w:color="6D6E71"/>
                              <w:left w:val="single" w:sz="2" w:space="0" w:color="6D6E71"/>
                              <w:bottom w:val="single" w:sz="2" w:space="0" w:color="6D6E71"/>
                            </w:tcBorders>
                          </w:tcPr>
                          <w:p>
                            <w:pPr>
                              <w:pStyle w:val="TableParagraph"/>
                              <w:spacing w:before="0"/>
                              <w:rPr>
                                <w:rFonts w:ascii="Times New Roman"/>
                                <w:sz w:val="16"/>
                              </w:rPr>
                            </w:pPr>
                          </w:p>
                        </w:tc>
                        <w:tc>
                          <w:tcPr>
                            <w:tcW w:w="282" w:type="dxa"/>
                            <w:vMerge/>
                            <w:tcBorders>
                              <w:top w:val="nil"/>
                              <w:bottom w:val="single" w:sz="2" w:space="0" w:color="6D6E71"/>
                            </w:tcBorders>
                            <w:shd w:val="clear" w:color="auto" w:fill="0054A6"/>
                            <w:textDirection w:val="btLr"/>
                          </w:tcPr>
                          <w:p>
                            <w:pPr>
                              <w:rPr>
                                <w:sz w:val="2"/>
                                <w:szCs w:val="2"/>
                              </w:rPr>
                            </w:pPr>
                          </w:p>
                        </w:tc>
                        <w:tc>
                          <w:tcPr>
                            <w:tcW w:w="1517" w:type="dxa"/>
                            <w:vMerge/>
                            <w:tcBorders>
                              <w:top w:val="nil"/>
                              <w:bottom w:val="single" w:sz="2" w:space="0" w:color="6D6E71"/>
                            </w:tcBorders>
                            <w:textDirection w:val="btLr"/>
                          </w:tcPr>
                          <w:p>
                            <w:pPr>
                              <w:rPr>
                                <w:sz w:val="2"/>
                                <w:szCs w:val="2"/>
                              </w:rPr>
                            </w:pPr>
                          </w:p>
                        </w:tc>
                      </w:tr>
                    </w:tbl>
                    <w:p>
                      <w:pPr>
                        <w:pStyle w:val="BodyText"/>
                      </w:pPr>
                    </w:p>
                  </w:txbxContent>
                </v:textbox>
                <w10:wrap type="none"/>
              </v:shape>
            </w:pict>
          </mc:Fallback>
        </mc:AlternateContent>
      </w:r>
      <w:r>
        <w:rPr>
          <w:rFonts w:ascii="Arial MT"/>
          <w:color w:val="A7A9AC"/>
          <w:spacing w:val="-5"/>
          <w:w w:val="120"/>
          <w:sz w:val="9"/>
        </w:rPr>
        <w:t>60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17" w:right="0" w:firstLine="0"/>
        <w:jc w:val="left"/>
        <w:rPr>
          <w:rFonts w:ascii="Arial MT"/>
          <w:sz w:val="9"/>
        </w:rPr>
      </w:pPr>
      <w:r>
        <w:rPr>
          <w:rFonts w:ascii="Arial MT"/>
          <w:color w:val="A7A9AC"/>
          <w:spacing w:val="-5"/>
          <w:w w:val="120"/>
          <w:sz w:val="9"/>
        </w:rPr>
        <w:t>50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19" w:right="0" w:firstLine="0"/>
        <w:jc w:val="left"/>
        <w:rPr>
          <w:rFonts w:ascii="Arial MT"/>
          <w:sz w:val="9"/>
        </w:rPr>
      </w:pPr>
      <w:r>
        <w:rPr>
          <w:rFonts w:ascii="Arial MT"/>
          <w:color w:val="A7A9AC"/>
          <w:spacing w:val="-5"/>
          <w:w w:val="120"/>
          <w:sz w:val="9"/>
        </w:rPr>
        <w:t>40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19" w:right="0" w:firstLine="0"/>
        <w:jc w:val="left"/>
        <w:rPr>
          <w:rFonts w:ascii="Arial MT"/>
          <w:sz w:val="9"/>
        </w:rPr>
      </w:pPr>
      <w:r>
        <w:rPr>
          <w:rFonts w:ascii="Arial MT"/>
          <w:color w:val="A7A9AC"/>
          <w:spacing w:val="-5"/>
          <w:w w:val="120"/>
          <w:sz w:val="9"/>
        </w:rPr>
        <w:t>30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18" w:right="0" w:firstLine="0"/>
        <w:jc w:val="left"/>
        <w:rPr>
          <w:rFonts w:ascii="Arial MT"/>
          <w:sz w:val="9"/>
        </w:rPr>
      </w:pPr>
      <w:r>
        <w:rPr>
          <w:rFonts w:ascii="Arial MT"/>
          <w:color w:val="A7A9AC"/>
          <w:spacing w:val="-5"/>
          <w:w w:val="120"/>
          <w:sz w:val="9"/>
        </w:rPr>
        <w:t>20</w:t>
      </w:r>
    </w:p>
    <w:p>
      <w:pPr>
        <w:pStyle w:val="BodyText"/>
        <w:rPr>
          <w:rFonts w:ascii="Arial MT"/>
          <w:sz w:val="9"/>
        </w:rPr>
      </w:pPr>
    </w:p>
    <w:p>
      <w:pPr>
        <w:pStyle w:val="BodyText"/>
        <w:rPr>
          <w:rFonts w:ascii="Arial MT"/>
          <w:sz w:val="9"/>
        </w:rPr>
      </w:pPr>
    </w:p>
    <w:p>
      <w:pPr>
        <w:pStyle w:val="BodyText"/>
        <w:spacing w:before="39"/>
        <w:rPr>
          <w:rFonts w:ascii="Arial MT"/>
          <w:sz w:val="9"/>
        </w:rPr>
      </w:pPr>
    </w:p>
    <w:p>
      <w:pPr>
        <w:spacing w:before="0"/>
        <w:ind w:left="631" w:right="0" w:firstLine="0"/>
        <w:jc w:val="left"/>
        <w:rPr>
          <w:rFonts w:ascii="Arial MT"/>
          <w:sz w:val="9"/>
        </w:rPr>
      </w:pPr>
      <w:r>
        <w:rPr>
          <w:rFonts w:ascii="Arial MT"/>
          <w:color w:val="A7A9AC"/>
          <w:spacing w:val="-5"/>
          <w:sz w:val="9"/>
        </w:rPr>
        <w:t>10</w:t>
      </w:r>
    </w:p>
    <w:p>
      <w:pPr>
        <w:spacing w:after="0"/>
        <w:jc w:val="left"/>
        <w:rPr>
          <w:rFonts w:ascii="Arial MT"/>
          <w:sz w:val="9"/>
        </w:rPr>
        <w:sectPr>
          <w:type w:val="continuous"/>
          <w:pgSz w:w="11910" w:h="16840"/>
          <w:pgMar w:header="533" w:footer="0" w:top="440" w:bottom="280" w:left="850" w:right="708"/>
          <w:cols w:num="3" w:equalWidth="0">
            <w:col w:w="1294" w:space="1690"/>
            <w:col w:w="3125" w:space="39"/>
            <w:col w:w="4204"/>
          </w:cols>
        </w:sectPr>
      </w:pPr>
    </w:p>
    <w:p>
      <w:pPr>
        <w:pStyle w:val="BodyText"/>
        <w:spacing w:before="58"/>
        <w:rPr>
          <w:rFonts w:ascii="Arial MT"/>
          <w:sz w:val="20"/>
        </w:rPr>
      </w:pPr>
    </w:p>
    <w:p>
      <w:pPr>
        <w:tabs>
          <w:tab w:pos="8046" w:val="left" w:leader="none"/>
        </w:tabs>
        <w:spacing w:line="70" w:lineRule="exact"/>
        <w:ind w:left="4946" w:right="0" w:firstLine="0"/>
        <w:rPr>
          <w:rFonts w:ascii="Arial MT"/>
          <w:position w:val="0"/>
          <w:sz w:val="6"/>
        </w:rPr>
      </w:pPr>
      <w:r>
        <w:rPr>
          <w:rFonts w:ascii="Arial MT"/>
          <w:position w:val="0"/>
          <w:sz w:val="6"/>
        </w:rPr>
        <mc:AlternateContent>
          <mc:Choice Requires="wps">
            <w:drawing>
              <wp:inline distT="0" distB="0" distL="0" distR="0">
                <wp:extent cx="2540" cy="43180"/>
                <wp:effectExtent l="9525" t="0" r="0" b="4445"/>
                <wp:docPr id="113" name="Group 113"/>
                <wp:cNvGraphicFramePr>
                  <a:graphicFrameLocks/>
                </wp:cNvGraphicFramePr>
                <a:graphic>
                  <a:graphicData uri="http://schemas.microsoft.com/office/word/2010/wordprocessingGroup">
                    <wpg:wgp>
                      <wpg:cNvPr id="113" name="Group 113"/>
                      <wpg:cNvGrpSpPr/>
                      <wpg:grpSpPr>
                        <a:xfrm>
                          <a:off x="0" y="0"/>
                          <a:ext cx="2540" cy="43180"/>
                          <a:chExt cx="2540" cy="43180"/>
                        </a:xfrm>
                      </wpg:grpSpPr>
                      <wps:wsp>
                        <wps:cNvPr id="114" name="Graphic 114"/>
                        <wps:cNvSpPr/>
                        <wps:spPr>
                          <a:xfrm>
                            <a:off x="1015" y="0"/>
                            <a:ext cx="1270" cy="43180"/>
                          </a:xfrm>
                          <a:custGeom>
                            <a:avLst/>
                            <a:gdLst/>
                            <a:ahLst/>
                            <a:cxnLst/>
                            <a:rect l="l" t="t" r="r" b="b"/>
                            <a:pathLst>
                              <a:path w="0" h="43180">
                                <a:moveTo>
                                  <a:pt x="0" y="43154"/>
                                </a:moveTo>
                                <a:lnTo>
                                  <a:pt x="0" y="0"/>
                                </a:lnTo>
                              </a:path>
                            </a:pathLst>
                          </a:custGeom>
                          <a:ln w="2032">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2pt;height:3.4pt;mso-position-horizontal-relative:char;mso-position-vertical-relative:line" id="docshapegroup91" coordorigin="0,0" coordsize="4,68">
                <v:line style="position:absolute" from="2,68" to="2,0" stroked="true" strokeweight=".16pt" strokecolor="#6d6e71">
                  <v:stroke dashstyle="solid"/>
                </v:line>
              </v:group>
            </w:pict>
          </mc:Fallback>
        </mc:AlternateContent>
      </w:r>
      <w:r>
        <w:rPr>
          <w:rFonts w:ascii="Arial MT"/>
          <w:position w:val="0"/>
          <w:sz w:val="6"/>
        </w:rPr>
      </w:r>
      <w:r>
        <w:rPr>
          <w:rFonts w:ascii="Arial MT"/>
          <w:position w:val="0"/>
          <w:sz w:val="6"/>
        </w:rPr>
        <w:tab/>
      </w:r>
      <w:r>
        <w:rPr>
          <w:rFonts w:ascii="Arial MT"/>
          <w:position w:val="0"/>
          <w:sz w:val="6"/>
        </w:rPr>
        <mc:AlternateContent>
          <mc:Choice Requires="wps">
            <w:drawing>
              <wp:inline distT="0" distB="0" distL="0" distR="0">
                <wp:extent cx="2540" cy="43180"/>
                <wp:effectExtent l="9525" t="0" r="0" b="4445"/>
                <wp:docPr id="115" name="Group 115"/>
                <wp:cNvGraphicFramePr>
                  <a:graphicFrameLocks/>
                </wp:cNvGraphicFramePr>
                <a:graphic>
                  <a:graphicData uri="http://schemas.microsoft.com/office/word/2010/wordprocessingGroup">
                    <wpg:wgp>
                      <wpg:cNvPr id="115" name="Group 115"/>
                      <wpg:cNvGrpSpPr/>
                      <wpg:grpSpPr>
                        <a:xfrm>
                          <a:off x="0" y="0"/>
                          <a:ext cx="2540" cy="43180"/>
                          <a:chExt cx="2540" cy="43180"/>
                        </a:xfrm>
                      </wpg:grpSpPr>
                      <wps:wsp>
                        <wps:cNvPr id="116" name="Graphic 116"/>
                        <wps:cNvSpPr/>
                        <wps:spPr>
                          <a:xfrm>
                            <a:off x="1015" y="0"/>
                            <a:ext cx="1270" cy="43180"/>
                          </a:xfrm>
                          <a:custGeom>
                            <a:avLst/>
                            <a:gdLst/>
                            <a:ahLst/>
                            <a:cxnLst/>
                            <a:rect l="l" t="t" r="r" b="b"/>
                            <a:pathLst>
                              <a:path w="0" h="43180">
                                <a:moveTo>
                                  <a:pt x="0" y="43154"/>
                                </a:moveTo>
                                <a:lnTo>
                                  <a:pt x="0" y="0"/>
                                </a:lnTo>
                              </a:path>
                            </a:pathLst>
                          </a:custGeom>
                          <a:ln w="2032">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2pt;height:3.4pt;mso-position-horizontal-relative:char;mso-position-vertical-relative:line" id="docshapegroup92" coordorigin="0,0" coordsize="4,68">
                <v:line style="position:absolute" from="2,68" to="2,0" stroked="true" strokeweight=".16pt" strokecolor="#6d6e71">
                  <v:stroke dashstyle="solid"/>
                </v:line>
              </v:group>
            </w:pict>
          </mc:Fallback>
        </mc:AlternateContent>
      </w:r>
      <w:r>
        <w:rPr>
          <w:rFonts w:ascii="Arial MT"/>
          <w:position w:val="0"/>
          <w:sz w:val="6"/>
        </w:rPr>
      </w:r>
    </w:p>
    <w:p>
      <w:pPr>
        <w:spacing w:after="0" w:line="70" w:lineRule="exact"/>
        <w:rPr>
          <w:rFonts w:ascii="Arial MT"/>
          <w:position w:val="0"/>
          <w:sz w:val="6"/>
        </w:rPr>
        <w:sectPr>
          <w:type w:val="continuous"/>
          <w:pgSz w:w="11910" w:h="16840"/>
          <w:pgMar w:header="533" w:footer="0" w:top="440" w:bottom="280" w:left="850" w:right="708"/>
        </w:sectPr>
      </w:pPr>
    </w:p>
    <w:p>
      <w:pPr>
        <w:spacing w:line="95" w:lineRule="exact" w:before="0"/>
        <w:ind w:left="728" w:right="0" w:firstLine="0"/>
        <w:jc w:val="left"/>
        <w:rPr>
          <w:rFonts w:ascii="Arial MT"/>
          <w:sz w:val="9"/>
        </w:rPr>
      </w:pPr>
      <w:r>
        <w:rPr>
          <w:rFonts w:ascii="Arial MT"/>
          <w:color w:val="A7A9AC"/>
          <w:spacing w:val="-10"/>
          <w:w w:val="120"/>
          <w:sz w:val="9"/>
        </w:rPr>
        <w:t>0</w:t>
      </w:r>
    </w:p>
    <w:p>
      <w:pPr>
        <w:tabs>
          <w:tab w:pos="2230" w:val="left" w:leader="none"/>
        </w:tabs>
        <w:spacing w:before="2"/>
        <w:ind w:left="1223" w:right="0" w:firstLine="0"/>
        <w:jc w:val="left"/>
        <w:rPr>
          <w:rFonts w:ascii="Arial Black"/>
          <w:sz w:val="17"/>
        </w:rPr>
      </w:pPr>
      <w:r>
        <w:rPr>
          <w:rFonts w:ascii="Arial Black"/>
          <w:color w:val="0054A6"/>
          <w:w w:val="85"/>
          <w:sz w:val="17"/>
        </w:rPr>
        <w:t>15-</w:t>
      </w:r>
      <w:r>
        <w:rPr>
          <w:rFonts w:ascii="Arial Black"/>
          <w:color w:val="0054A6"/>
          <w:spacing w:val="-5"/>
          <w:sz w:val="17"/>
        </w:rPr>
        <w:t>24</w:t>
      </w:r>
      <w:r>
        <w:rPr>
          <w:rFonts w:ascii="Arial Black"/>
          <w:color w:val="0054A6"/>
          <w:sz w:val="17"/>
        </w:rPr>
        <w:tab/>
      </w:r>
      <w:r>
        <w:rPr>
          <w:rFonts w:ascii="Arial Black"/>
          <w:color w:val="E84E5E"/>
          <w:w w:val="85"/>
          <w:sz w:val="17"/>
        </w:rPr>
        <w:t>25-</w:t>
      </w:r>
      <w:r>
        <w:rPr>
          <w:rFonts w:ascii="Arial Black"/>
          <w:color w:val="E84E5E"/>
          <w:spacing w:val="-7"/>
          <w:sz w:val="17"/>
        </w:rPr>
        <w:t>29</w:t>
      </w:r>
    </w:p>
    <w:p>
      <w:pPr>
        <w:tabs>
          <w:tab w:pos="3812" w:val="left" w:leader="none"/>
        </w:tabs>
        <w:spacing w:line="95" w:lineRule="exact" w:before="0"/>
        <w:ind w:left="728" w:right="0" w:firstLine="0"/>
        <w:jc w:val="left"/>
        <w:rPr>
          <w:rFonts w:ascii="Arial MT"/>
          <w:sz w:val="9"/>
        </w:rPr>
      </w:pPr>
      <w:r>
        <w:rPr/>
        <w:br w:type="column"/>
      </w:r>
      <w:r>
        <w:rPr>
          <w:rFonts w:ascii="Arial MT"/>
          <w:color w:val="A7A9AC"/>
          <w:spacing w:val="-10"/>
          <w:w w:val="120"/>
          <w:sz w:val="9"/>
        </w:rPr>
        <w:t>0</w:t>
      </w:r>
      <w:r>
        <w:rPr>
          <w:rFonts w:ascii="Arial MT"/>
          <w:color w:val="A7A9AC"/>
          <w:sz w:val="9"/>
        </w:rPr>
        <w:tab/>
      </w:r>
      <w:r>
        <w:rPr>
          <w:rFonts w:ascii="Arial MT"/>
          <w:color w:val="A7A9AC"/>
          <w:spacing w:val="-10"/>
          <w:w w:val="120"/>
          <w:sz w:val="9"/>
        </w:rPr>
        <w:t>0</w:t>
      </w:r>
    </w:p>
    <w:p>
      <w:pPr>
        <w:tabs>
          <w:tab w:pos="2130" w:val="left" w:leader="none"/>
          <w:tab w:pos="4024" w:val="left" w:leader="none"/>
        </w:tabs>
        <w:spacing w:before="2"/>
        <w:ind w:left="1316" w:right="0" w:firstLine="0"/>
        <w:jc w:val="left"/>
        <w:rPr>
          <w:rFonts w:ascii="Arial Black"/>
          <w:sz w:val="17"/>
        </w:rPr>
      </w:pPr>
      <w:r>
        <w:rPr>
          <w:rFonts w:ascii="Arial Black"/>
          <w:color w:val="0054A6"/>
          <w:spacing w:val="-5"/>
          <w:sz w:val="17"/>
        </w:rPr>
        <w:t>Men</w:t>
      </w:r>
      <w:r>
        <w:rPr>
          <w:rFonts w:ascii="Arial Black"/>
          <w:color w:val="0054A6"/>
          <w:sz w:val="17"/>
        </w:rPr>
        <w:tab/>
      </w:r>
      <w:r>
        <w:rPr>
          <w:rFonts w:ascii="Arial Black"/>
          <w:color w:val="E84E5E"/>
          <w:spacing w:val="-4"/>
          <w:sz w:val="17"/>
        </w:rPr>
        <w:t>Women</w:t>
      </w:r>
      <w:r>
        <w:rPr>
          <w:rFonts w:ascii="Arial Black"/>
          <w:color w:val="E84E5E"/>
          <w:sz w:val="17"/>
        </w:rPr>
        <w:tab/>
      </w:r>
      <w:r>
        <w:rPr>
          <w:rFonts w:ascii="Arial Black"/>
          <w:color w:val="0054A6"/>
          <w:spacing w:val="-9"/>
          <w:sz w:val="17"/>
        </w:rPr>
        <w:t>Unemployed</w:t>
      </w:r>
    </w:p>
    <w:p>
      <w:pPr>
        <w:spacing w:before="97"/>
        <w:ind w:left="101" w:right="0" w:firstLine="0"/>
        <w:jc w:val="left"/>
        <w:rPr>
          <w:rFonts w:ascii="Arial Black"/>
          <w:sz w:val="17"/>
        </w:rPr>
      </w:pPr>
      <w:r>
        <w:rPr/>
        <w:br w:type="column"/>
      </w:r>
      <w:r>
        <w:rPr>
          <w:rFonts w:ascii="Arial Black"/>
          <w:color w:val="E84E5E"/>
          <w:spacing w:val="-2"/>
          <w:sz w:val="17"/>
        </w:rPr>
        <w:t>Inactive</w:t>
      </w:r>
    </w:p>
    <w:p>
      <w:pPr>
        <w:spacing w:after="0"/>
        <w:jc w:val="left"/>
        <w:rPr>
          <w:rFonts w:ascii="Arial Black"/>
          <w:sz w:val="17"/>
        </w:rPr>
        <w:sectPr>
          <w:type w:val="continuous"/>
          <w:pgSz w:w="11910" w:h="16840"/>
          <w:pgMar w:header="533" w:footer="0" w:top="440" w:bottom="280" w:left="850" w:right="708"/>
          <w:cols w:num="3" w:equalWidth="0">
            <w:col w:w="2713" w:space="271"/>
            <w:col w:w="5112" w:space="39"/>
            <w:col w:w="2217"/>
          </w:cols>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45"/>
        <w:rPr>
          <w:rFonts w:ascii="Arial Black"/>
          <w:sz w:val="20"/>
        </w:rPr>
      </w:pPr>
    </w:p>
    <w:p>
      <w:pPr>
        <w:pStyle w:val="Heading4"/>
        <w:tabs>
          <w:tab w:pos="5923" w:val="left" w:leader="none"/>
        </w:tabs>
        <w:spacing w:before="1"/>
        <w:ind w:left="716"/>
      </w:pPr>
      <w:r>
        <w:rPr>
          <w:position w:val="2"/>
        </w:rPr>
        <w:drawing>
          <wp:inline distT="0" distB="0" distL="0" distR="0">
            <wp:extent cx="58407" cy="67437"/>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22" cstate="print"/>
                    <a:stretch>
                      <a:fillRect/>
                    </a:stretch>
                  </pic:blipFill>
                  <pic:spPr>
                    <a:xfrm>
                      <a:off x="0" y="0"/>
                      <a:ext cx="58407" cy="67437"/>
                    </a:xfrm>
                    <a:prstGeom prst="rect">
                      <a:avLst/>
                    </a:prstGeom>
                  </pic:spPr>
                </pic:pic>
              </a:graphicData>
            </a:graphic>
          </wp:inline>
        </w:drawing>
      </w:r>
      <w:r>
        <w:rPr>
          <w:position w:val="2"/>
        </w:rPr>
      </w:r>
      <w:r>
        <w:rPr>
          <w:rFonts w:ascii="Times New Roman"/>
        </w:rPr>
        <w:t> </w:t>
      </w:r>
      <w:r>
        <w:rPr>
          <w:color w:val="0054A6"/>
          <w:w w:val="110"/>
        </w:rPr>
        <w:t>Region</w:t>
      </w:r>
      <w:r>
        <w:rPr>
          <w:color w:val="0054A6"/>
        </w:rPr>
        <w:tab/>
      </w:r>
      <w:r>
        <w:rPr>
          <w:color w:val="0054A6"/>
          <w:position w:val="2"/>
        </w:rPr>
        <w:drawing>
          <wp:inline distT="0" distB="0" distL="0" distR="0">
            <wp:extent cx="58407" cy="67424"/>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22" cstate="print"/>
                    <a:stretch>
                      <a:fillRect/>
                    </a:stretch>
                  </pic:blipFill>
                  <pic:spPr>
                    <a:xfrm>
                      <a:off x="0" y="0"/>
                      <a:ext cx="58407" cy="67424"/>
                    </a:xfrm>
                    <a:prstGeom prst="rect">
                      <a:avLst/>
                    </a:prstGeom>
                  </pic:spPr>
                </pic:pic>
              </a:graphicData>
            </a:graphic>
          </wp:inline>
        </w:drawing>
      </w:r>
      <w:r>
        <w:rPr>
          <w:color w:val="0054A6"/>
          <w:position w:val="2"/>
        </w:rPr>
      </w:r>
      <w:r>
        <w:rPr>
          <w:rFonts w:ascii="Times New Roman"/>
          <w:color w:val="0054A6"/>
        </w:rPr>
        <w:t> </w:t>
      </w:r>
      <w:r>
        <w:rPr>
          <w:color w:val="0054A6"/>
          <w:w w:val="110"/>
        </w:rPr>
        <w:t>Educational</w:t>
      </w:r>
      <w:r>
        <w:rPr>
          <w:color w:val="0054A6"/>
          <w:spacing w:val="-7"/>
          <w:w w:val="110"/>
        </w:rPr>
        <w:t> </w:t>
      </w:r>
      <w:r>
        <w:rPr>
          <w:color w:val="0054A6"/>
          <w:w w:val="110"/>
        </w:rPr>
        <w:t>attainment</w:t>
      </w:r>
    </w:p>
    <w:p>
      <w:pPr>
        <w:pStyle w:val="BodyText"/>
        <w:spacing w:before="121"/>
        <w:rPr>
          <w:sz w:val="15"/>
        </w:rPr>
      </w:pPr>
    </w:p>
    <w:p>
      <w:pPr>
        <w:tabs>
          <w:tab w:pos="1575" w:val="left" w:leader="none"/>
          <w:tab w:pos="6013" w:val="left" w:leader="none"/>
          <w:tab w:pos="6735" w:val="left" w:leader="none"/>
        </w:tabs>
        <w:spacing w:before="0"/>
        <w:ind w:left="852" w:right="0" w:firstLine="0"/>
        <w:jc w:val="left"/>
        <w:rPr>
          <w:rFonts w:ascii="Arial MT"/>
          <w:sz w:val="15"/>
        </w:rPr>
      </w:pPr>
      <w:r>
        <w:rPr>
          <w:position w:val="1"/>
        </w:rPr>
        <w:drawing>
          <wp:inline distT="0" distB="0" distL="0" distR="0">
            <wp:extent cx="62611" cy="62610"/>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20" cstate="print"/>
                    <a:stretch>
                      <a:fillRect/>
                    </a:stretch>
                  </pic:blipFill>
                  <pic:spPr>
                    <a:xfrm>
                      <a:off x="0" y="0"/>
                      <a:ext cx="62611" cy="62610"/>
                    </a:xfrm>
                    <a:prstGeom prst="rect">
                      <a:avLst/>
                    </a:prstGeom>
                  </pic:spPr>
                </pic:pic>
              </a:graphicData>
            </a:graphic>
          </wp:inline>
        </w:drawing>
      </w:r>
      <w:r>
        <w:rPr>
          <w:position w:val="1"/>
        </w:rPr>
      </w:r>
      <w:r>
        <w:rPr>
          <w:rFonts w:ascii="Times New Roman"/>
          <w:spacing w:val="-19"/>
          <w:sz w:val="20"/>
        </w:rPr>
        <w:t> </w:t>
      </w:r>
      <w:r>
        <w:rPr>
          <w:rFonts w:ascii="Arial MT"/>
          <w:color w:val="34489C"/>
          <w:w w:val="105"/>
          <w:sz w:val="15"/>
        </w:rPr>
        <w:t>2020</w:t>
      </w:r>
      <w:r>
        <w:rPr>
          <w:rFonts w:ascii="Arial MT"/>
          <w:color w:val="34489C"/>
          <w:sz w:val="15"/>
        </w:rPr>
        <w:tab/>
      </w:r>
      <w:r>
        <w:rPr>
          <w:rFonts w:ascii="Arial MT"/>
          <w:color w:val="34489C"/>
          <w:position w:val="1"/>
          <w:sz w:val="15"/>
        </w:rPr>
        <w:drawing>
          <wp:inline distT="0" distB="0" distL="0" distR="0">
            <wp:extent cx="62610" cy="6261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21" cstate="print"/>
                    <a:stretch>
                      <a:fillRect/>
                    </a:stretch>
                  </pic:blipFill>
                  <pic:spPr>
                    <a:xfrm>
                      <a:off x="0" y="0"/>
                      <a:ext cx="62610" cy="62610"/>
                    </a:xfrm>
                    <a:prstGeom prst="rect">
                      <a:avLst/>
                    </a:prstGeom>
                  </pic:spPr>
                </pic:pic>
              </a:graphicData>
            </a:graphic>
          </wp:inline>
        </w:drawing>
      </w:r>
      <w:r>
        <w:rPr>
          <w:rFonts w:ascii="Arial MT"/>
          <w:color w:val="34489C"/>
          <w:position w:val="1"/>
          <w:sz w:val="15"/>
        </w:rPr>
      </w:r>
      <w:r>
        <w:rPr>
          <w:rFonts w:ascii="Times New Roman"/>
          <w:color w:val="34489C"/>
          <w:sz w:val="15"/>
        </w:rPr>
        <w:t> </w:t>
      </w:r>
      <w:r>
        <w:rPr>
          <w:rFonts w:ascii="Arial MT"/>
          <w:color w:val="EF414E"/>
          <w:w w:val="105"/>
          <w:sz w:val="15"/>
        </w:rPr>
        <w:t>2017</w:t>
      </w:r>
      <w:r>
        <w:rPr>
          <w:rFonts w:ascii="Arial MT"/>
          <w:color w:val="EF414E"/>
          <w:sz w:val="15"/>
        </w:rPr>
        <w:tab/>
      </w:r>
      <w:r>
        <w:rPr>
          <w:rFonts w:ascii="Arial MT"/>
          <w:color w:val="EF414E"/>
          <w:position w:val="1"/>
          <w:sz w:val="15"/>
        </w:rPr>
        <w:drawing>
          <wp:inline distT="0" distB="0" distL="0" distR="0">
            <wp:extent cx="62611" cy="62610"/>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20" cstate="print"/>
                    <a:stretch>
                      <a:fillRect/>
                    </a:stretch>
                  </pic:blipFill>
                  <pic:spPr>
                    <a:xfrm>
                      <a:off x="0" y="0"/>
                      <a:ext cx="62611" cy="62610"/>
                    </a:xfrm>
                    <a:prstGeom prst="rect">
                      <a:avLst/>
                    </a:prstGeom>
                  </pic:spPr>
                </pic:pic>
              </a:graphicData>
            </a:graphic>
          </wp:inline>
        </w:drawing>
      </w:r>
      <w:r>
        <w:rPr>
          <w:rFonts w:ascii="Arial MT"/>
          <w:color w:val="EF414E"/>
          <w:position w:val="1"/>
          <w:sz w:val="15"/>
        </w:rPr>
      </w:r>
      <w:r>
        <w:rPr>
          <w:rFonts w:ascii="Times New Roman"/>
          <w:color w:val="EF414E"/>
          <w:spacing w:val="-10"/>
          <w:sz w:val="15"/>
        </w:rPr>
        <w:t> </w:t>
      </w:r>
      <w:r>
        <w:rPr>
          <w:rFonts w:ascii="Arial MT"/>
          <w:color w:val="34489C"/>
          <w:w w:val="105"/>
          <w:sz w:val="15"/>
        </w:rPr>
        <w:t>2020</w:t>
      </w:r>
      <w:r>
        <w:rPr>
          <w:rFonts w:ascii="Arial MT"/>
          <w:color w:val="34489C"/>
          <w:sz w:val="15"/>
        </w:rPr>
        <w:tab/>
      </w:r>
      <w:r>
        <w:rPr>
          <w:rFonts w:ascii="Arial MT"/>
          <w:color w:val="34489C"/>
          <w:position w:val="1"/>
          <w:sz w:val="15"/>
        </w:rPr>
        <w:drawing>
          <wp:inline distT="0" distB="0" distL="0" distR="0">
            <wp:extent cx="62611" cy="62610"/>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21" cstate="print"/>
                    <a:stretch>
                      <a:fillRect/>
                    </a:stretch>
                  </pic:blipFill>
                  <pic:spPr>
                    <a:xfrm>
                      <a:off x="0" y="0"/>
                      <a:ext cx="62611" cy="62610"/>
                    </a:xfrm>
                    <a:prstGeom prst="rect">
                      <a:avLst/>
                    </a:prstGeom>
                  </pic:spPr>
                </pic:pic>
              </a:graphicData>
            </a:graphic>
          </wp:inline>
        </w:drawing>
      </w:r>
      <w:r>
        <w:rPr>
          <w:rFonts w:ascii="Arial MT"/>
          <w:color w:val="34489C"/>
          <w:position w:val="1"/>
          <w:sz w:val="15"/>
        </w:rPr>
      </w:r>
      <w:r>
        <w:rPr>
          <w:rFonts w:ascii="Times New Roman"/>
          <w:color w:val="34489C"/>
          <w:sz w:val="15"/>
        </w:rPr>
        <w:t> </w:t>
      </w:r>
      <w:r>
        <w:rPr>
          <w:rFonts w:ascii="Arial MT"/>
          <w:color w:val="EF414E"/>
          <w:w w:val="105"/>
          <w:sz w:val="15"/>
        </w:rPr>
        <w:t>2017</w:t>
      </w:r>
    </w:p>
    <w:p>
      <w:pPr>
        <w:pStyle w:val="BodyText"/>
        <w:spacing w:before="6"/>
        <w:rPr>
          <w:rFonts w:ascii="Arial MT"/>
        </w:rPr>
      </w:pPr>
      <w:r>
        <w:rPr>
          <w:rFonts w:ascii="Arial MT"/>
        </w:rPr>
        <mc:AlternateContent>
          <mc:Choice Requires="wps">
            <w:drawing>
              <wp:anchor distT="0" distB="0" distL="0" distR="0" allowOverlap="1" layoutInCell="1" locked="0" behindDoc="1" simplePos="0" relativeHeight="487605248">
                <wp:simplePos x="0" y="0"/>
                <wp:positionH relativeFrom="page">
                  <wp:posOffset>4342977</wp:posOffset>
                </wp:positionH>
                <wp:positionV relativeFrom="paragraph">
                  <wp:posOffset>151521</wp:posOffset>
                </wp:positionV>
                <wp:extent cx="1981200" cy="186055"/>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1981200" cy="186055"/>
                          <a:chExt cx="1981200" cy="186055"/>
                        </a:xfrm>
                      </wpg:grpSpPr>
                      <wps:wsp>
                        <wps:cNvPr id="124" name="Graphic 124"/>
                        <wps:cNvSpPr/>
                        <wps:spPr>
                          <a:xfrm>
                            <a:off x="0" y="1308"/>
                            <a:ext cx="1925320" cy="1270"/>
                          </a:xfrm>
                          <a:custGeom>
                            <a:avLst/>
                            <a:gdLst/>
                            <a:ahLst/>
                            <a:cxnLst/>
                            <a:rect l="l" t="t" r="r" b="b"/>
                            <a:pathLst>
                              <a:path w="1925320" h="0">
                                <a:moveTo>
                                  <a:pt x="0" y="0"/>
                                </a:moveTo>
                                <a:lnTo>
                                  <a:pt x="1925167" y="0"/>
                                </a:lnTo>
                              </a:path>
                            </a:pathLst>
                          </a:custGeom>
                          <a:ln w="2616">
                            <a:solidFill>
                              <a:srgbClr val="0054A6"/>
                            </a:solidFill>
                            <a:prstDash val="solid"/>
                          </a:ln>
                        </wps:spPr>
                        <wps:bodyPr wrap="square" lIns="0" tIns="0" rIns="0" bIns="0" rtlCol="0">
                          <a:prstTxWarp prst="textNoShape">
                            <a:avLst/>
                          </a:prstTxWarp>
                          <a:noAutofit/>
                        </wps:bodyPr>
                      </wps:wsp>
                      <wps:wsp>
                        <wps:cNvPr id="125" name="Graphic 125"/>
                        <wps:cNvSpPr/>
                        <wps:spPr>
                          <a:xfrm>
                            <a:off x="1742202" y="35581"/>
                            <a:ext cx="231775" cy="143510"/>
                          </a:xfrm>
                          <a:custGeom>
                            <a:avLst/>
                            <a:gdLst/>
                            <a:ahLst/>
                            <a:cxnLst/>
                            <a:rect l="l" t="t" r="r" b="b"/>
                            <a:pathLst>
                              <a:path w="231775" h="143510">
                                <a:moveTo>
                                  <a:pt x="59118" y="121602"/>
                                </a:moveTo>
                                <a:lnTo>
                                  <a:pt x="57200" y="113728"/>
                                </a:lnTo>
                                <a:lnTo>
                                  <a:pt x="52603" y="107327"/>
                                </a:lnTo>
                                <a:lnTo>
                                  <a:pt x="45923" y="103009"/>
                                </a:lnTo>
                                <a:lnTo>
                                  <a:pt x="37833" y="101434"/>
                                </a:lnTo>
                                <a:lnTo>
                                  <a:pt x="25222" y="101434"/>
                                </a:lnTo>
                                <a:lnTo>
                                  <a:pt x="25222" y="16802"/>
                                </a:lnTo>
                                <a:lnTo>
                                  <a:pt x="16827" y="16802"/>
                                </a:lnTo>
                                <a:lnTo>
                                  <a:pt x="16827" y="118249"/>
                                </a:lnTo>
                                <a:lnTo>
                                  <a:pt x="48488" y="118249"/>
                                </a:lnTo>
                                <a:lnTo>
                                  <a:pt x="54013" y="119392"/>
                                </a:lnTo>
                                <a:lnTo>
                                  <a:pt x="59118" y="121602"/>
                                </a:lnTo>
                                <a:close/>
                              </a:path>
                              <a:path w="231775" h="143510">
                                <a:moveTo>
                                  <a:pt x="67538" y="37820"/>
                                </a:moveTo>
                                <a:lnTo>
                                  <a:pt x="65201" y="23114"/>
                                </a:lnTo>
                                <a:lnTo>
                                  <a:pt x="58470" y="11087"/>
                                </a:lnTo>
                                <a:lnTo>
                                  <a:pt x="47790" y="2971"/>
                                </a:lnTo>
                                <a:lnTo>
                                  <a:pt x="33629" y="0"/>
                                </a:lnTo>
                                <a:lnTo>
                                  <a:pt x="33629" y="93027"/>
                                </a:lnTo>
                                <a:lnTo>
                                  <a:pt x="37833" y="93027"/>
                                </a:lnTo>
                                <a:lnTo>
                                  <a:pt x="49390" y="95338"/>
                                </a:lnTo>
                                <a:lnTo>
                                  <a:pt x="58826" y="101650"/>
                                </a:lnTo>
                                <a:lnTo>
                                  <a:pt x="65201" y="111010"/>
                                </a:lnTo>
                                <a:lnTo>
                                  <a:pt x="67538" y="122453"/>
                                </a:lnTo>
                                <a:lnTo>
                                  <a:pt x="67538" y="37820"/>
                                </a:lnTo>
                                <a:close/>
                              </a:path>
                              <a:path w="231775" h="143510">
                                <a:moveTo>
                                  <a:pt x="231406" y="32346"/>
                                </a:moveTo>
                                <a:lnTo>
                                  <a:pt x="207657" y="8597"/>
                                </a:lnTo>
                                <a:lnTo>
                                  <a:pt x="164249" y="52006"/>
                                </a:lnTo>
                                <a:lnTo>
                                  <a:pt x="135077" y="22834"/>
                                </a:lnTo>
                                <a:lnTo>
                                  <a:pt x="135077" y="70332"/>
                                </a:lnTo>
                                <a:lnTo>
                                  <a:pt x="135077" y="81165"/>
                                </a:lnTo>
                                <a:lnTo>
                                  <a:pt x="126669" y="89573"/>
                                </a:lnTo>
                                <a:lnTo>
                                  <a:pt x="126669" y="61925"/>
                                </a:lnTo>
                                <a:lnTo>
                                  <a:pt x="135077" y="70332"/>
                                </a:lnTo>
                                <a:lnTo>
                                  <a:pt x="135077" y="22834"/>
                                </a:lnTo>
                                <a:lnTo>
                                  <a:pt x="120853" y="8597"/>
                                </a:lnTo>
                                <a:lnTo>
                                  <a:pt x="104228" y="25209"/>
                                </a:lnTo>
                                <a:lnTo>
                                  <a:pt x="100685" y="25209"/>
                                </a:lnTo>
                                <a:lnTo>
                                  <a:pt x="94081" y="25654"/>
                                </a:lnTo>
                                <a:lnTo>
                                  <a:pt x="87668" y="26936"/>
                                </a:lnTo>
                                <a:lnTo>
                                  <a:pt x="81495" y="29070"/>
                                </a:lnTo>
                                <a:lnTo>
                                  <a:pt x="75641" y="32004"/>
                                </a:lnTo>
                                <a:lnTo>
                                  <a:pt x="75933" y="37820"/>
                                </a:lnTo>
                                <a:lnTo>
                                  <a:pt x="75933" y="126466"/>
                                </a:lnTo>
                                <a:lnTo>
                                  <a:pt x="77876" y="125120"/>
                                </a:lnTo>
                                <a:lnTo>
                                  <a:pt x="87210" y="120408"/>
                                </a:lnTo>
                                <a:lnTo>
                                  <a:pt x="97066" y="118440"/>
                                </a:lnTo>
                                <a:lnTo>
                                  <a:pt x="97815" y="118427"/>
                                </a:lnTo>
                                <a:lnTo>
                                  <a:pt x="97091" y="119151"/>
                                </a:lnTo>
                                <a:lnTo>
                                  <a:pt x="104597" y="126657"/>
                                </a:lnTo>
                                <a:lnTo>
                                  <a:pt x="87553" y="126657"/>
                                </a:lnTo>
                                <a:lnTo>
                                  <a:pt x="80238" y="134073"/>
                                </a:lnTo>
                                <a:lnTo>
                                  <a:pt x="78422" y="135064"/>
                                </a:lnTo>
                                <a:lnTo>
                                  <a:pt x="65062" y="135064"/>
                                </a:lnTo>
                                <a:lnTo>
                                  <a:pt x="63246" y="134073"/>
                                </a:lnTo>
                                <a:lnTo>
                                  <a:pt x="55930" y="126657"/>
                                </a:lnTo>
                                <a:lnTo>
                                  <a:pt x="8407" y="126657"/>
                                </a:lnTo>
                                <a:lnTo>
                                  <a:pt x="8407" y="33616"/>
                                </a:lnTo>
                                <a:lnTo>
                                  <a:pt x="0" y="33616"/>
                                </a:lnTo>
                                <a:lnTo>
                                  <a:pt x="0" y="135064"/>
                                </a:lnTo>
                                <a:lnTo>
                                  <a:pt x="54584" y="135064"/>
                                </a:lnTo>
                                <a:lnTo>
                                  <a:pt x="60680" y="143014"/>
                                </a:lnTo>
                                <a:lnTo>
                                  <a:pt x="61315" y="143471"/>
                                </a:lnTo>
                                <a:lnTo>
                                  <a:pt x="82181" y="143471"/>
                                </a:lnTo>
                                <a:lnTo>
                                  <a:pt x="82804" y="143027"/>
                                </a:lnTo>
                                <a:lnTo>
                                  <a:pt x="88988" y="135064"/>
                                </a:lnTo>
                                <a:lnTo>
                                  <a:pt x="113004" y="135064"/>
                                </a:lnTo>
                                <a:lnTo>
                                  <a:pt x="120853" y="142913"/>
                                </a:lnTo>
                                <a:lnTo>
                                  <a:pt x="128689" y="135064"/>
                                </a:lnTo>
                                <a:lnTo>
                                  <a:pt x="143484" y="135064"/>
                                </a:lnTo>
                                <a:lnTo>
                                  <a:pt x="143484" y="120281"/>
                                </a:lnTo>
                                <a:lnTo>
                                  <a:pt x="164249" y="99504"/>
                                </a:lnTo>
                                <a:lnTo>
                                  <a:pt x="207657" y="142913"/>
                                </a:lnTo>
                                <a:lnTo>
                                  <a:pt x="231406" y="119151"/>
                                </a:lnTo>
                                <a:lnTo>
                                  <a:pt x="188010" y="75742"/>
                                </a:lnTo>
                                <a:lnTo>
                                  <a:pt x="231406" y="32346"/>
                                </a:lnTo>
                                <a:close/>
                              </a:path>
                            </a:pathLst>
                          </a:custGeom>
                          <a:solidFill>
                            <a:srgbClr val="0054A6"/>
                          </a:solidFill>
                        </wps:spPr>
                        <wps:bodyPr wrap="square" lIns="0" tIns="0" rIns="0" bIns="0" rtlCol="0">
                          <a:prstTxWarp prst="textNoShape">
                            <a:avLst/>
                          </a:prstTxWarp>
                          <a:noAutofit/>
                        </wps:bodyPr>
                      </wps:wsp>
                      <wps:wsp>
                        <wps:cNvPr id="126" name="Graphic 126"/>
                        <wps:cNvSpPr/>
                        <wps:spPr>
                          <a:xfrm>
                            <a:off x="1831910" y="36777"/>
                            <a:ext cx="149225" cy="149225"/>
                          </a:xfrm>
                          <a:custGeom>
                            <a:avLst/>
                            <a:gdLst/>
                            <a:ahLst/>
                            <a:cxnLst/>
                            <a:rect l="l" t="t" r="r" b="b"/>
                            <a:pathLst>
                              <a:path w="149225" h="149225">
                                <a:moveTo>
                                  <a:pt x="31153" y="0"/>
                                </a:moveTo>
                                <a:lnTo>
                                  <a:pt x="0" y="31140"/>
                                </a:lnTo>
                                <a:lnTo>
                                  <a:pt x="43395" y="74549"/>
                                </a:lnTo>
                                <a:lnTo>
                                  <a:pt x="0" y="117944"/>
                                </a:lnTo>
                                <a:lnTo>
                                  <a:pt x="31153" y="149098"/>
                                </a:lnTo>
                                <a:lnTo>
                                  <a:pt x="45910" y="134315"/>
                                </a:lnTo>
                                <a:lnTo>
                                  <a:pt x="31153" y="134315"/>
                                </a:lnTo>
                                <a:lnTo>
                                  <a:pt x="14782" y="117944"/>
                                </a:lnTo>
                                <a:lnTo>
                                  <a:pt x="58178" y="74549"/>
                                </a:lnTo>
                                <a:lnTo>
                                  <a:pt x="14782" y="31140"/>
                                </a:lnTo>
                                <a:lnTo>
                                  <a:pt x="31153" y="14782"/>
                                </a:lnTo>
                                <a:lnTo>
                                  <a:pt x="45927" y="14782"/>
                                </a:lnTo>
                                <a:lnTo>
                                  <a:pt x="31153" y="0"/>
                                </a:lnTo>
                                <a:close/>
                              </a:path>
                              <a:path w="149225" h="149225">
                                <a:moveTo>
                                  <a:pt x="89319" y="105689"/>
                                </a:moveTo>
                                <a:lnTo>
                                  <a:pt x="74536" y="105689"/>
                                </a:lnTo>
                                <a:lnTo>
                                  <a:pt x="117944" y="149098"/>
                                </a:lnTo>
                                <a:lnTo>
                                  <a:pt x="132721" y="134315"/>
                                </a:lnTo>
                                <a:lnTo>
                                  <a:pt x="117944" y="134315"/>
                                </a:lnTo>
                                <a:lnTo>
                                  <a:pt x="89319" y="105689"/>
                                </a:lnTo>
                                <a:close/>
                              </a:path>
                              <a:path w="149225" h="149225">
                                <a:moveTo>
                                  <a:pt x="74536" y="90906"/>
                                </a:moveTo>
                                <a:lnTo>
                                  <a:pt x="31153" y="134315"/>
                                </a:lnTo>
                                <a:lnTo>
                                  <a:pt x="45910" y="134315"/>
                                </a:lnTo>
                                <a:lnTo>
                                  <a:pt x="74536" y="105689"/>
                                </a:lnTo>
                                <a:lnTo>
                                  <a:pt x="89319" y="105689"/>
                                </a:lnTo>
                                <a:lnTo>
                                  <a:pt x="74536" y="90906"/>
                                </a:lnTo>
                                <a:close/>
                              </a:path>
                              <a:path w="149225" h="149225">
                                <a:moveTo>
                                  <a:pt x="132727" y="14782"/>
                                </a:moveTo>
                                <a:lnTo>
                                  <a:pt x="117944" y="14782"/>
                                </a:lnTo>
                                <a:lnTo>
                                  <a:pt x="134302" y="31140"/>
                                </a:lnTo>
                                <a:lnTo>
                                  <a:pt x="90906" y="74549"/>
                                </a:lnTo>
                                <a:lnTo>
                                  <a:pt x="134302" y="117944"/>
                                </a:lnTo>
                                <a:lnTo>
                                  <a:pt x="117944" y="134315"/>
                                </a:lnTo>
                                <a:lnTo>
                                  <a:pt x="132721" y="134315"/>
                                </a:lnTo>
                                <a:lnTo>
                                  <a:pt x="149085" y="117944"/>
                                </a:lnTo>
                                <a:lnTo>
                                  <a:pt x="105689" y="74549"/>
                                </a:lnTo>
                                <a:lnTo>
                                  <a:pt x="149085" y="31140"/>
                                </a:lnTo>
                                <a:lnTo>
                                  <a:pt x="132727" y="14782"/>
                                </a:lnTo>
                                <a:close/>
                              </a:path>
                              <a:path w="149225" h="149225">
                                <a:moveTo>
                                  <a:pt x="45927" y="14782"/>
                                </a:moveTo>
                                <a:lnTo>
                                  <a:pt x="31153" y="14782"/>
                                </a:lnTo>
                                <a:lnTo>
                                  <a:pt x="74536" y="58178"/>
                                </a:lnTo>
                                <a:lnTo>
                                  <a:pt x="89310" y="43408"/>
                                </a:lnTo>
                                <a:lnTo>
                                  <a:pt x="74536" y="43408"/>
                                </a:lnTo>
                                <a:lnTo>
                                  <a:pt x="45927" y="14782"/>
                                </a:lnTo>
                                <a:close/>
                              </a:path>
                              <a:path w="149225" h="149225">
                                <a:moveTo>
                                  <a:pt x="117944" y="0"/>
                                </a:moveTo>
                                <a:lnTo>
                                  <a:pt x="74536" y="43408"/>
                                </a:lnTo>
                                <a:lnTo>
                                  <a:pt x="89310" y="43408"/>
                                </a:lnTo>
                                <a:lnTo>
                                  <a:pt x="117944" y="14782"/>
                                </a:lnTo>
                                <a:lnTo>
                                  <a:pt x="132727" y="14782"/>
                                </a:lnTo>
                                <a:lnTo>
                                  <a:pt x="117944" y="0"/>
                                </a:lnTo>
                                <a:close/>
                              </a:path>
                            </a:pathLst>
                          </a:custGeom>
                          <a:solidFill>
                            <a:srgbClr val="FFFFFF"/>
                          </a:solidFill>
                        </wps:spPr>
                        <wps:bodyPr wrap="square" lIns="0" tIns="0" rIns="0" bIns="0" rtlCol="0">
                          <a:prstTxWarp prst="textNoShape">
                            <a:avLst/>
                          </a:prstTxWarp>
                          <a:noAutofit/>
                        </wps:bodyPr>
                      </wps:wsp>
                      <wps:wsp>
                        <wps:cNvPr id="127" name="Textbox 127"/>
                        <wps:cNvSpPr txBox="1"/>
                        <wps:spPr>
                          <a:xfrm>
                            <a:off x="0" y="0"/>
                            <a:ext cx="1981200" cy="186055"/>
                          </a:xfrm>
                          <a:prstGeom prst="rect">
                            <a:avLst/>
                          </a:prstGeom>
                        </wps:spPr>
                        <wps:txbx>
                          <w:txbxContent>
                            <w:p>
                              <w:pPr>
                                <w:spacing w:before="25"/>
                                <w:ind w:left="-11" w:right="0" w:firstLine="0"/>
                                <w:jc w:val="left"/>
                                <w:rPr>
                                  <w:sz w:val="19"/>
                                </w:rPr>
                              </w:pPr>
                              <w:r>
                                <w:rPr>
                                  <w:color w:val="0054A6"/>
                                  <w:spacing w:val="2"/>
                                  <w:sz w:val="19"/>
                                </w:rPr>
                                <w:t>Without</w:t>
                              </w:r>
                              <w:r>
                                <w:rPr>
                                  <w:color w:val="0054A6"/>
                                  <w:spacing w:val="26"/>
                                  <w:sz w:val="19"/>
                                </w:rPr>
                                <w:t> </w:t>
                              </w:r>
                              <w:r>
                                <w:rPr>
                                  <w:color w:val="0054A6"/>
                                  <w:spacing w:val="2"/>
                                  <w:sz w:val="19"/>
                                </w:rPr>
                                <w:t>primary</w:t>
                              </w:r>
                              <w:r>
                                <w:rPr>
                                  <w:color w:val="0054A6"/>
                                  <w:spacing w:val="27"/>
                                  <w:sz w:val="19"/>
                                </w:rPr>
                                <w:t> </w:t>
                              </w:r>
                              <w:r>
                                <w:rPr>
                                  <w:color w:val="0054A6"/>
                                  <w:spacing w:val="-2"/>
                                  <w:sz w:val="19"/>
                                </w:rPr>
                                <w:t>education</w:t>
                              </w:r>
                            </w:p>
                          </w:txbxContent>
                        </wps:txbx>
                        <wps:bodyPr wrap="square" lIns="0" tIns="0" rIns="0" bIns="0" rtlCol="0">
                          <a:noAutofit/>
                        </wps:bodyPr>
                      </wps:wsp>
                    </wpg:wgp>
                  </a:graphicData>
                </a:graphic>
              </wp:anchor>
            </w:drawing>
          </mc:Choice>
          <mc:Fallback>
            <w:pict>
              <v:group style="position:absolute;margin-left:341.966705pt;margin-top:11.930811pt;width:156pt;height:14.65pt;mso-position-horizontal-relative:page;mso-position-vertical-relative:paragraph;z-index:-15711232;mso-wrap-distance-left:0;mso-wrap-distance-right:0" id="docshapegroup93" coordorigin="6839,239" coordsize="3120,293">
                <v:line style="position:absolute" from="6839,241" to="9871,241" stroked="true" strokeweight=".206pt" strokecolor="#0054a6">
                  <v:stroke dashstyle="solid"/>
                </v:line>
                <v:shape style="position:absolute;left:9582;top:294;width:365;height:226" id="docshape94" coordorigin="9583,295" coordsize="365,226" path="m9676,486l9673,474,9666,464,9655,457,9643,454,9623,454,9623,321,9609,321,9609,481,9659,481,9668,483,9676,486xm9689,354l9686,331,9675,312,9658,299,9636,295,9636,441,9643,441,9661,445,9676,455,9686,469,9689,487,9689,354xm9947,346l9910,308,9842,377,9796,331,9796,405,9796,422,9782,436,9782,392,9796,405,9796,331,9773,308,9747,334,9742,334,9731,335,9721,337,9711,340,9702,345,9703,354,9703,494,9706,492,9720,484,9736,481,9737,481,9736,482,9748,494,9721,494,9709,506,9706,507,9685,507,9683,506,9671,494,9596,494,9596,348,9583,348,9583,507,9669,507,9679,520,9680,521,9712,521,9713,520,9723,507,9761,507,9773,520,9786,507,9809,507,9809,484,9842,451,9910,520,9947,482,9879,414,9947,346xe" filled="true" fillcolor="#0054a6" stroked="false">
                  <v:path arrowok="t"/>
                  <v:fill type="solid"/>
                </v:shape>
                <v:shape style="position:absolute;left:9724;top:296;width:235;height:235" id="docshape95" coordorigin="9724,297" coordsize="235,235" path="m9773,297l9724,346,9793,414,9724,482,9773,531,9797,508,9773,508,9748,482,9816,414,9748,346,9773,320,9797,320,9773,297xm9865,463l9842,463,9910,531,9933,508,9910,508,9865,463xm9842,440l9773,508,9797,508,9842,463,9865,463,9842,440xm9933,320l9910,320,9936,346,9867,414,9936,482,9910,508,9933,508,9959,482,9891,414,9959,346,9933,320xm9797,320l9773,320,9842,388,9865,365,9842,365,9797,320xm9910,297l9842,365,9865,365,9910,320,9933,320,9910,297xe" filled="true" fillcolor="#ffffff" stroked="false">
                  <v:path arrowok="t"/>
                  <v:fill type="solid"/>
                </v:shape>
                <v:shape style="position:absolute;left:6839;top:238;width:3120;height:293" type="#_x0000_t202" id="docshape96" filled="false" stroked="false">
                  <v:textbox inset="0,0,0,0">
                    <w:txbxContent>
                      <w:p>
                        <w:pPr>
                          <w:spacing w:before="25"/>
                          <w:ind w:left="-11" w:right="0" w:firstLine="0"/>
                          <w:jc w:val="left"/>
                          <w:rPr>
                            <w:sz w:val="19"/>
                          </w:rPr>
                        </w:pPr>
                        <w:r>
                          <w:rPr>
                            <w:color w:val="0054A6"/>
                            <w:spacing w:val="2"/>
                            <w:sz w:val="19"/>
                          </w:rPr>
                          <w:t>Without</w:t>
                        </w:r>
                        <w:r>
                          <w:rPr>
                            <w:color w:val="0054A6"/>
                            <w:spacing w:val="26"/>
                            <w:sz w:val="19"/>
                          </w:rPr>
                          <w:t> </w:t>
                        </w:r>
                        <w:r>
                          <w:rPr>
                            <w:color w:val="0054A6"/>
                            <w:spacing w:val="2"/>
                            <w:sz w:val="19"/>
                          </w:rPr>
                          <w:t>primary</w:t>
                        </w:r>
                        <w:r>
                          <w:rPr>
                            <w:color w:val="0054A6"/>
                            <w:spacing w:val="27"/>
                            <w:sz w:val="19"/>
                          </w:rPr>
                          <w:t> </w:t>
                        </w:r>
                        <w:r>
                          <w:rPr>
                            <w:color w:val="0054A6"/>
                            <w:spacing w:val="-2"/>
                            <w:sz w:val="19"/>
                          </w:rPr>
                          <w:t>education</w:t>
                        </w:r>
                      </w:p>
                    </w:txbxContent>
                  </v:textbox>
                  <w10:wrap type="none"/>
                </v:shape>
                <w10:wrap type="topAndBottom"/>
              </v:group>
            </w:pict>
          </mc:Fallback>
        </mc:AlternateContent>
      </w:r>
    </w:p>
    <w:p>
      <w:pPr>
        <w:spacing w:before="112"/>
        <w:ind w:left="5326" w:right="2545" w:firstLine="0"/>
        <w:jc w:val="center"/>
        <w:rPr>
          <w:rFonts w:ascii="Arial"/>
          <w:b/>
          <w:sz w:val="19"/>
        </w:rPr>
      </w:pPr>
      <w:r>
        <w:rPr>
          <w:rFonts w:ascii="Arial"/>
          <w:b/>
          <w:color w:val="0054A6"/>
          <w:spacing w:val="-4"/>
          <w:sz w:val="19"/>
        </w:rPr>
        <w:t>4.9%</w:t>
      </w:r>
    </w:p>
    <w:p>
      <w:pPr>
        <w:spacing w:before="116"/>
        <w:ind w:left="5317" w:right="2545" w:firstLine="0"/>
        <w:jc w:val="center"/>
        <w:rPr>
          <w:rFonts w:ascii="Arial"/>
          <w:b/>
          <w:sz w:val="19"/>
        </w:rPr>
      </w:pPr>
      <w:r>
        <w:rPr>
          <w:rFonts w:ascii="Arial"/>
          <w:b/>
          <w:sz w:val="19"/>
        </w:rPr>
        <mc:AlternateContent>
          <mc:Choice Requires="wps">
            <w:drawing>
              <wp:anchor distT="0" distB="0" distL="0" distR="0" allowOverlap="1" layoutInCell="1" locked="0" behindDoc="0" simplePos="0" relativeHeight="15749120">
                <wp:simplePos x="0" y="0"/>
                <wp:positionH relativeFrom="page">
                  <wp:posOffset>1066101</wp:posOffset>
                </wp:positionH>
                <wp:positionV relativeFrom="paragraph">
                  <wp:posOffset>-297730</wp:posOffset>
                </wp:positionV>
                <wp:extent cx="2446020" cy="298196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2446020" cy="2981960"/>
                          <a:chExt cx="2446020" cy="2981960"/>
                        </a:xfrm>
                      </wpg:grpSpPr>
                      <wps:wsp>
                        <wps:cNvPr id="129" name="Graphic 129"/>
                        <wps:cNvSpPr/>
                        <wps:spPr>
                          <a:xfrm>
                            <a:off x="1543" y="2979851"/>
                            <a:ext cx="2357755" cy="1270"/>
                          </a:xfrm>
                          <a:custGeom>
                            <a:avLst/>
                            <a:gdLst/>
                            <a:ahLst/>
                            <a:cxnLst/>
                            <a:rect l="l" t="t" r="r" b="b"/>
                            <a:pathLst>
                              <a:path w="2357755" h="0">
                                <a:moveTo>
                                  <a:pt x="0" y="0"/>
                                </a:moveTo>
                                <a:lnTo>
                                  <a:pt x="2357361" y="0"/>
                                </a:lnTo>
                              </a:path>
                            </a:pathLst>
                          </a:custGeom>
                          <a:ln w="3086">
                            <a:solidFill>
                              <a:srgbClr val="6D6E71"/>
                            </a:solidFill>
                            <a:prstDash val="solid"/>
                          </a:ln>
                        </wps:spPr>
                        <wps:bodyPr wrap="square" lIns="0" tIns="0" rIns="0" bIns="0" rtlCol="0">
                          <a:prstTxWarp prst="textNoShape">
                            <a:avLst/>
                          </a:prstTxWarp>
                          <a:noAutofit/>
                        </wps:bodyPr>
                      </wps:wsp>
                      <wps:wsp>
                        <wps:cNvPr id="130" name="Graphic 130"/>
                        <wps:cNvSpPr/>
                        <wps:spPr>
                          <a:xfrm>
                            <a:off x="338308" y="23418"/>
                            <a:ext cx="1270" cy="2956560"/>
                          </a:xfrm>
                          <a:custGeom>
                            <a:avLst/>
                            <a:gdLst/>
                            <a:ahLst/>
                            <a:cxnLst/>
                            <a:rect l="l" t="t" r="r" b="b"/>
                            <a:pathLst>
                              <a:path w="0" h="2956560">
                                <a:moveTo>
                                  <a:pt x="0" y="2661032"/>
                                </a:moveTo>
                                <a:lnTo>
                                  <a:pt x="0" y="2956433"/>
                                </a:lnTo>
                              </a:path>
                              <a:path w="0" h="2956560">
                                <a:moveTo>
                                  <a:pt x="0" y="0"/>
                                </a:moveTo>
                                <a:lnTo>
                                  <a:pt x="0" y="244285"/>
                                </a:lnTo>
                              </a:path>
                              <a:path w="0" h="2956560">
                                <a:moveTo>
                                  <a:pt x="0" y="1246188"/>
                                </a:moveTo>
                                <a:lnTo>
                                  <a:pt x="0" y="1663713"/>
                                </a:lnTo>
                              </a:path>
                            </a:pathLst>
                          </a:custGeom>
                          <a:ln w="3086">
                            <a:solidFill>
                              <a:srgbClr val="939598"/>
                            </a:solidFill>
                            <a:prstDash val="dash"/>
                          </a:ln>
                        </wps:spPr>
                        <wps:bodyPr wrap="square" lIns="0" tIns="0" rIns="0" bIns="0" rtlCol="0">
                          <a:prstTxWarp prst="textNoShape">
                            <a:avLst/>
                          </a:prstTxWarp>
                          <a:noAutofit/>
                        </wps:bodyPr>
                      </wps:wsp>
                      <wps:wsp>
                        <wps:cNvPr id="131" name="Graphic 131"/>
                        <wps:cNvSpPr/>
                        <wps:spPr>
                          <a:xfrm>
                            <a:off x="336765" y="1125322"/>
                            <a:ext cx="3175" cy="1270"/>
                          </a:xfrm>
                          <a:custGeom>
                            <a:avLst/>
                            <a:gdLst/>
                            <a:ahLst/>
                            <a:cxnLst/>
                            <a:rect l="l" t="t" r="r" b="b"/>
                            <a:pathLst>
                              <a:path w="3175" h="0">
                                <a:moveTo>
                                  <a:pt x="0" y="0"/>
                                </a:moveTo>
                                <a:lnTo>
                                  <a:pt x="3086" y="0"/>
                                </a:lnTo>
                              </a:path>
                            </a:pathLst>
                          </a:custGeom>
                          <a:ln w="990">
                            <a:solidFill>
                              <a:srgbClr val="939598"/>
                            </a:solidFill>
                            <a:prstDash val="lgDash"/>
                          </a:ln>
                        </wps:spPr>
                        <wps:bodyPr wrap="square" lIns="0" tIns="0" rIns="0" bIns="0" rtlCol="0">
                          <a:prstTxWarp prst="textNoShape">
                            <a:avLst/>
                          </a:prstTxWarp>
                          <a:noAutofit/>
                        </wps:bodyPr>
                      </wps:wsp>
                      <wps:wsp>
                        <wps:cNvPr id="132" name="Graphic 132"/>
                        <wps:cNvSpPr/>
                        <wps:spPr>
                          <a:xfrm>
                            <a:off x="338308" y="23418"/>
                            <a:ext cx="337185" cy="2956560"/>
                          </a:xfrm>
                          <a:custGeom>
                            <a:avLst/>
                            <a:gdLst/>
                            <a:ahLst/>
                            <a:cxnLst/>
                            <a:rect l="l" t="t" r="r" b="b"/>
                            <a:pathLst>
                              <a:path w="337185" h="2956560">
                                <a:moveTo>
                                  <a:pt x="0" y="1951381"/>
                                </a:moveTo>
                                <a:lnTo>
                                  <a:pt x="0" y="2373504"/>
                                </a:lnTo>
                              </a:path>
                              <a:path w="337185" h="2956560">
                                <a:moveTo>
                                  <a:pt x="0" y="531953"/>
                                </a:moveTo>
                                <a:lnTo>
                                  <a:pt x="0" y="957619"/>
                                </a:lnTo>
                              </a:path>
                              <a:path w="337185" h="2956560">
                                <a:moveTo>
                                  <a:pt x="336760" y="2661032"/>
                                </a:moveTo>
                                <a:lnTo>
                                  <a:pt x="336760" y="2956433"/>
                                </a:lnTo>
                              </a:path>
                              <a:path w="337185" h="2956560">
                                <a:moveTo>
                                  <a:pt x="336760" y="531953"/>
                                </a:moveTo>
                                <a:lnTo>
                                  <a:pt x="336760" y="957619"/>
                                </a:lnTo>
                              </a:path>
                              <a:path w="337185" h="2956560">
                                <a:moveTo>
                                  <a:pt x="336760" y="0"/>
                                </a:moveTo>
                                <a:lnTo>
                                  <a:pt x="336760" y="244285"/>
                                </a:lnTo>
                              </a:path>
                              <a:path w="337185" h="2956560">
                                <a:moveTo>
                                  <a:pt x="336760" y="1246188"/>
                                </a:moveTo>
                                <a:lnTo>
                                  <a:pt x="336760" y="1663713"/>
                                </a:lnTo>
                              </a:path>
                            </a:pathLst>
                          </a:custGeom>
                          <a:ln w="3086">
                            <a:solidFill>
                              <a:srgbClr val="939598"/>
                            </a:solidFill>
                            <a:prstDash val="dash"/>
                          </a:ln>
                        </wps:spPr>
                        <wps:bodyPr wrap="square" lIns="0" tIns="0" rIns="0" bIns="0" rtlCol="0">
                          <a:prstTxWarp prst="textNoShape">
                            <a:avLst/>
                          </a:prstTxWarp>
                          <a:noAutofit/>
                        </wps:bodyPr>
                      </wps:wsp>
                      <wps:wsp>
                        <wps:cNvPr id="133" name="Graphic 133"/>
                        <wps:cNvSpPr/>
                        <wps:spPr>
                          <a:xfrm>
                            <a:off x="673526" y="1125322"/>
                            <a:ext cx="3175" cy="1270"/>
                          </a:xfrm>
                          <a:custGeom>
                            <a:avLst/>
                            <a:gdLst/>
                            <a:ahLst/>
                            <a:cxnLst/>
                            <a:rect l="l" t="t" r="r" b="b"/>
                            <a:pathLst>
                              <a:path w="3175" h="0">
                                <a:moveTo>
                                  <a:pt x="0" y="0"/>
                                </a:moveTo>
                                <a:lnTo>
                                  <a:pt x="3086" y="0"/>
                                </a:lnTo>
                              </a:path>
                            </a:pathLst>
                          </a:custGeom>
                          <a:ln w="990">
                            <a:solidFill>
                              <a:srgbClr val="939598"/>
                            </a:solidFill>
                            <a:prstDash val="lgDash"/>
                          </a:ln>
                        </wps:spPr>
                        <wps:bodyPr wrap="square" lIns="0" tIns="0" rIns="0" bIns="0" rtlCol="0">
                          <a:prstTxWarp prst="textNoShape">
                            <a:avLst/>
                          </a:prstTxWarp>
                          <a:noAutofit/>
                        </wps:bodyPr>
                      </wps:wsp>
                      <wps:wsp>
                        <wps:cNvPr id="134" name="Graphic 134"/>
                        <wps:cNvSpPr/>
                        <wps:spPr>
                          <a:xfrm>
                            <a:off x="675069" y="1974800"/>
                            <a:ext cx="1270" cy="422275"/>
                          </a:xfrm>
                          <a:custGeom>
                            <a:avLst/>
                            <a:gdLst/>
                            <a:ahLst/>
                            <a:cxnLst/>
                            <a:rect l="l" t="t" r="r" b="b"/>
                            <a:pathLst>
                              <a:path w="0" h="422275">
                                <a:moveTo>
                                  <a:pt x="0" y="0"/>
                                </a:moveTo>
                                <a:lnTo>
                                  <a:pt x="0" y="422122"/>
                                </a:lnTo>
                              </a:path>
                            </a:pathLst>
                          </a:custGeom>
                          <a:ln w="3086">
                            <a:solidFill>
                              <a:srgbClr val="939598"/>
                            </a:solidFill>
                            <a:prstDash val="dash"/>
                          </a:ln>
                        </wps:spPr>
                        <wps:bodyPr wrap="square" lIns="0" tIns="0" rIns="0" bIns="0" rtlCol="0">
                          <a:prstTxWarp prst="textNoShape">
                            <a:avLst/>
                          </a:prstTxWarp>
                          <a:noAutofit/>
                        </wps:bodyPr>
                      </wps:wsp>
                      <wps:wsp>
                        <wps:cNvPr id="135" name="Graphic 135"/>
                        <wps:cNvSpPr/>
                        <wps:spPr>
                          <a:xfrm>
                            <a:off x="1010292" y="1125322"/>
                            <a:ext cx="3175" cy="1270"/>
                          </a:xfrm>
                          <a:custGeom>
                            <a:avLst/>
                            <a:gdLst/>
                            <a:ahLst/>
                            <a:cxnLst/>
                            <a:rect l="l" t="t" r="r" b="b"/>
                            <a:pathLst>
                              <a:path w="3175" h="0">
                                <a:moveTo>
                                  <a:pt x="0" y="0"/>
                                </a:moveTo>
                                <a:lnTo>
                                  <a:pt x="3086" y="0"/>
                                </a:lnTo>
                              </a:path>
                            </a:pathLst>
                          </a:custGeom>
                          <a:ln w="990">
                            <a:solidFill>
                              <a:srgbClr val="939598"/>
                            </a:solidFill>
                            <a:prstDash val="lgDash"/>
                          </a:ln>
                        </wps:spPr>
                        <wps:bodyPr wrap="square" lIns="0" tIns="0" rIns="0" bIns="0" rtlCol="0">
                          <a:prstTxWarp prst="textNoShape">
                            <a:avLst/>
                          </a:prstTxWarp>
                          <a:noAutofit/>
                        </wps:bodyPr>
                      </wps:wsp>
                      <wps:wsp>
                        <wps:cNvPr id="136" name="Graphic 136"/>
                        <wps:cNvSpPr/>
                        <wps:spPr>
                          <a:xfrm>
                            <a:off x="1011835" y="23418"/>
                            <a:ext cx="337185" cy="2956560"/>
                          </a:xfrm>
                          <a:custGeom>
                            <a:avLst/>
                            <a:gdLst/>
                            <a:ahLst/>
                            <a:cxnLst/>
                            <a:rect l="l" t="t" r="r" b="b"/>
                            <a:pathLst>
                              <a:path w="337185" h="2956560">
                                <a:moveTo>
                                  <a:pt x="0" y="1246188"/>
                                </a:moveTo>
                                <a:lnTo>
                                  <a:pt x="0" y="1663713"/>
                                </a:lnTo>
                              </a:path>
                              <a:path w="337185" h="2956560">
                                <a:moveTo>
                                  <a:pt x="0" y="1951381"/>
                                </a:moveTo>
                                <a:lnTo>
                                  <a:pt x="0" y="2373504"/>
                                </a:lnTo>
                              </a:path>
                              <a:path w="337185" h="2956560">
                                <a:moveTo>
                                  <a:pt x="0" y="0"/>
                                </a:moveTo>
                                <a:lnTo>
                                  <a:pt x="0" y="244285"/>
                                </a:lnTo>
                              </a:path>
                              <a:path w="337185" h="2956560">
                                <a:moveTo>
                                  <a:pt x="0" y="2661032"/>
                                </a:moveTo>
                                <a:lnTo>
                                  <a:pt x="0" y="2956433"/>
                                </a:lnTo>
                              </a:path>
                              <a:path w="337185" h="2956560">
                                <a:moveTo>
                                  <a:pt x="0" y="531953"/>
                                </a:moveTo>
                                <a:lnTo>
                                  <a:pt x="0" y="957619"/>
                                </a:lnTo>
                              </a:path>
                              <a:path w="337185" h="2956560">
                                <a:moveTo>
                                  <a:pt x="336765" y="1246188"/>
                                </a:moveTo>
                                <a:lnTo>
                                  <a:pt x="336765" y="1663713"/>
                                </a:lnTo>
                              </a:path>
                            </a:pathLst>
                          </a:custGeom>
                          <a:ln w="3086">
                            <a:solidFill>
                              <a:srgbClr val="939598"/>
                            </a:solidFill>
                            <a:prstDash val="dash"/>
                          </a:ln>
                        </wps:spPr>
                        <wps:bodyPr wrap="square" lIns="0" tIns="0" rIns="0" bIns="0" rtlCol="0">
                          <a:prstTxWarp prst="textNoShape">
                            <a:avLst/>
                          </a:prstTxWarp>
                          <a:noAutofit/>
                        </wps:bodyPr>
                      </wps:wsp>
                      <wps:wsp>
                        <wps:cNvPr id="137" name="Graphic 137"/>
                        <wps:cNvSpPr/>
                        <wps:spPr>
                          <a:xfrm>
                            <a:off x="1347058" y="1125322"/>
                            <a:ext cx="3175" cy="1270"/>
                          </a:xfrm>
                          <a:custGeom>
                            <a:avLst/>
                            <a:gdLst/>
                            <a:ahLst/>
                            <a:cxnLst/>
                            <a:rect l="l" t="t" r="r" b="b"/>
                            <a:pathLst>
                              <a:path w="3175" h="0">
                                <a:moveTo>
                                  <a:pt x="0" y="0"/>
                                </a:moveTo>
                                <a:lnTo>
                                  <a:pt x="3086" y="0"/>
                                </a:lnTo>
                              </a:path>
                            </a:pathLst>
                          </a:custGeom>
                          <a:ln w="990">
                            <a:solidFill>
                              <a:srgbClr val="939598"/>
                            </a:solidFill>
                            <a:prstDash val="lgDash"/>
                          </a:ln>
                        </wps:spPr>
                        <wps:bodyPr wrap="square" lIns="0" tIns="0" rIns="0" bIns="0" rtlCol="0">
                          <a:prstTxWarp prst="textNoShape">
                            <a:avLst/>
                          </a:prstTxWarp>
                          <a:noAutofit/>
                        </wps:bodyPr>
                      </wps:wsp>
                      <wps:wsp>
                        <wps:cNvPr id="138" name="Graphic 138"/>
                        <wps:cNvSpPr/>
                        <wps:spPr>
                          <a:xfrm>
                            <a:off x="1348601" y="23418"/>
                            <a:ext cx="673735" cy="2956560"/>
                          </a:xfrm>
                          <a:custGeom>
                            <a:avLst/>
                            <a:gdLst/>
                            <a:ahLst/>
                            <a:cxnLst/>
                            <a:rect l="l" t="t" r="r" b="b"/>
                            <a:pathLst>
                              <a:path w="673735" h="2956560">
                                <a:moveTo>
                                  <a:pt x="0" y="2661032"/>
                                </a:moveTo>
                                <a:lnTo>
                                  <a:pt x="0" y="2956433"/>
                                </a:lnTo>
                              </a:path>
                              <a:path w="673735" h="2956560">
                                <a:moveTo>
                                  <a:pt x="0" y="1951381"/>
                                </a:moveTo>
                                <a:lnTo>
                                  <a:pt x="0" y="2373504"/>
                                </a:lnTo>
                              </a:path>
                              <a:path w="673735" h="2956560">
                                <a:moveTo>
                                  <a:pt x="0" y="0"/>
                                </a:moveTo>
                                <a:lnTo>
                                  <a:pt x="0" y="957619"/>
                                </a:lnTo>
                              </a:path>
                              <a:path w="673735" h="2956560">
                                <a:moveTo>
                                  <a:pt x="336765" y="1951381"/>
                                </a:moveTo>
                                <a:lnTo>
                                  <a:pt x="336765" y="2373504"/>
                                </a:lnTo>
                              </a:path>
                              <a:path w="673735" h="2956560">
                                <a:moveTo>
                                  <a:pt x="336765" y="1246188"/>
                                </a:moveTo>
                                <a:lnTo>
                                  <a:pt x="336765" y="1663713"/>
                                </a:lnTo>
                              </a:path>
                              <a:path w="673735" h="2956560">
                                <a:moveTo>
                                  <a:pt x="336765" y="2517293"/>
                                </a:moveTo>
                                <a:lnTo>
                                  <a:pt x="336765" y="2956433"/>
                                </a:lnTo>
                              </a:path>
                              <a:path w="673735" h="2956560">
                                <a:moveTo>
                                  <a:pt x="336765" y="0"/>
                                </a:moveTo>
                                <a:lnTo>
                                  <a:pt x="336765" y="1102399"/>
                                </a:lnTo>
                              </a:path>
                              <a:path w="673735" h="2956560">
                                <a:moveTo>
                                  <a:pt x="673527" y="0"/>
                                </a:moveTo>
                                <a:lnTo>
                                  <a:pt x="673527" y="2373504"/>
                                </a:lnTo>
                              </a:path>
                              <a:path w="673735" h="2956560">
                                <a:moveTo>
                                  <a:pt x="673527" y="2517293"/>
                                </a:moveTo>
                                <a:lnTo>
                                  <a:pt x="673527" y="2956433"/>
                                </a:lnTo>
                              </a:path>
                            </a:pathLst>
                          </a:custGeom>
                          <a:ln w="3086">
                            <a:solidFill>
                              <a:srgbClr val="939598"/>
                            </a:solidFill>
                            <a:prstDash val="dash"/>
                          </a:ln>
                        </wps:spPr>
                        <wps:bodyPr wrap="square" lIns="0" tIns="0" rIns="0" bIns="0" rtlCol="0">
                          <a:prstTxWarp prst="textNoShape">
                            <a:avLst/>
                          </a:prstTxWarp>
                          <a:noAutofit/>
                        </wps:bodyPr>
                      </wps:wsp>
                      <wps:wsp>
                        <wps:cNvPr id="139" name="Graphic 139"/>
                        <wps:cNvSpPr/>
                        <wps:spPr>
                          <a:xfrm>
                            <a:off x="2358895" y="23418"/>
                            <a:ext cx="1270" cy="2956560"/>
                          </a:xfrm>
                          <a:custGeom>
                            <a:avLst/>
                            <a:gdLst/>
                            <a:ahLst/>
                            <a:cxnLst/>
                            <a:rect l="l" t="t" r="r" b="b"/>
                            <a:pathLst>
                              <a:path w="0" h="2956560">
                                <a:moveTo>
                                  <a:pt x="0" y="2956433"/>
                                </a:moveTo>
                                <a:lnTo>
                                  <a:pt x="0" y="0"/>
                                </a:lnTo>
                              </a:path>
                            </a:pathLst>
                          </a:custGeom>
                          <a:ln w="3086">
                            <a:solidFill>
                              <a:srgbClr val="939598"/>
                            </a:solidFill>
                            <a:prstDash val="dash"/>
                          </a:ln>
                        </wps:spPr>
                        <wps:bodyPr wrap="square" lIns="0" tIns="0" rIns="0" bIns="0" rtlCol="0">
                          <a:prstTxWarp prst="textNoShape">
                            <a:avLst/>
                          </a:prstTxWarp>
                          <a:noAutofit/>
                        </wps:bodyPr>
                      </wps:wsp>
                      <wps:wsp>
                        <wps:cNvPr id="140" name="Graphic 140"/>
                        <wps:cNvSpPr/>
                        <wps:spPr>
                          <a:xfrm>
                            <a:off x="1543" y="1536"/>
                            <a:ext cx="1270" cy="2978785"/>
                          </a:xfrm>
                          <a:custGeom>
                            <a:avLst/>
                            <a:gdLst/>
                            <a:ahLst/>
                            <a:cxnLst/>
                            <a:rect l="l" t="t" r="r" b="b"/>
                            <a:pathLst>
                              <a:path w="0" h="2978785">
                                <a:moveTo>
                                  <a:pt x="0" y="2978315"/>
                                </a:moveTo>
                                <a:lnTo>
                                  <a:pt x="0" y="2882455"/>
                                </a:lnTo>
                              </a:path>
                              <a:path w="0" h="2978785">
                                <a:moveTo>
                                  <a:pt x="0" y="2978315"/>
                                </a:moveTo>
                                <a:lnTo>
                                  <a:pt x="0" y="0"/>
                                </a:lnTo>
                              </a:path>
                            </a:pathLst>
                          </a:custGeom>
                          <a:ln w="3086">
                            <a:solidFill>
                              <a:srgbClr val="6D6E71"/>
                            </a:solidFill>
                            <a:prstDash val="solid"/>
                          </a:ln>
                        </wps:spPr>
                        <wps:bodyPr wrap="square" lIns="0" tIns="0" rIns="0" bIns="0" rtlCol="0">
                          <a:prstTxWarp prst="textNoShape">
                            <a:avLst/>
                          </a:prstTxWarp>
                          <a:noAutofit/>
                        </wps:bodyPr>
                      </wps:wsp>
                      <wps:wsp>
                        <wps:cNvPr id="141" name="Graphic 141"/>
                        <wps:cNvSpPr/>
                        <wps:spPr>
                          <a:xfrm>
                            <a:off x="3442" y="2162606"/>
                            <a:ext cx="59055" cy="1270"/>
                          </a:xfrm>
                          <a:custGeom>
                            <a:avLst/>
                            <a:gdLst/>
                            <a:ahLst/>
                            <a:cxnLst/>
                            <a:rect l="l" t="t" r="r" b="b"/>
                            <a:pathLst>
                              <a:path w="59055" h="0">
                                <a:moveTo>
                                  <a:pt x="0" y="0"/>
                                </a:moveTo>
                                <a:lnTo>
                                  <a:pt x="58927" y="0"/>
                                </a:lnTo>
                              </a:path>
                            </a:pathLst>
                          </a:custGeom>
                          <a:ln w="3086">
                            <a:solidFill>
                              <a:srgbClr val="6D6E71"/>
                            </a:solidFill>
                            <a:prstDash val="solid"/>
                          </a:ln>
                        </wps:spPr>
                        <wps:bodyPr wrap="square" lIns="0" tIns="0" rIns="0" bIns="0" rtlCol="0">
                          <a:prstTxWarp prst="textNoShape">
                            <a:avLst/>
                          </a:prstTxWarp>
                          <a:noAutofit/>
                        </wps:bodyPr>
                      </wps:wsp>
                      <wps:wsp>
                        <wps:cNvPr id="142" name="Graphic 142"/>
                        <wps:cNvSpPr/>
                        <wps:spPr>
                          <a:xfrm>
                            <a:off x="3442" y="1437237"/>
                            <a:ext cx="59055" cy="1270"/>
                          </a:xfrm>
                          <a:custGeom>
                            <a:avLst/>
                            <a:gdLst/>
                            <a:ahLst/>
                            <a:cxnLst/>
                            <a:rect l="l" t="t" r="r" b="b"/>
                            <a:pathLst>
                              <a:path w="59055" h="0">
                                <a:moveTo>
                                  <a:pt x="0" y="0"/>
                                </a:moveTo>
                                <a:lnTo>
                                  <a:pt x="58927" y="0"/>
                                </a:lnTo>
                              </a:path>
                            </a:pathLst>
                          </a:custGeom>
                          <a:ln w="3086">
                            <a:solidFill>
                              <a:srgbClr val="6D6E71"/>
                            </a:solidFill>
                            <a:prstDash val="solid"/>
                          </a:ln>
                        </wps:spPr>
                        <wps:bodyPr wrap="square" lIns="0" tIns="0" rIns="0" bIns="0" rtlCol="0">
                          <a:prstTxWarp prst="textNoShape">
                            <a:avLst/>
                          </a:prstTxWarp>
                          <a:noAutofit/>
                        </wps:bodyPr>
                      </wps:wsp>
                      <wps:wsp>
                        <wps:cNvPr id="143" name="Graphic 143"/>
                        <wps:cNvSpPr/>
                        <wps:spPr>
                          <a:xfrm>
                            <a:off x="3442" y="686207"/>
                            <a:ext cx="59055" cy="1270"/>
                          </a:xfrm>
                          <a:custGeom>
                            <a:avLst/>
                            <a:gdLst/>
                            <a:ahLst/>
                            <a:cxnLst/>
                            <a:rect l="l" t="t" r="r" b="b"/>
                            <a:pathLst>
                              <a:path w="59055" h="0">
                                <a:moveTo>
                                  <a:pt x="0" y="0"/>
                                </a:moveTo>
                                <a:lnTo>
                                  <a:pt x="58927" y="0"/>
                                </a:lnTo>
                              </a:path>
                            </a:pathLst>
                          </a:custGeom>
                          <a:ln w="3086">
                            <a:solidFill>
                              <a:srgbClr val="6D6E71"/>
                            </a:solidFill>
                            <a:prstDash val="solid"/>
                          </a:ln>
                        </wps:spPr>
                        <wps:bodyPr wrap="square" lIns="0" tIns="0" rIns="0" bIns="0" rtlCol="0">
                          <a:prstTxWarp prst="textNoShape">
                            <a:avLst/>
                          </a:prstTxWarp>
                          <a:noAutofit/>
                        </wps:bodyPr>
                      </wps:wsp>
                      <wps:wsp>
                        <wps:cNvPr id="144" name="Graphic 144"/>
                        <wps:cNvSpPr/>
                        <wps:spPr>
                          <a:xfrm>
                            <a:off x="3442" y="1543"/>
                            <a:ext cx="59055" cy="1270"/>
                          </a:xfrm>
                          <a:custGeom>
                            <a:avLst/>
                            <a:gdLst/>
                            <a:ahLst/>
                            <a:cxnLst/>
                            <a:rect l="l" t="t" r="r" b="b"/>
                            <a:pathLst>
                              <a:path w="59055" h="0">
                                <a:moveTo>
                                  <a:pt x="0" y="0"/>
                                </a:moveTo>
                                <a:lnTo>
                                  <a:pt x="58927" y="0"/>
                                </a:lnTo>
                              </a:path>
                            </a:pathLst>
                          </a:custGeom>
                          <a:ln w="3086">
                            <a:solidFill>
                              <a:srgbClr val="6D6E71"/>
                            </a:solidFill>
                            <a:prstDash val="solid"/>
                          </a:ln>
                        </wps:spPr>
                        <wps:bodyPr wrap="square" lIns="0" tIns="0" rIns="0" bIns="0" rtlCol="0">
                          <a:prstTxWarp prst="textNoShape">
                            <a:avLst/>
                          </a:prstTxWarp>
                          <a:noAutofit/>
                        </wps:bodyPr>
                      </wps:wsp>
                      <wps:wsp>
                        <wps:cNvPr id="145" name="Graphic 145"/>
                        <wps:cNvSpPr/>
                        <wps:spPr>
                          <a:xfrm>
                            <a:off x="419" y="267704"/>
                            <a:ext cx="1226185" cy="144145"/>
                          </a:xfrm>
                          <a:custGeom>
                            <a:avLst/>
                            <a:gdLst/>
                            <a:ahLst/>
                            <a:cxnLst/>
                            <a:rect l="l" t="t" r="r" b="b"/>
                            <a:pathLst>
                              <a:path w="1226185" h="144145">
                                <a:moveTo>
                                  <a:pt x="1225816" y="0"/>
                                </a:moveTo>
                                <a:lnTo>
                                  <a:pt x="0" y="0"/>
                                </a:lnTo>
                                <a:lnTo>
                                  <a:pt x="0" y="143789"/>
                                </a:lnTo>
                                <a:lnTo>
                                  <a:pt x="1225816" y="143789"/>
                                </a:lnTo>
                                <a:lnTo>
                                  <a:pt x="1225816" y="0"/>
                                </a:lnTo>
                                <a:close/>
                              </a:path>
                            </a:pathLst>
                          </a:custGeom>
                          <a:solidFill>
                            <a:srgbClr val="0054A6"/>
                          </a:solidFill>
                        </wps:spPr>
                        <wps:bodyPr wrap="square" lIns="0" tIns="0" rIns="0" bIns="0" rtlCol="0">
                          <a:prstTxWarp prst="textNoShape">
                            <a:avLst/>
                          </a:prstTxWarp>
                          <a:noAutofit/>
                        </wps:bodyPr>
                      </wps:wsp>
                      <wps:wsp>
                        <wps:cNvPr id="146" name="Graphic 146"/>
                        <wps:cNvSpPr/>
                        <wps:spPr>
                          <a:xfrm>
                            <a:off x="419" y="411582"/>
                            <a:ext cx="1327150" cy="144145"/>
                          </a:xfrm>
                          <a:custGeom>
                            <a:avLst/>
                            <a:gdLst/>
                            <a:ahLst/>
                            <a:cxnLst/>
                            <a:rect l="l" t="t" r="r" b="b"/>
                            <a:pathLst>
                              <a:path w="1327150" h="144145">
                                <a:moveTo>
                                  <a:pt x="1326857" y="0"/>
                                </a:moveTo>
                                <a:lnTo>
                                  <a:pt x="0" y="0"/>
                                </a:lnTo>
                                <a:lnTo>
                                  <a:pt x="0" y="143789"/>
                                </a:lnTo>
                                <a:lnTo>
                                  <a:pt x="1326857" y="143789"/>
                                </a:lnTo>
                                <a:lnTo>
                                  <a:pt x="1326857" y="0"/>
                                </a:lnTo>
                                <a:close/>
                              </a:path>
                            </a:pathLst>
                          </a:custGeom>
                          <a:solidFill>
                            <a:srgbClr val="E84E5E"/>
                          </a:solidFill>
                        </wps:spPr>
                        <wps:bodyPr wrap="square" lIns="0" tIns="0" rIns="0" bIns="0" rtlCol="0">
                          <a:prstTxWarp prst="textNoShape">
                            <a:avLst/>
                          </a:prstTxWarp>
                          <a:noAutofit/>
                        </wps:bodyPr>
                      </wps:wsp>
                      <wps:wsp>
                        <wps:cNvPr id="147" name="Graphic 147"/>
                        <wps:cNvSpPr/>
                        <wps:spPr>
                          <a:xfrm>
                            <a:off x="419" y="981038"/>
                            <a:ext cx="1495425" cy="144145"/>
                          </a:xfrm>
                          <a:custGeom>
                            <a:avLst/>
                            <a:gdLst/>
                            <a:ahLst/>
                            <a:cxnLst/>
                            <a:rect l="l" t="t" r="r" b="b"/>
                            <a:pathLst>
                              <a:path w="1495425" h="144145">
                                <a:moveTo>
                                  <a:pt x="1495234" y="0"/>
                                </a:moveTo>
                                <a:lnTo>
                                  <a:pt x="0" y="0"/>
                                </a:lnTo>
                                <a:lnTo>
                                  <a:pt x="0" y="143789"/>
                                </a:lnTo>
                                <a:lnTo>
                                  <a:pt x="1495234" y="143789"/>
                                </a:lnTo>
                                <a:lnTo>
                                  <a:pt x="1495234" y="0"/>
                                </a:lnTo>
                                <a:close/>
                              </a:path>
                            </a:pathLst>
                          </a:custGeom>
                          <a:solidFill>
                            <a:srgbClr val="0054A6"/>
                          </a:solidFill>
                        </wps:spPr>
                        <wps:bodyPr wrap="square" lIns="0" tIns="0" rIns="0" bIns="0" rtlCol="0">
                          <a:prstTxWarp prst="textNoShape">
                            <a:avLst/>
                          </a:prstTxWarp>
                          <a:noAutofit/>
                        </wps:bodyPr>
                      </wps:wsp>
                      <wps:wsp>
                        <wps:cNvPr id="148" name="Graphic 148"/>
                        <wps:cNvSpPr/>
                        <wps:spPr>
                          <a:xfrm>
                            <a:off x="419" y="1125818"/>
                            <a:ext cx="1885950" cy="144145"/>
                          </a:xfrm>
                          <a:custGeom>
                            <a:avLst/>
                            <a:gdLst/>
                            <a:ahLst/>
                            <a:cxnLst/>
                            <a:rect l="l" t="t" r="r" b="b"/>
                            <a:pathLst>
                              <a:path w="1885950" h="144145">
                                <a:moveTo>
                                  <a:pt x="1885886" y="0"/>
                                </a:moveTo>
                                <a:lnTo>
                                  <a:pt x="0" y="0"/>
                                </a:lnTo>
                                <a:lnTo>
                                  <a:pt x="0" y="143789"/>
                                </a:lnTo>
                                <a:lnTo>
                                  <a:pt x="1885886" y="143789"/>
                                </a:lnTo>
                                <a:lnTo>
                                  <a:pt x="1885886" y="0"/>
                                </a:lnTo>
                                <a:close/>
                              </a:path>
                            </a:pathLst>
                          </a:custGeom>
                          <a:solidFill>
                            <a:srgbClr val="E84E5E"/>
                          </a:solidFill>
                        </wps:spPr>
                        <wps:bodyPr wrap="square" lIns="0" tIns="0" rIns="0" bIns="0" rtlCol="0">
                          <a:prstTxWarp prst="textNoShape">
                            <a:avLst/>
                          </a:prstTxWarp>
                          <a:noAutofit/>
                        </wps:bodyPr>
                      </wps:wsp>
                      <wps:wsp>
                        <wps:cNvPr id="149" name="Graphic 149"/>
                        <wps:cNvSpPr/>
                        <wps:spPr>
                          <a:xfrm>
                            <a:off x="419" y="1687132"/>
                            <a:ext cx="1967230" cy="144145"/>
                          </a:xfrm>
                          <a:custGeom>
                            <a:avLst/>
                            <a:gdLst/>
                            <a:ahLst/>
                            <a:cxnLst/>
                            <a:rect l="l" t="t" r="r" b="b"/>
                            <a:pathLst>
                              <a:path w="1967230" h="144145">
                                <a:moveTo>
                                  <a:pt x="1966709" y="0"/>
                                </a:moveTo>
                                <a:lnTo>
                                  <a:pt x="0" y="0"/>
                                </a:lnTo>
                                <a:lnTo>
                                  <a:pt x="0" y="143789"/>
                                </a:lnTo>
                                <a:lnTo>
                                  <a:pt x="1966709" y="143789"/>
                                </a:lnTo>
                                <a:lnTo>
                                  <a:pt x="1966709" y="0"/>
                                </a:lnTo>
                                <a:close/>
                              </a:path>
                            </a:pathLst>
                          </a:custGeom>
                          <a:solidFill>
                            <a:srgbClr val="0054A6"/>
                          </a:solidFill>
                        </wps:spPr>
                        <wps:bodyPr wrap="square" lIns="0" tIns="0" rIns="0" bIns="0" rtlCol="0">
                          <a:prstTxWarp prst="textNoShape">
                            <a:avLst/>
                          </a:prstTxWarp>
                          <a:noAutofit/>
                        </wps:bodyPr>
                      </wps:wsp>
                      <wps:wsp>
                        <wps:cNvPr id="150" name="Graphic 150"/>
                        <wps:cNvSpPr/>
                        <wps:spPr>
                          <a:xfrm>
                            <a:off x="419" y="1831011"/>
                            <a:ext cx="1885950" cy="144145"/>
                          </a:xfrm>
                          <a:custGeom>
                            <a:avLst/>
                            <a:gdLst/>
                            <a:ahLst/>
                            <a:cxnLst/>
                            <a:rect l="l" t="t" r="r" b="b"/>
                            <a:pathLst>
                              <a:path w="1885950" h="144145">
                                <a:moveTo>
                                  <a:pt x="1885886" y="0"/>
                                </a:moveTo>
                                <a:lnTo>
                                  <a:pt x="0" y="0"/>
                                </a:lnTo>
                                <a:lnTo>
                                  <a:pt x="0" y="143789"/>
                                </a:lnTo>
                                <a:lnTo>
                                  <a:pt x="1885886" y="143789"/>
                                </a:lnTo>
                                <a:lnTo>
                                  <a:pt x="1885886" y="0"/>
                                </a:lnTo>
                                <a:close/>
                              </a:path>
                            </a:pathLst>
                          </a:custGeom>
                          <a:solidFill>
                            <a:srgbClr val="E84E5E"/>
                          </a:solidFill>
                        </wps:spPr>
                        <wps:bodyPr wrap="square" lIns="0" tIns="0" rIns="0" bIns="0" rtlCol="0">
                          <a:prstTxWarp prst="textNoShape">
                            <a:avLst/>
                          </a:prstTxWarp>
                          <a:noAutofit/>
                        </wps:bodyPr>
                      </wps:wsp>
                      <wps:wsp>
                        <wps:cNvPr id="151" name="Graphic 151"/>
                        <wps:cNvSpPr/>
                        <wps:spPr>
                          <a:xfrm>
                            <a:off x="419" y="2396923"/>
                            <a:ext cx="2047875" cy="144145"/>
                          </a:xfrm>
                          <a:custGeom>
                            <a:avLst/>
                            <a:gdLst/>
                            <a:ahLst/>
                            <a:cxnLst/>
                            <a:rect l="l" t="t" r="r" b="b"/>
                            <a:pathLst>
                              <a:path w="2047875" h="144145">
                                <a:moveTo>
                                  <a:pt x="2047532" y="0"/>
                                </a:moveTo>
                                <a:lnTo>
                                  <a:pt x="0" y="0"/>
                                </a:lnTo>
                                <a:lnTo>
                                  <a:pt x="0" y="143789"/>
                                </a:lnTo>
                                <a:lnTo>
                                  <a:pt x="2047532" y="143789"/>
                                </a:lnTo>
                                <a:lnTo>
                                  <a:pt x="2047532" y="0"/>
                                </a:lnTo>
                                <a:close/>
                              </a:path>
                            </a:pathLst>
                          </a:custGeom>
                          <a:solidFill>
                            <a:srgbClr val="0054A6"/>
                          </a:solidFill>
                        </wps:spPr>
                        <wps:bodyPr wrap="square" lIns="0" tIns="0" rIns="0" bIns="0" rtlCol="0">
                          <a:prstTxWarp prst="textNoShape">
                            <a:avLst/>
                          </a:prstTxWarp>
                          <a:noAutofit/>
                        </wps:bodyPr>
                      </wps:wsp>
                      <wps:wsp>
                        <wps:cNvPr id="152" name="Graphic 152"/>
                        <wps:cNvSpPr/>
                        <wps:spPr>
                          <a:xfrm>
                            <a:off x="419" y="2540661"/>
                            <a:ext cx="1637030" cy="144145"/>
                          </a:xfrm>
                          <a:custGeom>
                            <a:avLst/>
                            <a:gdLst/>
                            <a:ahLst/>
                            <a:cxnLst/>
                            <a:rect l="l" t="t" r="r" b="b"/>
                            <a:pathLst>
                              <a:path w="1637030" h="144145">
                                <a:moveTo>
                                  <a:pt x="1636674" y="0"/>
                                </a:moveTo>
                                <a:lnTo>
                                  <a:pt x="0" y="0"/>
                                </a:lnTo>
                                <a:lnTo>
                                  <a:pt x="0" y="143789"/>
                                </a:lnTo>
                                <a:lnTo>
                                  <a:pt x="1636674" y="143789"/>
                                </a:lnTo>
                                <a:lnTo>
                                  <a:pt x="1636674" y="0"/>
                                </a:lnTo>
                                <a:close/>
                              </a:path>
                            </a:pathLst>
                          </a:custGeom>
                          <a:solidFill>
                            <a:srgbClr val="E84E5E"/>
                          </a:solidFill>
                        </wps:spPr>
                        <wps:bodyPr wrap="square" lIns="0" tIns="0" rIns="0" bIns="0" rtlCol="0">
                          <a:prstTxWarp prst="textNoShape">
                            <a:avLst/>
                          </a:prstTxWarp>
                          <a:noAutofit/>
                        </wps:bodyPr>
                      </wps:wsp>
                      <pic:pic>
                        <pic:nvPicPr>
                          <pic:cNvPr id="153" name="Image 153"/>
                          <pic:cNvPicPr/>
                        </pic:nvPicPr>
                        <pic:blipFill>
                          <a:blip r:embed="rId24" cstate="print"/>
                          <a:stretch>
                            <a:fillRect/>
                          </a:stretch>
                        </pic:blipFill>
                        <pic:spPr>
                          <a:xfrm>
                            <a:off x="59770" y="53640"/>
                            <a:ext cx="86907" cy="150164"/>
                          </a:xfrm>
                          <a:prstGeom prst="rect">
                            <a:avLst/>
                          </a:prstGeom>
                        </pic:spPr>
                      </pic:pic>
                      <pic:pic>
                        <pic:nvPicPr>
                          <pic:cNvPr id="154" name="Image 154"/>
                          <pic:cNvPicPr/>
                        </pic:nvPicPr>
                        <pic:blipFill>
                          <a:blip r:embed="rId25" cstate="print"/>
                          <a:stretch>
                            <a:fillRect/>
                          </a:stretch>
                        </pic:blipFill>
                        <pic:spPr>
                          <a:xfrm>
                            <a:off x="59770" y="772613"/>
                            <a:ext cx="86907" cy="150164"/>
                          </a:xfrm>
                          <a:prstGeom prst="rect">
                            <a:avLst/>
                          </a:prstGeom>
                        </pic:spPr>
                      </pic:pic>
                      <pic:pic>
                        <pic:nvPicPr>
                          <pic:cNvPr id="155" name="Image 155"/>
                          <pic:cNvPicPr/>
                        </pic:nvPicPr>
                        <pic:blipFill>
                          <a:blip r:embed="rId26" cstate="print"/>
                          <a:stretch>
                            <a:fillRect/>
                          </a:stretch>
                        </pic:blipFill>
                        <pic:spPr>
                          <a:xfrm>
                            <a:off x="59770" y="1491579"/>
                            <a:ext cx="86907" cy="150164"/>
                          </a:xfrm>
                          <a:prstGeom prst="rect">
                            <a:avLst/>
                          </a:prstGeom>
                        </pic:spPr>
                      </pic:pic>
                      <pic:pic>
                        <pic:nvPicPr>
                          <pic:cNvPr id="156" name="Image 156"/>
                          <pic:cNvPicPr/>
                        </pic:nvPicPr>
                        <pic:blipFill>
                          <a:blip r:embed="rId27" cstate="print"/>
                          <a:stretch>
                            <a:fillRect/>
                          </a:stretch>
                        </pic:blipFill>
                        <pic:spPr>
                          <a:xfrm>
                            <a:off x="59770" y="2210553"/>
                            <a:ext cx="86907" cy="150164"/>
                          </a:xfrm>
                          <a:prstGeom prst="rect">
                            <a:avLst/>
                          </a:prstGeom>
                        </pic:spPr>
                      </pic:pic>
                      <wps:wsp>
                        <wps:cNvPr id="157" name="Textbox 157"/>
                        <wps:cNvSpPr txBox="1"/>
                        <wps:spPr>
                          <a:xfrm>
                            <a:off x="207241" y="48615"/>
                            <a:ext cx="521334" cy="163830"/>
                          </a:xfrm>
                          <a:prstGeom prst="rect">
                            <a:avLst/>
                          </a:prstGeom>
                        </wps:spPr>
                        <wps:txbx>
                          <w:txbxContent>
                            <w:p>
                              <w:pPr>
                                <w:spacing w:before="11"/>
                                <w:ind w:left="0" w:right="0" w:firstLine="0"/>
                                <w:jc w:val="left"/>
                                <w:rPr>
                                  <w:sz w:val="19"/>
                                </w:rPr>
                              </w:pPr>
                              <w:r>
                                <w:rPr>
                                  <w:color w:val="0054A6"/>
                                  <w:spacing w:val="-2"/>
                                  <w:w w:val="110"/>
                                  <w:sz w:val="19"/>
                                </w:rPr>
                                <w:t>Belgrade</w:t>
                              </w:r>
                            </w:p>
                          </w:txbxContent>
                        </wps:txbx>
                        <wps:bodyPr wrap="square" lIns="0" tIns="0" rIns="0" bIns="0" rtlCol="0">
                          <a:noAutofit/>
                        </wps:bodyPr>
                      </wps:wsp>
                      <wps:wsp>
                        <wps:cNvPr id="158" name="Textbox 158"/>
                        <wps:cNvSpPr txBox="1"/>
                        <wps:spPr>
                          <a:xfrm>
                            <a:off x="1275993" y="283181"/>
                            <a:ext cx="408305" cy="266700"/>
                          </a:xfrm>
                          <a:prstGeom prst="rect">
                            <a:avLst/>
                          </a:prstGeom>
                        </wps:spPr>
                        <wps:txbx>
                          <w:txbxContent>
                            <w:p>
                              <w:pPr>
                                <w:spacing w:line="182" w:lineRule="exact" w:before="0"/>
                                <w:ind w:left="0" w:right="0" w:firstLine="0"/>
                                <w:jc w:val="left"/>
                                <w:rPr>
                                  <w:rFonts w:ascii="Arial"/>
                                  <w:b/>
                                  <w:sz w:val="19"/>
                                </w:rPr>
                              </w:pPr>
                              <w:r>
                                <w:rPr>
                                  <w:rFonts w:ascii="Arial"/>
                                  <w:b/>
                                  <w:color w:val="0054A6"/>
                                  <w:spacing w:val="-2"/>
                                  <w:sz w:val="19"/>
                                </w:rPr>
                                <w:t>18.2%</w:t>
                              </w:r>
                            </w:p>
                            <w:p>
                              <w:pPr>
                                <w:spacing w:before="12"/>
                                <w:ind w:left="125" w:right="0" w:firstLine="0"/>
                                <w:jc w:val="left"/>
                                <w:rPr>
                                  <w:rFonts w:ascii="Arial"/>
                                  <w:b/>
                                  <w:sz w:val="19"/>
                                </w:rPr>
                              </w:pPr>
                              <w:r>
                                <w:rPr>
                                  <w:rFonts w:ascii="Arial"/>
                                  <w:b/>
                                  <w:color w:val="E84E5E"/>
                                  <w:spacing w:val="-8"/>
                                  <w:sz w:val="19"/>
                                </w:rPr>
                                <w:t>19.7%</w:t>
                              </w:r>
                            </w:p>
                          </w:txbxContent>
                        </wps:txbx>
                        <wps:bodyPr wrap="square" lIns="0" tIns="0" rIns="0" bIns="0" rtlCol="0">
                          <a:noAutofit/>
                        </wps:bodyPr>
                      </wps:wsp>
                      <wps:wsp>
                        <wps:cNvPr id="159" name="Textbox 159"/>
                        <wps:cNvSpPr txBox="1"/>
                        <wps:spPr>
                          <a:xfrm>
                            <a:off x="207241" y="785090"/>
                            <a:ext cx="567690" cy="163830"/>
                          </a:xfrm>
                          <a:prstGeom prst="rect">
                            <a:avLst/>
                          </a:prstGeom>
                        </wps:spPr>
                        <wps:txbx>
                          <w:txbxContent>
                            <w:p>
                              <w:pPr>
                                <w:spacing w:before="11"/>
                                <w:ind w:left="0" w:right="0" w:firstLine="0"/>
                                <w:jc w:val="left"/>
                                <w:rPr>
                                  <w:sz w:val="19"/>
                                </w:rPr>
                              </w:pPr>
                              <w:r>
                                <w:rPr>
                                  <w:color w:val="0054A6"/>
                                  <w:spacing w:val="-2"/>
                                  <w:w w:val="105"/>
                                  <w:sz w:val="19"/>
                                </w:rPr>
                                <w:t>Vojvodina</w:t>
                              </w:r>
                            </w:p>
                          </w:txbxContent>
                        </wps:txbx>
                        <wps:bodyPr wrap="square" lIns="0" tIns="0" rIns="0" bIns="0" rtlCol="0">
                          <a:noAutofit/>
                        </wps:bodyPr>
                      </wps:wsp>
                      <wps:wsp>
                        <wps:cNvPr id="160" name="Textbox 160"/>
                        <wps:cNvSpPr txBox="1"/>
                        <wps:spPr>
                          <a:xfrm>
                            <a:off x="1533831" y="999637"/>
                            <a:ext cx="363220" cy="120014"/>
                          </a:xfrm>
                          <a:prstGeom prst="rect">
                            <a:avLst/>
                          </a:prstGeom>
                        </wps:spPr>
                        <wps:txbx>
                          <w:txbxContent>
                            <w:p>
                              <w:pPr>
                                <w:spacing w:line="182" w:lineRule="exact" w:before="0"/>
                                <w:ind w:left="0" w:right="0" w:firstLine="0"/>
                                <w:jc w:val="left"/>
                                <w:rPr>
                                  <w:rFonts w:ascii="Arial"/>
                                  <w:b/>
                                  <w:sz w:val="19"/>
                                </w:rPr>
                              </w:pPr>
                              <w:r>
                                <w:rPr>
                                  <w:rFonts w:ascii="Arial"/>
                                  <w:b/>
                                  <w:color w:val="0054A6"/>
                                  <w:spacing w:val="-2"/>
                                  <w:sz w:val="19"/>
                                </w:rPr>
                                <w:t>22.2%</w:t>
                              </w:r>
                            </w:p>
                          </w:txbxContent>
                        </wps:txbx>
                        <wps:bodyPr wrap="square" lIns="0" tIns="0" rIns="0" bIns="0" rtlCol="0">
                          <a:noAutofit/>
                        </wps:bodyPr>
                      </wps:wsp>
                      <wps:wsp>
                        <wps:cNvPr id="161" name="Textbox 161"/>
                        <wps:cNvSpPr txBox="1"/>
                        <wps:spPr>
                          <a:xfrm>
                            <a:off x="1919689" y="1151511"/>
                            <a:ext cx="262890" cy="120014"/>
                          </a:xfrm>
                          <a:prstGeom prst="rect">
                            <a:avLst/>
                          </a:prstGeom>
                        </wps:spPr>
                        <wps:txbx>
                          <w:txbxContent>
                            <w:p>
                              <w:pPr>
                                <w:spacing w:line="182" w:lineRule="exact" w:before="0"/>
                                <w:ind w:left="0" w:right="0" w:firstLine="0"/>
                                <w:jc w:val="left"/>
                                <w:rPr>
                                  <w:rFonts w:ascii="Arial"/>
                                  <w:b/>
                                  <w:sz w:val="19"/>
                                </w:rPr>
                              </w:pPr>
                              <w:r>
                                <w:rPr>
                                  <w:rFonts w:ascii="Arial"/>
                                  <w:b/>
                                  <w:color w:val="E84E5E"/>
                                  <w:spacing w:val="-5"/>
                                  <w:w w:val="105"/>
                                  <w:sz w:val="19"/>
                                </w:rPr>
                                <w:t>28%</w:t>
                              </w:r>
                            </w:p>
                          </w:txbxContent>
                        </wps:txbx>
                        <wps:bodyPr wrap="square" lIns="0" tIns="0" rIns="0" bIns="0" rtlCol="0">
                          <a:noAutofit/>
                        </wps:bodyPr>
                      </wps:wsp>
                      <wps:wsp>
                        <wps:cNvPr id="162" name="Textbox 162"/>
                        <wps:cNvSpPr txBox="1"/>
                        <wps:spPr>
                          <a:xfrm>
                            <a:off x="207241" y="1502865"/>
                            <a:ext cx="1669414" cy="163830"/>
                          </a:xfrm>
                          <a:prstGeom prst="rect">
                            <a:avLst/>
                          </a:prstGeom>
                        </wps:spPr>
                        <wps:txbx>
                          <w:txbxContent>
                            <w:p>
                              <w:pPr>
                                <w:spacing w:before="11"/>
                                <w:ind w:left="0" w:right="0" w:firstLine="0"/>
                                <w:jc w:val="left"/>
                                <w:rPr>
                                  <w:sz w:val="19"/>
                                </w:rPr>
                              </w:pPr>
                              <w:r>
                                <w:rPr>
                                  <w:color w:val="0054A6"/>
                                  <w:w w:val="105"/>
                                  <w:sz w:val="19"/>
                                </w:rPr>
                                <w:t>Šumadija</w:t>
                              </w:r>
                              <w:r>
                                <w:rPr>
                                  <w:color w:val="0054A6"/>
                                  <w:spacing w:val="-8"/>
                                  <w:w w:val="105"/>
                                  <w:sz w:val="19"/>
                                </w:rPr>
                                <w:t> </w:t>
                              </w:r>
                              <w:r>
                                <w:rPr>
                                  <w:color w:val="0054A6"/>
                                  <w:w w:val="105"/>
                                  <w:sz w:val="19"/>
                                </w:rPr>
                                <w:t>and</w:t>
                              </w:r>
                              <w:r>
                                <w:rPr>
                                  <w:color w:val="0054A6"/>
                                  <w:spacing w:val="-8"/>
                                  <w:w w:val="105"/>
                                  <w:sz w:val="19"/>
                                </w:rPr>
                                <w:t> </w:t>
                              </w:r>
                              <w:r>
                                <w:rPr>
                                  <w:color w:val="0054A6"/>
                                  <w:w w:val="105"/>
                                  <w:sz w:val="19"/>
                                </w:rPr>
                                <w:t>Western</w:t>
                              </w:r>
                              <w:r>
                                <w:rPr>
                                  <w:color w:val="0054A6"/>
                                  <w:spacing w:val="-7"/>
                                  <w:w w:val="105"/>
                                  <w:sz w:val="19"/>
                                </w:rPr>
                                <w:t> </w:t>
                              </w:r>
                              <w:r>
                                <w:rPr>
                                  <w:color w:val="0054A6"/>
                                  <w:spacing w:val="-2"/>
                                  <w:w w:val="105"/>
                                  <w:sz w:val="19"/>
                                </w:rPr>
                                <w:t>Serbia</w:t>
                              </w:r>
                            </w:p>
                          </w:txbxContent>
                        </wps:txbx>
                        <wps:bodyPr wrap="square" lIns="0" tIns="0" rIns="0" bIns="0" rtlCol="0">
                          <a:noAutofit/>
                        </wps:bodyPr>
                      </wps:wsp>
                      <wps:wsp>
                        <wps:cNvPr id="163" name="Textbox 163"/>
                        <wps:cNvSpPr txBox="1"/>
                        <wps:spPr>
                          <a:xfrm>
                            <a:off x="1940067" y="1697514"/>
                            <a:ext cx="407034" cy="274320"/>
                          </a:xfrm>
                          <a:prstGeom prst="rect">
                            <a:avLst/>
                          </a:prstGeom>
                        </wps:spPr>
                        <wps:txbx>
                          <w:txbxContent>
                            <w:p>
                              <w:pPr>
                                <w:spacing w:line="182" w:lineRule="exact" w:before="0"/>
                                <w:ind w:left="70" w:right="0" w:firstLine="0"/>
                                <w:jc w:val="left"/>
                                <w:rPr>
                                  <w:rFonts w:ascii="Arial"/>
                                  <w:b/>
                                  <w:sz w:val="19"/>
                                </w:rPr>
                              </w:pPr>
                              <w:r>
                                <w:rPr>
                                  <w:rFonts w:ascii="Arial"/>
                                  <w:b/>
                                  <w:color w:val="0054A6"/>
                                  <w:spacing w:val="-2"/>
                                  <w:sz w:val="19"/>
                                </w:rPr>
                                <w:t>29.2%</w:t>
                              </w:r>
                            </w:p>
                            <w:p>
                              <w:pPr>
                                <w:spacing w:before="24"/>
                                <w:ind w:left="0" w:right="0" w:firstLine="0"/>
                                <w:jc w:val="left"/>
                                <w:rPr>
                                  <w:rFonts w:ascii="Arial"/>
                                  <w:b/>
                                  <w:sz w:val="19"/>
                                </w:rPr>
                              </w:pPr>
                              <w:r>
                                <w:rPr>
                                  <w:rFonts w:ascii="Arial"/>
                                  <w:b/>
                                  <w:color w:val="E84E5E"/>
                                  <w:spacing w:val="-5"/>
                                  <w:w w:val="105"/>
                                  <w:sz w:val="19"/>
                                </w:rPr>
                                <w:t>28%</w:t>
                              </w:r>
                            </w:p>
                          </w:txbxContent>
                        </wps:txbx>
                        <wps:bodyPr wrap="square" lIns="0" tIns="0" rIns="0" bIns="0" rtlCol="0">
                          <a:noAutofit/>
                        </wps:bodyPr>
                      </wps:wsp>
                      <wps:wsp>
                        <wps:cNvPr id="164" name="Textbox 164"/>
                        <wps:cNvSpPr txBox="1"/>
                        <wps:spPr>
                          <a:xfrm>
                            <a:off x="207241" y="2212729"/>
                            <a:ext cx="779780" cy="163830"/>
                          </a:xfrm>
                          <a:prstGeom prst="rect">
                            <a:avLst/>
                          </a:prstGeom>
                        </wps:spPr>
                        <wps:txbx>
                          <w:txbxContent>
                            <w:p>
                              <w:pPr>
                                <w:spacing w:before="11"/>
                                <w:ind w:left="0" w:right="0" w:firstLine="0"/>
                                <w:jc w:val="left"/>
                                <w:rPr>
                                  <w:sz w:val="19"/>
                                </w:rPr>
                              </w:pPr>
                              <w:r>
                                <w:rPr>
                                  <w:color w:val="0054A6"/>
                                  <w:w w:val="105"/>
                                  <w:sz w:val="19"/>
                                </w:rPr>
                                <w:t>Southern</w:t>
                              </w:r>
                              <w:r>
                                <w:rPr>
                                  <w:color w:val="0054A6"/>
                                  <w:spacing w:val="-3"/>
                                  <w:w w:val="105"/>
                                  <w:sz w:val="19"/>
                                </w:rPr>
                                <w:t> </w:t>
                              </w:r>
                              <w:r>
                                <w:rPr>
                                  <w:color w:val="0054A6"/>
                                  <w:spacing w:val="-5"/>
                                  <w:w w:val="110"/>
                                  <w:sz w:val="19"/>
                                </w:rPr>
                                <w:t>and</w:t>
                              </w:r>
                            </w:p>
                          </w:txbxContent>
                        </wps:txbx>
                        <wps:bodyPr wrap="square" lIns="0" tIns="0" rIns="0" bIns="0" rtlCol="0">
                          <a:noAutofit/>
                        </wps:bodyPr>
                      </wps:wsp>
                      <wps:wsp>
                        <wps:cNvPr id="165" name="Textbox 165"/>
                        <wps:cNvSpPr txBox="1"/>
                        <wps:spPr>
                          <a:xfrm>
                            <a:off x="1462234" y="2212729"/>
                            <a:ext cx="367665" cy="163830"/>
                          </a:xfrm>
                          <a:prstGeom prst="rect">
                            <a:avLst/>
                          </a:prstGeom>
                        </wps:spPr>
                        <wps:txbx>
                          <w:txbxContent>
                            <w:p>
                              <w:pPr>
                                <w:spacing w:before="11"/>
                                <w:ind w:left="0" w:right="0" w:firstLine="0"/>
                                <w:jc w:val="left"/>
                                <w:rPr>
                                  <w:sz w:val="19"/>
                                </w:rPr>
                              </w:pPr>
                              <w:r>
                                <w:rPr>
                                  <w:color w:val="0054A6"/>
                                  <w:spacing w:val="-2"/>
                                  <w:w w:val="105"/>
                                  <w:sz w:val="19"/>
                                </w:rPr>
                                <w:t>Serbia</w:t>
                              </w:r>
                            </w:p>
                          </w:txbxContent>
                        </wps:txbx>
                        <wps:bodyPr wrap="square" lIns="0" tIns="0" rIns="0" bIns="0" rtlCol="0">
                          <a:noAutofit/>
                        </wps:bodyPr>
                      </wps:wsp>
                      <wps:wsp>
                        <wps:cNvPr id="166" name="Textbox 166"/>
                        <wps:cNvSpPr txBox="1"/>
                        <wps:spPr>
                          <a:xfrm>
                            <a:off x="2075039" y="2410495"/>
                            <a:ext cx="370840" cy="120014"/>
                          </a:xfrm>
                          <a:prstGeom prst="rect">
                            <a:avLst/>
                          </a:prstGeom>
                        </wps:spPr>
                        <wps:txbx>
                          <w:txbxContent>
                            <w:p>
                              <w:pPr>
                                <w:spacing w:line="182" w:lineRule="exact" w:before="0"/>
                                <w:ind w:left="0" w:right="0" w:firstLine="0"/>
                                <w:jc w:val="left"/>
                                <w:rPr>
                                  <w:rFonts w:ascii="Arial"/>
                                  <w:b/>
                                  <w:sz w:val="19"/>
                                </w:rPr>
                              </w:pPr>
                              <w:r>
                                <w:rPr>
                                  <w:rFonts w:ascii="Arial"/>
                                  <w:b/>
                                  <w:color w:val="0054A6"/>
                                  <w:spacing w:val="-4"/>
                                  <w:w w:val="105"/>
                                  <w:sz w:val="19"/>
                                </w:rPr>
                                <w:t>30.4%</w:t>
                              </w:r>
                            </w:p>
                          </w:txbxContent>
                        </wps:txbx>
                        <wps:bodyPr wrap="square" lIns="0" tIns="0" rIns="0" bIns="0" rtlCol="0">
                          <a:noAutofit/>
                        </wps:bodyPr>
                      </wps:wsp>
                      <wps:wsp>
                        <wps:cNvPr id="167" name="Textbox 167"/>
                        <wps:cNvSpPr txBox="1"/>
                        <wps:spPr>
                          <a:xfrm>
                            <a:off x="1696013" y="2577472"/>
                            <a:ext cx="365760" cy="120014"/>
                          </a:xfrm>
                          <a:prstGeom prst="rect">
                            <a:avLst/>
                          </a:prstGeom>
                        </wps:spPr>
                        <wps:txbx>
                          <w:txbxContent>
                            <w:p>
                              <w:pPr>
                                <w:spacing w:line="182" w:lineRule="exact" w:before="0"/>
                                <w:ind w:left="0" w:right="0" w:firstLine="0"/>
                                <w:jc w:val="left"/>
                                <w:rPr>
                                  <w:rFonts w:ascii="Arial"/>
                                  <w:b/>
                                  <w:sz w:val="19"/>
                                </w:rPr>
                              </w:pPr>
                              <w:r>
                                <w:rPr>
                                  <w:rFonts w:ascii="Arial"/>
                                  <w:b/>
                                  <w:color w:val="E84E5E"/>
                                  <w:spacing w:val="-4"/>
                                  <w:w w:val="105"/>
                                  <w:sz w:val="19"/>
                                </w:rPr>
                                <w:t>24.3%</w:t>
                              </w:r>
                            </w:p>
                          </w:txbxContent>
                        </wps:txbx>
                        <wps:bodyPr wrap="square" lIns="0" tIns="0" rIns="0" bIns="0" rtlCol="0">
                          <a:noAutofit/>
                        </wps:bodyPr>
                      </wps:wsp>
                      <wps:wsp>
                        <wps:cNvPr id="168" name="Textbox 168"/>
                        <wps:cNvSpPr txBox="1"/>
                        <wps:spPr>
                          <a:xfrm>
                            <a:off x="1013378" y="1974800"/>
                            <a:ext cx="334010" cy="422275"/>
                          </a:xfrm>
                          <a:prstGeom prst="rect">
                            <a:avLst/>
                          </a:prstGeom>
                        </wps:spPr>
                        <wps:txbx>
                          <w:txbxContent>
                            <w:p>
                              <w:pPr>
                                <w:spacing w:line="240" w:lineRule="auto" w:before="157"/>
                                <w:rPr>
                                  <w:sz w:val="19"/>
                                </w:rPr>
                              </w:pPr>
                            </w:p>
                            <w:p>
                              <w:pPr>
                                <w:spacing w:before="0"/>
                                <w:ind w:left="-13" w:right="-144" w:firstLine="0"/>
                                <w:jc w:val="left"/>
                                <w:rPr>
                                  <w:sz w:val="19"/>
                                </w:rPr>
                              </w:pPr>
                              <w:r>
                                <w:rPr>
                                  <w:color w:val="0054A6"/>
                                  <w:spacing w:val="-2"/>
                                  <w:w w:val="105"/>
                                  <w:sz w:val="19"/>
                                </w:rPr>
                                <w:t>Eastern</w:t>
                              </w:r>
                            </w:p>
                          </w:txbxContent>
                        </wps:txbx>
                        <wps:bodyPr wrap="square" lIns="0" tIns="0" rIns="0" bIns="0" rtlCol="0">
                          <a:noAutofit/>
                        </wps:bodyPr>
                      </wps:wsp>
                    </wpg:wgp>
                  </a:graphicData>
                </a:graphic>
              </wp:anchor>
            </w:drawing>
          </mc:Choice>
          <mc:Fallback>
            <w:pict>
              <v:group style="position:absolute;margin-left:83.945pt;margin-top:-23.443373pt;width:192.6pt;height:234.8pt;mso-position-horizontal-relative:page;mso-position-vertical-relative:paragraph;z-index:15749120" id="docshapegroup97" coordorigin="1679,-469" coordsize="3852,4696">
                <v:line style="position:absolute" from="1681,4224" to="5394,4224" stroked="true" strokeweight=".243pt" strokecolor="#6d6e71">
                  <v:stroke dashstyle="solid"/>
                </v:line>
                <v:shape style="position:absolute;left:2211;top:-432;width:2;height:4656" id="docshape98" coordorigin="2212,-432" coordsize="0,4656" path="m2212,3759l2212,4224m2212,-432l2212,-47m2212,1531l2212,2188e" filled="false" stroked="true" strokeweight=".243pt" strokecolor="#939598">
                  <v:path arrowok="t"/>
                  <v:stroke dashstyle="dash"/>
                </v:shape>
                <v:line style="position:absolute" from="2209,1303" to="2214,1303" stroked="true" strokeweight=".078pt" strokecolor="#939598">
                  <v:stroke dashstyle="longdash"/>
                </v:line>
                <v:shape style="position:absolute;left:2211;top:-432;width:531;height:4656" id="docshape99" coordorigin="2212,-432" coordsize="531,4656" path="m2212,2641l2212,3306m2212,406l2212,1076m2742,3759l2742,4224m2742,406l2742,1076m2742,-432l2742,-47m2742,1531l2742,2188e" filled="false" stroked="true" strokeweight=".243pt" strokecolor="#939598">
                  <v:path arrowok="t"/>
                  <v:stroke dashstyle="dash"/>
                </v:shape>
                <v:line style="position:absolute" from="2740,1303" to="2744,1303" stroked="true" strokeweight=".078pt" strokecolor="#939598">
                  <v:stroke dashstyle="longdash"/>
                </v:line>
                <v:line style="position:absolute" from="2742,2641" to="2742,3306" stroked="true" strokeweight=".243pt" strokecolor="#939598">
                  <v:stroke dashstyle="dash"/>
                </v:line>
                <v:line style="position:absolute" from="3270,1303" to="3275,1303" stroked="true" strokeweight=".078pt" strokecolor="#939598">
                  <v:stroke dashstyle="longdash"/>
                </v:line>
                <v:shape style="position:absolute;left:3272;top:-432;width:531;height:4656" id="docshape100" coordorigin="3272,-432" coordsize="531,4656" path="m3272,1531l3272,2188m3272,2641l3272,3306m3272,-432l3272,-47m3272,3759l3272,4224m3272,406l3272,1076m3803,1531l3803,2188e" filled="false" stroked="true" strokeweight=".243pt" strokecolor="#939598">
                  <v:path arrowok="t"/>
                  <v:stroke dashstyle="dash"/>
                </v:shape>
                <v:line style="position:absolute" from="3800,1303" to="3805,1303" stroked="true" strokeweight=".078pt" strokecolor="#939598">
                  <v:stroke dashstyle="longdash"/>
                </v:line>
                <v:shape style="position:absolute;left:3802;top:-432;width:1061;height:4656" id="docshape101" coordorigin="3803,-432" coordsize="1061,4656" path="m3803,3759l3803,4224m3803,2641l3803,3306m3803,-432l3803,1076m4333,2641l4333,3306m4333,1531l4333,2188m4333,3532l4333,4224m4333,-432l4333,1304m4863,-432l4863,3306m4863,3532l4863,4224e" filled="false" stroked="true" strokeweight=".243pt" strokecolor="#939598">
                  <v:path arrowok="t"/>
                  <v:stroke dashstyle="dash"/>
                </v:shape>
                <v:line style="position:absolute" from="5394,4224" to="5394,-432" stroked="true" strokeweight=".243pt" strokecolor="#939598">
                  <v:stroke dashstyle="dash"/>
                </v:line>
                <v:shape style="position:absolute;left:1681;top:-467;width:2;height:4691" id="docshape102" coordorigin="1681,-466" coordsize="0,4691" path="m1681,4224l1681,4073m1681,4224l1681,-466e" filled="false" stroked="true" strokeweight=".243pt" strokecolor="#6d6e71">
                  <v:path arrowok="t"/>
                  <v:stroke dashstyle="solid"/>
                </v:shape>
                <v:line style="position:absolute" from="1684,2937" to="1777,2937" stroked="true" strokeweight=".243pt" strokecolor="#6d6e71">
                  <v:stroke dashstyle="solid"/>
                </v:line>
                <v:line style="position:absolute" from="1684,1794" to="1777,1794" stroked="true" strokeweight=".243pt" strokecolor="#6d6e71">
                  <v:stroke dashstyle="solid"/>
                </v:line>
                <v:line style="position:absolute" from="1684,612" to="1777,612" stroked="true" strokeweight=".243pt" strokecolor="#6d6e71">
                  <v:stroke dashstyle="solid"/>
                </v:line>
                <v:line style="position:absolute" from="1684,-466" to="1777,-466" stroked="true" strokeweight=".243pt" strokecolor="#6d6e71">
                  <v:stroke dashstyle="solid"/>
                </v:line>
                <v:rect style="position:absolute;left:1679;top:-48;width:1931;height:227" id="docshape103" filled="true" fillcolor="#0054a6" stroked="false">
                  <v:fill type="solid"/>
                </v:rect>
                <v:rect style="position:absolute;left:1679;top:179;width:2090;height:227" id="docshape104" filled="true" fillcolor="#e84e5e" stroked="false">
                  <v:fill type="solid"/>
                </v:rect>
                <v:rect style="position:absolute;left:1679;top:1076;width:2355;height:227" id="docshape105" filled="true" fillcolor="#0054a6" stroked="false">
                  <v:fill type="solid"/>
                </v:rect>
                <v:rect style="position:absolute;left:1679;top:1304;width:2970;height:227" id="docshape106" filled="true" fillcolor="#e84e5e" stroked="false">
                  <v:fill type="solid"/>
                </v:rect>
                <v:rect style="position:absolute;left:1679;top:2188;width:3098;height:227" id="docshape107" filled="true" fillcolor="#0054a6" stroked="false">
                  <v:fill type="solid"/>
                </v:rect>
                <v:rect style="position:absolute;left:1679;top:2414;width:2970;height:227" id="docshape108" filled="true" fillcolor="#e84e5e" stroked="false">
                  <v:fill type="solid"/>
                </v:rect>
                <v:rect style="position:absolute;left:1679;top:3305;width:3225;height:227" id="docshape109" filled="true" fillcolor="#0054a6" stroked="false">
                  <v:fill type="solid"/>
                </v:rect>
                <v:rect style="position:absolute;left:1679;top:3532;width:2578;height:227" id="docshape110" filled="true" fillcolor="#e84e5e" stroked="false">
                  <v:fill type="solid"/>
                </v:rect>
                <v:shape style="position:absolute;left:1773;top:-385;width:137;height:237" type="#_x0000_t75" id="docshape111" stroked="false">
                  <v:imagedata r:id="rId24" o:title=""/>
                </v:shape>
                <v:shape style="position:absolute;left:1773;top:747;width:137;height:237" type="#_x0000_t75" id="docshape112" stroked="false">
                  <v:imagedata r:id="rId25" o:title=""/>
                </v:shape>
                <v:shape style="position:absolute;left:1773;top:1880;width:137;height:237" type="#_x0000_t75" id="docshape113" stroked="false">
                  <v:imagedata r:id="rId26" o:title=""/>
                </v:shape>
                <v:shape style="position:absolute;left:1773;top:3012;width:137;height:237" type="#_x0000_t75" id="docshape114" stroked="false">
                  <v:imagedata r:id="rId27" o:title=""/>
                </v:shape>
                <v:shape style="position:absolute;left:2005;top:-393;width:821;height:258" type="#_x0000_t202" id="docshape115" filled="false" stroked="false">
                  <v:textbox inset="0,0,0,0">
                    <w:txbxContent>
                      <w:p>
                        <w:pPr>
                          <w:spacing w:before="11"/>
                          <w:ind w:left="0" w:right="0" w:firstLine="0"/>
                          <w:jc w:val="left"/>
                          <w:rPr>
                            <w:sz w:val="19"/>
                          </w:rPr>
                        </w:pPr>
                        <w:r>
                          <w:rPr>
                            <w:color w:val="0054A6"/>
                            <w:spacing w:val="-2"/>
                            <w:w w:val="110"/>
                            <w:sz w:val="19"/>
                          </w:rPr>
                          <w:t>Belgrade</w:t>
                        </w:r>
                      </w:p>
                    </w:txbxContent>
                  </v:textbox>
                  <w10:wrap type="none"/>
                </v:shape>
                <v:shape style="position:absolute;left:3688;top:-23;width:643;height:420" type="#_x0000_t202" id="docshape116" filled="false" stroked="false">
                  <v:textbox inset="0,0,0,0">
                    <w:txbxContent>
                      <w:p>
                        <w:pPr>
                          <w:spacing w:line="182" w:lineRule="exact" w:before="0"/>
                          <w:ind w:left="0" w:right="0" w:firstLine="0"/>
                          <w:jc w:val="left"/>
                          <w:rPr>
                            <w:rFonts w:ascii="Arial"/>
                            <w:b/>
                            <w:sz w:val="19"/>
                          </w:rPr>
                        </w:pPr>
                        <w:r>
                          <w:rPr>
                            <w:rFonts w:ascii="Arial"/>
                            <w:b/>
                            <w:color w:val="0054A6"/>
                            <w:spacing w:val="-2"/>
                            <w:sz w:val="19"/>
                          </w:rPr>
                          <w:t>18.2%</w:t>
                        </w:r>
                      </w:p>
                      <w:p>
                        <w:pPr>
                          <w:spacing w:before="12"/>
                          <w:ind w:left="125" w:right="0" w:firstLine="0"/>
                          <w:jc w:val="left"/>
                          <w:rPr>
                            <w:rFonts w:ascii="Arial"/>
                            <w:b/>
                            <w:sz w:val="19"/>
                          </w:rPr>
                        </w:pPr>
                        <w:r>
                          <w:rPr>
                            <w:rFonts w:ascii="Arial"/>
                            <w:b/>
                            <w:color w:val="E84E5E"/>
                            <w:spacing w:val="-8"/>
                            <w:sz w:val="19"/>
                          </w:rPr>
                          <w:t>19.7%</w:t>
                        </w:r>
                      </w:p>
                    </w:txbxContent>
                  </v:textbox>
                  <w10:wrap type="none"/>
                </v:shape>
                <v:shape style="position:absolute;left:2005;top:767;width:894;height:258" type="#_x0000_t202" id="docshape117" filled="false" stroked="false">
                  <v:textbox inset="0,0,0,0">
                    <w:txbxContent>
                      <w:p>
                        <w:pPr>
                          <w:spacing w:before="11"/>
                          <w:ind w:left="0" w:right="0" w:firstLine="0"/>
                          <w:jc w:val="left"/>
                          <w:rPr>
                            <w:sz w:val="19"/>
                          </w:rPr>
                        </w:pPr>
                        <w:r>
                          <w:rPr>
                            <w:color w:val="0054A6"/>
                            <w:spacing w:val="-2"/>
                            <w:w w:val="105"/>
                            <w:sz w:val="19"/>
                          </w:rPr>
                          <w:t>Vojvodina</w:t>
                        </w:r>
                      </w:p>
                    </w:txbxContent>
                  </v:textbox>
                  <w10:wrap type="none"/>
                </v:shape>
                <v:shape style="position:absolute;left:4094;top:1105;width:572;height:189" type="#_x0000_t202" id="docshape118" filled="false" stroked="false">
                  <v:textbox inset="0,0,0,0">
                    <w:txbxContent>
                      <w:p>
                        <w:pPr>
                          <w:spacing w:line="182" w:lineRule="exact" w:before="0"/>
                          <w:ind w:left="0" w:right="0" w:firstLine="0"/>
                          <w:jc w:val="left"/>
                          <w:rPr>
                            <w:rFonts w:ascii="Arial"/>
                            <w:b/>
                            <w:sz w:val="19"/>
                          </w:rPr>
                        </w:pPr>
                        <w:r>
                          <w:rPr>
                            <w:rFonts w:ascii="Arial"/>
                            <w:b/>
                            <w:color w:val="0054A6"/>
                            <w:spacing w:val="-2"/>
                            <w:sz w:val="19"/>
                          </w:rPr>
                          <w:t>22.2%</w:t>
                        </w:r>
                      </w:p>
                    </w:txbxContent>
                  </v:textbox>
                  <w10:wrap type="none"/>
                </v:shape>
                <v:shape style="position:absolute;left:4702;top:1344;width:414;height:189" type="#_x0000_t202" id="docshape119" filled="false" stroked="false">
                  <v:textbox inset="0,0,0,0">
                    <w:txbxContent>
                      <w:p>
                        <w:pPr>
                          <w:spacing w:line="182" w:lineRule="exact" w:before="0"/>
                          <w:ind w:left="0" w:right="0" w:firstLine="0"/>
                          <w:jc w:val="left"/>
                          <w:rPr>
                            <w:rFonts w:ascii="Arial"/>
                            <w:b/>
                            <w:sz w:val="19"/>
                          </w:rPr>
                        </w:pPr>
                        <w:r>
                          <w:rPr>
                            <w:rFonts w:ascii="Arial"/>
                            <w:b/>
                            <w:color w:val="E84E5E"/>
                            <w:spacing w:val="-5"/>
                            <w:w w:val="105"/>
                            <w:sz w:val="19"/>
                          </w:rPr>
                          <w:t>28%</w:t>
                        </w:r>
                      </w:p>
                    </w:txbxContent>
                  </v:textbox>
                  <w10:wrap type="none"/>
                </v:shape>
                <v:shape style="position:absolute;left:2005;top:1897;width:2629;height:258" type="#_x0000_t202" id="docshape120" filled="false" stroked="false">
                  <v:textbox inset="0,0,0,0">
                    <w:txbxContent>
                      <w:p>
                        <w:pPr>
                          <w:spacing w:before="11"/>
                          <w:ind w:left="0" w:right="0" w:firstLine="0"/>
                          <w:jc w:val="left"/>
                          <w:rPr>
                            <w:sz w:val="19"/>
                          </w:rPr>
                        </w:pPr>
                        <w:r>
                          <w:rPr>
                            <w:color w:val="0054A6"/>
                            <w:w w:val="105"/>
                            <w:sz w:val="19"/>
                          </w:rPr>
                          <w:t>Šumadija</w:t>
                        </w:r>
                        <w:r>
                          <w:rPr>
                            <w:color w:val="0054A6"/>
                            <w:spacing w:val="-8"/>
                            <w:w w:val="105"/>
                            <w:sz w:val="19"/>
                          </w:rPr>
                          <w:t> </w:t>
                        </w:r>
                        <w:r>
                          <w:rPr>
                            <w:color w:val="0054A6"/>
                            <w:w w:val="105"/>
                            <w:sz w:val="19"/>
                          </w:rPr>
                          <w:t>and</w:t>
                        </w:r>
                        <w:r>
                          <w:rPr>
                            <w:color w:val="0054A6"/>
                            <w:spacing w:val="-8"/>
                            <w:w w:val="105"/>
                            <w:sz w:val="19"/>
                          </w:rPr>
                          <w:t> </w:t>
                        </w:r>
                        <w:r>
                          <w:rPr>
                            <w:color w:val="0054A6"/>
                            <w:w w:val="105"/>
                            <w:sz w:val="19"/>
                          </w:rPr>
                          <w:t>Western</w:t>
                        </w:r>
                        <w:r>
                          <w:rPr>
                            <w:color w:val="0054A6"/>
                            <w:spacing w:val="-7"/>
                            <w:w w:val="105"/>
                            <w:sz w:val="19"/>
                          </w:rPr>
                          <w:t> </w:t>
                        </w:r>
                        <w:r>
                          <w:rPr>
                            <w:color w:val="0054A6"/>
                            <w:spacing w:val="-2"/>
                            <w:w w:val="105"/>
                            <w:sz w:val="19"/>
                          </w:rPr>
                          <w:t>Serbia</w:t>
                        </w:r>
                      </w:p>
                    </w:txbxContent>
                  </v:textbox>
                  <w10:wrap type="none"/>
                </v:shape>
                <v:shape style="position:absolute;left:4734;top:2204;width:641;height:432" type="#_x0000_t202" id="docshape121" filled="false" stroked="false">
                  <v:textbox inset="0,0,0,0">
                    <w:txbxContent>
                      <w:p>
                        <w:pPr>
                          <w:spacing w:line="182" w:lineRule="exact" w:before="0"/>
                          <w:ind w:left="70" w:right="0" w:firstLine="0"/>
                          <w:jc w:val="left"/>
                          <w:rPr>
                            <w:rFonts w:ascii="Arial"/>
                            <w:b/>
                            <w:sz w:val="19"/>
                          </w:rPr>
                        </w:pPr>
                        <w:r>
                          <w:rPr>
                            <w:rFonts w:ascii="Arial"/>
                            <w:b/>
                            <w:color w:val="0054A6"/>
                            <w:spacing w:val="-2"/>
                            <w:sz w:val="19"/>
                          </w:rPr>
                          <w:t>29.2%</w:t>
                        </w:r>
                      </w:p>
                      <w:p>
                        <w:pPr>
                          <w:spacing w:before="24"/>
                          <w:ind w:left="0" w:right="0" w:firstLine="0"/>
                          <w:jc w:val="left"/>
                          <w:rPr>
                            <w:rFonts w:ascii="Arial"/>
                            <w:b/>
                            <w:sz w:val="19"/>
                          </w:rPr>
                        </w:pPr>
                        <w:r>
                          <w:rPr>
                            <w:rFonts w:ascii="Arial"/>
                            <w:b/>
                            <w:color w:val="E84E5E"/>
                            <w:spacing w:val="-5"/>
                            <w:w w:val="105"/>
                            <w:sz w:val="19"/>
                          </w:rPr>
                          <w:t>28%</w:t>
                        </w:r>
                      </w:p>
                    </w:txbxContent>
                  </v:textbox>
                  <w10:wrap type="none"/>
                </v:shape>
                <v:shape style="position:absolute;left:2005;top:3015;width:1228;height:258" type="#_x0000_t202" id="docshape122" filled="false" stroked="false">
                  <v:textbox inset="0,0,0,0">
                    <w:txbxContent>
                      <w:p>
                        <w:pPr>
                          <w:spacing w:before="11"/>
                          <w:ind w:left="0" w:right="0" w:firstLine="0"/>
                          <w:jc w:val="left"/>
                          <w:rPr>
                            <w:sz w:val="19"/>
                          </w:rPr>
                        </w:pPr>
                        <w:r>
                          <w:rPr>
                            <w:color w:val="0054A6"/>
                            <w:w w:val="105"/>
                            <w:sz w:val="19"/>
                          </w:rPr>
                          <w:t>Southern</w:t>
                        </w:r>
                        <w:r>
                          <w:rPr>
                            <w:color w:val="0054A6"/>
                            <w:spacing w:val="-3"/>
                            <w:w w:val="105"/>
                            <w:sz w:val="19"/>
                          </w:rPr>
                          <w:t> </w:t>
                        </w:r>
                        <w:r>
                          <w:rPr>
                            <w:color w:val="0054A6"/>
                            <w:spacing w:val="-5"/>
                            <w:w w:val="110"/>
                            <w:sz w:val="19"/>
                          </w:rPr>
                          <w:t>and</w:t>
                        </w:r>
                      </w:p>
                    </w:txbxContent>
                  </v:textbox>
                  <w10:wrap type="none"/>
                </v:shape>
                <v:shape style="position:absolute;left:3981;top:3015;width:579;height:258" type="#_x0000_t202" id="docshape123" filled="false" stroked="false">
                  <v:textbox inset="0,0,0,0">
                    <w:txbxContent>
                      <w:p>
                        <w:pPr>
                          <w:spacing w:before="11"/>
                          <w:ind w:left="0" w:right="0" w:firstLine="0"/>
                          <w:jc w:val="left"/>
                          <w:rPr>
                            <w:sz w:val="19"/>
                          </w:rPr>
                        </w:pPr>
                        <w:r>
                          <w:rPr>
                            <w:color w:val="0054A6"/>
                            <w:spacing w:val="-2"/>
                            <w:w w:val="105"/>
                            <w:sz w:val="19"/>
                          </w:rPr>
                          <w:t>Serbia</w:t>
                        </w:r>
                      </w:p>
                    </w:txbxContent>
                  </v:textbox>
                  <w10:wrap type="none"/>
                </v:shape>
                <v:shape style="position:absolute;left:4946;top:3327;width:584;height:189" type="#_x0000_t202" id="docshape124" filled="false" stroked="false">
                  <v:textbox inset="0,0,0,0">
                    <w:txbxContent>
                      <w:p>
                        <w:pPr>
                          <w:spacing w:line="182" w:lineRule="exact" w:before="0"/>
                          <w:ind w:left="0" w:right="0" w:firstLine="0"/>
                          <w:jc w:val="left"/>
                          <w:rPr>
                            <w:rFonts w:ascii="Arial"/>
                            <w:b/>
                            <w:sz w:val="19"/>
                          </w:rPr>
                        </w:pPr>
                        <w:r>
                          <w:rPr>
                            <w:rFonts w:ascii="Arial"/>
                            <w:b/>
                            <w:color w:val="0054A6"/>
                            <w:spacing w:val="-4"/>
                            <w:w w:val="105"/>
                            <w:sz w:val="19"/>
                          </w:rPr>
                          <w:t>30.4%</w:t>
                        </w:r>
                      </w:p>
                    </w:txbxContent>
                  </v:textbox>
                  <w10:wrap type="none"/>
                </v:shape>
                <v:shape style="position:absolute;left:4349;top:3590;width:576;height:189" type="#_x0000_t202" id="docshape125" filled="false" stroked="false">
                  <v:textbox inset="0,0,0,0">
                    <w:txbxContent>
                      <w:p>
                        <w:pPr>
                          <w:spacing w:line="182" w:lineRule="exact" w:before="0"/>
                          <w:ind w:left="0" w:right="0" w:firstLine="0"/>
                          <w:jc w:val="left"/>
                          <w:rPr>
                            <w:rFonts w:ascii="Arial"/>
                            <w:b/>
                            <w:sz w:val="19"/>
                          </w:rPr>
                        </w:pPr>
                        <w:r>
                          <w:rPr>
                            <w:rFonts w:ascii="Arial"/>
                            <w:b/>
                            <w:color w:val="E84E5E"/>
                            <w:spacing w:val="-4"/>
                            <w:w w:val="105"/>
                            <w:sz w:val="19"/>
                          </w:rPr>
                          <w:t>24.3%</w:t>
                        </w:r>
                      </w:p>
                    </w:txbxContent>
                  </v:textbox>
                  <w10:wrap type="none"/>
                </v:shape>
                <v:shape style="position:absolute;left:3274;top:2641;width:526;height:665" type="#_x0000_t202" id="docshape126" filled="false" stroked="false">
                  <v:textbox inset="0,0,0,0">
                    <w:txbxContent>
                      <w:p>
                        <w:pPr>
                          <w:spacing w:line="240" w:lineRule="auto" w:before="157"/>
                          <w:rPr>
                            <w:sz w:val="19"/>
                          </w:rPr>
                        </w:pPr>
                      </w:p>
                      <w:p>
                        <w:pPr>
                          <w:spacing w:before="0"/>
                          <w:ind w:left="-13" w:right="-144" w:firstLine="0"/>
                          <w:jc w:val="left"/>
                          <w:rPr>
                            <w:sz w:val="19"/>
                          </w:rPr>
                        </w:pPr>
                        <w:r>
                          <w:rPr>
                            <w:color w:val="0054A6"/>
                            <w:spacing w:val="-2"/>
                            <w:w w:val="105"/>
                            <w:sz w:val="19"/>
                          </w:rPr>
                          <w:t>Eastern</w:t>
                        </w:r>
                      </w:p>
                    </w:txbxContent>
                  </v:textbox>
                  <w10:wrap type="none"/>
                </v:shape>
                <w10:wrap type="none"/>
              </v:group>
            </w:pict>
          </mc:Fallback>
        </mc:AlternateContent>
      </w:r>
      <w:r>
        <w:rPr>
          <w:rFonts w:ascii="Arial"/>
          <w:b/>
          <w:sz w:val="19"/>
        </w:rPr>
        <mc:AlternateContent>
          <mc:Choice Requires="wps">
            <w:drawing>
              <wp:anchor distT="0" distB="0" distL="0" distR="0" allowOverlap="1" layoutInCell="1" locked="0" behindDoc="0" simplePos="0" relativeHeight="15749632">
                <wp:simplePos x="0" y="0"/>
                <wp:positionH relativeFrom="page">
                  <wp:posOffset>4340801</wp:posOffset>
                </wp:positionH>
                <wp:positionV relativeFrom="paragraph">
                  <wp:posOffset>-160086</wp:posOffset>
                </wp:positionV>
                <wp:extent cx="160020" cy="39751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60020" cy="397510"/>
                          <a:chExt cx="160020" cy="397510"/>
                        </a:xfrm>
                      </wpg:grpSpPr>
                      <wps:wsp>
                        <wps:cNvPr id="170" name="Graphic 170"/>
                        <wps:cNvSpPr/>
                        <wps:spPr>
                          <a:xfrm>
                            <a:off x="0" y="0"/>
                            <a:ext cx="149225" cy="172720"/>
                          </a:xfrm>
                          <a:custGeom>
                            <a:avLst/>
                            <a:gdLst/>
                            <a:ahLst/>
                            <a:cxnLst/>
                            <a:rect l="l" t="t" r="r" b="b"/>
                            <a:pathLst>
                              <a:path w="149225" h="172720">
                                <a:moveTo>
                                  <a:pt x="0" y="0"/>
                                </a:moveTo>
                                <a:lnTo>
                                  <a:pt x="0" y="172211"/>
                                </a:lnTo>
                                <a:lnTo>
                                  <a:pt x="149148" y="86105"/>
                                </a:lnTo>
                                <a:lnTo>
                                  <a:pt x="0" y="0"/>
                                </a:lnTo>
                                <a:close/>
                              </a:path>
                            </a:pathLst>
                          </a:custGeom>
                          <a:solidFill>
                            <a:srgbClr val="0054A6"/>
                          </a:solidFill>
                        </wps:spPr>
                        <wps:bodyPr wrap="square" lIns="0" tIns="0" rIns="0" bIns="0" rtlCol="0">
                          <a:prstTxWarp prst="textNoShape">
                            <a:avLst/>
                          </a:prstTxWarp>
                          <a:noAutofit/>
                        </wps:bodyPr>
                      </wps:wsp>
                      <wps:wsp>
                        <wps:cNvPr id="171" name="Graphic 171"/>
                        <wps:cNvSpPr/>
                        <wps:spPr>
                          <a:xfrm>
                            <a:off x="7" y="212929"/>
                            <a:ext cx="160020" cy="184785"/>
                          </a:xfrm>
                          <a:custGeom>
                            <a:avLst/>
                            <a:gdLst/>
                            <a:ahLst/>
                            <a:cxnLst/>
                            <a:rect l="l" t="t" r="r" b="b"/>
                            <a:pathLst>
                              <a:path w="160020" h="184785">
                                <a:moveTo>
                                  <a:pt x="0" y="0"/>
                                </a:moveTo>
                                <a:lnTo>
                                  <a:pt x="0" y="184530"/>
                                </a:lnTo>
                                <a:lnTo>
                                  <a:pt x="159804" y="92265"/>
                                </a:lnTo>
                                <a:lnTo>
                                  <a:pt x="0" y="0"/>
                                </a:lnTo>
                                <a:close/>
                              </a:path>
                            </a:pathLst>
                          </a:custGeom>
                          <a:solidFill>
                            <a:srgbClr val="E84E5E"/>
                          </a:solidFill>
                        </wps:spPr>
                        <wps:bodyPr wrap="square" lIns="0" tIns="0" rIns="0" bIns="0" rtlCol="0">
                          <a:prstTxWarp prst="textNoShape">
                            <a:avLst/>
                          </a:prstTxWarp>
                          <a:noAutofit/>
                        </wps:bodyPr>
                      </wps:wsp>
                    </wpg:wgp>
                  </a:graphicData>
                </a:graphic>
              </wp:anchor>
            </w:drawing>
          </mc:Choice>
          <mc:Fallback>
            <w:pict>
              <v:group style="position:absolute;margin-left:341.79541pt;margin-top:-12.605272pt;width:12.6pt;height:31.3pt;mso-position-horizontal-relative:page;mso-position-vertical-relative:paragraph;z-index:15749632" id="docshapegroup127" coordorigin="6836,-252" coordsize="252,626">
                <v:shape style="position:absolute;left:6835;top:-253;width:235;height:272" id="docshape128" coordorigin="6836,-252" coordsize="235,272" path="m6836,-252l6836,19,7071,-117,6836,-252xe" filled="true" fillcolor="#0054a6" stroked="false">
                  <v:path arrowok="t"/>
                  <v:fill type="solid"/>
                </v:shape>
                <v:shape style="position:absolute;left:6835;top:83;width:252;height:291" id="docshape129" coordorigin="6836,83" coordsize="252,291" path="m6836,83l6836,374,7088,229,6836,83xe" filled="true" fillcolor="#e84e5e" stroked="false">
                  <v:path arrowok="t"/>
                  <v:fill type="solid"/>
                </v:shape>
                <w10:wrap type="none"/>
              </v:group>
            </w:pict>
          </mc:Fallback>
        </mc:AlternateContent>
      </w:r>
      <w:r>
        <w:rPr>
          <w:rFonts w:ascii="Arial"/>
          <w:b/>
          <w:sz w:val="19"/>
        </w:rPr>
        <w:drawing>
          <wp:anchor distT="0" distB="0" distL="0" distR="0" allowOverlap="1" layoutInCell="1" locked="0" behindDoc="0" simplePos="0" relativeHeight="15752192">
            <wp:simplePos x="0" y="0"/>
            <wp:positionH relativeFrom="page">
              <wp:posOffset>6138053</wp:posOffset>
            </wp:positionH>
            <wp:positionV relativeFrom="paragraph">
              <wp:posOffset>366662</wp:posOffset>
            </wp:positionV>
            <wp:extent cx="143471" cy="143482"/>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28" cstate="print"/>
                    <a:stretch>
                      <a:fillRect/>
                    </a:stretch>
                  </pic:blipFill>
                  <pic:spPr>
                    <a:xfrm>
                      <a:off x="0" y="0"/>
                      <a:ext cx="143471" cy="143482"/>
                    </a:xfrm>
                    <a:prstGeom prst="rect">
                      <a:avLst/>
                    </a:prstGeom>
                  </pic:spPr>
                </pic:pic>
              </a:graphicData>
            </a:graphic>
          </wp:anchor>
        </w:drawing>
      </w:r>
      <w:r>
        <w:rPr>
          <w:rFonts w:ascii="Arial"/>
          <w:b/>
          <w:color w:val="E84E5E"/>
          <w:spacing w:val="-4"/>
          <w:sz w:val="19"/>
        </w:rPr>
        <w:t>5.9%</w:t>
      </w:r>
    </w:p>
    <w:p>
      <w:pPr>
        <w:pStyle w:val="BodyText"/>
        <w:spacing w:before="3"/>
        <w:rPr>
          <w:rFonts w:ascii="Arial"/>
          <w:b/>
          <w:sz w:val="12"/>
        </w:rPr>
      </w:pPr>
      <w:r>
        <w:rPr>
          <w:rFonts w:ascii="Arial"/>
          <w:b/>
          <w:sz w:val="12"/>
        </w:rPr>
        <mc:AlternateContent>
          <mc:Choice Requires="wps">
            <w:drawing>
              <wp:anchor distT="0" distB="0" distL="0" distR="0" allowOverlap="1" layoutInCell="1" locked="0" behindDoc="1" simplePos="0" relativeHeight="487605760">
                <wp:simplePos x="0" y="0"/>
                <wp:positionH relativeFrom="page">
                  <wp:posOffset>4342977</wp:posOffset>
                </wp:positionH>
                <wp:positionV relativeFrom="paragraph">
                  <wp:posOffset>105116</wp:posOffset>
                </wp:positionV>
                <wp:extent cx="1925320" cy="127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1925320" cy="1270"/>
                        </a:xfrm>
                        <a:custGeom>
                          <a:avLst/>
                          <a:gdLst/>
                          <a:ahLst/>
                          <a:cxnLst/>
                          <a:rect l="l" t="t" r="r" b="b"/>
                          <a:pathLst>
                            <a:path w="1925320" h="0">
                              <a:moveTo>
                                <a:pt x="0" y="0"/>
                              </a:moveTo>
                              <a:lnTo>
                                <a:pt x="1925167" y="0"/>
                              </a:lnTo>
                            </a:path>
                          </a:pathLst>
                        </a:custGeom>
                        <a:ln w="2616">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341.966705pt;margin-top:8.276855pt;width:151.6pt;height:.1pt;mso-position-horizontal-relative:page;mso-position-vertical-relative:paragraph;z-index:-15710720;mso-wrap-distance-left:0;mso-wrap-distance-right:0" id="docshape130" coordorigin="6839,166" coordsize="3032,0" path="m6839,166l9871,166e" filled="false" stroked="true" strokeweight=".206pt" strokecolor="#0054a6">
                <v:path arrowok="t"/>
                <v:stroke dashstyle="solid"/>
                <w10:wrap type="topAndBottom"/>
              </v:shape>
            </w:pict>
          </mc:Fallback>
        </mc:AlternateContent>
      </w:r>
    </w:p>
    <w:p>
      <w:pPr>
        <w:spacing w:before="20"/>
        <w:ind w:left="5978" w:right="0" w:firstLine="0"/>
        <w:jc w:val="left"/>
        <w:rPr>
          <w:sz w:val="19"/>
        </w:rPr>
      </w:pPr>
      <w:r>
        <w:rPr>
          <w:color w:val="0054A6"/>
          <w:w w:val="105"/>
          <w:sz w:val="19"/>
        </w:rPr>
        <w:t>Primary</w:t>
      </w:r>
      <w:r>
        <w:rPr>
          <w:color w:val="0054A6"/>
          <w:spacing w:val="8"/>
          <w:w w:val="110"/>
          <w:sz w:val="19"/>
        </w:rPr>
        <w:t> </w:t>
      </w:r>
      <w:r>
        <w:rPr>
          <w:color w:val="0054A6"/>
          <w:spacing w:val="-2"/>
          <w:w w:val="110"/>
          <w:sz w:val="19"/>
        </w:rPr>
        <w:t>education</w:t>
      </w:r>
    </w:p>
    <w:p>
      <w:pPr>
        <w:pStyle w:val="BodyText"/>
        <w:spacing w:before="7"/>
        <w:rPr>
          <w:sz w:val="19"/>
        </w:rPr>
      </w:pPr>
    </w:p>
    <w:p>
      <w:pPr>
        <w:spacing w:before="1"/>
        <w:ind w:left="6483" w:right="0" w:firstLine="0"/>
        <w:jc w:val="left"/>
        <w:rPr>
          <w:rFonts w:ascii="Arial"/>
          <w:b/>
          <w:sz w:val="19"/>
        </w:rPr>
      </w:pPr>
      <w:r>
        <w:rPr>
          <w:rFonts w:ascii="Arial"/>
          <w:b/>
          <w:sz w:val="19"/>
        </w:rPr>
        <mc:AlternateContent>
          <mc:Choice Requires="wps">
            <w:drawing>
              <wp:anchor distT="0" distB="0" distL="0" distR="0" allowOverlap="1" layoutInCell="1" locked="0" behindDoc="0" simplePos="0" relativeHeight="15750144">
                <wp:simplePos x="0" y="0"/>
                <wp:positionH relativeFrom="page">
                  <wp:posOffset>4340800</wp:posOffset>
                </wp:positionH>
                <wp:positionV relativeFrom="paragraph">
                  <wp:posOffset>-92835</wp:posOffset>
                </wp:positionV>
                <wp:extent cx="270510" cy="53213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270510" cy="532130"/>
                          <a:chExt cx="270510" cy="532130"/>
                        </a:xfrm>
                      </wpg:grpSpPr>
                      <wps:wsp>
                        <wps:cNvPr id="175" name="Graphic 175"/>
                        <wps:cNvSpPr/>
                        <wps:spPr>
                          <a:xfrm>
                            <a:off x="0" y="0"/>
                            <a:ext cx="270510" cy="311785"/>
                          </a:xfrm>
                          <a:custGeom>
                            <a:avLst/>
                            <a:gdLst/>
                            <a:ahLst/>
                            <a:cxnLst/>
                            <a:rect l="l" t="t" r="r" b="b"/>
                            <a:pathLst>
                              <a:path w="270510" h="311785">
                                <a:moveTo>
                                  <a:pt x="0" y="0"/>
                                </a:moveTo>
                                <a:lnTo>
                                  <a:pt x="0" y="311657"/>
                                </a:lnTo>
                                <a:lnTo>
                                  <a:pt x="269913" y="155828"/>
                                </a:lnTo>
                                <a:lnTo>
                                  <a:pt x="0" y="0"/>
                                </a:lnTo>
                                <a:close/>
                              </a:path>
                            </a:pathLst>
                          </a:custGeom>
                          <a:solidFill>
                            <a:srgbClr val="0054A6"/>
                          </a:solidFill>
                        </wps:spPr>
                        <wps:bodyPr wrap="square" lIns="0" tIns="0" rIns="0" bIns="0" rtlCol="0">
                          <a:prstTxWarp prst="textNoShape">
                            <a:avLst/>
                          </a:prstTxWarp>
                          <a:noAutofit/>
                        </wps:bodyPr>
                      </wps:wsp>
                      <wps:wsp>
                        <wps:cNvPr id="176" name="Graphic 176"/>
                        <wps:cNvSpPr/>
                        <wps:spPr>
                          <a:xfrm>
                            <a:off x="6" y="247307"/>
                            <a:ext cx="247015" cy="285115"/>
                          </a:xfrm>
                          <a:custGeom>
                            <a:avLst/>
                            <a:gdLst/>
                            <a:ahLst/>
                            <a:cxnLst/>
                            <a:rect l="l" t="t" r="r" b="b"/>
                            <a:pathLst>
                              <a:path w="247015" h="285115">
                                <a:moveTo>
                                  <a:pt x="0" y="0"/>
                                </a:moveTo>
                                <a:lnTo>
                                  <a:pt x="0" y="284784"/>
                                </a:lnTo>
                                <a:lnTo>
                                  <a:pt x="246634" y="142392"/>
                                </a:lnTo>
                                <a:lnTo>
                                  <a:pt x="0" y="0"/>
                                </a:lnTo>
                                <a:close/>
                              </a:path>
                            </a:pathLst>
                          </a:custGeom>
                          <a:solidFill>
                            <a:srgbClr val="E84E5E"/>
                          </a:solidFill>
                        </wps:spPr>
                        <wps:bodyPr wrap="square" lIns="0" tIns="0" rIns="0" bIns="0" rtlCol="0">
                          <a:prstTxWarp prst="textNoShape">
                            <a:avLst/>
                          </a:prstTxWarp>
                          <a:noAutofit/>
                        </wps:bodyPr>
                      </wps:wsp>
                    </wpg:wgp>
                  </a:graphicData>
                </a:graphic>
              </wp:anchor>
            </w:drawing>
          </mc:Choice>
          <mc:Fallback>
            <w:pict>
              <v:group style="position:absolute;margin-left:341.795288pt;margin-top:-7.309894pt;width:21.3pt;height:41.9pt;mso-position-horizontal-relative:page;mso-position-vertical-relative:paragraph;z-index:15750144" id="docshapegroup131" coordorigin="6836,-146" coordsize="426,838">
                <v:shape style="position:absolute;left:6835;top:-147;width:426;height:491" id="docshape132" coordorigin="6836,-146" coordsize="426,491" path="m6836,-146l6836,345,7261,99,6836,-146xe" filled="true" fillcolor="#0054a6" stroked="false">
                  <v:path arrowok="t"/>
                  <v:fill type="solid"/>
                </v:shape>
                <v:shape style="position:absolute;left:6835;top:243;width:389;height:449" id="docshape133" coordorigin="6836,243" coordsize="389,449" path="m6836,243l6836,692,7224,468,6836,243xe" filled="true" fillcolor="#e84e5e" stroked="false">
                  <v:path arrowok="t"/>
                  <v:fill type="solid"/>
                </v:shape>
                <w10:wrap type="none"/>
              </v:group>
            </w:pict>
          </mc:Fallback>
        </mc:AlternateContent>
      </w:r>
      <w:r>
        <w:rPr>
          <w:rFonts w:ascii="Arial"/>
          <w:b/>
          <w:color w:val="0054A6"/>
          <w:spacing w:val="-2"/>
          <w:sz w:val="19"/>
        </w:rPr>
        <w:t>16.2%</w:t>
      </w:r>
    </w:p>
    <w:p>
      <w:pPr>
        <w:spacing w:before="145"/>
        <w:ind w:left="6483" w:right="0" w:firstLine="0"/>
        <w:jc w:val="left"/>
        <w:rPr>
          <w:rFonts w:ascii="Arial"/>
          <w:b/>
          <w:sz w:val="19"/>
        </w:rPr>
      </w:pPr>
      <w:r>
        <w:rPr>
          <w:rFonts w:ascii="Arial"/>
          <w:b/>
          <w:sz w:val="19"/>
        </w:rPr>
        <w:drawing>
          <wp:anchor distT="0" distB="0" distL="0" distR="0" allowOverlap="1" layoutInCell="1" locked="0" behindDoc="0" simplePos="0" relativeHeight="15752704">
            <wp:simplePos x="0" y="0"/>
            <wp:positionH relativeFrom="page">
              <wp:posOffset>6158522</wp:posOffset>
            </wp:positionH>
            <wp:positionV relativeFrom="paragraph">
              <wp:posOffset>454344</wp:posOffset>
            </wp:positionV>
            <wp:extent cx="102539" cy="149886"/>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29" cstate="print"/>
                    <a:stretch>
                      <a:fillRect/>
                    </a:stretch>
                  </pic:blipFill>
                  <pic:spPr>
                    <a:xfrm>
                      <a:off x="0" y="0"/>
                      <a:ext cx="102539" cy="149886"/>
                    </a:xfrm>
                    <a:prstGeom prst="rect">
                      <a:avLst/>
                    </a:prstGeom>
                  </pic:spPr>
                </pic:pic>
              </a:graphicData>
            </a:graphic>
          </wp:anchor>
        </w:drawing>
      </w:r>
      <w:r>
        <w:rPr>
          <w:rFonts w:ascii="Arial"/>
          <w:b/>
          <w:color w:val="E84E5E"/>
          <w:spacing w:val="-5"/>
          <w:sz w:val="19"/>
        </w:rPr>
        <w:t>14%</w:t>
      </w:r>
    </w:p>
    <w:p>
      <w:pPr>
        <w:pStyle w:val="BodyText"/>
        <w:spacing w:before="7"/>
        <w:rPr>
          <w:rFonts w:ascii="Arial"/>
          <w:b/>
          <w:sz w:val="16"/>
        </w:rPr>
      </w:pPr>
      <w:r>
        <w:rPr>
          <w:rFonts w:ascii="Arial"/>
          <w:b/>
          <w:sz w:val="16"/>
        </w:rPr>
        <mc:AlternateContent>
          <mc:Choice Requires="wps">
            <w:drawing>
              <wp:anchor distT="0" distB="0" distL="0" distR="0" allowOverlap="1" layoutInCell="1" locked="0" behindDoc="1" simplePos="0" relativeHeight="487606272">
                <wp:simplePos x="0" y="0"/>
                <wp:positionH relativeFrom="page">
                  <wp:posOffset>4342977</wp:posOffset>
                </wp:positionH>
                <wp:positionV relativeFrom="paragraph">
                  <wp:posOffset>136703</wp:posOffset>
                </wp:positionV>
                <wp:extent cx="1925320"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1925320" cy="1270"/>
                        </a:xfrm>
                        <a:custGeom>
                          <a:avLst/>
                          <a:gdLst/>
                          <a:ahLst/>
                          <a:cxnLst/>
                          <a:rect l="l" t="t" r="r" b="b"/>
                          <a:pathLst>
                            <a:path w="1925320" h="0">
                              <a:moveTo>
                                <a:pt x="0" y="0"/>
                              </a:moveTo>
                              <a:lnTo>
                                <a:pt x="1925167" y="0"/>
                              </a:lnTo>
                            </a:path>
                          </a:pathLst>
                        </a:custGeom>
                        <a:ln w="2616">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341.966705pt;margin-top:10.764062pt;width:151.6pt;height:.1pt;mso-position-horizontal-relative:page;mso-position-vertical-relative:paragraph;z-index:-15710208;mso-wrap-distance-left:0;mso-wrap-distance-right:0" id="docshape134" coordorigin="6839,215" coordsize="3032,0" path="m6839,215l9871,215e" filled="false" stroked="true" strokeweight=".206pt" strokecolor="#0054a6">
                <v:path arrowok="t"/>
                <v:stroke dashstyle="solid"/>
                <w10:wrap type="topAndBottom"/>
              </v:shape>
            </w:pict>
          </mc:Fallback>
        </mc:AlternateContent>
      </w:r>
    </w:p>
    <w:p>
      <w:pPr>
        <w:spacing w:before="38"/>
        <w:ind w:left="5978" w:right="0" w:firstLine="0"/>
        <w:jc w:val="left"/>
        <w:rPr>
          <w:sz w:val="19"/>
        </w:rPr>
      </w:pPr>
      <w:r>
        <w:rPr>
          <w:color w:val="0054A6"/>
          <w:w w:val="105"/>
          <w:sz w:val="19"/>
        </w:rPr>
        <w:t>Secondary</w:t>
      </w:r>
      <w:r>
        <w:rPr>
          <w:color w:val="0054A6"/>
          <w:spacing w:val="-6"/>
          <w:w w:val="105"/>
          <w:sz w:val="19"/>
        </w:rPr>
        <w:t> </w:t>
      </w:r>
      <w:r>
        <w:rPr>
          <w:color w:val="0054A6"/>
          <w:spacing w:val="-2"/>
          <w:w w:val="105"/>
          <w:sz w:val="19"/>
        </w:rPr>
        <w:t>education</w:t>
      </w:r>
    </w:p>
    <w:p>
      <w:pPr>
        <w:pStyle w:val="BodyText"/>
        <w:spacing w:before="175"/>
        <w:rPr>
          <w:sz w:val="19"/>
        </w:rPr>
      </w:pPr>
    </w:p>
    <w:p>
      <w:pPr>
        <w:spacing w:before="0"/>
        <w:ind w:left="6855" w:right="0" w:firstLine="0"/>
        <w:jc w:val="left"/>
        <w:rPr>
          <w:rFonts w:ascii="Arial"/>
          <w:b/>
          <w:sz w:val="19"/>
        </w:rPr>
      </w:pPr>
      <w:r>
        <w:rPr>
          <w:rFonts w:ascii="Arial"/>
          <w:b/>
          <w:sz w:val="19"/>
        </w:rPr>
        <mc:AlternateContent>
          <mc:Choice Requires="wps">
            <w:drawing>
              <wp:anchor distT="0" distB="0" distL="0" distR="0" allowOverlap="1" layoutInCell="1" locked="0" behindDoc="0" simplePos="0" relativeHeight="15750656">
                <wp:simplePos x="0" y="0"/>
                <wp:positionH relativeFrom="page">
                  <wp:posOffset>4340800</wp:posOffset>
                </wp:positionH>
                <wp:positionV relativeFrom="paragraph">
                  <wp:posOffset>-247262</wp:posOffset>
                </wp:positionV>
                <wp:extent cx="523240" cy="912494"/>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523240" cy="912494"/>
                          <a:chExt cx="523240" cy="912494"/>
                        </a:xfrm>
                      </wpg:grpSpPr>
                      <wps:wsp>
                        <wps:cNvPr id="180" name="Graphic 180"/>
                        <wps:cNvSpPr/>
                        <wps:spPr>
                          <a:xfrm>
                            <a:off x="0" y="0"/>
                            <a:ext cx="523240" cy="603885"/>
                          </a:xfrm>
                          <a:custGeom>
                            <a:avLst/>
                            <a:gdLst/>
                            <a:ahLst/>
                            <a:cxnLst/>
                            <a:rect l="l" t="t" r="r" b="b"/>
                            <a:pathLst>
                              <a:path w="523240" h="603885">
                                <a:moveTo>
                                  <a:pt x="0" y="0"/>
                                </a:moveTo>
                                <a:lnTo>
                                  <a:pt x="0" y="603707"/>
                                </a:lnTo>
                                <a:lnTo>
                                  <a:pt x="522833" y="301853"/>
                                </a:lnTo>
                                <a:lnTo>
                                  <a:pt x="0" y="0"/>
                                </a:lnTo>
                                <a:close/>
                              </a:path>
                            </a:pathLst>
                          </a:custGeom>
                          <a:solidFill>
                            <a:srgbClr val="0054A6"/>
                          </a:solidFill>
                        </wps:spPr>
                        <wps:bodyPr wrap="square" lIns="0" tIns="0" rIns="0" bIns="0" rtlCol="0">
                          <a:prstTxWarp prst="textNoShape">
                            <a:avLst/>
                          </a:prstTxWarp>
                          <a:noAutofit/>
                        </wps:bodyPr>
                      </wps:wsp>
                      <wps:wsp>
                        <wps:cNvPr id="181" name="Graphic 181"/>
                        <wps:cNvSpPr/>
                        <wps:spPr>
                          <a:xfrm>
                            <a:off x="0" y="308234"/>
                            <a:ext cx="523240" cy="603885"/>
                          </a:xfrm>
                          <a:custGeom>
                            <a:avLst/>
                            <a:gdLst/>
                            <a:ahLst/>
                            <a:cxnLst/>
                            <a:rect l="l" t="t" r="r" b="b"/>
                            <a:pathLst>
                              <a:path w="523240" h="603885">
                                <a:moveTo>
                                  <a:pt x="0" y="0"/>
                                </a:moveTo>
                                <a:lnTo>
                                  <a:pt x="0" y="603707"/>
                                </a:lnTo>
                                <a:lnTo>
                                  <a:pt x="522833" y="301853"/>
                                </a:lnTo>
                                <a:lnTo>
                                  <a:pt x="0" y="0"/>
                                </a:lnTo>
                                <a:close/>
                              </a:path>
                            </a:pathLst>
                          </a:custGeom>
                          <a:solidFill>
                            <a:srgbClr val="E84E5E"/>
                          </a:solidFill>
                        </wps:spPr>
                        <wps:bodyPr wrap="square" lIns="0" tIns="0" rIns="0" bIns="0" rtlCol="0">
                          <a:prstTxWarp prst="textNoShape">
                            <a:avLst/>
                          </a:prstTxWarp>
                          <a:noAutofit/>
                        </wps:bodyPr>
                      </wps:wsp>
                    </wpg:wgp>
                  </a:graphicData>
                </a:graphic>
              </wp:anchor>
            </w:drawing>
          </mc:Choice>
          <mc:Fallback>
            <w:pict>
              <v:group style="position:absolute;margin-left:341.795288pt;margin-top:-19.469494pt;width:41.2pt;height:71.850pt;mso-position-horizontal-relative:page;mso-position-vertical-relative:paragraph;z-index:15750656" id="docshapegroup135" coordorigin="6836,-389" coordsize="824,1437">
                <v:shape style="position:absolute;left:6835;top:-390;width:824;height:951" id="docshape136" coordorigin="6836,-389" coordsize="824,951" path="m6836,-389l6836,561,7659,86,6836,-389xe" filled="true" fillcolor="#0054a6" stroked="false">
                  <v:path arrowok="t"/>
                  <v:fill type="solid"/>
                </v:shape>
                <v:shape style="position:absolute;left:6835;top:96;width:824;height:951" id="docshape137" coordorigin="6836,96" coordsize="824,951" path="m6836,96l6836,1047,7659,571,6836,96xe" filled="true" fillcolor="#e84e5e" stroked="false">
                  <v:path arrowok="t"/>
                  <v:fill type="solid"/>
                </v:shape>
                <w10:wrap type="none"/>
              </v:group>
            </w:pict>
          </mc:Fallback>
        </mc:AlternateContent>
      </w:r>
      <w:r>
        <w:rPr>
          <w:rFonts w:ascii="Arial"/>
          <w:b/>
          <w:color w:val="0054A6"/>
          <w:spacing w:val="-2"/>
          <w:sz w:val="19"/>
        </w:rPr>
        <w:t>61.9%</w:t>
      </w:r>
    </w:p>
    <w:p>
      <w:pPr>
        <w:pStyle w:val="BodyText"/>
        <w:spacing w:before="58"/>
        <w:rPr>
          <w:rFonts w:ascii="Arial"/>
          <w:b/>
          <w:sz w:val="19"/>
        </w:rPr>
      </w:pPr>
    </w:p>
    <w:p>
      <w:pPr>
        <w:spacing w:before="1"/>
        <w:ind w:left="6855" w:right="0" w:firstLine="0"/>
        <w:jc w:val="left"/>
        <w:rPr>
          <w:rFonts w:ascii="Arial"/>
          <w:b/>
          <w:sz w:val="19"/>
        </w:rPr>
      </w:pPr>
      <w:r>
        <w:rPr>
          <w:rFonts w:ascii="Arial"/>
          <w:b/>
          <w:color w:val="E84E5E"/>
          <w:spacing w:val="-5"/>
          <w:sz w:val="19"/>
        </w:rPr>
        <w:t>61%</w:t>
      </w:r>
    </w:p>
    <w:p>
      <w:pPr>
        <w:pStyle w:val="BodyText"/>
        <w:spacing w:before="196"/>
        <w:rPr>
          <w:rFonts w:ascii="Arial"/>
          <w:b/>
          <w:sz w:val="20"/>
        </w:rPr>
      </w:pPr>
    </w:p>
    <w:p>
      <w:pPr>
        <w:pStyle w:val="BodyText"/>
        <w:spacing w:line="20" w:lineRule="exact"/>
        <w:ind w:left="5989"/>
        <w:rPr>
          <w:rFonts w:ascii="Arial"/>
          <w:sz w:val="2"/>
        </w:rPr>
      </w:pPr>
      <w:r>
        <w:rPr>
          <w:rFonts w:ascii="Arial"/>
          <w:sz w:val="2"/>
        </w:rPr>
        <mc:AlternateContent>
          <mc:Choice Requires="wps">
            <w:drawing>
              <wp:inline distT="0" distB="0" distL="0" distR="0">
                <wp:extent cx="1925320" cy="3175"/>
                <wp:effectExtent l="9525" t="0" r="0" b="6350"/>
                <wp:docPr id="182" name="Group 182"/>
                <wp:cNvGraphicFramePr>
                  <a:graphicFrameLocks/>
                </wp:cNvGraphicFramePr>
                <a:graphic>
                  <a:graphicData uri="http://schemas.microsoft.com/office/word/2010/wordprocessingGroup">
                    <wpg:wgp>
                      <wpg:cNvPr id="182" name="Group 182"/>
                      <wpg:cNvGrpSpPr/>
                      <wpg:grpSpPr>
                        <a:xfrm>
                          <a:off x="0" y="0"/>
                          <a:ext cx="1925320" cy="3175"/>
                          <a:chExt cx="1925320" cy="3175"/>
                        </a:xfrm>
                      </wpg:grpSpPr>
                      <wps:wsp>
                        <wps:cNvPr id="183" name="Graphic 183"/>
                        <wps:cNvSpPr/>
                        <wps:spPr>
                          <a:xfrm>
                            <a:off x="0" y="1308"/>
                            <a:ext cx="1925320" cy="1270"/>
                          </a:xfrm>
                          <a:custGeom>
                            <a:avLst/>
                            <a:gdLst/>
                            <a:ahLst/>
                            <a:cxnLst/>
                            <a:rect l="l" t="t" r="r" b="b"/>
                            <a:pathLst>
                              <a:path w="1925320" h="0">
                                <a:moveTo>
                                  <a:pt x="0" y="0"/>
                                </a:moveTo>
                                <a:lnTo>
                                  <a:pt x="1925167" y="0"/>
                                </a:lnTo>
                              </a:path>
                            </a:pathLst>
                          </a:custGeom>
                          <a:ln w="2616">
                            <a:solidFill>
                              <a:srgbClr val="0054A6"/>
                            </a:solidFill>
                            <a:prstDash val="solid"/>
                          </a:ln>
                        </wps:spPr>
                        <wps:bodyPr wrap="square" lIns="0" tIns="0" rIns="0" bIns="0" rtlCol="0">
                          <a:prstTxWarp prst="textNoShape">
                            <a:avLst/>
                          </a:prstTxWarp>
                          <a:noAutofit/>
                        </wps:bodyPr>
                      </wps:wsp>
                    </wpg:wgp>
                  </a:graphicData>
                </a:graphic>
              </wp:inline>
            </w:drawing>
          </mc:Choice>
          <mc:Fallback>
            <w:pict>
              <v:group style="width:151.6pt;height:.25pt;mso-position-horizontal-relative:char;mso-position-vertical-relative:line" id="docshapegroup138" coordorigin="0,0" coordsize="3032,5">
                <v:line style="position:absolute" from="0,2" to="3032,2" stroked="true" strokeweight=".206pt" strokecolor="#0054a6">
                  <v:stroke dashstyle="solid"/>
                </v:line>
              </v:group>
            </w:pict>
          </mc:Fallback>
        </mc:AlternateContent>
      </w:r>
      <w:r>
        <w:rPr>
          <w:rFonts w:ascii="Arial"/>
          <w:sz w:val="2"/>
        </w:rPr>
      </w:r>
    </w:p>
    <w:p>
      <w:pPr>
        <w:pStyle w:val="BodyText"/>
        <w:spacing w:after="0" w:line="20" w:lineRule="exact"/>
        <w:rPr>
          <w:rFonts w:ascii="Arial"/>
          <w:sz w:val="2"/>
        </w:rPr>
        <w:sectPr>
          <w:pgSz w:w="11910" w:h="16840"/>
          <w:pgMar w:header="554" w:footer="0" w:top="780" w:bottom="280" w:left="850" w:right="708"/>
        </w:sect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25"/>
        <w:rPr>
          <w:rFonts w:ascii="Arial"/>
          <w:b/>
          <w:sz w:val="12"/>
        </w:rPr>
      </w:pPr>
    </w:p>
    <w:p>
      <w:pPr>
        <w:tabs>
          <w:tab w:pos="1322" w:val="left" w:leader="none"/>
          <w:tab w:pos="1832" w:val="left" w:leader="none"/>
          <w:tab w:pos="2362" w:val="left" w:leader="none"/>
          <w:tab w:pos="2877" w:val="left" w:leader="none"/>
          <w:tab w:pos="3407" w:val="left" w:leader="none"/>
          <w:tab w:pos="3938" w:val="left" w:leader="none"/>
          <w:tab w:pos="4468" w:val="left" w:leader="none"/>
        </w:tabs>
        <w:spacing w:before="0"/>
        <w:ind w:left="792" w:right="0" w:firstLine="0"/>
        <w:jc w:val="left"/>
        <w:rPr>
          <w:rFonts w:ascii="Arial MT"/>
          <w:sz w:val="12"/>
        </w:rPr>
      </w:pPr>
      <w:r>
        <w:rPr>
          <w:rFonts w:ascii="Arial MT"/>
          <w:color w:val="A7A9AC"/>
          <w:spacing w:val="-10"/>
          <w:w w:val="105"/>
          <w:sz w:val="12"/>
        </w:rPr>
        <w:t>0</w:t>
      </w:r>
      <w:r>
        <w:rPr>
          <w:rFonts w:ascii="Arial MT"/>
          <w:color w:val="A7A9AC"/>
          <w:sz w:val="12"/>
        </w:rPr>
        <w:tab/>
      </w:r>
      <w:r>
        <w:rPr>
          <w:rFonts w:ascii="Arial MT"/>
          <w:color w:val="A7A9AC"/>
          <w:spacing w:val="-10"/>
          <w:w w:val="105"/>
          <w:sz w:val="12"/>
        </w:rPr>
        <w:t>5</w:t>
      </w:r>
      <w:r>
        <w:rPr>
          <w:rFonts w:ascii="Arial MT"/>
          <w:color w:val="A7A9AC"/>
          <w:sz w:val="12"/>
        </w:rPr>
        <w:tab/>
      </w:r>
      <w:r>
        <w:rPr>
          <w:rFonts w:ascii="Arial MT"/>
          <w:color w:val="A7A9AC"/>
          <w:spacing w:val="-5"/>
          <w:w w:val="105"/>
          <w:sz w:val="12"/>
        </w:rPr>
        <w:t>10</w:t>
      </w:r>
      <w:r>
        <w:rPr>
          <w:rFonts w:ascii="Arial MT"/>
          <w:color w:val="A7A9AC"/>
          <w:sz w:val="12"/>
        </w:rPr>
        <w:tab/>
      </w:r>
      <w:r>
        <w:rPr>
          <w:rFonts w:ascii="Arial MT"/>
          <w:color w:val="A7A9AC"/>
          <w:spacing w:val="-5"/>
          <w:w w:val="105"/>
          <w:sz w:val="12"/>
        </w:rPr>
        <w:t>15</w:t>
      </w:r>
      <w:r>
        <w:rPr>
          <w:rFonts w:ascii="Arial MT"/>
          <w:color w:val="A7A9AC"/>
          <w:sz w:val="12"/>
        </w:rPr>
        <w:tab/>
      </w:r>
      <w:r>
        <w:rPr>
          <w:rFonts w:ascii="Arial MT"/>
          <w:color w:val="A7A9AC"/>
          <w:spacing w:val="-5"/>
          <w:w w:val="105"/>
          <w:sz w:val="12"/>
        </w:rPr>
        <w:t>20</w:t>
      </w:r>
      <w:r>
        <w:rPr>
          <w:rFonts w:ascii="Arial MT"/>
          <w:color w:val="A7A9AC"/>
          <w:sz w:val="12"/>
        </w:rPr>
        <w:tab/>
      </w:r>
      <w:r>
        <w:rPr>
          <w:rFonts w:ascii="Arial MT"/>
          <w:color w:val="A7A9AC"/>
          <w:spacing w:val="-5"/>
          <w:w w:val="105"/>
          <w:sz w:val="12"/>
        </w:rPr>
        <w:t>25</w:t>
      </w:r>
      <w:r>
        <w:rPr>
          <w:rFonts w:ascii="Arial MT"/>
          <w:color w:val="A7A9AC"/>
          <w:sz w:val="12"/>
        </w:rPr>
        <w:tab/>
      </w:r>
      <w:r>
        <w:rPr>
          <w:rFonts w:ascii="Arial MT"/>
          <w:color w:val="A7A9AC"/>
          <w:spacing w:val="-5"/>
          <w:w w:val="105"/>
          <w:sz w:val="12"/>
        </w:rPr>
        <w:t>30</w:t>
      </w:r>
      <w:r>
        <w:rPr>
          <w:rFonts w:ascii="Arial MT"/>
          <w:color w:val="A7A9AC"/>
          <w:sz w:val="12"/>
        </w:rPr>
        <w:tab/>
      </w:r>
      <w:r>
        <w:rPr>
          <w:rFonts w:ascii="Arial MT"/>
          <w:color w:val="A7A9AC"/>
          <w:spacing w:val="-5"/>
          <w:w w:val="105"/>
          <w:sz w:val="12"/>
        </w:rPr>
        <w:t>35</w:t>
      </w:r>
    </w:p>
    <w:p>
      <w:pPr>
        <w:spacing w:before="21"/>
        <w:ind w:left="32" w:right="1986" w:firstLine="0"/>
        <w:jc w:val="center"/>
        <w:rPr>
          <w:sz w:val="19"/>
        </w:rPr>
      </w:pPr>
      <w:r>
        <w:rPr/>
        <w:br w:type="column"/>
      </w:r>
      <w:r>
        <w:rPr>
          <w:color w:val="0054A6"/>
          <w:w w:val="105"/>
          <w:sz w:val="19"/>
        </w:rPr>
        <w:t>Tertiary</w:t>
      </w:r>
      <w:r>
        <w:rPr>
          <w:color w:val="0054A6"/>
          <w:spacing w:val="-14"/>
          <w:w w:val="105"/>
          <w:sz w:val="19"/>
        </w:rPr>
        <w:t> </w:t>
      </w:r>
      <w:r>
        <w:rPr>
          <w:color w:val="0054A6"/>
          <w:spacing w:val="-2"/>
          <w:w w:val="105"/>
          <w:sz w:val="19"/>
        </w:rPr>
        <w:t>education</w:t>
      </w:r>
    </w:p>
    <w:p>
      <w:pPr>
        <w:pStyle w:val="BodyText"/>
        <w:spacing w:before="14"/>
        <w:rPr>
          <w:sz w:val="19"/>
        </w:rPr>
      </w:pPr>
    </w:p>
    <w:p>
      <w:pPr>
        <w:spacing w:before="0"/>
        <w:ind w:left="0" w:right="2037" w:firstLine="0"/>
        <w:jc w:val="center"/>
        <w:rPr>
          <w:rFonts w:ascii="Arial"/>
          <w:b/>
          <w:sz w:val="19"/>
        </w:rPr>
      </w:pPr>
      <w:r>
        <w:rPr>
          <w:rFonts w:ascii="Arial"/>
          <w:b/>
          <w:sz w:val="19"/>
        </w:rPr>
        <mc:AlternateContent>
          <mc:Choice Requires="wps">
            <w:drawing>
              <wp:anchor distT="0" distB="0" distL="0" distR="0" allowOverlap="1" layoutInCell="1" locked="0" behindDoc="0" simplePos="0" relativeHeight="15751168">
                <wp:simplePos x="0" y="0"/>
                <wp:positionH relativeFrom="page">
                  <wp:posOffset>4340810</wp:posOffset>
                </wp:positionH>
                <wp:positionV relativeFrom="paragraph">
                  <wp:posOffset>-97435</wp:posOffset>
                </wp:positionV>
                <wp:extent cx="289560" cy="56197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289560" cy="561975"/>
                          <a:chExt cx="289560" cy="561975"/>
                        </a:xfrm>
                      </wpg:grpSpPr>
                      <wps:wsp>
                        <wps:cNvPr id="185" name="Graphic 185"/>
                        <wps:cNvSpPr/>
                        <wps:spPr>
                          <a:xfrm>
                            <a:off x="0" y="0"/>
                            <a:ext cx="284480" cy="328930"/>
                          </a:xfrm>
                          <a:custGeom>
                            <a:avLst/>
                            <a:gdLst/>
                            <a:ahLst/>
                            <a:cxnLst/>
                            <a:rect l="l" t="t" r="r" b="b"/>
                            <a:pathLst>
                              <a:path w="284480" h="328930">
                                <a:moveTo>
                                  <a:pt x="0" y="0"/>
                                </a:moveTo>
                                <a:lnTo>
                                  <a:pt x="0" y="328396"/>
                                </a:lnTo>
                                <a:lnTo>
                                  <a:pt x="284403" y="164198"/>
                                </a:lnTo>
                                <a:lnTo>
                                  <a:pt x="0" y="0"/>
                                </a:lnTo>
                                <a:close/>
                              </a:path>
                            </a:pathLst>
                          </a:custGeom>
                          <a:solidFill>
                            <a:srgbClr val="0054A6"/>
                          </a:solidFill>
                        </wps:spPr>
                        <wps:bodyPr wrap="square" lIns="0" tIns="0" rIns="0" bIns="0" rtlCol="0">
                          <a:prstTxWarp prst="textNoShape">
                            <a:avLst/>
                          </a:prstTxWarp>
                          <a:noAutofit/>
                        </wps:bodyPr>
                      </wps:wsp>
                      <wps:wsp>
                        <wps:cNvPr id="186" name="Graphic 186"/>
                        <wps:cNvSpPr/>
                        <wps:spPr>
                          <a:xfrm>
                            <a:off x="1" y="227375"/>
                            <a:ext cx="289560" cy="334645"/>
                          </a:xfrm>
                          <a:custGeom>
                            <a:avLst/>
                            <a:gdLst/>
                            <a:ahLst/>
                            <a:cxnLst/>
                            <a:rect l="l" t="t" r="r" b="b"/>
                            <a:pathLst>
                              <a:path w="289560" h="334645">
                                <a:moveTo>
                                  <a:pt x="0" y="0"/>
                                </a:moveTo>
                                <a:lnTo>
                                  <a:pt x="0" y="334086"/>
                                </a:lnTo>
                                <a:lnTo>
                                  <a:pt x="289318" y="167043"/>
                                </a:lnTo>
                                <a:lnTo>
                                  <a:pt x="0" y="0"/>
                                </a:lnTo>
                                <a:close/>
                              </a:path>
                            </a:pathLst>
                          </a:custGeom>
                          <a:solidFill>
                            <a:srgbClr val="E84E5E"/>
                          </a:solidFill>
                        </wps:spPr>
                        <wps:bodyPr wrap="square" lIns="0" tIns="0" rIns="0" bIns="0" rtlCol="0">
                          <a:prstTxWarp prst="textNoShape">
                            <a:avLst/>
                          </a:prstTxWarp>
                          <a:noAutofit/>
                        </wps:bodyPr>
                      </wps:wsp>
                    </wpg:wgp>
                  </a:graphicData>
                </a:graphic>
              </wp:anchor>
            </w:drawing>
          </mc:Choice>
          <mc:Fallback>
            <w:pict>
              <v:group style="position:absolute;margin-left:341.796112pt;margin-top:-7.672094pt;width:22.8pt;height:44.25pt;mso-position-horizontal-relative:page;mso-position-vertical-relative:paragraph;z-index:15751168" id="docshapegroup139" coordorigin="6836,-153" coordsize="456,885">
                <v:shape style="position:absolute;left:6835;top:-154;width:448;height:518" id="docshape140" coordorigin="6836,-153" coordsize="448,518" path="m6836,-153l6836,364,7284,105,6836,-153xe" filled="true" fillcolor="#0054a6" stroked="false">
                  <v:path arrowok="t"/>
                  <v:fill type="solid"/>
                </v:shape>
                <v:shape style="position:absolute;left:6835;top:204;width:456;height:527" id="docshape141" coordorigin="6836,205" coordsize="456,527" path="m6836,205l6836,731,7292,468,6836,205xe" filled="true" fillcolor="#e84e5e" stroked="false">
                  <v:path arrowok="t"/>
                  <v:fill type="solid"/>
                </v:shape>
                <w10:wrap type="none"/>
              </v:group>
            </w:pict>
          </mc:Fallback>
        </mc:AlternateContent>
      </w:r>
      <w:r>
        <w:rPr>
          <w:rFonts w:ascii="Arial"/>
          <w:b/>
          <w:sz w:val="19"/>
        </w:rPr>
        <w:drawing>
          <wp:anchor distT="0" distB="0" distL="0" distR="0" allowOverlap="1" layoutInCell="1" locked="0" behindDoc="0" simplePos="0" relativeHeight="15751680">
            <wp:simplePos x="0" y="0"/>
            <wp:positionH relativeFrom="page">
              <wp:posOffset>6118428</wp:posOffset>
            </wp:positionH>
            <wp:positionV relativeFrom="paragraph">
              <wp:posOffset>-242975</wp:posOffset>
            </wp:positionV>
            <wp:extent cx="182714" cy="136547"/>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30" cstate="print"/>
                    <a:stretch>
                      <a:fillRect/>
                    </a:stretch>
                  </pic:blipFill>
                  <pic:spPr>
                    <a:xfrm>
                      <a:off x="0" y="0"/>
                      <a:ext cx="182714" cy="136547"/>
                    </a:xfrm>
                    <a:prstGeom prst="rect">
                      <a:avLst/>
                    </a:prstGeom>
                  </pic:spPr>
                </pic:pic>
              </a:graphicData>
            </a:graphic>
          </wp:anchor>
        </w:drawing>
      </w:r>
      <w:r>
        <w:rPr>
          <w:rFonts w:ascii="Arial"/>
          <w:b/>
          <w:color w:val="0054A6"/>
          <w:spacing w:val="-2"/>
          <w:w w:val="95"/>
          <w:sz w:val="19"/>
        </w:rPr>
        <w:t>17.1%</w:t>
      </w:r>
    </w:p>
    <w:p>
      <w:pPr>
        <w:spacing w:before="150"/>
        <w:ind w:left="0" w:right="1986" w:firstLine="0"/>
        <w:jc w:val="center"/>
        <w:rPr>
          <w:rFonts w:ascii="Arial"/>
          <w:b/>
          <w:sz w:val="19"/>
        </w:rPr>
      </w:pPr>
      <w:r>
        <w:rPr>
          <w:rFonts w:ascii="Arial"/>
          <w:b/>
          <w:color w:val="E84E5E"/>
          <w:spacing w:val="-2"/>
          <w:sz w:val="19"/>
        </w:rPr>
        <w:t>19.2%</w:t>
      </w:r>
    </w:p>
    <w:p>
      <w:pPr>
        <w:spacing w:after="0"/>
        <w:jc w:val="center"/>
        <w:rPr>
          <w:rFonts w:ascii="Arial"/>
          <w:b/>
          <w:sz w:val="19"/>
        </w:rPr>
        <w:sectPr>
          <w:type w:val="continuous"/>
          <w:pgSz w:w="11910" w:h="16840"/>
          <w:pgMar w:header="554" w:footer="0" w:top="440" w:bottom="280" w:left="850" w:right="708"/>
          <w:cols w:num="2" w:equalWidth="0">
            <w:col w:w="4660" w:space="526"/>
            <w:col w:w="5166"/>
          </w:cols>
        </w:sectPr>
      </w:pPr>
    </w:p>
    <w:p>
      <w:pPr>
        <w:pStyle w:val="BodyText"/>
        <w:spacing w:before="9"/>
        <w:rPr>
          <w:rFonts w:ascii="Arial"/>
          <w:b/>
        </w:rPr>
      </w:pPr>
    </w:p>
    <w:p>
      <w:pPr>
        <w:pStyle w:val="BodyText"/>
        <w:spacing w:line="20" w:lineRule="exact"/>
        <w:ind w:left="5989"/>
        <w:rPr>
          <w:rFonts w:ascii="Arial"/>
          <w:sz w:val="2"/>
        </w:rPr>
      </w:pPr>
      <w:r>
        <w:rPr>
          <w:rFonts w:ascii="Arial"/>
          <w:sz w:val="2"/>
        </w:rPr>
        <mc:AlternateContent>
          <mc:Choice Requires="wps">
            <w:drawing>
              <wp:inline distT="0" distB="0" distL="0" distR="0">
                <wp:extent cx="1901825" cy="3175"/>
                <wp:effectExtent l="9525" t="0" r="0" b="6350"/>
                <wp:docPr id="188" name="Group 188"/>
                <wp:cNvGraphicFramePr>
                  <a:graphicFrameLocks/>
                </wp:cNvGraphicFramePr>
                <a:graphic>
                  <a:graphicData uri="http://schemas.microsoft.com/office/word/2010/wordprocessingGroup">
                    <wpg:wgp>
                      <wpg:cNvPr id="188" name="Group 188"/>
                      <wpg:cNvGrpSpPr/>
                      <wpg:grpSpPr>
                        <a:xfrm>
                          <a:off x="0" y="0"/>
                          <a:ext cx="1901825" cy="3175"/>
                          <a:chExt cx="1901825" cy="3175"/>
                        </a:xfrm>
                      </wpg:grpSpPr>
                      <wps:wsp>
                        <wps:cNvPr id="189" name="Graphic 189"/>
                        <wps:cNvSpPr/>
                        <wps:spPr>
                          <a:xfrm>
                            <a:off x="0" y="1466"/>
                            <a:ext cx="1901825" cy="1270"/>
                          </a:xfrm>
                          <a:custGeom>
                            <a:avLst/>
                            <a:gdLst/>
                            <a:ahLst/>
                            <a:cxnLst/>
                            <a:rect l="l" t="t" r="r" b="b"/>
                            <a:pathLst>
                              <a:path w="1901825" h="0">
                                <a:moveTo>
                                  <a:pt x="0" y="0"/>
                                </a:moveTo>
                                <a:lnTo>
                                  <a:pt x="1901507" y="0"/>
                                </a:lnTo>
                              </a:path>
                            </a:pathLst>
                          </a:custGeom>
                          <a:ln w="2933">
                            <a:solidFill>
                              <a:srgbClr val="0054A6"/>
                            </a:solidFill>
                            <a:prstDash val="solid"/>
                          </a:ln>
                        </wps:spPr>
                        <wps:bodyPr wrap="square" lIns="0" tIns="0" rIns="0" bIns="0" rtlCol="0">
                          <a:prstTxWarp prst="textNoShape">
                            <a:avLst/>
                          </a:prstTxWarp>
                          <a:noAutofit/>
                        </wps:bodyPr>
                      </wps:wsp>
                    </wpg:wgp>
                  </a:graphicData>
                </a:graphic>
              </wp:inline>
            </w:drawing>
          </mc:Choice>
          <mc:Fallback>
            <w:pict>
              <v:group style="width:149.75pt;height:.25pt;mso-position-horizontal-relative:char;mso-position-vertical-relative:line" id="docshapegroup142" coordorigin="0,0" coordsize="2995,5">
                <v:line style="position:absolute" from="0,2" to="2995,2" stroked="true" strokeweight=".231pt" strokecolor="#0054a6">
                  <v:stroke dashstyle="solid"/>
                </v:line>
              </v:group>
            </w:pict>
          </mc:Fallback>
        </mc:AlternateContent>
      </w:r>
      <w:r>
        <w:rPr>
          <w:rFonts w:ascii="Arial"/>
          <w:sz w:val="2"/>
        </w:rPr>
      </w:r>
    </w:p>
    <w:p>
      <w:pPr>
        <w:pStyle w:val="BodyText"/>
        <w:spacing w:before="50"/>
        <w:rPr>
          <w:rFonts w:ascii="Arial"/>
          <w:b/>
          <w:sz w:val="14"/>
        </w:rPr>
      </w:pPr>
    </w:p>
    <w:p>
      <w:pPr>
        <w:spacing w:before="0"/>
        <w:ind w:left="397" w:right="0" w:firstLine="0"/>
        <w:jc w:val="left"/>
        <w:rPr>
          <w:sz w:val="14"/>
        </w:rPr>
      </w:pPr>
      <w:r>
        <w:rPr>
          <w:rFonts w:ascii="Trebuchet MS" w:hAnsi="Trebuchet MS"/>
          <w:i/>
          <w:color w:val="0054A6"/>
          <w:sz w:val="14"/>
        </w:rPr>
        <w:t>Source:</w:t>
      </w:r>
      <w:r>
        <w:rPr>
          <w:rFonts w:ascii="Trebuchet MS" w:hAns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(2017–2020)</w:t>
      </w:r>
    </w:p>
    <w:p>
      <w:pPr>
        <w:pStyle w:val="BodyText"/>
        <w:spacing w:before="86"/>
      </w:pPr>
    </w:p>
    <w:p>
      <w:pPr>
        <w:pStyle w:val="BodyText"/>
        <w:spacing w:line="288" w:lineRule="auto"/>
        <w:ind w:left="283" w:right="423"/>
        <w:jc w:val="both"/>
      </w:pPr>
      <w:r>
        <w:rPr/>
        <w:t>The figures on educational attainment show that the large majority of young NEETs have secondary education (61.9 per cent) – and especially a vocational education qualification (56.9 per cent)</w:t>
      </w:r>
      <w:r>
        <w:rPr>
          <w:position w:val="6"/>
          <w:sz w:val="10"/>
        </w:rPr>
        <w:t>7</w:t>
      </w:r>
      <w:r>
        <w:rPr>
          <w:spacing w:val="34"/>
          <w:position w:val="6"/>
          <w:sz w:val="10"/>
        </w:rPr>
        <w:t> </w:t>
      </w:r>
      <w:r>
        <w:rPr/>
        <w:t>– with no major change over time. However, the</w:t>
      </w:r>
      <w:r>
        <w:rPr>
          <w:spacing w:val="-5"/>
        </w:rPr>
        <w:t> </w:t>
      </w:r>
      <w:r>
        <w:rPr/>
        <w:t>share</w:t>
      </w:r>
      <w:r>
        <w:rPr>
          <w:spacing w:val="-5"/>
        </w:rPr>
        <w:t> </w:t>
      </w:r>
      <w:r>
        <w:rPr/>
        <w:t>of</w:t>
      </w:r>
      <w:r>
        <w:rPr>
          <w:spacing w:val="-5"/>
        </w:rPr>
        <w:t> </w:t>
      </w:r>
      <w:r>
        <w:rPr/>
        <w:t>university</w:t>
      </w:r>
      <w:r>
        <w:rPr>
          <w:spacing w:val="-5"/>
        </w:rPr>
        <w:t> </w:t>
      </w:r>
      <w:r>
        <w:rPr/>
        <w:t>graduates</w:t>
      </w:r>
      <w:r>
        <w:rPr>
          <w:spacing w:val="-5"/>
        </w:rPr>
        <w:t> </w:t>
      </w:r>
      <w:r>
        <w:rPr/>
        <w:t>who</w:t>
      </w:r>
      <w:r>
        <w:rPr>
          <w:spacing w:val="-5"/>
        </w:rPr>
        <w:t> </w:t>
      </w:r>
      <w:r>
        <w:rPr/>
        <w:t>were</w:t>
      </w:r>
      <w:r>
        <w:rPr>
          <w:spacing w:val="-5"/>
        </w:rPr>
        <w:t> </w:t>
      </w:r>
      <w:r>
        <w:rPr/>
        <w:t>NEET</w:t>
      </w:r>
      <w:r>
        <w:rPr>
          <w:spacing w:val="-5"/>
        </w:rPr>
        <w:t> </w:t>
      </w:r>
      <w:r>
        <w:rPr/>
        <w:t>in</w:t>
      </w:r>
      <w:r>
        <w:rPr>
          <w:spacing w:val="-5"/>
        </w:rPr>
        <w:t> </w:t>
      </w:r>
      <w:r>
        <w:rPr/>
        <w:t>2020</w:t>
      </w:r>
      <w:r>
        <w:rPr>
          <w:spacing w:val="-5"/>
        </w:rPr>
        <w:t> </w:t>
      </w:r>
      <w:r>
        <w:rPr/>
        <w:t>is</w:t>
      </w:r>
      <w:r>
        <w:rPr>
          <w:spacing w:val="-5"/>
        </w:rPr>
        <w:t> </w:t>
      </w:r>
      <w:r>
        <w:rPr/>
        <w:t>relatively</w:t>
      </w:r>
      <w:r>
        <w:rPr>
          <w:spacing w:val="-5"/>
        </w:rPr>
        <w:t> </w:t>
      </w:r>
      <w:r>
        <w:rPr/>
        <w:t>high</w:t>
      </w:r>
      <w:r>
        <w:rPr>
          <w:spacing w:val="-5"/>
        </w:rPr>
        <w:t> </w:t>
      </w:r>
      <w:r>
        <w:rPr/>
        <w:t>(17.1</w:t>
      </w:r>
      <w:r>
        <w:rPr>
          <w:spacing w:val="-5"/>
        </w:rPr>
        <w:t> </w:t>
      </w:r>
      <w:r>
        <w:rPr/>
        <w:t>per</w:t>
      </w:r>
      <w:r>
        <w:rPr>
          <w:spacing w:val="-5"/>
        </w:rPr>
        <w:t> </w:t>
      </w:r>
      <w:r>
        <w:rPr/>
        <w:t>cent)</w:t>
      </w:r>
      <w:r>
        <w:rPr>
          <w:spacing w:val="-5"/>
        </w:rPr>
        <w:t> </w:t>
      </w:r>
      <w:r>
        <w:rPr/>
        <w:t>and</w:t>
      </w:r>
      <w:r>
        <w:rPr>
          <w:spacing w:val="-5"/>
        </w:rPr>
        <w:t> </w:t>
      </w:r>
      <w:r>
        <w:rPr/>
        <w:t>comparable</w:t>
      </w:r>
      <w:r>
        <w:rPr>
          <w:spacing w:val="-5"/>
        </w:rPr>
        <w:t> </w:t>
      </w:r>
      <w:r>
        <w:rPr/>
        <w:t>with</w:t>
      </w:r>
      <w:r>
        <w:rPr>
          <w:spacing w:val="-5"/>
        </w:rPr>
        <w:t> </w:t>
      </w:r>
      <w:r>
        <w:rPr/>
        <w:t>the</w:t>
      </w:r>
      <w:r>
        <w:rPr>
          <w:spacing w:val="-5"/>
        </w:rPr>
        <w:t> </w:t>
      </w:r>
      <w:r>
        <w:rPr/>
        <w:t>share </w:t>
      </w:r>
      <w:r>
        <w:rPr>
          <w:spacing w:val="-2"/>
          <w:w w:val="110"/>
        </w:rPr>
        <w:t>of</w:t>
      </w:r>
      <w:r>
        <w:rPr>
          <w:spacing w:val="-18"/>
          <w:w w:val="110"/>
        </w:rPr>
        <w:t> </w:t>
      </w:r>
      <w:r>
        <w:rPr>
          <w:spacing w:val="-2"/>
          <w:w w:val="110"/>
        </w:rPr>
        <w:t>those</w:t>
      </w:r>
      <w:r>
        <w:rPr>
          <w:spacing w:val="-18"/>
          <w:w w:val="110"/>
        </w:rPr>
        <w:t> </w:t>
      </w:r>
      <w:r>
        <w:rPr>
          <w:spacing w:val="-2"/>
          <w:w w:val="110"/>
        </w:rPr>
        <w:t>who</w:t>
      </w:r>
      <w:r>
        <w:rPr>
          <w:spacing w:val="-18"/>
          <w:w w:val="110"/>
        </w:rPr>
        <w:t> </w:t>
      </w:r>
      <w:r>
        <w:rPr>
          <w:spacing w:val="-2"/>
          <w:w w:val="110"/>
        </w:rPr>
        <w:t>had</w:t>
      </w:r>
      <w:r>
        <w:rPr>
          <w:spacing w:val="-18"/>
          <w:w w:val="110"/>
        </w:rPr>
        <w:t> </w:t>
      </w:r>
      <w:r>
        <w:rPr>
          <w:spacing w:val="-2"/>
          <w:w w:val="110"/>
        </w:rPr>
        <w:t>attained</w:t>
      </w:r>
      <w:r>
        <w:rPr>
          <w:spacing w:val="-18"/>
          <w:w w:val="110"/>
        </w:rPr>
        <w:t> </w:t>
      </w:r>
      <w:r>
        <w:rPr>
          <w:spacing w:val="-2"/>
          <w:w w:val="110"/>
        </w:rPr>
        <w:t>primary</w:t>
      </w:r>
      <w:r>
        <w:rPr>
          <w:spacing w:val="-18"/>
          <w:w w:val="110"/>
        </w:rPr>
        <w:t> </w:t>
      </w:r>
      <w:r>
        <w:rPr>
          <w:spacing w:val="-2"/>
          <w:w w:val="110"/>
        </w:rPr>
        <w:t>education</w:t>
      </w:r>
      <w:r>
        <w:rPr>
          <w:spacing w:val="-18"/>
          <w:w w:val="110"/>
        </w:rPr>
        <w:t> </w:t>
      </w:r>
      <w:r>
        <w:rPr>
          <w:spacing w:val="-2"/>
          <w:w w:val="110"/>
        </w:rPr>
        <w:t>only</w:t>
      </w:r>
      <w:r>
        <w:rPr>
          <w:spacing w:val="-18"/>
          <w:w w:val="110"/>
        </w:rPr>
        <w:t> </w:t>
      </w:r>
      <w:r>
        <w:rPr>
          <w:spacing w:val="-2"/>
          <w:w w:val="110"/>
        </w:rPr>
        <w:t>(16.2</w:t>
      </w:r>
      <w:r>
        <w:rPr>
          <w:spacing w:val="-18"/>
          <w:w w:val="110"/>
        </w:rPr>
        <w:t> </w:t>
      </w:r>
      <w:r>
        <w:rPr>
          <w:spacing w:val="-2"/>
          <w:w w:val="110"/>
        </w:rPr>
        <w:t>per</w:t>
      </w:r>
      <w:r>
        <w:rPr>
          <w:spacing w:val="-18"/>
          <w:w w:val="110"/>
        </w:rPr>
        <w:t> </w:t>
      </w:r>
      <w:r>
        <w:rPr>
          <w:spacing w:val="-2"/>
          <w:w w:val="110"/>
        </w:rPr>
        <w:t>cent</w:t>
      </w:r>
      <w:r>
        <w:rPr>
          <w:spacing w:val="-18"/>
          <w:w w:val="110"/>
        </w:rPr>
        <w:t> </w:t>
      </w:r>
      <w:r>
        <w:rPr>
          <w:spacing w:val="-2"/>
          <w:w w:val="110"/>
        </w:rPr>
        <w:t>in</w:t>
      </w:r>
      <w:r>
        <w:rPr>
          <w:spacing w:val="-18"/>
          <w:w w:val="110"/>
        </w:rPr>
        <w:t> </w:t>
      </w:r>
      <w:r>
        <w:rPr>
          <w:spacing w:val="-2"/>
          <w:w w:val="110"/>
        </w:rPr>
        <w:t>the</w:t>
      </w:r>
      <w:r>
        <w:rPr>
          <w:spacing w:val="-18"/>
          <w:w w:val="110"/>
        </w:rPr>
        <w:t> </w:t>
      </w:r>
      <w:r>
        <w:rPr>
          <w:spacing w:val="-2"/>
          <w:w w:val="110"/>
        </w:rPr>
        <w:t>same</w:t>
      </w:r>
      <w:r>
        <w:rPr>
          <w:spacing w:val="-18"/>
          <w:w w:val="110"/>
        </w:rPr>
        <w:t> </w:t>
      </w:r>
      <w:r>
        <w:rPr>
          <w:spacing w:val="-2"/>
          <w:w w:val="110"/>
        </w:rPr>
        <w:t>year).</w:t>
      </w:r>
    </w:p>
    <w:p>
      <w:pPr>
        <w:pStyle w:val="BodyText"/>
      </w:pPr>
    </w:p>
    <w:p>
      <w:pPr>
        <w:pStyle w:val="BodyText"/>
      </w:pPr>
    </w:p>
    <w:p>
      <w:pPr>
        <w:pStyle w:val="BodyText"/>
        <w:spacing w:before="23"/>
      </w:pPr>
    </w:p>
    <w:p>
      <w:pPr>
        <w:pStyle w:val="Heading2"/>
        <w:numPr>
          <w:ilvl w:val="1"/>
          <w:numId w:val="2"/>
        </w:numPr>
        <w:tabs>
          <w:tab w:pos="679" w:val="left" w:leader="none"/>
        </w:tabs>
        <w:spacing w:line="240" w:lineRule="auto" w:before="0" w:after="0"/>
        <w:ind w:left="679" w:right="0" w:hanging="396"/>
        <w:jc w:val="left"/>
      </w:pPr>
      <w:r>
        <w:rPr>
          <w:color w:val="E84E5E"/>
          <w:spacing w:val="-8"/>
        </w:rPr>
        <w:t>NEET</w:t>
      </w:r>
      <w:r>
        <w:rPr>
          <w:color w:val="E84E5E"/>
          <w:spacing w:val="-2"/>
        </w:rPr>
        <w:t> </w:t>
      </w:r>
      <w:r>
        <w:rPr>
          <w:color w:val="E84E5E"/>
          <w:spacing w:val="-8"/>
        </w:rPr>
        <w:t>sub-categories</w:t>
      </w:r>
    </w:p>
    <w:p>
      <w:pPr>
        <w:pStyle w:val="BodyText"/>
        <w:spacing w:line="295" w:lineRule="auto" w:before="199"/>
        <w:ind w:left="283" w:right="424"/>
        <w:jc w:val="both"/>
      </w:pPr>
      <w:r>
        <w:rPr>
          <w:w w:val="110"/>
        </w:rPr>
        <w:t>The</w:t>
      </w:r>
      <w:r>
        <w:rPr>
          <w:spacing w:val="-16"/>
          <w:w w:val="110"/>
        </w:rPr>
        <w:t> </w:t>
      </w:r>
      <w:r>
        <w:rPr>
          <w:w w:val="110"/>
        </w:rPr>
        <w:t>NEET</w:t>
      </w:r>
      <w:r>
        <w:rPr>
          <w:spacing w:val="-15"/>
          <w:w w:val="110"/>
        </w:rPr>
        <w:t> </w:t>
      </w:r>
      <w:r>
        <w:rPr>
          <w:w w:val="110"/>
        </w:rPr>
        <w:t>population</w:t>
      </w:r>
      <w:r>
        <w:rPr>
          <w:spacing w:val="-16"/>
          <w:w w:val="110"/>
        </w:rPr>
        <w:t> </w:t>
      </w:r>
      <w:r>
        <w:rPr>
          <w:w w:val="110"/>
        </w:rPr>
        <w:t>is</w:t>
      </w:r>
      <w:r>
        <w:rPr>
          <w:spacing w:val="-15"/>
          <w:w w:val="110"/>
        </w:rPr>
        <w:t> </w:t>
      </w:r>
      <w:r>
        <w:rPr>
          <w:w w:val="110"/>
        </w:rPr>
        <w:t>usually</w:t>
      </w:r>
      <w:r>
        <w:rPr>
          <w:spacing w:val="-16"/>
          <w:w w:val="110"/>
        </w:rPr>
        <w:t> </w:t>
      </w:r>
      <w:r>
        <w:rPr>
          <w:w w:val="110"/>
        </w:rPr>
        <w:t>divided</w:t>
      </w:r>
      <w:r>
        <w:rPr>
          <w:spacing w:val="-15"/>
          <w:w w:val="110"/>
        </w:rPr>
        <w:t> </w:t>
      </w:r>
      <w:r>
        <w:rPr>
          <w:w w:val="110"/>
        </w:rPr>
        <w:t>into</w:t>
      </w:r>
      <w:r>
        <w:rPr>
          <w:spacing w:val="-16"/>
          <w:w w:val="110"/>
        </w:rPr>
        <w:t> </w:t>
      </w:r>
      <w:r>
        <w:rPr>
          <w:w w:val="110"/>
        </w:rPr>
        <w:t>seven</w:t>
      </w:r>
      <w:r>
        <w:rPr>
          <w:spacing w:val="-15"/>
          <w:w w:val="110"/>
        </w:rPr>
        <w:t> </w:t>
      </w:r>
      <w:r>
        <w:rPr>
          <w:w w:val="110"/>
        </w:rPr>
        <w:t>sub-categories</w:t>
      </w:r>
      <w:r>
        <w:rPr>
          <w:spacing w:val="-16"/>
          <w:w w:val="110"/>
        </w:rPr>
        <w:t> </w:t>
      </w:r>
      <w:r>
        <w:rPr>
          <w:w w:val="110"/>
        </w:rPr>
        <w:t>(Figure</w:t>
      </w:r>
      <w:r>
        <w:rPr>
          <w:spacing w:val="-15"/>
          <w:w w:val="110"/>
        </w:rPr>
        <w:t> </w:t>
      </w:r>
      <w:r>
        <w:rPr>
          <w:w w:val="110"/>
        </w:rPr>
        <w:t>3).</w:t>
      </w:r>
      <w:r>
        <w:rPr>
          <w:spacing w:val="-16"/>
          <w:w w:val="110"/>
        </w:rPr>
        <w:t> </w:t>
      </w:r>
      <w:r>
        <w:rPr>
          <w:w w:val="110"/>
        </w:rPr>
        <w:t>The</w:t>
      </w:r>
      <w:r>
        <w:rPr>
          <w:spacing w:val="-15"/>
          <w:w w:val="110"/>
        </w:rPr>
        <w:t> </w:t>
      </w:r>
      <w:r>
        <w:rPr>
          <w:w w:val="110"/>
        </w:rPr>
        <w:t>unemployed</w:t>
      </w:r>
      <w:r>
        <w:rPr>
          <w:spacing w:val="-16"/>
          <w:w w:val="110"/>
        </w:rPr>
        <w:t> </w:t>
      </w:r>
      <w:r>
        <w:rPr>
          <w:w w:val="110"/>
        </w:rPr>
        <w:t>are</w:t>
      </w:r>
      <w:r>
        <w:rPr>
          <w:spacing w:val="-15"/>
          <w:w w:val="110"/>
        </w:rPr>
        <w:t> </w:t>
      </w:r>
      <w:r>
        <w:rPr>
          <w:w w:val="110"/>
        </w:rPr>
        <w:t>sub-divided</w:t>
      </w:r>
      <w:r>
        <w:rPr>
          <w:spacing w:val="-16"/>
          <w:w w:val="110"/>
        </w:rPr>
        <w:t> </w:t>
      </w:r>
      <w:r>
        <w:rPr>
          <w:w w:val="110"/>
        </w:rPr>
        <w:t>by duration</w:t>
      </w:r>
      <w:r>
        <w:rPr>
          <w:spacing w:val="-13"/>
          <w:w w:val="110"/>
        </w:rPr>
        <w:t> </w:t>
      </w:r>
      <w:r>
        <w:rPr>
          <w:w w:val="110"/>
        </w:rPr>
        <w:t>of</w:t>
      </w:r>
      <w:r>
        <w:rPr>
          <w:spacing w:val="-13"/>
          <w:w w:val="110"/>
        </w:rPr>
        <w:t> </w:t>
      </w:r>
      <w:r>
        <w:rPr>
          <w:w w:val="110"/>
        </w:rPr>
        <w:t>unemployment</w:t>
      </w:r>
      <w:r>
        <w:rPr>
          <w:spacing w:val="-13"/>
          <w:w w:val="110"/>
        </w:rPr>
        <w:t> </w:t>
      </w:r>
      <w:r>
        <w:rPr>
          <w:w w:val="110"/>
        </w:rPr>
        <w:t>(short-</w:t>
      </w:r>
      <w:r>
        <w:rPr>
          <w:spacing w:val="-13"/>
          <w:w w:val="110"/>
        </w:rPr>
        <w:t> </w:t>
      </w:r>
      <w:r>
        <w:rPr>
          <w:w w:val="110"/>
        </w:rPr>
        <w:t>and</w:t>
      </w:r>
      <w:r>
        <w:rPr>
          <w:spacing w:val="-13"/>
          <w:w w:val="110"/>
        </w:rPr>
        <w:t> </w:t>
      </w:r>
      <w:r>
        <w:rPr>
          <w:w w:val="110"/>
        </w:rPr>
        <w:t>long-term</w:t>
      </w:r>
      <w:r>
        <w:rPr>
          <w:spacing w:val="-13"/>
          <w:w w:val="110"/>
        </w:rPr>
        <w:t> </w:t>
      </w:r>
      <w:r>
        <w:rPr>
          <w:w w:val="110"/>
        </w:rPr>
        <w:t>unemployed),</w:t>
      </w:r>
      <w:r>
        <w:rPr>
          <w:spacing w:val="-13"/>
          <w:w w:val="110"/>
        </w:rPr>
        <w:t> </w:t>
      </w:r>
      <w:r>
        <w:rPr>
          <w:w w:val="110"/>
        </w:rPr>
        <w:t>while</w:t>
      </w:r>
      <w:r>
        <w:rPr>
          <w:spacing w:val="-13"/>
          <w:w w:val="110"/>
        </w:rPr>
        <w:t> </w:t>
      </w:r>
      <w:r>
        <w:rPr>
          <w:w w:val="110"/>
        </w:rPr>
        <w:t>inactive</w:t>
      </w:r>
      <w:r>
        <w:rPr>
          <w:spacing w:val="-13"/>
          <w:w w:val="110"/>
        </w:rPr>
        <w:t> </w:t>
      </w:r>
      <w:r>
        <w:rPr>
          <w:w w:val="110"/>
        </w:rPr>
        <w:t>young</w:t>
      </w:r>
      <w:r>
        <w:rPr>
          <w:spacing w:val="-13"/>
          <w:w w:val="110"/>
        </w:rPr>
        <w:t> </w:t>
      </w:r>
      <w:r>
        <w:rPr>
          <w:w w:val="110"/>
        </w:rPr>
        <w:t>people</w:t>
      </w:r>
      <w:r>
        <w:rPr>
          <w:spacing w:val="-13"/>
          <w:w w:val="110"/>
        </w:rPr>
        <w:t> </w:t>
      </w:r>
      <w:r>
        <w:rPr>
          <w:w w:val="110"/>
        </w:rPr>
        <w:t>are</w:t>
      </w:r>
      <w:r>
        <w:rPr>
          <w:spacing w:val="-13"/>
          <w:w w:val="110"/>
        </w:rPr>
        <w:t> </w:t>
      </w:r>
      <w:r>
        <w:rPr>
          <w:w w:val="110"/>
        </w:rPr>
        <w:t>divided</w:t>
      </w:r>
      <w:r>
        <w:rPr>
          <w:spacing w:val="-13"/>
          <w:w w:val="110"/>
        </w:rPr>
        <w:t> </w:t>
      </w:r>
      <w:r>
        <w:rPr>
          <w:w w:val="110"/>
        </w:rPr>
        <w:t>into</w:t>
      </w:r>
      <w:r>
        <w:rPr>
          <w:spacing w:val="-13"/>
          <w:w w:val="110"/>
        </w:rPr>
        <w:t> </w:t>
      </w:r>
      <w:r>
        <w:rPr>
          <w:w w:val="110"/>
        </w:rPr>
        <w:t>dif- </w:t>
      </w:r>
      <w:r>
        <w:rPr/>
        <w:t>ferent groups according to the reason for inactivity. In 2020, over 26 per cent of young NEETs were short-term un- employed</w:t>
      </w:r>
      <w:r>
        <w:rPr>
          <w:spacing w:val="28"/>
        </w:rPr>
        <w:t> </w:t>
      </w:r>
      <w:r>
        <w:rPr/>
        <w:t>(approximately</w:t>
      </w:r>
      <w:r>
        <w:rPr>
          <w:spacing w:val="28"/>
        </w:rPr>
        <w:t> </w:t>
      </w:r>
      <w:r>
        <w:rPr/>
        <w:t>58,700),</w:t>
      </w:r>
      <w:r>
        <w:rPr>
          <w:spacing w:val="28"/>
        </w:rPr>
        <w:t> </w:t>
      </w:r>
      <w:r>
        <w:rPr/>
        <w:t>while</w:t>
      </w:r>
      <w:r>
        <w:rPr>
          <w:spacing w:val="28"/>
        </w:rPr>
        <w:t> </w:t>
      </w:r>
      <w:r>
        <w:rPr/>
        <w:t>19.7</w:t>
      </w:r>
      <w:r>
        <w:rPr>
          <w:spacing w:val="28"/>
        </w:rPr>
        <w:t> </w:t>
      </w:r>
      <w:r>
        <w:rPr/>
        <w:t>per</w:t>
      </w:r>
      <w:r>
        <w:rPr>
          <w:spacing w:val="28"/>
        </w:rPr>
        <w:t> </w:t>
      </w:r>
      <w:r>
        <w:rPr/>
        <w:t>cent</w:t>
      </w:r>
      <w:r>
        <w:rPr>
          <w:spacing w:val="28"/>
        </w:rPr>
        <w:t> </w:t>
      </w:r>
      <w:r>
        <w:rPr/>
        <w:t>(or</w:t>
      </w:r>
      <w:r>
        <w:rPr>
          <w:spacing w:val="28"/>
        </w:rPr>
        <w:t> </w:t>
      </w:r>
      <w:r>
        <w:rPr/>
        <w:t>44,100)</w:t>
      </w:r>
      <w:r>
        <w:rPr>
          <w:spacing w:val="28"/>
        </w:rPr>
        <w:t> </w:t>
      </w:r>
      <w:r>
        <w:rPr/>
        <w:t>had</w:t>
      </w:r>
      <w:r>
        <w:rPr>
          <w:spacing w:val="28"/>
        </w:rPr>
        <w:t> </w:t>
      </w:r>
      <w:r>
        <w:rPr/>
        <w:t>been</w:t>
      </w:r>
      <w:r>
        <w:rPr>
          <w:spacing w:val="28"/>
        </w:rPr>
        <w:t> </w:t>
      </w:r>
      <w:r>
        <w:rPr/>
        <w:t>unemployed</w:t>
      </w:r>
      <w:r>
        <w:rPr>
          <w:spacing w:val="28"/>
        </w:rPr>
        <w:t> </w:t>
      </w:r>
      <w:r>
        <w:rPr/>
        <w:t>for</w:t>
      </w:r>
      <w:r>
        <w:rPr>
          <w:spacing w:val="28"/>
        </w:rPr>
        <w:t> </w:t>
      </w:r>
      <w:r>
        <w:rPr/>
        <w:t>longer</w:t>
      </w:r>
      <w:r>
        <w:rPr>
          <w:spacing w:val="28"/>
        </w:rPr>
        <w:t> </w:t>
      </w:r>
      <w:r>
        <w:rPr/>
        <w:t>than</w:t>
      </w:r>
      <w:r>
        <w:rPr>
          <w:spacing w:val="28"/>
        </w:rPr>
        <w:t> </w:t>
      </w:r>
      <w:r>
        <w:rPr/>
        <w:t>one</w:t>
      </w:r>
      <w:r>
        <w:rPr>
          <w:spacing w:val="28"/>
        </w:rPr>
        <w:t> </w:t>
      </w:r>
      <w:r>
        <w:rPr/>
        <w:t>year.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w:sz w:val="20"/>
        </w:rPr>
        <mc:AlternateContent>
          <mc:Choice Requires="wps">
            <w:drawing>
              <wp:anchor distT="0" distB="0" distL="0" distR="0" allowOverlap="1" layoutInCell="1" locked="0" behindDoc="1" simplePos="0" relativeHeight="487607808">
                <wp:simplePos x="0" y="0"/>
                <wp:positionH relativeFrom="page">
                  <wp:posOffset>719999</wp:posOffset>
                </wp:positionH>
                <wp:positionV relativeFrom="paragraph">
                  <wp:posOffset>279864</wp:posOffset>
                </wp:positionV>
                <wp:extent cx="180340"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22.036581pt;width:14.2pt;height:.1pt;mso-position-horizontal-relative:page;mso-position-vertical-relative:paragraph;z-index:-15708672;mso-wrap-distance-left:0;mso-wrap-distance-right:0" id="docshape143" coordorigin="1134,441" coordsize="284,0" path="m1134,441l1417,441e" filled="false" stroked="true" strokeweight="1pt" strokecolor="#0054a6">
                <v:path arrowok="t"/>
                <v:stroke dashstyle="solid"/>
                <w10:wrap type="topAndBottom"/>
              </v:shape>
            </w:pict>
          </mc:Fallback>
        </mc:AlternateContent>
      </w:r>
    </w:p>
    <w:p>
      <w:pPr>
        <w:pStyle w:val="ListParagraph"/>
        <w:numPr>
          <w:ilvl w:val="0"/>
          <w:numId w:val="1"/>
        </w:numPr>
        <w:tabs>
          <w:tab w:pos="374" w:val="left" w:leader="none"/>
        </w:tabs>
        <w:spacing w:line="295" w:lineRule="auto" w:before="106" w:after="0"/>
        <w:ind w:left="283" w:right="454" w:firstLine="0"/>
        <w:jc w:val="left"/>
        <w:rPr>
          <w:sz w:val="12"/>
        </w:rPr>
      </w:pPr>
      <w:r>
        <w:rPr>
          <w:w w:val="105"/>
          <w:sz w:val="12"/>
        </w:rPr>
        <w:t>The</w:t>
      </w:r>
      <w:r>
        <w:rPr>
          <w:spacing w:val="-3"/>
          <w:w w:val="105"/>
          <w:sz w:val="12"/>
        </w:rPr>
        <w:t> </w:t>
      </w:r>
      <w:r>
        <w:rPr>
          <w:w w:val="105"/>
          <w:sz w:val="12"/>
        </w:rPr>
        <w:t>focus</w:t>
      </w:r>
      <w:r>
        <w:rPr>
          <w:spacing w:val="-3"/>
          <w:w w:val="105"/>
          <w:sz w:val="12"/>
        </w:rPr>
        <w:t> </w:t>
      </w:r>
      <w:r>
        <w:rPr>
          <w:w w:val="105"/>
          <w:sz w:val="12"/>
        </w:rPr>
        <w:t>of</w:t>
      </w:r>
      <w:r>
        <w:rPr>
          <w:spacing w:val="-3"/>
          <w:w w:val="105"/>
          <w:sz w:val="12"/>
        </w:rPr>
        <w:t> </w:t>
      </w:r>
      <w:r>
        <w:rPr>
          <w:w w:val="105"/>
          <w:sz w:val="12"/>
        </w:rPr>
        <w:t>this</w:t>
      </w:r>
      <w:r>
        <w:rPr>
          <w:spacing w:val="-3"/>
          <w:w w:val="105"/>
          <w:sz w:val="12"/>
        </w:rPr>
        <w:t> </w:t>
      </w:r>
      <w:r>
        <w:rPr>
          <w:w w:val="105"/>
          <w:sz w:val="12"/>
        </w:rPr>
        <w:t>report</w:t>
      </w:r>
      <w:r>
        <w:rPr>
          <w:spacing w:val="-3"/>
          <w:w w:val="105"/>
          <w:sz w:val="12"/>
        </w:rPr>
        <w:t> </w:t>
      </w:r>
      <w:r>
        <w:rPr>
          <w:w w:val="105"/>
          <w:sz w:val="12"/>
        </w:rPr>
        <w:t>is</w:t>
      </w:r>
      <w:r>
        <w:rPr>
          <w:spacing w:val="-3"/>
          <w:w w:val="105"/>
          <w:sz w:val="12"/>
        </w:rPr>
        <w:t> </w:t>
      </w:r>
      <w:r>
        <w:rPr>
          <w:w w:val="105"/>
          <w:sz w:val="12"/>
        </w:rPr>
        <w:t>on</w:t>
      </w:r>
      <w:r>
        <w:rPr>
          <w:spacing w:val="-3"/>
          <w:w w:val="105"/>
          <w:sz w:val="12"/>
        </w:rPr>
        <w:t> </w:t>
      </w:r>
      <w:r>
        <w:rPr>
          <w:w w:val="105"/>
          <w:sz w:val="12"/>
        </w:rPr>
        <w:t>the</w:t>
      </w:r>
      <w:r>
        <w:rPr>
          <w:spacing w:val="-3"/>
          <w:w w:val="105"/>
          <w:sz w:val="12"/>
        </w:rPr>
        <w:t> </w:t>
      </w:r>
      <w:r>
        <w:rPr>
          <w:w w:val="105"/>
          <w:sz w:val="12"/>
        </w:rPr>
        <w:t>NEET</w:t>
      </w:r>
      <w:r>
        <w:rPr>
          <w:spacing w:val="-3"/>
          <w:w w:val="105"/>
          <w:sz w:val="12"/>
        </w:rPr>
        <w:t> </w:t>
      </w:r>
      <w:r>
        <w:rPr>
          <w:w w:val="105"/>
          <w:sz w:val="12"/>
        </w:rPr>
        <w:t>indicator</w:t>
      </w:r>
      <w:r>
        <w:rPr>
          <w:spacing w:val="-3"/>
          <w:w w:val="105"/>
          <w:sz w:val="12"/>
        </w:rPr>
        <w:t> </w:t>
      </w:r>
      <w:r>
        <w:rPr>
          <w:w w:val="105"/>
          <w:sz w:val="12"/>
        </w:rPr>
        <w:t>and</w:t>
      </w:r>
      <w:r>
        <w:rPr>
          <w:spacing w:val="-3"/>
          <w:w w:val="105"/>
          <w:sz w:val="12"/>
        </w:rPr>
        <w:t> </w:t>
      </w:r>
      <w:r>
        <w:rPr>
          <w:w w:val="105"/>
          <w:sz w:val="12"/>
        </w:rPr>
        <w:t>the</w:t>
      </w:r>
      <w:r>
        <w:rPr>
          <w:spacing w:val="-3"/>
          <w:w w:val="105"/>
          <w:sz w:val="12"/>
        </w:rPr>
        <w:t> </w:t>
      </w:r>
      <w:r>
        <w:rPr>
          <w:w w:val="105"/>
          <w:sz w:val="12"/>
        </w:rPr>
        <w:t>profile</w:t>
      </w:r>
      <w:r>
        <w:rPr>
          <w:spacing w:val="-3"/>
          <w:w w:val="105"/>
          <w:sz w:val="12"/>
        </w:rPr>
        <w:t> </w:t>
      </w:r>
      <w:r>
        <w:rPr>
          <w:w w:val="105"/>
          <w:sz w:val="12"/>
        </w:rPr>
        <w:t>of</w:t>
      </w:r>
      <w:r>
        <w:rPr>
          <w:spacing w:val="-3"/>
          <w:w w:val="105"/>
          <w:sz w:val="12"/>
        </w:rPr>
        <w:t> </w:t>
      </w:r>
      <w:r>
        <w:rPr>
          <w:w w:val="105"/>
          <w:sz w:val="12"/>
        </w:rPr>
        <w:t>young</w:t>
      </w:r>
      <w:r>
        <w:rPr>
          <w:spacing w:val="-3"/>
          <w:w w:val="105"/>
          <w:sz w:val="12"/>
        </w:rPr>
        <w:t> </w:t>
      </w:r>
      <w:r>
        <w:rPr>
          <w:w w:val="105"/>
          <w:sz w:val="12"/>
        </w:rPr>
        <w:t>NEETs</w:t>
      </w:r>
      <w:r>
        <w:rPr>
          <w:spacing w:val="-3"/>
          <w:w w:val="105"/>
          <w:sz w:val="12"/>
        </w:rPr>
        <w:t> </w:t>
      </w:r>
      <w:r>
        <w:rPr>
          <w:w w:val="105"/>
          <w:sz w:val="12"/>
        </w:rPr>
        <w:t>in</w:t>
      </w:r>
      <w:r>
        <w:rPr>
          <w:spacing w:val="-3"/>
          <w:w w:val="105"/>
          <w:sz w:val="12"/>
        </w:rPr>
        <w:t> </w:t>
      </w:r>
      <w:r>
        <w:rPr>
          <w:w w:val="105"/>
          <w:sz w:val="12"/>
        </w:rPr>
        <w:t>Serbia.</w:t>
      </w:r>
      <w:r>
        <w:rPr>
          <w:spacing w:val="-3"/>
          <w:w w:val="105"/>
          <w:sz w:val="12"/>
        </w:rPr>
        <w:t> </w:t>
      </w:r>
      <w:r>
        <w:rPr>
          <w:w w:val="105"/>
          <w:sz w:val="12"/>
        </w:rPr>
        <w:t>In</w:t>
      </w:r>
      <w:r>
        <w:rPr>
          <w:spacing w:val="-3"/>
          <w:w w:val="105"/>
          <w:sz w:val="12"/>
        </w:rPr>
        <w:t> </w:t>
      </w:r>
      <w:r>
        <w:rPr>
          <w:w w:val="105"/>
          <w:sz w:val="12"/>
        </w:rPr>
        <w:t>order</w:t>
      </w:r>
      <w:r>
        <w:rPr>
          <w:spacing w:val="-3"/>
          <w:w w:val="105"/>
          <w:sz w:val="12"/>
        </w:rPr>
        <w:t> </w:t>
      </w:r>
      <w:r>
        <w:rPr>
          <w:w w:val="105"/>
          <w:sz w:val="12"/>
        </w:rPr>
        <w:t>to</w:t>
      </w:r>
      <w:r>
        <w:rPr>
          <w:spacing w:val="-3"/>
          <w:w w:val="105"/>
          <w:sz w:val="12"/>
        </w:rPr>
        <w:t> </w:t>
      </w:r>
      <w:r>
        <w:rPr>
          <w:w w:val="105"/>
          <w:sz w:val="12"/>
        </w:rPr>
        <w:t>have</w:t>
      </w:r>
      <w:r>
        <w:rPr>
          <w:spacing w:val="-3"/>
          <w:w w:val="105"/>
          <w:sz w:val="12"/>
        </w:rPr>
        <w:t> </w:t>
      </w:r>
      <w:r>
        <w:rPr>
          <w:w w:val="105"/>
          <w:sz w:val="12"/>
        </w:rPr>
        <w:t>a</w:t>
      </w:r>
      <w:r>
        <w:rPr>
          <w:spacing w:val="-3"/>
          <w:w w:val="105"/>
          <w:sz w:val="12"/>
        </w:rPr>
        <w:t> </w:t>
      </w:r>
      <w:r>
        <w:rPr>
          <w:w w:val="105"/>
          <w:sz w:val="12"/>
        </w:rPr>
        <w:t>more</w:t>
      </w:r>
      <w:r>
        <w:rPr>
          <w:spacing w:val="-3"/>
          <w:w w:val="105"/>
          <w:sz w:val="12"/>
        </w:rPr>
        <w:t> </w:t>
      </w:r>
      <w:r>
        <w:rPr>
          <w:w w:val="105"/>
          <w:sz w:val="12"/>
        </w:rPr>
        <w:t>detailed</w:t>
      </w:r>
      <w:r>
        <w:rPr>
          <w:spacing w:val="-3"/>
          <w:w w:val="105"/>
          <w:sz w:val="12"/>
        </w:rPr>
        <w:t> </w:t>
      </w:r>
      <w:r>
        <w:rPr>
          <w:w w:val="105"/>
          <w:sz w:val="12"/>
        </w:rPr>
        <w:t>picture</w:t>
      </w:r>
      <w:r>
        <w:rPr>
          <w:spacing w:val="-3"/>
          <w:w w:val="105"/>
          <w:sz w:val="12"/>
        </w:rPr>
        <w:t> </w:t>
      </w:r>
      <w:r>
        <w:rPr>
          <w:w w:val="105"/>
          <w:sz w:val="12"/>
        </w:rPr>
        <w:t>of</w:t>
      </w:r>
      <w:r>
        <w:rPr>
          <w:spacing w:val="-3"/>
          <w:w w:val="105"/>
          <w:sz w:val="12"/>
        </w:rPr>
        <w:t> </w:t>
      </w:r>
      <w:r>
        <w:rPr>
          <w:w w:val="105"/>
          <w:sz w:val="12"/>
        </w:rPr>
        <w:t>how</w:t>
      </w:r>
      <w:r>
        <w:rPr>
          <w:spacing w:val="-3"/>
          <w:w w:val="105"/>
          <w:sz w:val="12"/>
        </w:rPr>
        <w:t> </w:t>
      </w:r>
      <w:r>
        <w:rPr>
          <w:w w:val="105"/>
          <w:sz w:val="12"/>
        </w:rPr>
        <w:t>VET</w:t>
      </w:r>
      <w:r>
        <w:rPr>
          <w:spacing w:val="-3"/>
          <w:w w:val="105"/>
          <w:sz w:val="12"/>
        </w:rPr>
        <w:t> </w:t>
      </w:r>
      <w:r>
        <w:rPr>
          <w:w w:val="105"/>
          <w:sz w:val="12"/>
        </w:rPr>
        <w:t>graduate</w:t>
      </w:r>
      <w:r>
        <w:rPr>
          <w:spacing w:val="-3"/>
          <w:w w:val="105"/>
          <w:sz w:val="12"/>
        </w:rPr>
        <w:t> </w:t>
      </w:r>
      <w:r>
        <w:rPr>
          <w:w w:val="105"/>
          <w:sz w:val="12"/>
        </w:rPr>
        <w:t>fare</w:t>
      </w:r>
      <w:r>
        <w:rPr>
          <w:spacing w:val="-3"/>
          <w:w w:val="105"/>
          <w:sz w:val="12"/>
        </w:rPr>
        <w:t> </w:t>
      </w:r>
      <w:r>
        <w:rPr>
          <w:w w:val="105"/>
          <w:sz w:val="12"/>
        </w:rPr>
        <w:t>in</w:t>
      </w:r>
      <w:r>
        <w:rPr>
          <w:spacing w:val="-3"/>
          <w:w w:val="105"/>
          <w:sz w:val="12"/>
        </w:rPr>
        <w:t> </w:t>
      </w:r>
      <w:r>
        <w:rPr>
          <w:w w:val="105"/>
          <w:sz w:val="12"/>
        </w:rPr>
        <w:t>the</w:t>
      </w:r>
      <w:r>
        <w:rPr>
          <w:spacing w:val="-3"/>
          <w:w w:val="105"/>
          <w:sz w:val="12"/>
        </w:rPr>
        <w:t> </w:t>
      </w:r>
      <w:r>
        <w:rPr>
          <w:w w:val="105"/>
          <w:sz w:val="12"/>
        </w:rPr>
        <w:t>Serbian</w:t>
      </w:r>
      <w:r>
        <w:rPr>
          <w:spacing w:val="40"/>
          <w:w w:val="105"/>
          <w:sz w:val="12"/>
        </w:rPr>
        <w:t> </w:t>
      </w:r>
      <w:r>
        <w:rPr>
          <w:w w:val="105"/>
          <w:sz w:val="12"/>
        </w:rPr>
        <w:t>labour</w:t>
      </w:r>
      <w:r>
        <w:rPr>
          <w:spacing w:val="-12"/>
          <w:w w:val="105"/>
          <w:sz w:val="12"/>
        </w:rPr>
        <w:t> </w:t>
      </w:r>
      <w:r>
        <w:rPr>
          <w:w w:val="105"/>
          <w:sz w:val="12"/>
        </w:rPr>
        <w:t>market,</w:t>
      </w:r>
      <w:r>
        <w:rPr>
          <w:spacing w:val="-12"/>
          <w:w w:val="105"/>
          <w:sz w:val="12"/>
        </w:rPr>
        <w:t> </w:t>
      </w:r>
      <w:r>
        <w:rPr>
          <w:w w:val="105"/>
          <w:sz w:val="12"/>
        </w:rPr>
        <w:t>please</w:t>
      </w:r>
      <w:r>
        <w:rPr>
          <w:spacing w:val="-12"/>
          <w:w w:val="105"/>
          <w:sz w:val="12"/>
        </w:rPr>
        <w:t> </w:t>
      </w:r>
      <w:r>
        <w:rPr>
          <w:w w:val="105"/>
          <w:sz w:val="12"/>
        </w:rPr>
        <w:t>refer</w:t>
      </w:r>
      <w:r>
        <w:rPr>
          <w:spacing w:val="-12"/>
          <w:w w:val="105"/>
          <w:sz w:val="12"/>
        </w:rPr>
        <w:t> </w:t>
      </w:r>
      <w:r>
        <w:rPr>
          <w:w w:val="105"/>
          <w:sz w:val="12"/>
        </w:rPr>
        <w:t>to</w:t>
      </w:r>
      <w:r>
        <w:rPr>
          <w:spacing w:val="-12"/>
          <w:w w:val="105"/>
          <w:sz w:val="12"/>
        </w:rPr>
        <w:t> </w:t>
      </w:r>
      <w:r>
        <w:rPr>
          <w:w w:val="105"/>
          <w:sz w:val="12"/>
        </w:rPr>
        <w:t>the</w:t>
      </w:r>
      <w:r>
        <w:rPr>
          <w:spacing w:val="-12"/>
          <w:w w:val="105"/>
          <w:sz w:val="12"/>
        </w:rPr>
        <w:t> </w:t>
      </w:r>
      <w:r>
        <w:rPr>
          <w:w w:val="105"/>
          <w:sz w:val="12"/>
        </w:rPr>
        <w:t>following</w:t>
      </w:r>
      <w:r>
        <w:rPr>
          <w:spacing w:val="-12"/>
          <w:w w:val="105"/>
          <w:sz w:val="12"/>
        </w:rPr>
        <w:t> </w:t>
      </w:r>
      <w:r>
        <w:rPr>
          <w:w w:val="105"/>
          <w:sz w:val="12"/>
        </w:rPr>
        <w:t>publications:</w:t>
      </w:r>
      <w:r>
        <w:rPr>
          <w:spacing w:val="-12"/>
          <w:w w:val="105"/>
          <w:sz w:val="12"/>
        </w:rPr>
        <w:t> </w:t>
      </w:r>
      <w:r>
        <w:rPr>
          <w:w w:val="105"/>
          <w:sz w:val="12"/>
        </w:rPr>
        <w:t>European</w:t>
      </w:r>
      <w:r>
        <w:rPr>
          <w:spacing w:val="-12"/>
          <w:w w:val="105"/>
          <w:sz w:val="12"/>
        </w:rPr>
        <w:t> </w:t>
      </w:r>
      <w:r>
        <w:rPr>
          <w:w w:val="105"/>
          <w:sz w:val="12"/>
        </w:rPr>
        <w:t>Training</w:t>
      </w:r>
      <w:r>
        <w:rPr>
          <w:spacing w:val="-12"/>
          <w:w w:val="105"/>
          <w:sz w:val="12"/>
        </w:rPr>
        <w:t> </w:t>
      </w:r>
      <w:r>
        <w:rPr>
          <w:w w:val="105"/>
          <w:sz w:val="12"/>
        </w:rPr>
        <w:t>Foundation</w:t>
      </w:r>
      <w:r>
        <w:rPr>
          <w:spacing w:val="-12"/>
          <w:w w:val="105"/>
          <w:sz w:val="12"/>
        </w:rPr>
        <w:t> </w:t>
      </w:r>
      <w:r>
        <w:rPr>
          <w:w w:val="105"/>
          <w:sz w:val="12"/>
        </w:rPr>
        <w:t>(ETF):</w:t>
      </w:r>
      <w:r>
        <w:rPr>
          <w:spacing w:val="-12"/>
          <w:w w:val="105"/>
          <w:sz w:val="12"/>
        </w:rPr>
        <w:t> </w:t>
      </w:r>
      <w:r>
        <w:rPr>
          <w:rFonts w:ascii="Trebuchet MS"/>
          <w:i/>
          <w:w w:val="105"/>
          <w:sz w:val="12"/>
        </w:rPr>
        <w:t>Youth</w:t>
      </w:r>
      <w:r>
        <w:rPr>
          <w:rFonts w:ascii="Trebuchet MS"/>
          <w:i/>
          <w:spacing w:val="-10"/>
          <w:w w:val="105"/>
          <w:sz w:val="12"/>
        </w:rPr>
        <w:t> </w:t>
      </w:r>
      <w:r>
        <w:rPr>
          <w:rFonts w:ascii="Trebuchet MS"/>
          <w:i/>
          <w:w w:val="105"/>
          <w:sz w:val="12"/>
        </w:rPr>
        <w:t>disengagement</w:t>
      </w:r>
      <w:r>
        <w:rPr>
          <w:rFonts w:ascii="Trebuchet MS"/>
          <w:i/>
          <w:spacing w:val="-10"/>
          <w:w w:val="105"/>
          <w:sz w:val="12"/>
        </w:rPr>
        <w:t> </w:t>
      </w:r>
      <w:r>
        <w:rPr>
          <w:rFonts w:ascii="Trebuchet MS"/>
          <w:i/>
          <w:w w:val="105"/>
          <w:sz w:val="12"/>
        </w:rPr>
        <w:t>and</w:t>
      </w:r>
      <w:r>
        <w:rPr>
          <w:rFonts w:ascii="Trebuchet MS"/>
          <w:i/>
          <w:spacing w:val="-10"/>
          <w:w w:val="105"/>
          <w:sz w:val="12"/>
        </w:rPr>
        <w:t> </w:t>
      </w:r>
      <w:r>
        <w:rPr>
          <w:rFonts w:ascii="Trebuchet MS"/>
          <w:i/>
          <w:w w:val="105"/>
          <w:sz w:val="12"/>
        </w:rPr>
        <w:t>mismatch</w:t>
      </w:r>
      <w:r>
        <w:rPr>
          <w:rFonts w:ascii="Trebuchet MS"/>
          <w:i/>
          <w:spacing w:val="-10"/>
          <w:w w:val="105"/>
          <w:sz w:val="12"/>
        </w:rPr>
        <w:t> </w:t>
      </w:r>
      <w:r>
        <w:rPr>
          <w:rFonts w:ascii="Trebuchet MS"/>
          <w:i/>
          <w:w w:val="105"/>
          <w:sz w:val="12"/>
        </w:rPr>
        <w:t>in</w:t>
      </w:r>
      <w:r>
        <w:rPr>
          <w:rFonts w:ascii="Trebuchet MS"/>
          <w:i/>
          <w:spacing w:val="-10"/>
          <w:w w:val="105"/>
          <w:sz w:val="12"/>
        </w:rPr>
        <w:t> </w:t>
      </w:r>
      <w:r>
        <w:rPr>
          <w:rFonts w:ascii="Trebuchet MS"/>
          <w:i/>
          <w:w w:val="105"/>
          <w:sz w:val="12"/>
        </w:rPr>
        <w:t>the</w:t>
      </w:r>
      <w:r>
        <w:rPr>
          <w:rFonts w:ascii="Trebuchet MS"/>
          <w:i/>
          <w:spacing w:val="-10"/>
          <w:w w:val="105"/>
          <w:sz w:val="12"/>
        </w:rPr>
        <w:t> </w:t>
      </w:r>
      <w:r>
        <w:rPr>
          <w:rFonts w:ascii="Trebuchet MS"/>
          <w:i/>
          <w:w w:val="105"/>
          <w:sz w:val="12"/>
        </w:rPr>
        <w:t>Western</w:t>
      </w:r>
      <w:r>
        <w:rPr>
          <w:rFonts w:ascii="Trebuchet MS"/>
          <w:i/>
          <w:spacing w:val="-10"/>
          <w:w w:val="105"/>
          <w:sz w:val="12"/>
        </w:rPr>
        <w:t> </w:t>
      </w:r>
      <w:r>
        <w:rPr>
          <w:rFonts w:ascii="Trebuchet MS"/>
          <w:i/>
          <w:w w:val="105"/>
          <w:sz w:val="12"/>
        </w:rPr>
        <w:t>Balkans</w:t>
      </w:r>
      <w:r>
        <w:rPr>
          <w:rFonts w:ascii="Trebuchet MS"/>
          <w:i/>
          <w:spacing w:val="-10"/>
          <w:w w:val="105"/>
          <w:sz w:val="12"/>
        </w:rPr>
        <w:t> </w:t>
      </w:r>
      <w:r>
        <w:rPr>
          <w:w w:val="105"/>
          <w:sz w:val="12"/>
        </w:rPr>
        <w:t>(ETF,</w:t>
      </w:r>
      <w:r>
        <w:rPr>
          <w:spacing w:val="-12"/>
          <w:w w:val="105"/>
          <w:sz w:val="12"/>
        </w:rPr>
        <w:t> </w:t>
      </w:r>
      <w:r>
        <w:rPr>
          <w:w w:val="105"/>
          <w:sz w:val="12"/>
        </w:rPr>
        <w:t>2021)</w:t>
      </w:r>
      <w:r>
        <w:rPr>
          <w:spacing w:val="40"/>
          <w:w w:val="105"/>
          <w:sz w:val="12"/>
        </w:rPr>
        <w:t> </w:t>
      </w:r>
      <w:r>
        <w:rPr>
          <w:color w:val="0054A6"/>
          <w:sz w:val="12"/>
          <w:u w:val="single" w:color="0054A6"/>
        </w:rPr>
        <w:t>https:/</w:t>
      </w:r>
      <w:hyperlink r:id="rId31">
        <w:r>
          <w:rPr>
            <w:color w:val="0054A6"/>
            <w:sz w:val="12"/>
            <w:u w:val="single" w:color="0054A6"/>
          </w:rPr>
          <w:t>/www.etf.europa.eu/sites/default/files/2021-11/02_youth_western_balkans_final.pdf</w:t>
        </w:r>
        <w:r>
          <w:rPr>
            <w:sz w:val="12"/>
          </w:rPr>
          <w:t>;</w:t>
        </w:r>
      </w:hyperlink>
      <w:r>
        <w:rPr>
          <w:sz w:val="12"/>
        </w:rPr>
        <w:t> ETF: </w:t>
      </w:r>
      <w:r>
        <w:rPr>
          <w:rFonts w:ascii="Trebuchet MS"/>
          <w:i/>
          <w:sz w:val="12"/>
        </w:rPr>
        <w:t>Key indicators on education, skills and employment </w:t>
      </w:r>
      <w:r>
        <w:rPr>
          <w:sz w:val="12"/>
        </w:rPr>
        <w:t>(ETF, 2021)</w:t>
      </w:r>
      <w:r>
        <w:rPr>
          <w:spacing w:val="40"/>
          <w:sz w:val="12"/>
        </w:rPr>
        <w:t> </w:t>
      </w:r>
      <w:r>
        <w:rPr>
          <w:color w:val="0054A6"/>
          <w:sz w:val="12"/>
          <w:u w:val="single" w:color="0054A6"/>
        </w:rPr>
        <w:t>https://</w:t>
      </w:r>
      <w:hyperlink r:id="rId32">
        <w:r>
          <w:rPr>
            <w:color w:val="0054A6"/>
            <w:sz w:val="12"/>
            <w:u w:val="single" w:color="0054A6"/>
          </w:rPr>
          <w:t>www.etf.europa.eu/sites/default/files/2021-11/kiese_2021.pdf</w:t>
        </w:r>
        <w:r>
          <w:rPr>
            <w:sz w:val="12"/>
          </w:rPr>
          <w:t>;</w:t>
        </w:r>
      </w:hyperlink>
      <w:r>
        <w:rPr>
          <w:sz w:val="12"/>
        </w:rPr>
        <w:t> ETF: </w:t>
      </w:r>
      <w:r>
        <w:rPr>
          <w:rFonts w:ascii="Trebuchet MS"/>
          <w:i/>
          <w:sz w:val="12"/>
        </w:rPr>
        <w:t>Youth situation in Serbia: Employment, skills and social inclusion </w:t>
      </w:r>
      <w:r>
        <w:rPr>
          <w:sz w:val="12"/>
        </w:rPr>
        <w:t>(ETF, 2021)</w:t>
      </w:r>
      <w:r>
        <w:rPr>
          <w:spacing w:val="40"/>
          <w:w w:val="105"/>
          <w:sz w:val="12"/>
        </w:rPr>
        <w:t> </w:t>
      </w:r>
      <w:r>
        <w:rPr>
          <w:color w:val="0054A6"/>
          <w:spacing w:val="-2"/>
          <w:w w:val="105"/>
          <w:sz w:val="12"/>
          <w:u w:val="single" w:color="0054A6"/>
        </w:rPr>
        <w:t>https://</w:t>
      </w:r>
      <w:hyperlink r:id="rId33">
        <w:r>
          <w:rPr>
            <w:color w:val="0054A6"/>
            <w:spacing w:val="-2"/>
            <w:w w:val="105"/>
            <w:sz w:val="12"/>
            <w:u w:val="single" w:color="0054A6"/>
          </w:rPr>
          <w:t>www.etf.europa.eu/en/publications-and-resources/publications/youth-situation-serbia-employment-skills-and-social</w:t>
        </w:r>
        <w:r>
          <w:rPr>
            <w:color w:val="0054A6"/>
            <w:spacing w:val="-2"/>
            <w:w w:val="105"/>
            <w:sz w:val="12"/>
          </w:rPr>
          <w:t>.</w:t>
        </w:r>
      </w:hyperlink>
    </w:p>
    <w:p>
      <w:pPr>
        <w:pStyle w:val="ListParagraph"/>
        <w:spacing w:after="0" w:line="295" w:lineRule="auto"/>
        <w:jc w:val="left"/>
        <w:rPr>
          <w:sz w:val="12"/>
        </w:rPr>
        <w:sectPr>
          <w:type w:val="continuous"/>
          <w:pgSz w:w="11910" w:h="16840"/>
          <w:pgMar w:header="554" w:footer="0" w:top="44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3"/>
      </w:pPr>
    </w:p>
    <w:p>
      <w:pPr>
        <w:spacing w:before="0"/>
        <w:ind w:left="283" w:right="0" w:firstLine="0"/>
        <w:jc w:val="left"/>
        <w:rPr>
          <w:rFonts w:ascii="Arial" w:hAnsi="Arial"/>
          <w:b/>
          <w:sz w:val="18"/>
        </w:rPr>
      </w:pPr>
      <w:bookmarkStart w:name="_bookmark4" w:id="5"/>
      <w:bookmarkEnd w:id="5"/>
      <w:r>
        <w:rPr/>
      </w:r>
      <w:r>
        <w:rPr>
          <w:rFonts w:ascii="Segoe UI Symbol" w:hAnsi="Segoe UI Symbol"/>
          <w:color w:val="0054A6"/>
          <w:spacing w:val="-8"/>
          <w:sz w:val="18"/>
        </w:rPr>
        <w:t>▶</w:t>
      </w:r>
      <w:r>
        <w:rPr>
          <w:rFonts w:ascii="Segoe UI Symbol" w:hAnsi="Segoe UI Symbol"/>
          <w:color w:val="0054A6"/>
          <w:spacing w:val="-4"/>
          <w:sz w:val="18"/>
        </w:rPr>
        <w:t> </w:t>
      </w:r>
      <w:r>
        <w:rPr>
          <w:rFonts w:ascii="Arial" w:hAnsi="Arial"/>
          <w:b/>
          <w:color w:val="0054A6"/>
          <w:spacing w:val="-8"/>
          <w:sz w:val="18"/>
        </w:rPr>
        <w:t>Figure 3:</w:t>
      </w:r>
      <w:r>
        <w:rPr>
          <w:rFonts w:ascii="Arial" w:hAnsi="Arial"/>
          <w:b/>
          <w:color w:val="0054A6"/>
          <w:spacing w:val="-9"/>
          <w:sz w:val="18"/>
        </w:rPr>
        <w:t> </w:t>
      </w:r>
      <w:r>
        <w:rPr>
          <w:rFonts w:ascii="Arial" w:hAnsi="Arial"/>
          <w:b/>
          <w:color w:val="0054A6"/>
          <w:spacing w:val="-8"/>
          <w:sz w:val="18"/>
        </w:rPr>
        <w:t>Young NEETs in</w:t>
      </w:r>
      <w:r>
        <w:rPr>
          <w:rFonts w:ascii="Arial" w:hAnsi="Arial"/>
          <w:b/>
          <w:color w:val="0054A6"/>
          <w:spacing w:val="-9"/>
          <w:sz w:val="18"/>
        </w:rPr>
        <w:t> </w:t>
      </w:r>
      <w:r>
        <w:rPr>
          <w:rFonts w:ascii="Arial" w:hAnsi="Arial"/>
          <w:b/>
          <w:color w:val="0054A6"/>
          <w:spacing w:val="-8"/>
          <w:sz w:val="18"/>
        </w:rPr>
        <w:t>Serbia by sub-group</w:t>
      </w:r>
    </w:p>
    <w:p>
      <w:pPr>
        <w:pStyle w:val="BodyText"/>
        <w:rPr>
          <w:rFonts w:ascii="Arial"/>
          <w:b/>
          <w:sz w:val="20"/>
        </w:rPr>
      </w:pPr>
    </w:p>
    <w:p>
      <w:pPr>
        <w:pStyle w:val="BodyText"/>
        <w:rPr>
          <w:rFonts w:ascii="Arial"/>
          <w:b/>
          <w:sz w:val="20"/>
        </w:rPr>
      </w:pPr>
    </w:p>
    <w:p>
      <w:pPr>
        <w:pStyle w:val="BodyText"/>
        <w:spacing w:before="90"/>
        <w:rPr>
          <w:rFonts w:ascii="Arial"/>
          <w:b/>
          <w:sz w:val="20"/>
        </w:rPr>
      </w:pPr>
    </w:p>
    <w:p>
      <w:pPr>
        <w:pStyle w:val="BodyText"/>
        <w:spacing w:after="0"/>
        <w:rPr>
          <w:rFonts w:ascii="Arial"/>
          <w:b/>
          <w:sz w:val="20"/>
        </w:rPr>
        <w:sectPr>
          <w:pgSz w:w="11910" w:h="16840"/>
          <w:pgMar w:header="533" w:footer="0" w:top="780" w:bottom="280" w:left="850" w:right="708"/>
        </w:sectPr>
      </w:pPr>
    </w:p>
    <w:p>
      <w:pPr>
        <w:pStyle w:val="BodyText"/>
        <w:rPr>
          <w:rFonts w:ascii="Arial"/>
          <w:b/>
          <w:sz w:val="22"/>
        </w:rPr>
      </w:pPr>
    </w:p>
    <w:p>
      <w:pPr>
        <w:pStyle w:val="BodyText"/>
        <w:spacing w:before="241"/>
        <w:rPr>
          <w:rFonts w:ascii="Arial"/>
          <w:b/>
          <w:sz w:val="22"/>
        </w:rPr>
      </w:pPr>
    </w:p>
    <w:p>
      <w:pPr>
        <w:pStyle w:val="Heading3"/>
        <w:ind w:left="1035"/>
      </w:pPr>
      <w:r>
        <w:rPr>
          <w:position w:val="2"/>
        </w:rPr>
        <w:drawing>
          <wp:inline distT="0" distB="0" distL="0" distR="0">
            <wp:extent cx="62026" cy="71628"/>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34" cstate="print"/>
                    <a:stretch>
                      <a:fillRect/>
                    </a:stretch>
                  </pic:blipFill>
                  <pic:spPr>
                    <a:xfrm>
                      <a:off x="0" y="0"/>
                      <a:ext cx="62026" cy="71628"/>
                    </a:xfrm>
                    <a:prstGeom prst="rect">
                      <a:avLst/>
                    </a:prstGeom>
                  </pic:spPr>
                </pic:pic>
              </a:graphicData>
            </a:graphic>
          </wp:inline>
        </w:drawing>
      </w:r>
      <w:r>
        <w:rPr>
          <w:position w:val="2"/>
        </w:rPr>
      </w:r>
      <w:r>
        <w:rPr>
          <w:rFonts w:ascii="Times New Roman"/>
          <w:spacing w:val="-17"/>
          <w:sz w:val="20"/>
        </w:rPr>
        <w:t> </w:t>
      </w:r>
      <w:r>
        <w:rPr>
          <w:color w:val="0054A6"/>
          <w:spacing w:val="-6"/>
        </w:rPr>
        <w:t>Other</w:t>
      </w:r>
      <w:r>
        <w:rPr>
          <w:color w:val="0054A6"/>
          <w:spacing w:val="-13"/>
        </w:rPr>
        <w:t> </w:t>
      </w:r>
      <w:r>
        <w:rPr>
          <w:color w:val="0054A6"/>
        </w:rPr>
        <w:t>NEETs</w:t>
      </w:r>
    </w:p>
    <w:p>
      <w:pPr>
        <w:spacing w:line="218" w:lineRule="auto" w:before="25"/>
        <w:ind w:left="1165" w:right="-2" w:firstLine="0"/>
        <w:jc w:val="left"/>
        <w:rPr>
          <w:sz w:val="17"/>
        </w:rPr>
      </w:pPr>
      <w:r>
        <w:rPr>
          <w:color w:val="0054A6"/>
          <w:w w:val="105"/>
          <w:sz w:val="17"/>
        </w:rPr>
        <w:t>21.9% A very heterogeneous group,</w:t>
      </w:r>
      <w:r>
        <w:rPr>
          <w:color w:val="0054A6"/>
          <w:spacing w:val="-1"/>
          <w:w w:val="105"/>
          <w:sz w:val="17"/>
        </w:rPr>
        <w:t> </w:t>
      </w:r>
      <w:r>
        <w:rPr>
          <w:color w:val="0054A6"/>
          <w:w w:val="105"/>
          <w:sz w:val="17"/>
        </w:rPr>
        <w:t>it includes the most vulnerable, but also the </w:t>
      </w:r>
      <w:r>
        <w:rPr>
          <w:color w:val="0054A6"/>
          <w:spacing w:val="-2"/>
          <w:w w:val="105"/>
          <w:sz w:val="17"/>
        </w:rPr>
        <w:t>privileged</w:t>
      </w:r>
      <w:r>
        <w:rPr>
          <w:color w:val="0054A6"/>
          <w:spacing w:val="-13"/>
          <w:w w:val="105"/>
          <w:sz w:val="17"/>
        </w:rPr>
        <w:t> </w:t>
      </w:r>
      <w:r>
        <w:rPr>
          <w:color w:val="0054A6"/>
          <w:spacing w:val="-2"/>
          <w:w w:val="105"/>
          <w:sz w:val="17"/>
        </w:rPr>
        <w:t>who</w:t>
      </w:r>
      <w:r>
        <w:rPr>
          <w:color w:val="0054A6"/>
          <w:spacing w:val="-13"/>
          <w:w w:val="105"/>
          <w:sz w:val="17"/>
        </w:rPr>
        <w:t> </w:t>
      </w:r>
      <w:r>
        <w:rPr>
          <w:color w:val="0054A6"/>
          <w:spacing w:val="-2"/>
          <w:w w:val="105"/>
          <w:sz w:val="17"/>
        </w:rPr>
        <w:t>can</w:t>
      </w:r>
      <w:r>
        <w:rPr>
          <w:color w:val="0054A6"/>
          <w:spacing w:val="-12"/>
          <w:w w:val="105"/>
          <w:sz w:val="17"/>
        </w:rPr>
        <w:t> </w:t>
      </w:r>
      <w:r>
        <w:rPr>
          <w:color w:val="0054A6"/>
          <w:spacing w:val="-2"/>
          <w:w w:val="105"/>
          <w:sz w:val="17"/>
        </w:rPr>
        <w:t>afford </w:t>
      </w:r>
      <w:r>
        <w:rPr>
          <w:color w:val="0054A6"/>
          <w:w w:val="105"/>
          <w:sz w:val="17"/>
        </w:rPr>
        <w:t>not to work</w:t>
      </w:r>
    </w:p>
    <w:p>
      <w:pPr>
        <w:pStyle w:val="Heading3"/>
        <w:spacing w:before="93"/>
        <w:ind w:left="849"/>
      </w:pPr>
      <w:r>
        <w:rPr/>
        <w:br w:type="column"/>
      </w:r>
      <w:r>
        <w:rPr>
          <w:position w:val="3"/>
        </w:rPr>
        <w:drawing>
          <wp:inline distT="0" distB="0" distL="0" distR="0">
            <wp:extent cx="62026" cy="71628"/>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34" cstate="print"/>
                    <a:stretch>
                      <a:fillRect/>
                    </a:stretch>
                  </pic:blipFill>
                  <pic:spPr>
                    <a:xfrm>
                      <a:off x="0" y="0"/>
                      <a:ext cx="62026" cy="71628"/>
                    </a:xfrm>
                    <a:prstGeom prst="rect">
                      <a:avLst/>
                    </a:prstGeom>
                  </pic:spPr>
                </pic:pic>
              </a:graphicData>
            </a:graphic>
          </wp:inline>
        </w:drawing>
      </w:r>
      <w:r>
        <w:rPr>
          <w:position w:val="3"/>
        </w:rPr>
      </w:r>
      <w:r>
        <w:rPr>
          <w:rFonts w:ascii="Times New Roman"/>
          <w:spacing w:val="-4"/>
          <w:sz w:val="20"/>
        </w:rPr>
        <w:t> </w:t>
      </w:r>
      <w:r>
        <w:rPr>
          <w:color w:val="0054A6"/>
          <w:w w:val="90"/>
        </w:rPr>
        <w:t>Re-</w:t>
      </w:r>
      <w:r>
        <w:rPr>
          <w:color w:val="0054A6"/>
        </w:rPr>
        <w:t>entrants</w:t>
      </w:r>
    </w:p>
    <w:p>
      <w:pPr>
        <w:spacing w:line="208" w:lineRule="auto" w:before="75"/>
        <w:ind w:left="986" w:right="2423" w:firstLine="0"/>
        <w:jc w:val="left"/>
        <w:rPr>
          <w:sz w:val="17"/>
        </w:rPr>
      </w:pPr>
      <w:r>
        <w:rPr>
          <w:rFonts w:ascii="Arial Black"/>
          <w:color w:val="0054A6"/>
          <w:sz w:val="17"/>
        </w:rPr>
        <w:t>1.1%</w:t>
      </w:r>
      <w:r>
        <w:rPr>
          <w:rFonts w:ascii="Arial Black"/>
          <w:color w:val="0054A6"/>
          <w:spacing w:val="-14"/>
          <w:sz w:val="17"/>
        </w:rPr>
        <w:t> </w:t>
      </w:r>
      <w:r>
        <w:rPr>
          <w:color w:val="0054A6"/>
          <w:sz w:val="17"/>
        </w:rPr>
        <w:t>Have</w:t>
      </w:r>
      <w:r>
        <w:rPr>
          <w:color w:val="0054A6"/>
          <w:spacing w:val="-10"/>
          <w:sz w:val="17"/>
        </w:rPr>
        <w:t> </w:t>
      </w:r>
      <w:r>
        <w:rPr>
          <w:color w:val="0054A6"/>
          <w:sz w:val="17"/>
        </w:rPr>
        <w:t>already</w:t>
      </w:r>
      <w:r>
        <w:rPr>
          <w:color w:val="0054A6"/>
          <w:spacing w:val="-10"/>
          <w:sz w:val="17"/>
        </w:rPr>
        <w:t> </w:t>
      </w:r>
      <w:r>
        <w:rPr>
          <w:color w:val="0054A6"/>
          <w:sz w:val="17"/>
        </w:rPr>
        <w:t>been</w:t>
      </w:r>
      <w:r>
        <w:rPr>
          <w:color w:val="0054A6"/>
          <w:spacing w:val="-10"/>
          <w:sz w:val="17"/>
        </w:rPr>
        <w:t> </w:t>
      </w:r>
      <w:r>
        <w:rPr>
          <w:color w:val="0054A6"/>
          <w:sz w:val="17"/>
        </w:rPr>
        <w:t>hired</w:t>
      </w:r>
      <w:r>
        <w:rPr>
          <w:color w:val="0054A6"/>
          <w:spacing w:val="-10"/>
          <w:sz w:val="17"/>
        </w:rPr>
        <w:t> </w:t>
      </w:r>
      <w:r>
        <w:rPr>
          <w:color w:val="0054A6"/>
          <w:sz w:val="17"/>
        </w:rPr>
        <w:t>and</w:t>
      </w:r>
      <w:r>
        <w:rPr>
          <w:color w:val="0054A6"/>
          <w:spacing w:val="-10"/>
          <w:sz w:val="17"/>
        </w:rPr>
        <w:t> </w:t>
      </w:r>
      <w:r>
        <w:rPr>
          <w:color w:val="0054A6"/>
          <w:sz w:val="17"/>
        </w:rPr>
        <w:t>expect</w:t>
      </w:r>
      <w:r>
        <w:rPr>
          <w:color w:val="0054A6"/>
          <w:spacing w:val="-10"/>
          <w:sz w:val="17"/>
        </w:rPr>
        <w:t> </w:t>
      </w:r>
      <w:r>
        <w:rPr>
          <w:color w:val="0054A6"/>
          <w:sz w:val="17"/>
        </w:rPr>
        <w:t>to</w:t>
      </w:r>
      <w:r>
        <w:rPr>
          <w:color w:val="0054A6"/>
          <w:spacing w:val="-10"/>
          <w:sz w:val="17"/>
        </w:rPr>
        <w:t> </w:t>
      </w:r>
      <w:r>
        <w:rPr>
          <w:color w:val="0054A6"/>
          <w:sz w:val="17"/>
        </w:rPr>
        <w:t>start </w:t>
      </w:r>
      <w:r>
        <w:rPr>
          <w:color w:val="0054A6"/>
          <w:w w:val="105"/>
          <w:sz w:val="17"/>
        </w:rPr>
        <w:t>a</w:t>
      </w:r>
      <w:r>
        <w:rPr>
          <w:color w:val="0054A6"/>
          <w:spacing w:val="-12"/>
          <w:w w:val="105"/>
          <w:sz w:val="17"/>
        </w:rPr>
        <w:t> </w:t>
      </w:r>
      <w:r>
        <w:rPr>
          <w:color w:val="0054A6"/>
          <w:w w:val="105"/>
          <w:sz w:val="17"/>
        </w:rPr>
        <w:t>job</w:t>
      </w:r>
      <w:r>
        <w:rPr>
          <w:color w:val="0054A6"/>
          <w:spacing w:val="-12"/>
          <w:w w:val="105"/>
          <w:sz w:val="17"/>
        </w:rPr>
        <w:t> </w:t>
      </w:r>
      <w:r>
        <w:rPr>
          <w:color w:val="0054A6"/>
          <w:w w:val="105"/>
          <w:sz w:val="17"/>
        </w:rPr>
        <w:t>soon</w:t>
      </w:r>
      <w:r>
        <w:rPr>
          <w:color w:val="0054A6"/>
          <w:spacing w:val="-12"/>
          <w:w w:val="105"/>
          <w:sz w:val="17"/>
        </w:rPr>
        <w:t> </w:t>
      </w:r>
      <w:r>
        <w:rPr>
          <w:color w:val="0054A6"/>
          <w:w w:val="105"/>
          <w:sz w:val="17"/>
        </w:rPr>
        <w:t>or</w:t>
      </w:r>
      <w:r>
        <w:rPr>
          <w:color w:val="0054A6"/>
          <w:spacing w:val="-12"/>
          <w:w w:val="105"/>
          <w:sz w:val="17"/>
        </w:rPr>
        <w:t> </w:t>
      </w:r>
      <w:r>
        <w:rPr>
          <w:color w:val="0054A6"/>
          <w:w w:val="105"/>
          <w:sz w:val="17"/>
        </w:rPr>
        <w:t>have</w:t>
      </w:r>
      <w:r>
        <w:rPr>
          <w:color w:val="0054A6"/>
          <w:spacing w:val="-12"/>
          <w:w w:val="105"/>
          <w:sz w:val="17"/>
        </w:rPr>
        <w:t> </w:t>
      </w:r>
      <w:r>
        <w:rPr>
          <w:color w:val="0054A6"/>
          <w:w w:val="105"/>
          <w:sz w:val="17"/>
        </w:rPr>
        <w:t>enrolled</w:t>
      </w:r>
      <w:r>
        <w:rPr>
          <w:color w:val="0054A6"/>
          <w:spacing w:val="-12"/>
          <w:w w:val="105"/>
          <w:sz w:val="17"/>
        </w:rPr>
        <w:t> </w:t>
      </w:r>
      <w:r>
        <w:rPr>
          <w:color w:val="0054A6"/>
          <w:w w:val="105"/>
          <w:sz w:val="17"/>
        </w:rPr>
        <w:t>in</w:t>
      </w:r>
      <w:r>
        <w:rPr>
          <w:color w:val="0054A6"/>
          <w:spacing w:val="-12"/>
          <w:w w:val="105"/>
          <w:sz w:val="17"/>
        </w:rPr>
        <w:t> </w:t>
      </w:r>
      <w:r>
        <w:rPr>
          <w:color w:val="0054A6"/>
          <w:w w:val="105"/>
          <w:sz w:val="17"/>
        </w:rPr>
        <w:t>education</w:t>
      </w:r>
      <w:r>
        <w:rPr>
          <w:color w:val="0054A6"/>
          <w:spacing w:val="-12"/>
          <w:w w:val="105"/>
          <w:sz w:val="17"/>
        </w:rPr>
        <w:t> </w:t>
      </w:r>
      <w:r>
        <w:rPr>
          <w:color w:val="0054A6"/>
          <w:w w:val="105"/>
          <w:sz w:val="17"/>
        </w:rPr>
        <w:t>and</w:t>
      </w:r>
      <w:r>
        <w:rPr>
          <w:color w:val="0054A6"/>
          <w:spacing w:val="-12"/>
          <w:w w:val="105"/>
          <w:sz w:val="17"/>
        </w:rPr>
        <w:t> </w:t>
      </w:r>
      <w:r>
        <w:rPr>
          <w:color w:val="0054A6"/>
          <w:w w:val="105"/>
          <w:sz w:val="17"/>
        </w:rPr>
        <w:t>will soon leave the NEET group</w:t>
      </w:r>
    </w:p>
    <w:p>
      <w:pPr>
        <w:pStyle w:val="BodyText"/>
        <w:rPr>
          <w:sz w:val="17"/>
        </w:rPr>
      </w:pPr>
    </w:p>
    <w:p>
      <w:pPr>
        <w:pStyle w:val="BodyText"/>
        <w:rPr>
          <w:sz w:val="17"/>
        </w:rPr>
      </w:pPr>
    </w:p>
    <w:p>
      <w:pPr>
        <w:pStyle w:val="BodyText"/>
        <w:spacing w:before="24"/>
        <w:rPr>
          <w:sz w:val="17"/>
        </w:rPr>
      </w:pPr>
    </w:p>
    <w:p>
      <w:pPr>
        <w:pStyle w:val="Heading3"/>
        <w:spacing w:line="187" w:lineRule="auto"/>
        <w:ind w:left="3873" w:right="965"/>
      </w:pPr>
      <w:r>
        <w:rPr/>
        <w:drawing>
          <wp:anchor distT="0" distB="0" distL="0" distR="0" allowOverlap="1" layoutInCell="1" locked="0" behindDoc="1" simplePos="0" relativeHeight="484114944">
            <wp:simplePos x="0" y="0"/>
            <wp:positionH relativeFrom="page">
              <wp:posOffset>2264352</wp:posOffset>
            </wp:positionH>
            <wp:positionV relativeFrom="paragraph">
              <wp:posOffset>-123825</wp:posOffset>
            </wp:positionV>
            <wp:extent cx="2853089" cy="2649067"/>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35" cstate="print"/>
                    <a:stretch>
                      <a:fillRect/>
                    </a:stretch>
                  </pic:blipFill>
                  <pic:spPr>
                    <a:xfrm>
                      <a:off x="0" y="0"/>
                      <a:ext cx="2853089" cy="2649067"/>
                    </a:xfrm>
                    <a:prstGeom prst="rect">
                      <a:avLst/>
                    </a:prstGeom>
                  </pic:spPr>
                </pic:pic>
              </a:graphicData>
            </a:graphic>
          </wp:anchor>
        </w:drawing>
      </w:r>
      <w:r>
        <w:rPr>
          <w:color w:val="0054A6"/>
          <w:spacing w:val="-2"/>
        </w:rPr>
        <w:t>Short-term </w:t>
      </w:r>
      <w:r>
        <w:rPr>
          <w:color w:val="0054A6"/>
          <w:spacing w:val="-6"/>
        </w:rPr>
        <w:t>unemployment</w:t>
      </w:r>
    </w:p>
    <w:p>
      <w:pPr>
        <w:spacing w:line="208" w:lineRule="auto" w:before="60"/>
        <w:ind w:left="3888" w:right="965" w:firstLine="0"/>
        <w:jc w:val="left"/>
        <w:rPr>
          <w:sz w:val="17"/>
        </w:rPr>
      </w:pPr>
      <w:r>
        <w:rPr>
          <w:rFonts w:ascii="Arial Black"/>
          <w:color w:val="0054A6"/>
          <w:sz w:val="17"/>
        </w:rPr>
        <w:t>26.2% </w:t>
      </w:r>
      <w:r>
        <w:rPr>
          <w:color w:val="0054A6"/>
          <w:sz w:val="17"/>
        </w:rPr>
        <w:t>Young unemployed, who</w:t>
      </w:r>
      <w:r>
        <w:rPr>
          <w:color w:val="0054A6"/>
          <w:spacing w:val="-3"/>
          <w:sz w:val="17"/>
        </w:rPr>
        <w:t> </w:t>
      </w:r>
      <w:r>
        <w:rPr>
          <w:color w:val="0054A6"/>
          <w:sz w:val="17"/>
        </w:rPr>
        <w:t>have</w:t>
      </w:r>
      <w:r>
        <w:rPr>
          <w:color w:val="0054A6"/>
          <w:spacing w:val="-3"/>
          <w:sz w:val="17"/>
        </w:rPr>
        <w:t> </w:t>
      </w:r>
      <w:r>
        <w:rPr>
          <w:color w:val="0054A6"/>
          <w:sz w:val="17"/>
        </w:rPr>
        <w:t>been</w:t>
      </w:r>
      <w:r>
        <w:rPr>
          <w:color w:val="0054A6"/>
          <w:spacing w:val="-3"/>
          <w:sz w:val="17"/>
        </w:rPr>
        <w:t> </w:t>
      </w:r>
      <w:r>
        <w:rPr>
          <w:color w:val="0054A6"/>
          <w:sz w:val="17"/>
        </w:rPr>
        <w:t>seeking</w:t>
      </w:r>
      <w:r>
        <w:rPr>
          <w:color w:val="0054A6"/>
          <w:spacing w:val="-3"/>
          <w:sz w:val="17"/>
        </w:rPr>
        <w:t> </w:t>
      </w:r>
      <w:r>
        <w:rPr>
          <w:color w:val="0054A6"/>
          <w:sz w:val="17"/>
        </w:rPr>
        <w:t>work for less than one year</w:t>
      </w:r>
    </w:p>
    <w:p>
      <w:pPr>
        <w:spacing w:after="0" w:line="208" w:lineRule="auto"/>
        <w:jc w:val="left"/>
        <w:rPr>
          <w:sz w:val="17"/>
        </w:rPr>
        <w:sectPr>
          <w:type w:val="continuous"/>
          <w:pgSz w:w="11910" w:h="16840"/>
          <w:pgMar w:header="533" w:footer="0" w:top="440" w:bottom="280" w:left="850" w:right="708"/>
          <w:cols w:num="2" w:equalWidth="0">
            <w:col w:w="3100" w:space="40"/>
            <w:col w:w="7212"/>
          </w:cols>
        </w:sectPr>
      </w:pPr>
    </w:p>
    <w:p>
      <w:pPr>
        <w:pStyle w:val="BodyText"/>
        <w:spacing w:before="70"/>
        <w:rPr>
          <w:sz w:val="20"/>
        </w:rPr>
      </w:pPr>
    </w:p>
    <w:p>
      <w:pPr>
        <w:pStyle w:val="BodyText"/>
        <w:spacing w:after="0"/>
        <w:rPr>
          <w:sz w:val="20"/>
        </w:rPr>
        <w:sectPr>
          <w:type w:val="continuous"/>
          <w:pgSz w:w="11910" w:h="16840"/>
          <w:pgMar w:header="533" w:footer="0" w:top="440" w:bottom="280" w:left="850" w:right="708"/>
        </w:sectPr>
      </w:pPr>
    </w:p>
    <w:p>
      <w:pPr>
        <w:pStyle w:val="Heading3"/>
        <w:spacing w:before="98"/>
        <w:ind w:left="1030"/>
      </w:pPr>
      <w:r>
        <w:rPr>
          <w:position w:val="4"/>
        </w:rPr>
        <w:drawing>
          <wp:inline distT="0" distB="0" distL="0" distR="0">
            <wp:extent cx="62026" cy="71627"/>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34" cstate="print"/>
                    <a:stretch>
                      <a:fillRect/>
                    </a:stretch>
                  </pic:blipFill>
                  <pic:spPr>
                    <a:xfrm>
                      <a:off x="0" y="0"/>
                      <a:ext cx="62026" cy="71627"/>
                    </a:xfrm>
                    <a:prstGeom prst="rect">
                      <a:avLst/>
                    </a:prstGeom>
                  </pic:spPr>
                </pic:pic>
              </a:graphicData>
            </a:graphic>
          </wp:inline>
        </w:drawing>
      </w:r>
      <w:r>
        <w:rPr>
          <w:position w:val="4"/>
        </w:rPr>
      </w:r>
      <w:r>
        <w:rPr>
          <w:rFonts w:ascii="Times New Roman"/>
          <w:spacing w:val="-17"/>
          <w:sz w:val="20"/>
        </w:rPr>
        <w:t> </w:t>
      </w:r>
      <w:r>
        <w:rPr>
          <w:color w:val="0054A6"/>
          <w:spacing w:val="-6"/>
        </w:rPr>
        <w:t>Discouraged</w:t>
      </w:r>
    </w:p>
    <w:p>
      <w:pPr>
        <w:spacing w:line="213" w:lineRule="auto" w:before="31"/>
        <w:ind w:left="1161" w:right="0" w:firstLine="0"/>
        <w:jc w:val="left"/>
        <w:rPr>
          <w:sz w:val="17"/>
        </w:rPr>
      </w:pPr>
      <w:r>
        <w:rPr>
          <w:rFonts w:ascii="Arial Black"/>
          <w:color w:val="0054A6"/>
          <w:spacing w:val="-4"/>
          <w:sz w:val="17"/>
        </w:rPr>
        <w:t>1.2%</w:t>
      </w:r>
      <w:r>
        <w:rPr>
          <w:rFonts w:ascii="Arial Black"/>
          <w:color w:val="0054A6"/>
          <w:spacing w:val="-14"/>
          <w:sz w:val="17"/>
        </w:rPr>
        <w:t> </w:t>
      </w:r>
      <w:r>
        <w:rPr>
          <w:color w:val="0054A6"/>
          <w:spacing w:val="-4"/>
          <w:sz w:val="17"/>
        </w:rPr>
        <w:t>Believe</w:t>
      </w:r>
      <w:r>
        <w:rPr>
          <w:color w:val="0054A6"/>
          <w:spacing w:val="-10"/>
          <w:sz w:val="17"/>
        </w:rPr>
        <w:t> </w:t>
      </w:r>
      <w:r>
        <w:rPr>
          <w:color w:val="0054A6"/>
          <w:spacing w:val="-4"/>
          <w:sz w:val="17"/>
        </w:rPr>
        <w:t>there </w:t>
      </w:r>
      <w:r>
        <w:rPr>
          <w:color w:val="0054A6"/>
          <w:w w:val="105"/>
          <w:sz w:val="17"/>
        </w:rPr>
        <w:t>are no job opportunities</w:t>
      </w:r>
      <w:r>
        <w:rPr>
          <w:color w:val="0054A6"/>
          <w:spacing w:val="-10"/>
          <w:w w:val="105"/>
          <w:sz w:val="17"/>
        </w:rPr>
        <w:t> </w:t>
      </w:r>
      <w:r>
        <w:rPr>
          <w:color w:val="0054A6"/>
          <w:w w:val="105"/>
          <w:sz w:val="17"/>
        </w:rPr>
        <w:t>and have</w:t>
      </w:r>
      <w:r>
        <w:rPr>
          <w:color w:val="0054A6"/>
          <w:spacing w:val="-10"/>
          <w:w w:val="105"/>
          <w:sz w:val="17"/>
        </w:rPr>
        <w:t> </w:t>
      </w:r>
      <w:r>
        <w:rPr>
          <w:color w:val="0054A6"/>
          <w:w w:val="105"/>
          <w:sz w:val="17"/>
        </w:rPr>
        <w:t>stopped looking for work</w:t>
      </w:r>
    </w:p>
    <w:p>
      <w:pPr>
        <w:spacing w:before="167"/>
        <w:ind w:left="1161" w:right="0" w:firstLine="0"/>
        <w:jc w:val="left"/>
        <w:rPr>
          <w:rFonts w:ascii="Arial Black"/>
          <w:sz w:val="42"/>
        </w:rPr>
      </w:pPr>
      <w:r>
        <w:rPr/>
        <w:br w:type="column"/>
      </w:r>
      <w:r>
        <w:rPr>
          <w:rFonts w:ascii="Arial Black"/>
          <w:color w:val="0054A6"/>
          <w:spacing w:val="-4"/>
          <w:w w:val="85"/>
          <w:sz w:val="42"/>
        </w:rPr>
        <w:t>NEETs</w:t>
      </w:r>
    </w:p>
    <w:p>
      <w:pPr>
        <w:spacing w:line="240" w:lineRule="auto" w:before="239"/>
        <w:rPr>
          <w:rFonts w:ascii="Arial Black"/>
          <w:sz w:val="22"/>
        </w:rPr>
      </w:pPr>
      <w:r>
        <w:rPr/>
        <w:br w:type="column"/>
      </w:r>
      <w:r>
        <w:rPr>
          <w:rFonts w:ascii="Arial Black"/>
          <w:sz w:val="22"/>
        </w:rPr>
      </w:r>
    </w:p>
    <w:p>
      <w:pPr>
        <w:pStyle w:val="Heading3"/>
        <w:spacing w:line="187" w:lineRule="auto"/>
        <w:ind w:left="1161" w:right="861" w:hanging="144"/>
      </w:pPr>
      <w:r>
        <w:rPr>
          <w:position w:val="1"/>
        </w:rPr>
        <w:drawing>
          <wp:inline distT="0" distB="0" distL="0" distR="0">
            <wp:extent cx="62026" cy="71627"/>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34" cstate="print"/>
                    <a:stretch>
                      <a:fillRect/>
                    </a:stretch>
                  </pic:blipFill>
                  <pic:spPr>
                    <a:xfrm>
                      <a:off x="0" y="0"/>
                      <a:ext cx="62026" cy="71627"/>
                    </a:xfrm>
                    <a:prstGeom prst="rect">
                      <a:avLst/>
                    </a:prstGeom>
                  </pic:spPr>
                </pic:pic>
              </a:graphicData>
            </a:graphic>
          </wp:inline>
        </w:drawing>
      </w:r>
      <w:r>
        <w:rPr>
          <w:position w:val="1"/>
        </w:rPr>
      </w:r>
      <w:r>
        <w:rPr>
          <w:rFonts w:ascii="Times New Roman"/>
          <w:sz w:val="20"/>
        </w:rPr>
        <w:t> </w:t>
      </w:r>
      <w:r>
        <w:rPr>
          <w:color w:val="0054A6"/>
        </w:rPr>
        <w:t>Long-term </w:t>
      </w:r>
      <w:r>
        <w:rPr>
          <w:color w:val="0054A6"/>
          <w:spacing w:val="-6"/>
        </w:rPr>
        <w:t>unemployment</w:t>
      </w:r>
    </w:p>
    <w:p>
      <w:pPr>
        <w:spacing w:line="213" w:lineRule="auto" w:before="41"/>
        <w:ind w:left="1161" w:right="861" w:firstLine="0"/>
        <w:jc w:val="left"/>
        <w:rPr>
          <w:sz w:val="17"/>
        </w:rPr>
      </w:pPr>
      <w:r>
        <w:rPr>
          <w:rFonts w:ascii="Arial Black"/>
          <w:color w:val="0054A6"/>
          <w:sz w:val="17"/>
        </w:rPr>
        <w:t>19.7%</w:t>
      </w:r>
      <w:r>
        <w:rPr>
          <w:rFonts w:ascii="Arial Black"/>
          <w:color w:val="0054A6"/>
          <w:spacing w:val="-12"/>
          <w:sz w:val="17"/>
        </w:rPr>
        <w:t> </w:t>
      </w:r>
      <w:r>
        <w:rPr>
          <w:color w:val="0054A6"/>
          <w:sz w:val="17"/>
        </w:rPr>
        <w:t>Young unemployed,</w:t>
      </w:r>
      <w:r>
        <w:rPr>
          <w:color w:val="0054A6"/>
          <w:spacing w:val="-6"/>
          <w:sz w:val="17"/>
        </w:rPr>
        <w:t> </w:t>
      </w:r>
      <w:r>
        <w:rPr>
          <w:color w:val="0054A6"/>
          <w:sz w:val="17"/>
        </w:rPr>
        <w:t>who</w:t>
      </w:r>
      <w:r>
        <w:rPr>
          <w:color w:val="0054A6"/>
          <w:spacing w:val="-6"/>
          <w:sz w:val="17"/>
        </w:rPr>
        <w:t> </w:t>
      </w:r>
      <w:r>
        <w:rPr>
          <w:color w:val="0054A6"/>
          <w:sz w:val="17"/>
        </w:rPr>
        <w:t>have been seeking work for more than one year</w:t>
      </w:r>
    </w:p>
    <w:p>
      <w:pPr>
        <w:spacing w:after="0" w:line="213" w:lineRule="auto"/>
        <w:jc w:val="left"/>
        <w:rPr>
          <w:sz w:val="17"/>
        </w:rPr>
        <w:sectPr>
          <w:type w:val="continuous"/>
          <w:pgSz w:w="11910" w:h="16840"/>
          <w:pgMar w:header="533" w:footer="0" w:top="440" w:bottom="280" w:left="850" w:right="708"/>
          <w:cols w:num="3" w:equalWidth="0">
            <w:col w:w="2625" w:space="498"/>
            <w:col w:w="2462" w:space="713"/>
            <w:col w:w="4054"/>
          </w:cols>
        </w:sectPr>
      </w:pPr>
    </w:p>
    <w:p>
      <w:pPr>
        <w:pStyle w:val="BodyText"/>
        <w:rPr>
          <w:sz w:val="20"/>
        </w:rPr>
      </w:pPr>
    </w:p>
    <w:p>
      <w:pPr>
        <w:pStyle w:val="BodyText"/>
        <w:rPr>
          <w:sz w:val="20"/>
        </w:rPr>
      </w:pPr>
    </w:p>
    <w:p>
      <w:pPr>
        <w:pStyle w:val="BodyText"/>
        <w:spacing w:before="105"/>
        <w:rPr>
          <w:sz w:val="20"/>
        </w:rPr>
      </w:pPr>
    </w:p>
    <w:p>
      <w:pPr>
        <w:pStyle w:val="BodyText"/>
        <w:spacing w:after="0"/>
        <w:rPr>
          <w:sz w:val="20"/>
        </w:rPr>
        <w:sectPr>
          <w:type w:val="continuous"/>
          <w:pgSz w:w="11910" w:h="16840"/>
          <w:pgMar w:header="533" w:footer="0" w:top="440" w:bottom="280" w:left="850" w:right="708"/>
        </w:sectPr>
      </w:pPr>
    </w:p>
    <w:p>
      <w:pPr>
        <w:pStyle w:val="Heading3"/>
        <w:spacing w:line="306" w:lineRule="exact" w:before="97"/>
        <w:ind w:left="1855"/>
      </w:pPr>
      <w:r>
        <w:rPr>
          <w:position w:val="1"/>
        </w:rPr>
        <w:drawing>
          <wp:inline distT="0" distB="0" distL="0" distR="0">
            <wp:extent cx="62026" cy="71627"/>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34" cstate="print"/>
                    <a:stretch>
                      <a:fillRect/>
                    </a:stretch>
                  </pic:blipFill>
                  <pic:spPr>
                    <a:xfrm>
                      <a:off x="0" y="0"/>
                      <a:ext cx="62026" cy="71627"/>
                    </a:xfrm>
                    <a:prstGeom prst="rect">
                      <a:avLst/>
                    </a:prstGeom>
                  </pic:spPr>
                </pic:pic>
              </a:graphicData>
            </a:graphic>
          </wp:inline>
        </w:drawing>
      </w:r>
      <w:r>
        <w:rPr>
          <w:position w:val="1"/>
        </w:rPr>
      </w:r>
      <w:r>
        <w:rPr>
          <w:rFonts w:ascii="Times New Roman"/>
          <w:spacing w:val="10"/>
          <w:sz w:val="20"/>
        </w:rPr>
        <w:t> </w:t>
      </w:r>
      <w:r>
        <w:rPr>
          <w:color w:val="0054A6"/>
          <w:w w:val="90"/>
        </w:rPr>
        <w:t>Family responsibilities</w:t>
      </w:r>
    </w:p>
    <w:p>
      <w:pPr>
        <w:spacing w:line="208" w:lineRule="auto" w:before="21"/>
        <w:ind w:left="2000" w:right="0" w:firstLine="0"/>
        <w:jc w:val="left"/>
        <w:rPr>
          <w:sz w:val="17"/>
        </w:rPr>
      </w:pPr>
      <w:r>
        <w:rPr>
          <w:rFonts w:ascii="Arial Black"/>
          <w:color w:val="0054A6"/>
          <w:sz w:val="17"/>
        </w:rPr>
        <w:t>22.4%</w:t>
      </w:r>
      <w:r>
        <w:rPr>
          <w:rFonts w:ascii="Arial Black"/>
          <w:color w:val="0054A6"/>
          <w:spacing w:val="-3"/>
          <w:sz w:val="17"/>
        </w:rPr>
        <w:t> </w:t>
      </w:r>
      <w:r>
        <w:rPr>
          <w:color w:val="0054A6"/>
          <w:sz w:val="17"/>
        </w:rPr>
        <w:t>Cannot work because they</w:t>
      </w:r>
      <w:r>
        <w:rPr>
          <w:color w:val="0054A6"/>
          <w:spacing w:val="-1"/>
          <w:sz w:val="17"/>
        </w:rPr>
        <w:t> </w:t>
      </w:r>
      <w:r>
        <w:rPr>
          <w:color w:val="0054A6"/>
          <w:sz w:val="17"/>
        </w:rPr>
        <w:t>are</w:t>
      </w:r>
      <w:r>
        <w:rPr>
          <w:color w:val="0054A6"/>
          <w:spacing w:val="-1"/>
          <w:sz w:val="17"/>
        </w:rPr>
        <w:t> </w:t>
      </w:r>
      <w:r>
        <w:rPr>
          <w:color w:val="0054A6"/>
          <w:sz w:val="17"/>
        </w:rPr>
        <w:t>caring</w:t>
      </w:r>
      <w:r>
        <w:rPr>
          <w:color w:val="0054A6"/>
          <w:spacing w:val="-1"/>
          <w:sz w:val="17"/>
        </w:rPr>
        <w:t> </w:t>
      </w:r>
      <w:r>
        <w:rPr>
          <w:color w:val="0054A6"/>
          <w:sz w:val="17"/>
        </w:rPr>
        <w:t>for</w:t>
      </w:r>
      <w:r>
        <w:rPr>
          <w:color w:val="0054A6"/>
          <w:spacing w:val="-1"/>
          <w:sz w:val="17"/>
        </w:rPr>
        <w:t> </w:t>
      </w:r>
      <w:r>
        <w:rPr>
          <w:color w:val="0054A6"/>
          <w:sz w:val="17"/>
        </w:rPr>
        <w:t>children</w:t>
      </w:r>
      <w:r>
        <w:rPr>
          <w:color w:val="0054A6"/>
          <w:spacing w:val="-1"/>
          <w:sz w:val="17"/>
        </w:rPr>
        <w:t> </w:t>
      </w:r>
      <w:r>
        <w:rPr>
          <w:color w:val="0054A6"/>
          <w:sz w:val="17"/>
        </w:rPr>
        <w:t>or incapacitated</w:t>
      </w:r>
      <w:r>
        <w:rPr>
          <w:color w:val="0054A6"/>
          <w:spacing w:val="-8"/>
          <w:sz w:val="17"/>
        </w:rPr>
        <w:t> </w:t>
      </w:r>
      <w:r>
        <w:rPr>
          <w:color w:val="0054A6"/>
          <w:sz w:val="17"/>
        </w:rPr>
        <w:t>adults</w:t>
      </w:r>
    </w:p>
    <w:p>
      <w:pPr>
        <w:pStyle w:val="Heading3"/>
        <w:spacing w:line="306" w:lineRule="exact" w:before="97"/>
      </w:pPr>
      <w:r>
        <w:rPr/>
        <w:br w:type="column"/>
      </w:r>
      <w:r>
        <w:rPr>
          <w:position w:val="3"/>
        </w:rPr>
        <w:drawing>
          <wp:inline distT="0" distB="0" distL="0" distR="0">
            <wp:extent cx="62026" cy="71627"/>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34" cstate="print"/>
                    <a:stretch>
                      <a:fillRect/>
                    </a:stretch>
                  </pic:blipFill>
                  <pic:spPr>
                    <a:xfrm>
                      <a:off x="0" y="0"/>
                      <a:ext cx="62026" cy="71627"/>
                    </a:xfrm>
                    <a:prstGeom prst="rect">
                      <a:avLst/>
                    </a:prstGeom>
                  </pic:spPr>
                </pic:pic>
              </a:graphicData>
            </a:graphic>
          </wp:inline>
        </w:drawing>
      </w:r>
      <w:r>
        <w:rPr>
          <w:position w:val="3"/>
        </w:rPr>
      </w:r>
      <w:r>
        <w:rPr>
          <w:rFonts w:ascii="Times New Roman"/>
          <w:spacing w:val="-9"/>
          <w:sz w:val="20"/>
        </w:rPr>
        <w:t> </w:t>
      </w:r>
      <w:r>
        <w:rPr>
          <w:color w:val="0054A6"/>
          <w:w w:val="90"/>
        </w:rPr>
        <w:t>Illness,</w:t>
      </w:r>
      <w:r>
        <w:rPr>
          <w:color w:val="0054A6"/>
          <w:spacing w:val="-4"/>
          <w:w w:val="90"/>
        </w:rPr>
        <w:t> </w:t>
      </w:r>
      <w:r>
        <w:rPr>
          <w:color w:val="0054A6"/>
        </w:rPr>
        <w:t>disability</w:t>
      </w:r>
    </w:p>
    <w:p>
      <w:pPr>
        <w:spacing w:line="208" w:lineRule="auto" w:before="21"/>
        <w:ind w:left="968" w:right="1814" w:firstLine="0"/>
        <w:jc w:val="left"/>
        <w:rPr>
          <w:sz w:val="17"/>
        </w:rPr>
      </w:pPr>
      <w:r>
        <w:rPr>
          <w:rFonts w:ascii="Arial Black"/>
          <w:color w:val="0054A6"/>
          <w:sz w:val="17"/>
        </w:rPr>
        <w:t>5.8%</w:t>
      </w:r>
      <w:r>
        <w:rPr>
          <w:rFonts w:ascii="Arial Black"/>
          <w:color w:val="0054A6"/>
          <w:spacing w:val="-15"/>
          <w:sz w:val="17"/>
        </w:rPr>
        <w:t> </w:t>
      </w:r>
      <w:r>
        <w:rPr>
          <w:color w:val="0054A6"/>
          <w:sz w:val="17"/>
        </w:rPr>
        <w:t>Not</w:t>
      </w:r>
      <w:r>
        <w:rPr>
          <w:color w:val="0054A6"/>
          <w:spacing w:val="-11"/>
          <w:sz w:val="17"/>
        </w:rPr>
        <w:t> </w:t>
      </w:r>
      <w:r>
        <w:rPr>
          <w:color w:val="0054A6"/>
          <w:sz w:val="17"/>
        </w:rPr>
        <w:t>seeking</w:t>
      </w:r>
      <w:r>
        <w:rPr>
          <w:color w:val="0054A6"/>
          <w:spacing w:val="-11"/>
          <w:sz w:val="17"/>
        </w:rPr>
        <w:t> </w:t>
      </w:r>
      <w:r>
        <w:rPr>
          <w:color w:val="0054A6"/>
          <w:sz w:val="17"/>
        </w:rPr>
        <w:t>work</w:t>
      </w:r>
      <w:r>
        <w:rPr>
          <w:color w:val="0054A6"/>
          <w:spacing w:val="-11"/>
          <w:sz w:val="17"/>
        </w:rPr>
        <w:t> </w:t>
      </w:r>
      <w:r>
        <w:rPr>
          <w:color w:val="0054A6"/>
          <w:sz w:val="17"/>
        </w:rPr>
        <w:t>due</w:t>
      </w:r>
      <w:r>
        <w:rPr>
          <w:color w:val="0054A6"/>
          <w:spacing w:val="-11"/>
          <w:sz w:val="17"/>
        </w:rPr>
        <w:t> </w:t>
      </w:r>
      <w:r>
        <w:rPr>
          <w:color w:val="0054A6"/>
          <w:sz w:val="17"/>
        </w:rPr>
        <w:t>to</w:t>
      </w:r>
      <w:r>
        <w:rPr>
          <w:color w:val="0054A6"/>
          <w:spacing w:val="-11"/>
          <w:sz w:val="17"/>
        </w:rPr>
        <w:t> </w:t>
      </w:r>
      <w:r>
        <w:rPr>
          <w:color w:val="0054A6"/>
          <w:sz w:val="17"/>
        </w:rPr>
        <w:t>illness</w:t>
      </w:r>
      <w:r>
        <w:rPr>
          <w:color w:val="0054A6"/>
          <w:spacing w:val="-11"/>
          <w:sz w:val="17"/>
        </w:rPr>
        <w:t> </w:t>
      </w:r>
      <w:r>
        <w:rPr>
          <w:color w:val="0054A6"/>
          <w:sz w:val="17"/>
        </w:rPr>
        <w:t>or disability, including those receiving social</w:t>
      </w:r>
      <w:r>
        <w:rPr>
          <w:color w:val="0054A6"/>
          <w:spacing w:val="-8"/>
          <w:sz w:val="17"/>
        </w:rPr>
        <w:t> </w:t>
      </w:r>
      <w:r>
        <w:rPr>
          <w:color w:val="0054A6"/>
          <w:sz w:val="17"/>
        </w:rPr>
        <w:t>support</w:t>
      </w:r>
    </w:p>
    <w:p>
      <w:pPr>
        <w:spacing w:after="0" w:line="208" w:lineRule="auto"/>
        <w:jc w:val="left"/>
        <w:rPr>
          <w:sz w:val="17"/>
        </w:rPr>
        <w:sectPr>
          <w:type w:val="continuous"/>
          <w:pgSz w:w="11910" w:h="16840"/>
          <w:pgMar w:header="533" w:footer="0" w:top="440" w:bottom="280" w:left="850" w:right="708"/>
          <w:cols w:num="2" w:equalWidth="0">
            <w:col w:w="4512" w:space="40"/>
            <w:col w:w="5800"/>
          </w:cols>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46"/>
        <w:rPr>
          <w:sz w:val="14"/>
        </w:rPr>
      </w:pPr>
    </w:p>
    <w:p>
      <w:pPr>
        <w:spacing w:before="0"/>
        <w:ind w:left="283" w:right="0" w:firstLine="0"/>
        <w:jc w:val="left"/>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spacing w:before="89"/>
        <w:ind w:left="283" w:right="0" w:firstLine="0"/>
        <w:jc w:val="left"/>
        <w:rPr>
          <w:sz w:val="14"/>
        </w:rPr>
      </w:pPr>
      <w:r>
        <w:rPr>
          <w:color w:val="0054A6"/>
          <w:sz w:val="14"/>
        </w:rPr>
        <w:t>The</w:t>
      </w:r>
      <w:r>
        <w:rPr>
          <w:color w:val="0054A6"/>
          <w:spacing w:val="-5"/>
          <w:sz w:val="14"/>
        </w:rPr>
        <w:t> </w:t>
      </w:r>
      <w:r>
        <w:rPr>
          <w:color w:val="0054A6"/>
          <w:sz w:val="14"/>
        </w:rPr>
        <w:t>total</w:t>
      </w:r>
      <w:r>
        <w:rPr>
          <w:color w:val="0054A6"/>
          <w:spacing w:val="-5"/>
          <w:sz w:val="14"/>
        </w:rPr>
        <w:t> </w:t>
      </w:r>
      <w:r>
        <w:rPr>
          <w:color w:val="0054A6"/>
          <w:sz w:val="14"/>
        </w:rPr>
        <w:t>in</w:t>
      </w:r>
      <w:r>
        <w:rPr>
          <w:color w:val="0054A6"/>
          <w:spacing w:val="-5"/>
          <w:sz w:val="14"/>
        </w:rPr>
        <w:t> </w:t>
      </w:r>
      <w:r>
        <w:rPr>
          <w:color w:val="0054A6"/>
          <w:sz w:val="14"/>
        </w:rPr>
        <w:t>the</w:t>
      </w:r>
      <w:r>
        <w:rPr>
          <w:color w:val="0054A6"/>
          <w:spacing w:val="-5"/>
          <w:sz w:val="14"/>
        </w:rPr>
        <w:t> </w:t>
      </w:r>
      <w:r>
        <w:rPr>
          <w:color w:val="0054A6"/>
          <w:sz w:val="14"/>
        </w:rPr>
        <w:t>figure</w:t>
      </w:r>
      <w:r>
        <w:rPr>
          <w:color w:val="0054A6"/>
          <w:spacing w:val="-5"/>
          <w:sz w:val="14"/>
        </w:rPr>
        <w:t> </w:t>
      </w:r>
      <w:r>
        <w:rPr>
          <w:color w:val="0054A6"/>
          <w:sz w:val="14"/>
        </w:rPr>
        <w:t>is</w:t>
      </w:r>
      <w:r>
        <w:rPr>
          <w:color w:val="0054A6"/>
          <w:spacing w:val="-5"/>
          <w:sz w:val="14"/>
        </w:rPr>
        <w:t> </w:t>
      </w:r>
      <w:r>
        <w:rPr>
          <w:color w:val="0054A6"/>
          <w:sz w:val="14"/>
        </w:rPr>
        <w:t>98.4</w:t>
      </w:r>
      <w:r>
        <w:rPr>
          <w:color w:val="0054A6"/>
          <w:spacing w:val="-5"/>
          <w:sz w:val="14"/>
        </w:rPr>
        <w:t> </w:t>
      </w:r>
      <w:r>
        <w:rPr>
          <w:color w:val="0054A6"/>
          <w:sz w:val="14"/>
        </w:rPr>
        <w:t>per</w:t>
      </w:r>
      <w:r>
        <w:rPr>
          <w:color w:val="0054A6"/>
          <w:spacing w:val="-5"/>
          <w:sz w:val="14"/>
        </w:rPr>
        <w:t> </w:t>
      </w:r>
      <w:r>
        <w:rPr>
          <w:color w:val="0054A6"/>
          <w:sz w:val="14"/>
        </w:rPr>
        <w:t>cent</w:t>
      </w:r>
      <w:r>
        <w:rPr>
          <w:color w:val="0054A6"/>
          <w:spacing w:val="-5"/>
          <w:sz w:val="14"/>
        </w:rPr>
        <w:t> </w:t>
      </w:r>
      <w:r>
        <w:rPr>
          <w:color w:val="0054A6"/>
          <w:sz w:val="14"/>
        </w:rPr>
        <w:t>due</w:t>
      </w:r>
      <w:r>
        <w:rPr>
          <w:color w:val="0054A6"/>
          <w:spacing w:val="-5"/>
          <w:sz w:val="14"/>
        </w:rPr>
        <w:t> </w:t>
      </w:r>
      <w:r>
        <w:rPr>
          <w:color w:val="0054A6"/>
          <w:sz w:val="14"/>
        </w:rPr>
        <w:t>to</w:t>
      </w:r>
      <w:r>
        <w:rPr>
          <w:color w:val="0054A6"/>
          <w:spacing w:val="-5"/>
          <w:sz w:val="14"/>
        </w:rPr>
        <w:t> </w:t>
      </w:r>
      <w:r>
        <w:rPr>
          <w:color w:val="0054A6"/>
          <w:sz w:val="14"/>
        </w:rPr>
        <w:t>non-responses</w:t>
      </w:r>
      <w:r>
        <w:rPr>
          <w:color w:val="0054A6"/>
          <w:spacing w:val="-5"/>
          <w:sz w:val="14"/>
        </w:rPr>
        <w:t> </w:t>
      </w:r>
      <w:r>
        <w:rPr>
          <w:color w:val="0054A6"/>
          <w:sz w:val="14"/>
        </w:rPr>
        <w:t>(1.6</w:t>
      </w:r>
      <w:r>
        <w:rPr>
          <w:color w:val="0054A6"/>
          <w:spacing w:val="-5"/>
          <w:sz w:val="14"/>
        </w:rPr>
        <w:t> </w:t>
      </w:r>
      <w:r>
        <w:rPr>
          <w:color w:val="0054A6"/>
          <w:sz w:val="14"/>
        </w:rPr>
        <w:t>per</w:t>
      </w:r>
      <w:r>
        <w:rPr>
          <w:color w:val="0054A6"/>
          <w:spacing w:val="-5"/>
          <w:sz w:val="14"/>
        </w:rPr>
        <w:t> </w:t>
      </w:r>
      <w:r>
        <w:rPr>
          <w:color w:val="0054A6"/>
          <w:spacing w:val="-2"/>
          <w:sz w:val="14"/>
        </w:rPr>
        <w:t>cent).</w:t>
      </w:r>
    </w:p>
    <w:p>
      <w:pPr>
        <w:spacing w:after="0"/>
        <w:jc w:val="left"/>
        <w:rPr>
          <w:sz w:val="14"/>
        </w:rPr>
        <w:sectPr>
          <w:type w:val="continuous"/>
          <w:pgSz w:w="11910" w:h="16840"/>
          <w:pgMar w:header="533" w:footer="0" w:top="44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88" w:lineRule="auto"/>
        <w:ind w:left="283" w:right="422"/>
        <w:jc w:val="both"/>
      </w:pPr>
      <w:r>
        <w:rPr/>
        <w:t>Among</w:t>
      </w:r>
      <w:r>
        <w:rPr>
          <w:spacing w:val="33"/>
        </w:rPr>
        <w:t> </w:t>
      </w:r>
      <w:r>
        <w:rPr/>
        <w:t>inactive</w:t>
      </w:r>
      <w:r>
        <w:rPr>
          <w:spacing w:val="33"/>
        </w:rPr>
        <w:t> </w:t>
      </w:r>
      <w:r>
        <w:rPr/>
        <w:t>NEETs,</w:t>
      </w:r>
      <w:r>
        <w:rPr>
          <w:spacing w:val="33"/>
        </w:rPr>
        <w:t> </w:t>
      </w:r>
      <w:r>
        <w:rPr/>
        <w:t>young</w:t>
      </w:r>
      <w:r>
        <w:rPr>
          <w:spacing w:val="33"/>
        </w:rPr>
        <w:t> </w:t>
      </w:r>
      <w:r>
        <w:rPr/>
        <w:t>people</w:t>
      </w:r>
      <w:r>
        <w:rPr>
          <w:spacing w:val="33"/>
        </w:rPr>
        <w:t> </w:t>
      </w:r>
      <w:r>
        <w:rPr/>
        <w:t>predominate</w:t>
      </w:r>
      <w:r>
        <w:rPr>
          <w:spacing w:val="33"/>
        </w:rPr>
        <w:t> </w:t>
      </w:r>
      <w:r>
        <w:rPr/>
        <w:t>who</w:t>
      </w:r>
      <w:r>
        <w:rPr>
          <w:spacing w:val="33"/>
        </w:rPr>
        <w:t> </w:t>
      </w:r>
      <w:r>
        <w:rPr/>
        <w:t>are</w:t>
      </w:r>
      <w:r>
        <w:rPr>
          <w:spacing w:val="33"/>
        </w:rPr>
        <w:t> </w:t>
      </w:r>
      <w:r>
        <w:rPr/>
        <w:t>detached</w:t>
      </w:r>
      <w:r>
        <w:rPr>
          <w:spacing w:val="33"/>
        </w:rPr>
        <w:t> </w:t>
      </w:r>
      <w:r>
        <w:rPr/>
        <w:t>from</w:t>
      </w:r>
      <w:r>
        <w:rPr>
          <w:spacing w:val="33"/>
        </w:rPr>
        <w:t> </w:t>
      </w:r>
      <w:r>
        <w:rPr/>
        <w:t>the</w:t>
      </w:r>
      <w:r>
        <w:rPr>
          <w:spacing w:val="33"/>
        </w:rPr>
        <w:t> </w:t>
      </w:r>
      <w:r>
        <w:rPr/>
        <w:t>labour</w:t>
      </w:r>
      <w:r>
        <w:rPr>
          <w:spacing w:val="33"/>
        </w:rPr>
        <w:t> </w:t>
      </w:r>
      <w:r>
        <w:rPr/>
        <w:t>market</w:t>
      </w:r>
      <w:r>
        <w:rPr>
          <w:spacing w:val="33"/>
        </w:rPr>
        <w:t> </w:t>
      </w:r>
      <w:r>
        <w:rPr/>
        <w:t>because</w:t>
      </w:r>
      <w:r>
        <w:rPr>
          <w:spacing w:val="33"/>
        </w:rPr>
        <w:t> </w:t>
      </w:r>
      <w:r>
        <w:rPr/>
        <w:t>of</w:t>
      </w:r>
      <w:r>
        <w:rPr>
          <w:spacing w:val="33"/>
        </w:rPr>
        <w:t> </w:t>
      </w:r>
      <w:r>
        <w:rPr/>
        <w:t>care</w:t>
      </w:r>
      <w:r>
        <w:rPr>
          <w:spacing w:val="33"/>
        </w:rPr>
        <w:t> </w:t>
      </w:r>
      <w:r>
        <w:rPr/>
        <w:t>and family responsibilities (22.4 per cent of the total NEET population, over 50,300 people) and for other, unspecified</w:t>
      </w:r>
      <w:r>
        <w:rPr>
          <w:spacing w:val="40"/>
        </w:rPr>
        <w:t> </w:t>
      </w:r>
      <w:r>
        <w:rPr/>
        <w:t>reasons (21.9 per cent or 49,100 young people). Young people not engaged in the labour market because of illness or disability</w:t>
      </w:r>
      <w:r>
        <w:rPr>
          <w:spacing w:val="-4"/>
        </w:rPr>
        <w:t> </w:t>
      </w:r>
      <w:r>
        <w:rPr/>
        <w:t>accounted</w:t>
      </w:r>
      <w:r>
        <w:rPr>
          <w:spacing w:val="-4"/>
        </w:rPr>
        <w:t> </w:t>
      </w:r>
      <w:r>
        <w:rPr/>
        <w:t>for</w:t>
      </w:r>
      <w:r>
        <w:rPr>
          <w:spacing w:val="-4"/>
        </w:rPr>
        <w:t> </w:t>
      </w:r>
      <w:r>
        <w:rPr/>
        <w:t>5.8</w:t>
      </w:r>
      <w:r>
        <w:rPr>
          <w:spacing w:val="-4"/>
        </w:rPr>
        <w:t> </w:t>
      </w:r>
      <w:r>
        <w:rPr/>
        <w:t>per</w:t>
      </w:r>
      <w:r>
        <w:rPr>
          <w:spacing w:val="-4"/>
        </w:rPr>
        <w:t> </w:t>
      </w:r>
      <w:r>
        <w:rPr/>
        <w:t>cent</w:t>
      </w:r>
      <w:r>
        <w:rPr>
          <w:spacing w:val="-4"/>
        </w:rPr>
        <w:t> </w:t>
      </w:r>
      <w:r>
        <w:rPr/>
        <w:t>of</w:t>
      </w:r>
      <w:r>
        <w:rPr>
          <w:spacing w:val="-4"/>
        </w:rPr>
        <w:t> </w:t>
      </w:r>
      <w:r>
        <w:rPr/>
        <w:t>the</w:t>
      </w:r>
      <w:r>
        <w:rPr>
          <w:spacing w:val="-4"/>
        </w:rPr>
        <w:t> </w:t>
      </w:r>
      <w:r>
        <w:rPr/>
        <w:t>total</w:t>
      </w:r>
      <w:r>
        <w:rPr>
          <w:spacing w:val="-4"/>
        </w:rPr>
        <w:t> </w:t>
      </w:r>
      <w:r>
        <w:rPr/>
        <w:t>(13,100)</w:t>
      </w:r>
      <w:r>
        <w:rPr>
          <w:spacing w:val="-4"/>
        </w:rPr>
        <w:t> </w:t>
      </w:r>
      <w:r>
        <w:rPr/>
        <w:t>in</w:t>
      </w:r>
      <w:r>
        <w:rPr>
          <w:spacing w:val="-4"/>
        </w:rPr>
        <w:t> </w:t>
      </w:r>
      <w:r>
        <w:rPr/>
        <w:t>2020.</w:t>
      </w:r>
      <w:r>
        <w:rPr>
          <w:spacing w:val="-4"/>
        </w:rPr>
        <w:t> </w:t>
      </w:r>
      <w:r>
        <w:rPr/>
        <w:t>Over</w:t>
      </w:r>
      <w:r>
        <w:rPr>
          <w:spacing w:val="-4"/>
        </w:rPr>
        <w:t> </w:t>
      </w:r>
      <w:r>
        <w:rPr/>
        <w:t>the</w:t>
      </w:r>
      <w:r>
        <w:rPr>
          <w:spacing w:val="-4"/>
        </w:rPr>
        <w:t> </w:t>
      </w:r>
      <w:r>
        <w:rPr/>
        <w:t>years,</w:t>
      </w:r>
      <w:r>
        <w:rPr>
          <w:spacing w:val="-4"/>
        </w:rPr>
        <w:t> </w:t>
      </w:r>
      <w:r>
        <w:rPr/>
        <w:t>there</w:t>
      </w:r>
      <w:r>
        <w:rPr>
          <w:spacing w:val="-4"/>
        </w:rPr>
        <w:t> </w:t>
      </w:r>
      <w:r>
        <w:rPr/>
        <w:t>has</w:t>
      </w:r>
      <w:r>
        <w:rPr>
          <w:spacing w:val="-4"/>
        </w:rPr>
        <w:t> </w:t>
      </w:r>
      <w:r>
        <w:rPr/>
        <w:t>been</w:t>
      </w:r>
      <w:r>
        <w:rPr>
          <w:spacing w:val="-4"/>
        </w:rPr>
        <w:t> </w:t>
      </w:r>
      <w:r>
        <w:rPr/>
        <w:t>a</w:t>
      </w:r>
      <w:r>
        <w:rPr>
          <w:spacing w:val="-4"/>
        </w:rPr>
        <w:t> </w:t>
      </w:r>
      <w:r>
        <w:rPr/>
        <w:t>change</w:t>
      </w:r>
      <w:r>
        <w:rPr>
          <w:spacing w:val="-4"/>
        </w:rPr>
        <w:t> </w:t>
      </w:r>
      <w:r>
        <w:rPr/>
        <w:t>in</w:t>
      </w:r>
      <w:r>
        <w:rPr>
          <w:spacing w:val="-4"/>
        </w:rPr>
        <w:t> </w:t>
      </w:r>
      <w:r>
        <w:rPr/>
        <w:t>the</w:t>
      </w:r>
      <w:r>
        <w:rPr>
          <w:spacing w:val="-4"/>
        </w:rPr>
        <w:t> </w:t>
      </w:r>
      <w:r>
        <w:rPr/>
        <w:t>relative </w:t>
      </w:r>
      <w:r>
        <w:rPr>
          <w:spacing w:val="-2"/>
          <w:w w:val="110"/>
        </w:rPr>
        <w:t>incidence</w:t>
      </w:r>
      <w:r>
        <w:rPr>
          <w:spacing w:val="-17"/>
          <w:w w:val="110"/>
        </w:rPr>
        <w:t> </w:t>
      </w:r>
      <w:r>
        <w:rPr>
          <w:spacing w:val="-2"/>
          <w:w w:val="110"/>
        </w:rPr>
        <w:t>of</w:t>
      </w:r>
      <w:r>
        <w:rPr>
          <w:spacing w:val="-17"/>
          <w:w w:val="110"/>
        </w:rPr>
        <w:t> </w:t>
      </w:r>
      <w:r>
        <w:rPr>
          <w:spacing w:val="-2"/>
          <w:w w:val="110"/>
        </w:rPr>
        <w:t>the</w:t>
      </w:r>
      <w:r>
        <w:rPr>
          <w:spacing w:val="-17"/>
          <w:w w:val="110"/>
        </w:rPr>
        <w:t> </w:t>
      </w:r>
      <w:r>
        <w:rPr>
          <w:spacing w:val="-2"/>
          <w:w w:val="110"/>
        </w:rPr>
        <w:t>different</w:t>
      </w:r>
      <w:r>
        <w:rPr>
          <w:spacing w:val="-17"/>
          <w:w w:val="110"/>
        </w:rPr>
        <w:t> </w:t>
      </w:r>
      <w:r>
        <w:rPr>
          <w:spacing w:val="-2"/>
          <w:w w:val="110"/>
        </w:rPr>
        <w:t>NEET</w:t>
      </w:r>
      <w:r>
        <w:rPr>
          <w:spacing w:val="-17"/>
          <w:w w:val="110"/>
        </w:rPr>
        <w:t> </w:t>
      </w:r>
      <w:r>
        <w:rPr>
          <w:spacing w:val="-2"/>
          <w:w w:val="110"/>
        </w:rPr>
        <w:t>sub-categories,</w:t>
      </w:r>
      <w:r>
        <w:rPr>
          <w:spacing w:val="-17"/>
          <w:w w:val="110"/>
        </w:rPr>
        <w:t> </w:t>
      </w:r>
      <w:r>
        <w:rPr>
          <w:spacing w:val="-2"/>
          <w:w w:val="110"/>
        </w:rPr>
        <w:t>as</w:t>
      </w:r>
      <w:r>
        <w:rPr>
          <w:spacing w:val="-17"/>
          <w:w w:val="110"/>
        </w:rPr>
        <w:t> </w:t>
      </w:r>
      <w:r>
        <w:rPr>
          <w:spacing w:val="-2"/>
          <w:w w:val="110"/>
        </w:rPr>
        <w:t>shown</w:t>
      </w:r>
      <w:r>
        <w:rPr>
          <w:spacing w:val="-17"/>
          <w:w w:val="110"/>
        </w:rPr>
        <w:t> </w:t>
      </w:r>
      <w:r>
        <w:rPr>
          <w:spacing w:val="-2"/>
          <w:w w:val="110"/>
        </w:rPr>
        <w:t>in</w:t>
      </w:r>
      <w:r>
        <w:rPr>
          <w:spacing w:val="-17"/>
          <w:w w:val="110"/>
        </w:rPr>
        <w:t> </w:t>
      </w:r>
      <w:r>
        <w:rPr>
          <w:spacing w:val="-2"/>
          <w:w w:val="110"/>
        </w:rPr>
        <w:t>Table</w:t>
      </w:r>
      <w:r>
        <w:rPr>
          <w:spacing w:val="-17"/>
          <w:w w:val="110"/>
        </w:rPr>
        <w:t> </w:t>
      </w:r>
      <w:r>
        <w:rPr>
          <w:spacing w:val="-2"/>
          <w:w w:val="110"/>
        </w:rPr>
        <w:t>1.</w:t>
      </w:r>
    </w:p>
    <w:p>
      <w:pPr>
        <w:pStyle w:val="BodyText"/>
      </w:pPr>
    </w:p>
    <w:p>
      <w:pPr>
        <w:pStyle w:val="BodyText"/>
        <w:spacing w:before="130"/>
      </w:pPr>
    </w:p>
    <w:p>
      <w:pPr>
        <w:pStyle w:val="Heading5"/>
      </w:pPr>
      <w:r>
        <w:rPr>
          <w:rFonts w:ascii="Segoe UI Symbol" w:hAnsi="Segoe UI Symbol"/>
          <w:b w:val="0"/>
          <w:color w:val="0054A6"/>
          <w:spacing w:val="-6"/>
          <w:position w:val="1"/>
          <w:sz w:val="15"/>
        </w:rPr>
        <w:t>▶</w:t>
      </w:r>
      <w:r>
        <w:rPr>
          <w:rFonts w:ascii="Segoe UI Symbol" w:hAnsi="Segoe UI Symbol"/>
          <w:b w:val="0"/>
          <w:color w:val="0054A6"/>
          <w:spacing w:val="-4"/>
          <w:position w:val="1"/>
          <w:sz w:val="15"/>
        </w:rPr>
        <w:t> </w:t>
      </w:r>
      <w:r>
        <w:rPr>
          <w:color w:val="0054A6"/>
          <w:spacing w:val="-6"/>
        </w:rPr>
        <w:t>Table</w:t>
      </w:r>
      <w:r>
        <w:rPr>
          <w:color w:val="0054A6"/>
          <w:spacing w:val="-14"/>
        </w:rPr>
        <w:t> </w:t>
      </w:r>
      <w:r>
        <w:rPr>
          <w:color w:val="0054A6"/>
          <w:spacing w:val="-6"/>
        </w:rPr>
        <w:t>1:</w:t>
      </w:r>
      <w:r>
        <w:rPr>
          <w:color w:val="0054A6"/>
          <w:spacing w:val="-14"/>
        </w:rPr>
        <w:t> </w:t>
      </w:r>
      <w:r>
        <w:rPr>
          <w:color w:val="0054A6"/>
          <w:spacing w:val="-6"/>
        </w:rPr>
        <w:t>Young</w:t>
      </w:r>
      <w:r>
        <w:rPr>
          <w:color w:val="0054A6"/>
          <w:spacing w:val="-14"/>
        </w:rPr>
        <w:t> </w:t>
      </w:r>
      <w:r>
        <w:rPr>
          <w:color w:val="0054A6"/>
          <w:spacing w:val="-6"/>
        </w:rPr>
        <w:t>NEETs</w:t>
      </w:r>
      <w:r>
        <w:rPr>
          <w:color w:val="0054A6"/>
          <w:spacing w:val="-14"/>
        </w:rPr>
        <w:t> </w:t>
      </w:r>
      <w:r>
        <w:rPr>
          <w:color w:val="0054A6"/>
          <w:spacing w:val="-6"/>
        </w:rPr>
        <w:t>by</w:t>
      </w:r>
      <w:r>
        <w:rPr>
          <w:color w:val="0054A6"/>
          <w:spacing w:val="-14"/>
        </w:rPr>
        <w:t> </w:t>
      </w:r>
      <w:r>
        <w:rPr>
          <w:color w:val="0054A6"/>
          <w:spacing w:val="-6"/>
        </w:rPr>
        <w:t>sub-category,</w:t>
      </w:r>
      <w:r>
        <w:rPr>
          <w:color w:val="0054A6"/>
          <w:spacing w:val="-14"/>
        </w:rPr>
        <w:t> </w:t>
      </w:r>
      <w:r>
        <w:rPr>
          <w:color w:val="0054A6"/>
          <w:spacing w:val="-6"/>
        </w:rPr>
        <w:t>2017–2020</w:t>
      </w:r>
      <w:r>
        <w:rPr>
          <w:color w:val="0054A6"/>
          <w:spacing w:val="-14"/>
        </w:rPr>
        <w:t> </w:t>
      </w:r>
      <w:r>
        <w:rPr>
          <w:color w:val="0054A6"/>
          <w:spacing w:val="-6"/>
        </w:rPr>
        <w:t>(%)</w:t>
      </w:r>
    </w:p>
    <w:p>
      <w:pPr>
        <w:pStyle w:val="BodyText"/>
        <w:spacing w:before="32"/>
        <w:rPr>
          <w:rFonts w:ascii="Arial"/>
          <w:b/>
          <w:sz w:val="20"/>
        </w:rPr>
      </w:pPr>
    </w:p>
    <w:tbl>
      <w:tblPr>
        <w:tblW w:w="0" w:type="auto"/>
        <w:jc w:val="left"/>
        <w:tblInd w:w="2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5248"/>
        <w:gridCol w:w="1464"/>
        <w:gridCol w:w="1464"/>
        <w:gridCol w:w="1468"/>
      </w:tblGrid>
      <w:tr>
        <w:trPr>
          <w:trHeight w:val="406" w:hRule="atLeast"/>
        </w:trPr>
        <w:tc>
          <w:tcPr>
            <w:tcW w:w="5248" w:type="dxa"/>
            <w:shd w:val="clear" w:color="auto" w:fill="0054A6"/>
          </w:tcPr>
          <w:p>
            <w:pPr>
              <w:pStyle w:val="TableParagraph"/>
              <w:spacing w:before="70"/>
              <w:ind w:left="85"/>
              <w:rPr>
                <w:rFonts w:ascii="Arial Black"/>
                <w:sz w:val="16"/>
              </w:rPr>
            </w:pPr>
            <w:r>
              <w:rPr>
                <w:rFonts w:ascii="Arial Black"/>
                <w:color w:val="FFFFFF"/>
                <w:w w:val="90"/>
                <w:sz w:val="16"/>
              </w:rPr>
              <w:t>Sub-</w:t>
            </w:r>
            <w:r>
              <w:rPr>
                <w:rFonts w:ascii="Arial Black"/>
                <w:color w:val="FFFFFF"/>
                <w:spacing w:val="-2"/>
                <w:sz w:val="16"/>
              </w:rPr>
              <w:t>groups</w:t>
            </w:r>
          </w:p>
        </w:tc>
        <w:tc>
          <w:tcPr>
            <w:tcW w:w="1464" w:type="dxa"/>
            <w:shd w:val="clear" w:color="auto" w:fill="0054A6"/>
          </w:tcPr>
          <w:p>
            <w:pPr>
              <w:pStyle w:val="TableParagraph"/>
              <w:spacing w:before="70"/>
              <w:ind w:left="11"/>
              <w:jc w:val="center"/>
              <w:rPr>
                <w:rFonts w:ascii="Arial Black"/>
                <w:sz w:val="16"/>
              </w:rPr>
            </w:pPr>
            <w:r>
              <w:rPr>
                <w:rFonts w:ascii="Arial Black"/>
                <w:color w:val="FFFFFF"/>
                <w:spacing w:val="-4"/>
                <w:w w:val="90"/>
                <w:sz w:val="16"/>
              </w:rPr>
              <w:t>2017</w:t>
            </w:r>
          </w:p>
        </w:tc>
        <w:tc>
          <w:tcPr>
            <w:tcW w:w="1464" w:type="dxa"/>
            <w:shd w:val="clear" w:color="auto" w:fill="0054A6"/>
          </w:tcPr>
          <w:p>
            <w:pPr>
              <w:pStyle w:val="TableParagraph"/>
              <w:spacing w:before="70"/>
              <w:ind w:left="11" w:right="1"/>
              <w:jc w:val="center"/>
              <w:rPr>
                <w:rFonts w:ascii="Arial Black"/>
                <w:sz w:val="16"/>
              </w:rPr>
            </w:pPr>
            <w:r>
              <w:rPr>
                <w:rFonts w:ascii="Arial Black"/>
                <w:color w:val="FFFFFF"/>
                <w:spacing w:val="-4"/>
                <w:w w:val="90"/>
                <w:sz w:val="16"/>
              </w:rPr>
              <w:t>2019</w:t>
            </w:r>
          </w:p>
        </w:tc>
        <w:tc>
          <w:tcPr>
            <w:tcW w:w="1468" w:type="dxa"/>
            <w:shd w:val="clear" w:color="auto" w:fill="0054A6"/>
          </w:tcPr>
          <w:p>
            <w:pPr>
              <w:pStyle w:val="TableParagraph"/>
              <w:spacing w:before="70"/>
              <w:ind w:left="5"/>
              <w:jc w:val="center"/>
              <w:rPr>
                <w:rFonts w:ascii="Arial Black"/>
                <w:sz w:val="16"/>
              </w:rPr>
            </w:pPr>
            <w:r>
              <w:rPr>
                <w:rFonts w:ascii="Arial Black"/>
                <w:color w:val="FFFFFF"/>
                <w:spacing w:val="-4"/>
                <w:w w:val="90"/>
                <w:sz w:val="16"/>
              </w:rPr>
              <w:t>2020</w:t>
            </w:r>
          </w:p>
        </w:tc>
      </w:tr>
      <w:tr>
        <w:trPr>
          <w:trHeight w:val="323" w:hRule="atLeast"/>
        </w:trPr>
        <w:tc>
          <w:tcPr>
            <w:tcW w:w="5248" w:type="dxa"/>
            <w:tcBorders>
              <w:left w:val="nil"/>
              <w:bottom w:val="single" w:sz="2" w:space="0" w:color="0054A6"/>
              <w:right w:val="single" w:sz="2" w:space="0" w:color="0054A6"/>
            </w:tcBorders>
          </w:tcPr>
          <w:p>
            <w:pPr>
              <w:pStyle w:val="TableParagraph"/>
              <w:spacing w:before="86"/>
              <w:ind w:left="90"/>
              <w:rPr>
                <w:sz w:val="16"/>
              </w:rPr>
            </w:pPr>
            <w:r>
              <w:rPr>
                <w:color w:val="0054A6"/>
                <w:spacing w:val="2"/>
                <w:sz w:val="16"/>
              </w:rPr>
              <w:t>Short-term</w:t>
            </w:r>
            <w:r>
              <w:rPr>
                <w:color w:val="0054A6"/>
                <w:spacing w:val="24"/>
                <w:sz w:val="16"/>
              </w:rPr>
              <w:t> </w:t>
            </w:r>
            <w:r>
              <w:rPr>
                <w:color w:val="0054A6"/>
                <w:spacing w:val="-2"/>
                <w:sz w:val="16"/>
              </w:rPr>
              <w:t>unemployed</w:t>
            </w:r>
          </w:p>
        </w:tc>
        <w:tc>
          <w:tcPr>
            <w:tcW w:w="1464" w:type="dxa"/>
            <w:tcBorders>
              <w:left w:val="single" w:sz="2" w:space="0" w:color="0054A6"/>
              <w:bottom w:val="single" w:sz="2" w:space="0" w:color="0054A6"/>
              <w:right w:val="single" w:sz="2" w:space="0" w:color="0054A6"/>
            </w:tcBorders>
          </w:tcPr>
          <w:p>
            <w:pPr>
              <w:pStyle w:val="TableParagraph"/>
              <w:spacing w:before="86"/>
              <w:ind w:left="12" w:right="1"/>
              <w:jc w:val="center"/>
              <w:rPr>
                <w:sz w:val="16"/>
              </w:rPr>
            </w:pPr>
            <w:r>
              <w:rPr>
                <w:color w:val="0054A6"/>
                <w:spacing w:val="-2"/>
                <w:sz w:val="16"/>
              </w:rPr>
              <w:t>25.7%</w:t>
            </w:r>
          </w:p>
        </w:tc>
        <w:tc>
          <w:tcPr>
            <w:tcW w:w="1464" w:type="dxa"/>
            <w:tcBorders>
              <w:left w:val="single" w:sz="2" w:space="0" w:color="0054A6"/>
              <w:bottom w:val="single" w:sz="2" w:space="0" w:color="0054A6"/>
              <w:right w:val="single" w:sz="2" w:space="0" w:color="0054A6"/>
            </w:tcBorders>
          </w:tcPr>
          <w:p>
            <w:pPr>
              <w:pStyle w:val="TableParagraph"/>
              <w:spacing w:before="86"/>
              <w:ind w:left="12" w:right="1"/>
              <w:jc w:val="center"/>
              <w:rPr>
                <w:sz w:val="16"/>
              </w:rPr>
            </w:pPr>
            <w:r>
              <w:rPr>
                <w:color w:val="0054A6"/>
                <w:spacing w:val="-2"/>
                <w:sz w:val="16"/>
              </w:rPr>
              <w:t>27.1%</w:t>
            </w:r>
          </w:p>
        </w:tc>
        <w:tc>
          <w:tcPr>
            <w:tcW w:w="1468" w:type="dxa"/>
            <w:tcBorders>
              <w:left w:val="single" w:sz="2" w:space="0" w:color="0054A6"/>
              <w:bottom w:val="single" w:sz="2" w:space="0" w:color="0054A6"/>
              <w:right w:val="nil"/>
            </w:tcBorders>
          </w:tcPr>
          <w:p>
            <w:pPr>
              <w:pStyle w:val="TableParagraph"/>
              <w:spacing w:before="86"/>
              <w:ind w:left="4" w:right="1"/>
              <w:jc w:val="center"/>
              <w:rPr>
                <w:sz w:val="16"/>
              </w:rPr>
            </w:pPr>
            <w:r>
              <w:rPr>
                <w:color w:val="0054A6"/>
                <w:spacing w:val="-2"/>
                <w:sz w:val="16"/>
              </w:rPr>
              <w:t>26.2%</w:t>
            </w:r>
          </w:p>
        </w:tc>
      </w:tr>
      <w:tr>
        <w:trPr>
          <w:trHeight w:val="326" w:hRule="atLeast"/>
        </w:trPr>
        <w:tc>
          <w:tcPr>
            <w:tcW w:w="5248" w:type="dxa"/>
            <w:tcBorders>
              <w:top w:val="single" w:sz="2" w:space="0" w:color="0054A6"/>
              <w:left w:val="nil"/>
              <w:bottom w:val="single" w:sz="2" w:space="0" w:color="0054A6"/>
              <w:right w:val="single" w:sz="2" w:space="0" w:color="0054A6"/>
            </w:tcBorders>
            <w:shd w:val="clear" w:color="auto" w:fill="C7DFF4"/>
          </w:tcPr>
          <w:p>
            <w:pPr>
              <w:pStyle w:val="TableParagraph"/>
              <w:spacing w:before="88"/>
              <w:ind w:left="90"/>
              <w:rPr>
                <w:sz w:val="16"/>
              </w:rPr>
            </w:pPr>
            <w:r>
              <w:rPr>
                <w:color w:val="0054A6"/>
                <w:spacing w:val="2"/>
                <w:sz w:val="16"/>
              </w:rPr>
              <w:t>Long-term</w:t>
            </w:r>
            <w:r>
              <w:rPr>
                <w:color w:val="0054A6"/>
                <w:spacing w:val="31"/>
                <w:sz w:val="16"/>
              </w:rPr>
              <w:t> </w:t>
            </w:r>
            <w:r>
              <w:rPr>
                <w:color w:val="0054A6"/>
                <w:spacing w:val="-2"/>
                <w:sz w:val="16"/>
              </w:rPr>
              <w:t>unemployed</w:t>
            </w:r>
          </w:p>
        </w:tc>
        <w:tc>
          <w:tcPr>
            <w:tcW w:w="146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88"/>
              <w:ind w:left="12"/>
              <w:jc w:val="center"/>
              <w:rPr>
                <w:sz w:val="16"/>
              </w:rPr>
            </w:pPr>
            <w:r>
              <w:rPr>
                <w:color w:val="0054A6"/>
                <w:spacing w:val="-2"/>
                <w:sz w:val="16"/>
              </w:rPr>
              <w:t>27.3%</w:t>
            </w:r>
          </w:p>
        </w:tc>
        <w:tc>
          <w:tcPr>
            <w:tcW w:w="146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88"/>
              <w:ind w:left="12" w:right="1"/>
              <w:jc w:val="center"/>
              <w:rPr>
                <w:sz w:val="16"/>
              </w:rPr>
            </w:pPr>
            <w:r>
              <w:rPr>
                <w:color w:val="0054A6"/>
                <w:spacing w:val="-2"/>
                <w:sz w:val="16"/>
              </w:rPr>
              <w:t>24.5%</w:t>
            </w:r>
          </w:p>
        </w:tc>
        <w:tc>
          <w:tcPr>
            <w:tcW w:w="1468" w:type="dxa"/>
            <w:tcBorders>
              <w:top w:val="single" w:sz="2" w:space="0" w:color="0054A6"/>
              <w:left w:val="single" w:sz="2" w:space="0" w:color="0054A6"/>
              <w:bottom w:val="single" w:sz="2" w:space="0" w:color="0054A6"/>
              <w:right w:val="nil"/>
            </w:tcBorders>
            <w:shd w:val="clear" w:color="auto" w:fill="C7DFF4"/>
          </w:tcPr>
          <w:p>
            <w:pPr>
              <w:pStyle w:val="TableParagraph"/>
              <w:spacing w:before="88"/>
              <w:ind w:left="4" w:right="1"/>
              <w:jc w:val="center"/>
              <w:rPr>
                <w:sz w:val="16"/>
              </w:rPr>
            </w:pPr>
            <w:r>
              <w:rPr>
                <w:color w:val="0054A6"/>
                <w:spacing w:val="-2"/>
                <w:sz w:val="16"/>
              </w:rPr>
              <w:t>19.7%</w:t>
            </w:r>
          </w:p>
        </w:tc>
      </w:tr>
      <w:tr>
        <w:trPr>
          <w:trHeight w:val="326" w:hRule="atLeast"/>
        </w:trPr>
        <w:tc>
          <w:tcPr>
            <w:tcW w:w="5248" w:type="dxa"/>
            <w:tcBorders>
              <w:top w:val="single" w:sz="2" w:space="0" w:color="0054A6"/>
              <w:left w:val="nil"/>
              <w:bottom w:val="single" w:sz="2" w:space="0" w:color="0054A6"/>
              <w:right w:val="single" w:sz="2" w:space="0" w:color="0054A6"/>
            </w:tcBorders>
          </w:tcPr>
          <w:p>
            <w:pPr>
              <w:pStyle w:val="TableParagraph"/>
              <w:spacing w:before="88"/>
              <w:ind w:left="90"/>
              <w:rPr>
                <w:sz w:val="16"/>
              </w:rPr>
            </w:pPr>
            <w:r>
              <w:rPr>
                <w:color w:val="0054A6"/>
                <w:w w:val="105"/>
                <w:sz w:val="16"/>
              </w:rPr>
              <w:t>Re-</w:t>
            </w:r>
            <w:r>
              <w:rPr>
                <w:color w:val="0054A6"/>
                <w:spacing w:val="-2"/>
                <w:w w:val="105"/>
                <w:sz w:val="16"/>
              </w:rPr>
              <w:t>entrants</w:t>
            </w:r>
          </w:p>
        </w:tc>
        <w:tc>
          <w:tcPr>
            <w:tcW w:w="1464" w:type="dxa"/>
            <w:tcBorders>
              <w:top w:val="single" w:sz="2" w:space="0" w:color="0054A6"/>
              <w:left w:val="single" w:sz="2" w:space="0" w:color="0054A6"/>
              <w:bottom w:val="single" w:sz="2" w:space="0" w:color="0054A6"/>
              <w:right w:val="single" w:sz="2" w:space="0" w:color="0054A6"/>
            </w:tcBorders>
          </w:tcPr>
          <w:p>
            <w:pPr>
              <w:pStyle w:val="TableParagraph"/>
              <w:spacing w:before="88"/>
              <w:ind w:left="12"/>
              <w:jc w:val="center"/>
              <w:rPr>
                <w:sz w:val="16"/>
              </w:rPr>
            </w:pPr>
            <w:r>
              <w:rPr>
                <w:color w:val="0054A6"/>
                <w:spacing w:val="-4"/>
                <w:sz w:val="16"/>
              </w:rPr>
              <w:t>0.6%</w:t>
            </w:r>
          </w:p>
        </w:tc>
        <w:tc>
          <w:tcPr>
            <w:tcW w:w="1464" w:type="dxa"/>
            <w:tcBorders>
              <w:top w:val="single" w:sz="2" w:space="0" w:color="0054A6"/>
              <w:left w:val="single" w:sz="2" w:space="0" w:color="0054A6"/>
              <w:bottom w:val="single" w:sz="2" w:space="0" w:color="0054A6"/>
              <w:right w:val="single" w:sz="2" w:space="0" w:color="0054A6"/>
            </w:tcBorders>
          </w:tcPr>
          <w:p>
            <w:pPr>
              <w:pStyle w:val="TableParagraph"/>
              <w:spacing w:before="88"/>
              <w:ind w:left="12" w:right="1"/>
              <w:jc w:val="center"/>
              <w:rPr>
                <w:sz w:val="16"/>
              </w:rPr>
            </w:pPr>
            <w:r>
              <w:rPr>
                <w:color w:val="0054A6"/>
                <w:spacing w:val="-4"/>
                <w:sz w:val="16"/>
              </w:rPr>
              <w:t>0.9%</w:t>
            </w:r>
          </w:p>
        </w:tc>
        <w:tc>
          <w:tcPr>
            <w:tcW w:w="1468" w:type="dxa"/>
            <w:tcBorders>
              <w:top w:val="single" w:sz="2" w:space="0" w:color="0054A6"/>
              <w:left w:val="single" w:sz="2" w:space="0" w:color="0054A6"/>
              <w:bottom w:val="single" w:sz="2" w:space="0" w:color="0054A6"/>
              <w:right w:val="nil"/>
            </w:tcBorders>
          </w:tcPr>
          <w:p>
            <w:pPr>
              <w:pStyle w:val="TableParagraph"/>
              <w:spacing w:before="88"/>
              <w:ind w:left="4"/>
              <w:jc w:val="center"/>
              <w:rPr>
                <w:sz w:val="16"/>
              </w:rPr>
            </w:pPr>
            <w:r>
              <w:rPr>
                <w:color w:val="0054A6"/>
                <w:spacing w:val="-4"/>
                <w:sz w:val="16"/>
              </w:rPr>
              <w:t>1.1%</w:t>
            </w:r>
          </w:p>
        </w:tc>
      </w:tr>
      <w:tr>
        <w:trPr>
          <w:trHeight w:val="326" w:hRule="atLeast"/>
        </w:trPr>
        <w:tc>
          <w:tcPr>
            <w:tcW w:w="5248" w:type="dxa"/>
            <w:tcBorders>
              <w:top w:val="single" w:sz="2" w:space="0" w:color="0054A6"/>
              <w:left w:val="nil"/>
              <w:bottom w:val="single" w:sz="2" w:space="0" w:color="0054A6"/>
              <w:right w:val="single" w:sz="2" w:space="0" w:color="0054A6"/>
            </w:tcBorders>
            <w:shd w:val="clear" w:color="auto" w:fill="C7DFF4"/>
          </w:tcPr>
          <w:p>
            <w:pPr>
              <w:pStyle w:val="TableParagraph"/>
              <w:spacing w:before="88"/>
              <w:ind w:left="90"/>
              <w:rPr>
                <w:sz w:val="16"/>
              </w:rPr>
            </w:pPr>
            <w:r>
              <w:rPr>
                <w:color w:val="0054A6"/>
                <w:sz w:val="16"/>
              </w:rPr>
              <w:t>Illness</w:t>
            </w:r>
            <w:r>
              <w:rPr>
                <w:color w:val="0054A6"/>
                <w:spacing w:val="12"/>
                <w:sz w:val="16"/>
              </w:rPr>
              <w:t> </w:t>
            </w:r>
            <w:r>
              <w:rPr>
                <w:color w:val="0054A6"/>
                <w:sz w:val="16"/>
              </w:rPr>
              <w:t>or</w:t>
            </w:r>
            <w:r>
              <w:rPr>
                <w:color w:val="0054A6"/>
                <w:spacing w:val="13"/>
                <w:sz w:val="16"/>
              </w:rPr>
              <w:t> </w:t>
            </w:r>
            <w:r>
              <w:rPr>
                <w:color w:val="0054A6"/>
                <w:spacing w:val="-2"/>
                <w:sz w:val="16"/>
              </w:rPr>
              <w:t>disability</w:t>
            </w:r>
          </w:p>
        </w:tc>
        <w:tc>
          <w:tcPr>
            <w:tcW w:w="146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88"/>
              <w:ind w:left="12"/>
              <w:jc w:val="center"/>
              <w:rPr>
                <w:sz w:val="16"/>
              </w:rPr>
            </w:pPr>
            <w:r>
              <w:rPr>
                <w:color w:val="0054A6"/>
                <w:spacing w:val="-4"/>
                <w:sz w:val="16"/>
              </w:rPr>
              <w:t>6.7%</w:t>
            </w:r>
          </w:p>
        </w:tc>
        <w:tc>
          <w:tcPr>
            <w:tcW w:w="146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88"/>
              <w:ind w:left="12" w:right="1"/>
              <w:jc w:val="center"/>
              <w:rPr>
                <w:sz w:val="16"/>
              </w:rPr>
            </w:pPr>
            <w:r>
              <w:rPr>
                <w:color w:val="0054A6"/>
                <w:spacing w:val="-4"/>
                <w:sz w:val="16"/>
              </w:rPr>
              <w:t>6.3%</w:t>
            </w:r>
          </w:p>
        </w:tc>
        <w:tc>
          <w:tcPr>
            <w:tcW w:w="1468" w:type="dxa"/>
            <w:tcBorders>
              <w:top w:val="single" w:sz="2" w:space="0" w:color="0054A6"/>
              <w:left w:val="single" w:sz="2" w:space="0" w:color="0054A6"/>
              <w:bottom w:val="single" w:sz="2" w:space="0" w:color="0054A6"/>
              <w:right w:val="nil"/>
            </w:tcBorders>
            <w:shd w:val="clear" w:color="auto" w:fill="C7DFF4"/>
          </w:tcPr>
          <w:p>
            <w:pPr>
              <w:pStyle w:val="TableParagraph"/>
              <w:spacing w:before="88"/>
              <w:ind w:left="4"/>
              <w:jc w:val="center"/>
              <w:rPr>
                <w:sz w:val="16"/>
              </w:rPr>
            </w:pPr>
            <w:r>
              <w:rPr>
                <w:color w:val="0054A6"/>
                <w:spacing w:val="-4"/>
                <w:sz w:val="16"/>
              </w:rPr>
              <w:t>5.8%</w:t>
            </w:r>
          </w:p>
        </w:tc>
      </w:tr>
      <w:tr>
        <w:trPr>
          <w:trHeight w:val="326" w:hRule="atLeast"/>
        </w:trPr>
        <w:tc>
          <w:tcPr>
            <w:tcW w:w="5248" w:type="dxa"/>
            <w:tcBorders>
              <w:top w:val="single" w:sz="2" w:space="0" w:color="0054A6"/>
              <w:left w:val="nil"/>
              <w:bottom w:val="single" w:sz="2" w:space="0" w:color="0054A6"/>
              <w:right w:val="single" w:sz="2" w:space="0" w:color="0054A6"/>
            </w:tcBorders>
          </w:tcPr>
          <w:p>
            <w:pPr>
              <w:pStyle w:val="TableParagraph"/>
              <w:spacing w:before="88"/>
              <w:ind w:left="90"/>
              <w:rPr>
                <w:sz w:val="16"/>
              </w:rPr>
            </w:pPr>
            <w:r>
              <w:rPr>
                <w:color w:val="0054A6"/>
                <w:w w:val="105"/>
                <w:sz w:val="16"/>
              </w:rPr>
              <w:t>Care/family</w:t>
            </w:r>
            <w:r>
              <w:rPr>
                <w:color w:val="0054A6"/>
                <w:spacing w:val="10"/>
                <w:w w:val="110"/>
                <w:sz w:val="16"/>
              </w:rPr>
              <w:t> </w:t>
            </w:r>
            <w:r>
              <w:rPr>
                <w:color w:val="0054A6"/>
                <w:spacing w:val="-2"/>
                <w:w w:val="110"/>
                <w:sz w:val="16"/>
              </w:rPr>
              <w:t>responsibilities</w:t>
            </w:r>
          </w:p>
        </w:tc>
        <w:tc>
          <w:tcPr>
            <w:tcW w:w="1464" w:type="dxa"/>
            <w:tcBorders>
              <w:top w:val="single" w:sz="2" w:space="0" w:color="0054A6"/>
              <w:left w:val="single" w:sz="2" w:space="0" w:color="0054A6"/>
              <w:bottom w:val="single" w:sz="2" w:space="0" w:color="0054A6"/>
              <w:right w:val="single" w:sz="2" w:space="0" w:color="0054A6"/>
            </w:tcBorders>
          </w:tcPr>
          <w:p>
            <w:pPr>
              <w:pStyle w:val="TableParagraph"/>
              <w:spacing w:before="88"/>
              <w:ind w:left="12"/>
              <w:jc w:val="center"/>
              <w:rPr>
                <w:sz w:val="16"/>
              </w:rPr>
            </w:pPr>
            <w:r>
              <w:rPr>
                <w:color w:val="0054A6"/>
                <w:spacing w:val="-2"/>
                <w:sz w:val="16"/>
              </w:rPr>
              <w:t>26.9%</w:t>
            </w:r>
          </w:p>
        </w:tc>
        <w:tc>
          <w:tcPr>
            <w:tcW w:w="1464" w:type="dxa"/>
            <w:tcBorders>
              <w:top w:val="single" w:sz="2" w:space="0" w:color="0054A6"/>
              <w:left w:val="single" w:sz="2" w:space="0" w:color="0054A6"/>
              <w:bottom w:val="single" w:sz="2" w:space="0" w:color="0054A6"/>
              <w:right w:val="single" w:sz="2" w:space="0" w:color="0054A6"/>
            </w:tcBorders>
          </w:tcPr>
          <w:p>
            <w:pPr>
              <w:pStyle w:val="TableParagraph"/>
              <w:spacing w:before="88"/>
              <w:ind w:left="12" w:right="1"/>
              <w:jc w:val="center"/>
              <w:rPr>
                <w:sz w:val="16"/>
              </w:rPr>
            </w:pPr>
            <w:r>
              <w:rPr>
                <w:color w:val="0054A6"/>
                <w:spacing w:val="-2"/>
                <w:sz w:val="16"/>
              </w:rPr>
              <w:t>24.6%</w:t>
            </w:r>
          </w:p>
        </w:tc>
        <w:tc>
          <w:tcPr>
            <w:tcW w:w="1468" w:type="dxa"/>
            <w:tcBorders>
              <w:top w:val="single" w:sz="2" w:space="0" w:color="0054A6"/>
              <w:left w:val="single" w:sz="2" w:space="0" w:color="0054A6"/>
              <w:bottom w:val="single" w:sz="2" w:space="0" w:color="0054A6"/>
              <w:right w:val="nil"/>
            </w:tcBorders>
          </w:tcPr>
          <w:p>
            <w:pPr>
              <w:pStyle w:val="TableParagraph"/>
              <w:spacing w:before="88"/>
              <w:ind w:left="4"/>
              <w:jc w:val="center"/>
              <w:rPr>
                <w:sz w:val="16"/>
              </w:rPr>
            </w:pPr>
            <w:r>
              <w:rPr>
                <w:color w:val="0054A6"/>
                <w:spacing w:val="-2"/>
                <w:sz w:val="16"/>
              </w:rPr>
              <w:t>22.4%</w:t>
            </w:r>
          </w:p>
        </w:tc>
      </w:tr>
      <w:tr>
        <w:trPr>
          <w:trHeight w:val="326" w:hRule="atLeast"/>
        </w:trPr>
        <w:tc>
          <w:tcPr>
            <w:tcW w:w="5248" w:type="dxa"/>
            <w:tcBorders>
              <w:top w:val="single" w:sz="2" w:space="0" w:color="0054A6"/>
              <w:left w:val="nil"/>
              <w:bottom w:val="single" w:sz="2" w:space="0" w:color="0054A6"/>
              <w:right w:val="single" w:sz="2" w:space="0" w:color="0054A6"/>
            </w:tcBorders>
            <w:shd w:val="clear" w:color="auto" w:fill="C7DFF4"/>
          </w:tcPr>
          <w:p>
            <w:pPr>
              <w:pStyle w:val="TableParagraph"/>
              <w:spacing w:before="88"/>
              <w:ind w:left="90"/>
              <w:rPr>
                <w:sz w:val="16"/>
              </w:rPr>
            </w:pPr>
            <w:r>
              <w:rPr>
                <w:color w:val="0054A6"/>
                <w:spacing w:val="4"/>
                <w:sz w:val="16"/>
              </w:rPr>
              <w:t>Discouraged</w:t>
            </w:r>
            <w:r>
              <w:rPr>
                <w:color w:val="0054A6"/>
                <w:spacing w:val="15"/>
                <w:sz w:val="16"/>
              </w:rPr>
              <w:t> </w:t>
            </w:r>
            <w:r>
              <w:rPr>
                <w:color w:val="0054A6"/>
                <w:spacing w:val="-2"/>
                <w:sz w:val="16"/>
              </w:rPr>
              <w:t>workers</w:t>
            </w:r>
          </w:p>
        </w:tc>
        <w:tc>
          <w:tcPr>
            <w:tcW w:w="146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88"/>
              <w:ind w:left="12"/>
              <w:jc w:val="center"/>
              <w:rPr>
                <w:sz w:val="16"/>
              </w:rPr>
            </w:pPr>
            <w:r>
              <w:rPr>
                <w:color w:val="0054A6"/>
                <w:spacing w:val="-4"/>
                <w:sz w:val="16"/>
              </w:rPr>
              <w:t>3.0%</w:t>
            </w:r>
          </w:p>
        </w:tc>
        <w:tc>
          <w:tcPr>
            <w:tcW w:w="146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88"/>
              <w:ind w:left="12" w:right="1"/>
              <w:jc w:val="center"/>
              <w:rPr>
                <w:sz w:val="16"/>
              </w:rPr>
            </w:pPr>
            <w:r>
              <w:rPr>
                <w:color w:val="0054A6"/>
                <w:spacing w:val="-4"/>
                <w:sz w:val="16"/>
              </w:rPr>
              <w:t>1.5%</w:t>
            </w:r>
          </w:p>
        </w:tc>
        <w:tc>
          <w:tcPr>
            <w:tcW w:w="1468" w:type="dxa"/>
            <w:tcBorders>
              <w:top w:val="single" w:sz="2" w:space="0" w:color="0054A6"/>
              <w:left w:val="single" w:sz="2" w:space="0" w:color="0054A6"/>
              <w:bottom w:val="single" w:sz="2" w:space="0" w:color="0054A6"/>
              <w:right w:val="nil"/>
            </w:tcBorders>
            <w:shd w:val="clear" w:color="auto" w:fill="C7DFF4"/>
          </w:tcPr>
          <w:p>
            <w:pPr>
              <w:pStyle w:val="TableParagraph"/>
              <w:spacing w:before="88"/>
              <w:ind w:left="4"/>
              <w:jc w:val="center"/>
              <w:rPr>
                <w:sz w:val="16"/>
              </w:rPr>
            </w:pPr>
            <w:r>
              <w:rPr>
                <w:color w:val="0054A6"/>
                <w:spacing w:val="-4"/>
                <w:sz w:val="16"/>
              </w:rPr>
              <w:t>1.2%</w:t>
            </w:r>
          </w:p>
        </w:tc>
      </w:tr>
      <w:tr>
        <w:trPr>
          <w:trHeight w:val="326" w:hRule="atLeast"/>
        </w:trPr>
        <w:tc>
          <w:tcPr>
            <w:tcW w:w="5248" w:type="dxa"/>
            <w:tcBorders>
              <w:top w:val="single" w:sz="2" w:space="0" w:color="0054A6"/>
              <w:left w:val="nil"/>
              <w:bottom w:val="single" w:sz="2" w:space="0" w:color="0054A6"/>
              <w:right w:val="single" w:sz="2" w:space="0" w:color="0054A6"/>
            </w:tcBorders>
          </w:tcPr>
          <w:p>
            <w:pPr>
              <w:pStyle w:val="TableParagraph"/>
              <w:spacing w:before="88"/>
              <w:ind w:left="90"/>
              <w:rPr>
                <w:sz w:val="16"/>
              </w:rPr>
            </w:pPr>
            <w:r>
              <w:rPr>
                <w:color w:val="0054A6"/>
                <w:w w:val="105"/>
                <w:sz w:val="16"/>
              </w:rPr>
              <w:t>Other</w:t>
            </w:r>
            <w:r>
              <w:rPr>
                <w:color w:val="0054A6"/>
                <w:spacing w:val="4"/>
                <w:w w:val="105"/>
                <w:sz w:val="16"/>
              </w:rPr>
              <w:t> </w:t>
            </w:r>
            <w:r>
              <w:rPr>
                <w:color w:val="0054A6"/>
                <w:spacing w:val="-2"/>
                <w:w w:val="105"/>
                <w:sz w:val="16"/>
              </w:rPr>
              <w:t>NEETS</w:t>
            </w:r>
          </w:p>
        </w:tc>
        <w:tc>
          <w:tcPr>
            <w:tcW w:w="1464" w:type="dxa"/>
            <w:tcBorders>
              <w:top w:val="single" w:sz="2" w:space="0" w:color="0054A6"/>
              <w:left w:val="single" w:sz="2" w:space="0" w:color="0054A6"/>
              <w:bottom w:val="single" w:sz="2" w:space="0" w:color="0054A6"/>
              <w:right w:val="single" w:sz="2" w:space="0" w:color="0054A6"/>
            </w:tcBorders>
          </w:tcPr>
          <w:p>
            <w:pPr>
              <w:pStyle w:val="TableParagraph"/>
              <w:spacing w:before="88"/>
              <w:ind w:left="12"/>
              <w:jc w:val="center"/>
              <w:rPr>
                <w:sz w:val="16"/>
              </w:rPr>
            </w:pPr>
            <w:r>
              <w:rPr>
                <w:color w:val="0054A6"/>
                <w:spacing w:val="-4"/>
                <w:sz w:val="16"/>
              </w:rPr>
              <w:t>9.6%</w:t>
            </w:r>
          </w:p>
        </w:tc>
        <w:tc>
          <w:tcPr>
            <w:tcW w:w="1464" w:type="dxa"/>
            <w:tcBorders>
              <w:top w:val="single" w:sz="2" w:space="0" w:color="0054A6"/>
              <w:left w:val="single" w:sz="2" w:space="0" w:color="0054A6"/>
              <w:bottom w:val="single" w:sz="2" w:space="0" w:color="0054A6"/>
              <w:right w:val="single" w:sz="2" w:space="0" w:color="0054A6"/>
            </w:tcBorders>
          </w:tcPr>
          <w:p>
            <w:pPr>
              <w:pStyle w:val="TableParagraph"/>
              <w:spacing w:before="88"/>
              <w:ind w:left="12" w:right="1"/>
              <w:jc w:val="center"/>
              <w:rPr>
                <w:sz w:val="16"/>
              </w:rPr>
            </w:pPr>
            <w:r>
              <w:rPr>
                <w:color w:val="0054A6"/>
                <w:spacing w:val="-2"/>
                <w:sz w:val="16"/>
              </w:rPr>
              <w:t>13.1%</w:t>
            </w:r>
          </w:p>
        </w:tc>
        <w:tc>
          <w:tcPr>
            <w:tcW w:w="1468" w:type="dxa"/>
            <w:tcBorders>
              <w:top w:val="single" w:sz="2" w:space="0" w:color="0054A6"/>
              <w:left w:val="single" w:sz="2" w:space="0" w:color="0054A6"/>
              <w:bottom w:val="single" w:sz="2" w:space="0" w:color="0054A6"/>
              <w:right w:val="nil"/>
            </w:tcBorders>
          </w:tcPr>
          <w:p>
            <w:pPr>
              <w:pStyle w:val="TableParagraph"/>
              <w:spacing w:before="88"/>
              <w:ind w:left="4"/>
              <w:jc w:val="center"/>
              <w:rPr>
                <w:sz w:val="16"/>
              </w:rPr>
            </w:pPr>
            <w:r>
              <w:rPr>
                <w:color w:val="0054A6"/>
                <w:spacing w:val="-2"/>
                <w:sz w:val="16"/>
              </w:rPr>
              <w:t>21.9%</w:t>
            </w:r>
          </w:p>
        </w:tc>
      </w:tr>
    </w:tbl>
    <w:p>
      <w:pPr>
        <w:spacing w:before="154"/>
        <w:ind w:left="283" w:right="0" w:firstLine="0"/>
        <w:jc w:val="both"/>
        <w:rPr>
          <w:sz w:val="14"/>
        </w:rPr>
      </w:pPr>
      <w:r>
        <w:rPr>
          <w:rFonts w:ascii="Trebuchet MS"/>
          <w:i/>
          <w:color w:val="0054A6"/>
          <w:sz w:val="14"/>
        </w:rPr>
        <w:t>Source:</w:t>
      </w:r>
      <w:r>
        <w:rPr>
          <w:rFonts w:ascii="Trebuchet MS"/>
          <w:i/>
          <w:color w:val="0054A6"/>
          <w:spacing w:val="-2"/>
          <w:sz w:val="14"/>
        </w:rPr>
        <w:t> </w:t>
      </w:r>
      <w:r>
        <w:rPr>
          <w:color w:val="0054A6"/>
          <w:sz w:val="14"/>
        </w:rPr>
        <w:t>Author</w:t>
      </w:r>
      <w:r>
        <w:rPr>
          <w:color w:val="0054A6"/>
          <w:spacing w:val="-3"/>
          <w:sz w:val="14"/>
        </w:rPr>
        <w:t> </w:t>
      </w:r>
      <w:r>
        <w:rPr>
          <w:color w:val="0054A6"/>
          <w:sz w:val="14"/>
        </w:rPr>
        <w:t>calculation</w:t>
      </w:r>
      <w:r>
        <w:rPr>
          <w:color w:val="0054A6"/>
          <w:spacing w:val="-2"/>
          <w:sz w:val="14"/>
        </w:rPr>
        <w:t> </w:t>
      </w:r>
      <w:r>
        <w:rPr>
          <w:color w:val="0054A6"/>
          <w:sz w:val="14"/>
        </w:rPr>
        <w:t>based</w:t>
      </w:r>
      <w:r>
        <w:rPr>
          <w:color w:val="0054A6"/>
          <w:spacing w:val="-3"/>
          <w:sz w:val="14"/>
        </w:rPr>
        <w:t> </w:t>
      </w:r>
      <w:r>
        <w:rPr>
          <w:color w:val="0054A6"/>
          <w:sz w:val="14"/>
        </w:rPr>
        <w:t>on</w:t>
      </w:r>
      <w:r>
        <w:rPr>
          <w:color w:val="0054A6"/>
          <w:spacing w:val="-3"/>
          <w:sz w:val="14"/>
        </w:rPr>
        <w:t> </w:t>
      </w:r>
      <w:r>
        <w:rPr>
          <w:color w:val="0054A6"/>
          <w:sz w:val="14"/>
        </w:rPr>
        <w:t>the</w:t>
      </w:r>
      <w:r>
        <w:rPr>
          <w:color w:val="0054A6"/>
          <w:spacing w:val="-2"/>
          <w:sz w:val="14"/>
        </w:rPr>
        <w:t> </w:t>
      </w:r>
      <w:r>
        <w:rPr>
          <w:color w:val="0054A6"/>
          <w:sz w:val="14"/>
        </w:rPr>
        <w:t>Labour</w:t>
      </w:r>
      <w:r>
        <w:rPr>
          <w:color w:val="0054A6"/>
          <w:spacing w:val="-3"/>
          <w:sz w:val="14"/>
        </w:rPr>
        <w:t> </w:t>
      </w:r>
      <w:r>
        <w:rPr>
          <w:color w:val="0054A6"/>
          <w:sz w:val="14"/>
        </w:rPr>
        <w:t>Force</w:t>
      </w:r>
      <w:r>
        <w:rPr>
          <w:color w:val="0054A6"/>
          <w:spacing w:val="-2"/>
          <w:sz w:val="14"/>
        </w:rPr>
        <w:t> </w:t>
      </w:r>
      <w:r>
        <w:rPr>
          <w:color w:val="0054A6"/>
          <w:sz w:val="14"/>
        </w:rPr>
        <w:t>Survey</w:t>
      </w:r>
      <w:r>
        <w:rPr>
          <w:color w:val="0054A6"/>
          <w:spacing w:val="-3"/>
          <w:sz w:val="14"/>
        </w:rPr>
        <w:t> </w:t>
      </w:r>
      <w:r>
        <w:rPr>
          <w:color w:val="0054A6"/>
          <w:sz w:val="14"/>
        </w:rPr>
        <w:t>(various</w:t>
      </w:r>
      <w:r>
        <w:rPr>
          <w:color w:val="0054A6"/>
          <w:spacing w:val="-3"/>
          <w:sz w:val="14"/>
        </w:rPr>
        <w:t> </w:t>
      </w:r>
      <w:r>
        <w:rPr>
          <w:color w:val="0054A6"/>
          <w:spacing w:val="-2"/>
          <w:sz w:val="14"/>
        </w:rPr>
        <w:t>years).</w:t>
      </w:r>
    </w:p>
    <w:p>
      <w:pPr>
        <w:spacing w:before="89"/>
        <w:ind w:left="283" w:right="0" w:firstLine="0"/>
        <w:jc w:val="both"/>
        <w:rPr>
          <w:sz w:val="14"/>
        </w:rPr>
      </w:pPr>
      <w:r>
        <w:rPr>
          <w:color w:val="0054A6"/>
          <w:sz w:val="14"/>
        </w:rPr>
        <w:t>The</w:t>
      </w:r>
      <w:r>
        <w:rPr>
          <w:color w:val="0054A6"/>
          <w:spacing w:val="-5"/>
          <w:sz w:val="14"/>
        </w:rPr>
        <w:t> </w:t>
      </w:r>
      <w:r>
        <w:rPr>
          <w:color w:val="0054A6"/>
          <w:sz w:val="14"/>
        </w:rPr>
        <w:t>total</w:t>
      </w:r>
      <w:r>
        <w:rPr>
          <w:color w:val="0054A6"/>
          <w:spacing w:val="-5"/>
          <w:sz w:val="14"/>
        </w:rPr>
        <w:t> </w:t>
      </w:r>
      <w:r>
        <w:rPr>
          <w:color w:val="0054A6"/>
          <w:sz w:val="14"/>
        </w:rPr>
        <w:t>by</w:t>
      </w:r>
      <w:r>
        <w:rPr>
          <w:color w:val="0054A6"/>
          <w:spacing w:val="-5"/>
          <w:sz w:val="14"/>
        </w:rPr>
        <w:t> </w:t>
      </w:r>
      <w:r>
        <w:rPr>
          <w:color w:val="0054A6"/>
          <w:sz w:val="14"/>
        </w:rPr>
        <w:t>year</w:t>
      </w:r>
      <w:r>
        <w:rPr>
          <w:color w:val="0054A6"/>
          <w:spacing w:val="-5"/>
          <w:sz w:val="14"/>
        </w:rPr>
        <w:t> </w:t>
      </w:r>
      <w:r>
        <w:rPr>
          <w:color w:val="0054A6"/>
          <w:sz w:val="14"/>
        </w:rPr>
        <w:t>is</w:t>
      </w:r>
      <w:r>
        <w:rPr>
          <w:color w:val="0054A6"/>
          <w:spacing w:val="-5"/>
          <w:sz w:val="14"/>
        </w:rPr>
        <w:t> </w:t>
      </w:r>
      <w:r>
        <w:rPr>
          <w:color w:val="0054A6"/>
          <w:sz w:val="14"/>
        </w:rPr>
        <w:t>not</w:t>
      </w:r>
      <w:r>
        <w:rPr>
          <w:color w:val="0054A6"/>
          <w:spacing w:val="-5"/>
          <w:sz w:val="14"/>
        </w:rPr>
        <w:t> </w:t>
      </w:r>
      <w:r>
        <w:rPr>
          <w:color w:val="0054A6"/>
          <w:sz w:val="14"/>
        </w:rPr>
        <w:t>100</w:t>
      </w:r>
      <w:r>
        <w:rPr>
          <w:color w:val="0054A6"/>
          <w:spacing w:val="-5"/>
          <w:sz w:val="14"/>
        </w:rPr>
        <w:t> </w:t>
      </w:r>
      <w:r>
        <w:rPr>
          <w:color w:val="0054A6"/>
          <w:sz w:val="14"/>
        </w:rPr>
        <w:t>per</w:t>
      </w:r>
      <w:r>
        <w:rPr>
          <w:color w:val="0054A6"/>
          <w:spacing w:val="-5"/>
          <w:sz w:val="14"/>
        </w:rPr>
        <w:t> </w:t>
      </w:r>
      <w:r>
        <w:rPr>
          <w:color w:val="0054A6"/>
          <w:sz w:val="14"/>
        </w:rPr>
        <w:t>cent,</w:t>
      </w:r>
      <w:r>
        <w:rPr>
          <w:color w:val="0054A6"/>
          <w:spacing w:val="-5"/>
          <w:sz w:val="14"/>
        </w:rPr>
        <w:t> </w:t>
      </w:r>
      <w:r>
        <w:rPr>
          <w:color w:val="0054A6"/>
          <w:sz w:val="14"/>
        </w:rPr>
        <w:t>due</w:t>
      </w:r>
      <w:r>
        <w:rPr>
          <w:color w:val="0054A6"/>
          <w:spacing w:val="-5"/>
          <w:sz w:val="14"/>
        </w:rPr>
        <w:t> </w:t>
      </w:r>
      <w:r>
        <w:rPr>
          <w:color w:val="0054A6"/>
          <w:sz w:val="14"/>
        </w:rPr>
        <w:t>to</w:t>
      </w:r>
      <w:r>
        <w:rPr>
          <w:color w:val="0054A6"/>
          <w:spacing w:val="-5"/>
          <w:sz w:val="14"/>
        </w:rPr>
        <w:t> </w:t>
      </w:r>
      <w:r>
        <w:rPr>
          <w:color w:val="0054A6"/>
          <w:sz w:val="14"/>
        </w:rPr>
        <w:t>non-responses</w:t>
      </w:r>
      <w:r>
        <w:rPr>
          <w:color w:val="0054A6"/>
          <w:spacing w:val="-5"/>
          <w:sz w:val="14"/>
        </w:rPr>
        <w:t> </w:t>
      </w:r>
      <w:r>
        <w:rPr>
          <w:color w:val="0054A6"/>
          <w:sz w:val="14"/>
        </w:rPr>
        <w:t>in</w:t>
      </w:r>
      <w:r>
        <w:rPr>
          <w:color w:val="0054A6"/>
          <w:spacing w:val="-5"/>
          <w:sz w:val="14"/>
        </w:rPr>
        <w:t> </w:t>
      </w:r>
      <w:r>
        <w:rPr>
          <w:color w:val="0054A6"/>
          <w:sz w:val="14"/>
        </w:rPr>
        <w:t>the</w:t>
      </w:r>
      <w:r>
        <w:rPr>
          <w:color w:val="0054A6"/>
          <w:spacing w:val="-5"/>
          <w:sz w:val="14"/>
        </w:rPr>
        <w:t> </w:t>
      </w:r>
      <w:r>
        <w:rPr>
          <w:color w:val="0054A6"/>
          <w:sz w:val="14"/>
        </w:rPr>
        <w:t>LFS</w:t>
      </w:r>
      <w:r>
        <w:rPr>
          <w:color w:val="0054A6"/>
          <w:spacing w:val="-5"/>
          <w:sz w:val="14"/>
        </w:rPr>
        <w:t> </w:t>
      </w:r>
      <w:r>
        <w:rPr>
          <w:color w:val="0054A6"/>
          <w:spacing w:val="-2"/>
          <w:sz w:val="14"/>
        </w:rPr>
        <w:t>questionnaire.</w:t>
      </w:r>
    </w:p>
    <w:p>
      <w:pPr>
        <w:pStyle w:val="BodyText"/>
        <w:rPr>
          <w:sz w:val="14"/>
        </w:rPr>
      </w:pPr>
    </w:p>
    <w:p>
      <w:pPr>
        <w:pStyle w:val="BodyText"/>
        <w:rPr>
          <w:sz w:val="14"/>
        </w:rPr>
      </w:pPr>
    </w:p>
    <w:p>
      <w:pPr>
        <w:pStyle w:val="BodyText"/>
        <w:spacing w:before="30"/>
        <w:rPr>
          <w:sz w:val="14"/>
        </w:rPr>
      </w:pPr>
    </w:p>
    <w:p>
      <w:pPr>
        <w:pStyle w:val="BodyText"/>
        <w:spacing w:line="288" w:lineRule="auto"/>
        <w:ind w:left="283" w:right="422"/>
        <w:jc w:val="both"/>
      </w:pPr>
      <w:r>
        <w:rPr/>
        <w:t>In</w:t>
      </w:r>
      <w:r>
        <w:rPr>
          <w:spacing w:val="23"/>
        </w:rPr>
        <w:t> </w:t>
      </w:r>
      <w:r>
        <w:rPr/>
        <w:t>2017,</w:t>
      </w:r>
      <w:r>
        <w:rPr>
          <w:spacing w:val="23"/>
        </w:rPr>
        <w:t> </w:t>
      </w:r>
      <w:r>
        <w:rPr/>
        <w:t>the</w:t>
      </w:r>
      <w:r>
        <w:rPr>
          <w:spacing w:val="23"/>
        </w:rPr>
        <w:t> </w:t>
      </w:r>
      <w:r>
        <w:rPr/>
        <w:t>long-term</w:t>
      </w:r>
      <w:r>
        <w:rPr>
          <w:spacing w:val="23"/>
        </w:rPr>
        <w:t> </w:t>
      </w:r>
      <w:r>
        <w:rPr/>
        <w:t>unemployed</w:t>
      </w:r>
      <w:r>
        <w:rPr>
          <w:spacing w:val="23"/>
        </w:rPr>
        <w:t> </w:t>
      </w:r>
      <w:r>
        <w:rPr/>
        <w:t>and</w:t>
      </w:r>
      <w:r>
        <w:rPr>
          <w:spacing w:val="23"/>
        </w:rPr>
        <w:t> </w:t>
      </w:r>
      <w:r>
        <w:rPr/>
        <w:t>young</w:t>
      </w:r>
      <w:r>
        <w:rPr>
          <w:spacing w:val="23"/>
        </w:rPr>
        <w:t> </w:t>
      </w:r>
      <w:r>
        <w:rPr/>
        <w:t>people</w:t>
      </w:r>
      <w:r>
        <w:rPr>
          <w:spacing w:val="23"/>
        </w:rPr>
        <w:t> </w:t>
      </w:r>
      <w:r>
        <w:rPr/>
        <w:t>with</w:t>
      </w:r>
      <w:r>
        <w:rPr>
          <w:spacing w:val="23"/>
        </w:rPr>
        <w:t> </w:t>
      </w:r>
      <w:r>
        <w:rPr/>
        <w:t>care</w:t>
      </w:r>
      <w:r>
        <w:rPr>
          <w:spacing w:val="23"/>
        </w:rPr>
        <w:t> </w:t>
      </w:r>
      <w:r>
        <w:rPr/>
        <w:t>or</w:t>
      </w:r>
      <w:r>
        <w:rPr>
          <w:spacing w:val="23"/>
        </w:rPr>
        <w:t> </w:t>
      </w:r>
      <w:r>
        <w:rPr/>
        <w:t>family</w:t>
      </w:r>
      <w:r>
        <w:rPr>
          <w:spacing w:val="23"/>
        </w:rPr>
        <w:t> </w:t>
      </w:r>
      <w:r>
        <w:rPr/>
        <w:t>responsibilities</w:t>
      </w:r>
      <w:r>
        <w:rPr>
          <w:spacing w:val="23"/>
        </w:rPr>
        <w:t> </w:t>
      </w:r>
      <w:r>
        <w:rPr/>
        <w:t>had</w:t>
      </w:r>
      <w:r>
        <w:rPr>
          <w:spacing w:val="23"/>
        </w:rPr>
        <w:t> </w:t>
      </w:r>
      <w:r>
        <w:rPr/>
        <w:t>nearly</w:t>
      </w:r>
      <w:r>
        <w:rPr>
          <w:spacing w:val="23"/>
        </w:rPr>
        <w:t> </w:t>
      </w:r>
      <w:r>
        <w:rPr/>
        <w:t>equal</w:t>
      </w:r>
      <w:r>
        <w:rPr>
          <w:spacing w:val="23"/>
        </w:rPr>
        <w:t> </w:t>
      </w:r>
      <w:r>
        <w:rPr/>
        <w:t>shares</w:t>
      </w:r>
      <w:r>
        <w:rPr>
          <w:spacing w:val="23"/>
        </w:rPr>
        <w:t> </w:t>
      </w:r>
      <w:r>
        <w:rPr/>
        <w:t>in the</w:t>
      </w:r>
      <w:r>
        <w:rPr>
          <w:spacing w:val="-2"/>
        </w:rPr>
        <w:t> </w:t>
      </w:r>
      <w:r>
        <w:rPr/>
        <w:t>NEET</w:t>
      </w:r>
      <w:r>
        <w:rPr>
          <w:spacing w:val="-2"/>
        </w:rPr>
        <w:t> </w:t>
      </w:r>
      <w:r>
        <w:rPr/>
        <w:t>population</w:t>
      </w:r>
      <w:r>
        <w:rPr>
          <w:spacing w:val="-2"/>
        </w:rPr>
        <w:t> </w:t>
      </w:r>
      <w:r>
        <w:rPr/>
        <w:t>(27.3</w:t>
      </w:r>
      <w:r>
        <w:rPr>
          <w:spacing w:val="-2"/>
        </w:rPr>
        <w:t> </w:t>
      </w:r>
      <w:r>
        <w:rPr/>
        <w:t>per</w:t>
      </w:r>
      <w:r>
        <w:rPr>
          <w:spacing w:val="-2"/>
        </w:rPr>
        <w:t> </w:t>
      </w:r>
      <w:r>
        <w:rPr/>
        <w:t>cent</w:t>
      </w:r>
      <w:r>
        <w:rPr>
          <w:spacing w:val="-2"/>
        </w:rPr>
        <w:t> </w:t>
      </w:r>
      <w:r>
        <w:rPr/>
        <w:t>and</w:t>
      </w:r>
      <w:r>
        <w:rPr>
          <w:spacing w:val="-2"/>
        </w:rPr>
        <w:t> </w:t>
      </w:r>
      <w:r>
        <w:rPr/>
        <w:t>26.9</w:t>
      </w:r>
      <w:r>
        <w:rPr>
          <w:spacing w:val="-2"/>
        </w:rPr>
        <w:t> </w:t>
      </w:r>
      <w:r>
        <w:rPr/>
        <w:t>per</w:t>
      </w:r>
      <w:r>
        <w:rPr>
          <w:spacing w:val="-2"/>
        </w:rPr>
        <w:t> </w:t>
      </w:r>
      <w:r>
        <w:rPr/>
        <w:t>cent,</w:t>
      </w:r>
      <w:r>
        <w:rPr>
          <w:spacing w:val="-2"/>
        </w:rPr>
        <w:t> </w:t>
      </w:r>
      <w:r>
        <w:rPr/>
        <w:t>respectively).</w:t>
      </w:r>
      <w:r>
        <w:rPr>
          <w:spacing w:val="-2"/>
        </w:rPr>
        <w:t> </w:t>
      </w:r>
      <w:r>
        <w:rPr/>
        <w:t>By</w:t>
      </w:r>
      <w:r>
        <w:rPr>
          <w:spacing w:val="-2"/>
        </w:rPr>
        <w:t> </w:t>
      </w:r>
      <w:r>
        <w:rPr/>
        <w:t>2020</w:t>
      </w:r>
      <w:r>
        <w:rPr>
          <w:spacing w:val="-2"/>
        </w:rPr>
        <w:t> </w:t>
      </w:r>
      <w:r>
        <w:rPr/>
        <w:t>the</w:t>
      </w:r>
      <w:r>
        <w:rPr>
          <w:spacing w:val="-2"/>
        </w:rPr>
        <w:t> </w:t>
      </w:r>
      <w:r>
        <w:rPr/>
        <w:t>short-term</w:t>
      </w:r>
      <w:r>
        <w:rPr>
          <w:spacing w:val="-2"/>
        </w:rPr>
        <w:t> </w:t>
      </w:r>
      <w:r>
        <w:rPr/>
        <w:t>unemployed</w:t>
      </w:r>
      <w:r>
        <w:rPr>
          <w:spacing w:val="-2"/>
        </w:rPr>
        <w:t> </w:t>
      </w:r>
      <w:r>
        <w:rPr/>
        <w:t>(26.2</w:t>
      </w:r>
      <w:r>
        <w:rPr>
          <w:spacing w:val="-2"/>
        </w:rPr>
        <w:t> </w:t>
      </w:r>
      <w:r>
        <w:rPr/>
        <w:t>per</w:t>
      </w:r>
      <w:r>
        <w:rPr>
          <w:spacing w:val="-2"/>
        </w:rPr>
        <w:t> </w:t>
      </w:r>
      <w:r>
        <w:rPr/>
        <w:t>cent) accounted for the largest share of young NEETs, followed by young people with care or family responsibilities (22.4 per cent). The share of long-term unemployed in the NEET count decreased considerably within a span of three years, but </w:t>
      </w:r>
      <w:r>
        <w:rPr>
          <w:w w:val="110"/>
        </w:rPr>
        <w:t>the</w:t>
      </w:r>
      <w:r>
        <w:rPr>
          <w:spacing w:val="-20"/>
          <w:w w:val="110"/>
        </w:rPr>
        <w:t> </w:t>
      </w:r>
      <w:r>
        <w:rPr>
          <w:w w:val="110"/>
        </w:rPr>
        <w:t>proportion</w:t>
      </w:r>
      <w:r>
        <w:rPr>
          <w:spacing w:val="-20"/>
          <w:w w:val="110"/>
        </w:rPr>
        <w:t> </w:t>
      </w:r>
      <w:r>
        <w:rPr>
          <w:w w:val="110"/>
        </w:rPr>
        <w:t>of</w:t>
      </w:r>
      <w:r>
        <w:rPr>
          <w:spacing w:val="-20"/>
          <w:w w:val="110"/>
        </w:rPr>
        <w:t> </w:t>
      </w:r>
      <w:r>
        <w:rPr>
          <w:w w:val="110"/>
        </w:rPr>
        <w:t>young</w:t>
      </w:r>
      <w:r>
        <w:rPr>
          <w:spacing w:val="-20"/>
          <w:w w:val="110"/>
        </w:rPr>
        <w:t> </w:t>
      </w:r>
      <w:r>
        <w:rPr>
          <w:w w:val="110"/>
        </w:rPr>
        <w:t>people</w:t>
      </w:r>
      <w:r>
        <w:rPr>
          <w:spacing w:val="-20"/>
          <w:w w:val="110"/>
        </w:rPr>
        <w:t> </w:t>
      </w:r>
      <w:r>
        <w:rPr>
          <w:w w:val="110"/>
        </w:rPr>
        <w:t>inactive</w:t>
      </w:r>
      <w:r>
        <w:rPr>
          <w:spacing w:val="-20"/>
          <w:w w:val="110"/>
        </w:rPr>
        <w:t> </w:t>
      </w:r>
      <w:r>
        <w:rPr>
          <w:w w:val="110"/>
        </w:rPr>
        <w:t>for</w:t>
      </w:r>
      <w:r>
        <w:rPr>
          <w:spacing w:val="-20"/>
          <w:w w:val="110"/>
        </w:rPr>
        <w:t> </w:t>
      </w:r>
      <w:r>
        <w:rPr>
          <w:w w:val="110"/>
        </w:rPr>
        <w:t>other</w:t>
      </w:r>
      <w:r>
        <w:rPr>
          <w:spacing w:val="-20"/>
          <w:w w:val="110"/>
        </w:rPr>
        <w:t> </w:t>
      </w:r>
      <w:r>
        <w:rPr>
          <w:w w:val="110"/>
        </w:rPr>
        <w:t>unspecified</w:t>
      </w:r>
      <w:r>
        <w:rPr>
          <w:spacing w:val="-20"/>
          <w:w w:val="110"/>
        </w:rPr>
        <w:t> </w:t>
      </w:r>
      <w:r>
        <w:rPr>
          <w:w w:val="110"/>
        </w:rPr>
        <w:t>reasons</w:t>
      </w:r>
      <w:r>
        <w:rPr>
          <w:spacing w:val="-20"/>
          <w:w w:val="110"/>
        </w:rPr>
        <w:t> </w:t>
      </w:r>
      <w:r>
        <w:rPr>
          <w:w w:val="110"/>
        </w:rPr>
        <w:t>more</w:t>
      </w:r>
      <w:r>
        <w:rPr>
          <w:spacing w:val="-20"/>
          <w:w w:val="110"/>
        </w:rPr>
        <w:t> </w:t>
      </w:r>
      <w:r>
        <w:rPr>
          <w:w w:val="110"/>
        </w:rPr>
        <w:t>than</w:t>
      </w:r>
      <w:r>
        <w:rPr>
          <w:spacing w:val="-20"/>
          <w:w w:val="110"/>
        </w:rPr>
        <w:t> </w:t>
      </w:r>
      <w:r>
        <w:rPr>
          <w:w w:val="110"/>
        </w:rPr>
        <w:t>doubled.</w:t>
      </w:r>
    </w:p>
    <w:p>
      <w:pPr>
        <w:pStyle w:val="BodyText"/>
        <w:spacing w:line="288" w:lineRule="auto" w:before="110"/>
        <w:ind w:left="283" w:right="423"/>
        <w:jc w:val="both"/>
      </w:pPr>
      <w:r>
        <w:rPr/>
        <w:t>The gender gap in NEET rates (2.2 percentage points) is explained mainly by the marked predominance of women among those who are inactive due to family and care responsibilities (79.8 per cent). These young women are mainly low-skilled and live in rural areas or in underdeveloped regions of the country (Table 2). Young men, conversely, are </w:t>
      </w:r>
      <w:r>
        <w:rPr>
          <w:spacing w:val="-2"/>
          <w:w w:val="110"/>
        </w:rPr>
        <w:t>more</w:t>
      </w:r>
      <w:r>
        <w:rPr>
          <w:spacing w:val="-13"/>
          <w:w w:val="110"/>
        </w:rPr>
        <w:t> </w:t>
      </w:r>
      <w:r>
        <w:rPr>
          <w:spacing w:val="-2"/>
          <w:w w:val="110"/>
        </w:rPr>
        <w:t>represented</w:t>
      </w:r>
      <w:r>
        <w:rPr>
          <w:spacing w:val="-13"/>
          <w:w w:val="110"/>
        </w:rPr>
        <w:t> </w:t>
      </w:r>
      <w:r>
        <w:rPr>
          <w:spacing w:val="-2"/>
          <w:w w:val="110"/>
        </w:rPr>
        <w:t>among</w:t>
      </w:r>
      <w:r>
        <w:rPr>
          <w:spacing w:val="-13"/>
          <w:w w:val="110"/>
        </w:rPr>
        <w:t> </w:t>
      </w:r>
      <w:r>
        <w:rPr>
          <w:spacing w:val="-2"/>
          <w:w w:val="110"/>
        </w:rPr>
        <w:t>the</w:t>
      </w:r>
      <w:r>
        <w:rPr>
          <w:spacing w:val="-13"/>
          <w:w w:val="110"/>
        </w:rPr>
        <w:t> </w:t>
      </w:r>
      <w:r>
        <w:rPr>
          <w:spacing w:val="-2"/>
          <w:w w:val="110"/>
        </w:rPr>
        <w:t>long-term</w:t>
      </w:r>
      <w:r>
        <w:rPr>
          <w:spacing w:val="-13"/>
          <w:w w:val="110"/>
        </w:rPr>
        <w:t> </w:t>
      </w:r>
      <w:r>
        <w:rPr>
          <w:spacing w:val="-2"/>
          <w:w w:val="110"/>
        </w:rPr>
        <w:t>unemployed</w:t>
      </w:r>
      <w:r>
        <w:rPr>
          <w:spacing w:val="-13"/>
          <w:w w:val="110"/>
        </w:rPr>
        <w:t> </w:t>
      </w:r>
      <w:r>
        <w:rPr>
          <w:spacing w:val="-2"/>
          <w:w w:val="110"/>
        </w:rPr>
        <w:t>and</w:t>
      </w:r>
      <w:r>
        <w:rPr>
          <w:spacing w:val="-13"/>
          <w:w w:val="110"/>
        </w:rPr>
        <w:t> </w:t>
      </w:r>
      <w:r>
        <w:rPr>
          <w:spacing w:val="-2"/>
          <w:w w:val="110"/>
        </w:rPr>
        <w:t>among</w:t>
      </w:r>
      <w:r>
        <w:rPr>
          <w:spacing w:val="-13"/>
          <w:w w:val="110"/>
        </w:rPr>
        <w:t> </w:t>
      </w:r>
      <w:r>
        <w:rPr>
          <w:spacing w:val="-2"/>
          <w:w w:val="110"/>
        </w:rPr>
        <w:t>those</w:t>
      </w:r>
      <w:r>
        <w:rPr>
          <w:spacing w:val="-13"/>
          <w:w w:val="110"/>
        </w:rPr>
        <w:t> </w:t>
      </w:r>
      <w:r>
        <w:rPr>
          <w:spacing w:val="-2"/>
          <w:w w:val="110"/>
        </w:rPr>
        <w:t>inactive</w:t>
      </w:r>
      <w:r>
        <w:rPr>
          <w:spacing w:val="-13"/>
          <w:w w:val="110"/>
        </w:rPr>
        <w:t> </w:t>
      </w:r>
      <w:r>
        <w:rPr>
          <w:spacing w:val="-2"/>
          <w:w w:val="110"/>
        </w:rPr>
        <w:t>due</w:t>
      </w:r>
      <w:r>
        <w:rPr>
          <w:spacing w:val="-13"/>
          <w:w w:val="110"/>
        </w:rPr>
        <w:t> </w:t>
      </w:r>
      <w:r>
        <w:rPr>
          <w:spacing w:val="-2"/>
          <w:w w:val="110"/>
        </w:rPr>
        <w:t>to</w:t>
      </w:r>
      <w:r>
        <w:rPr>
          <w:spacing w:val="-13"/>
          <w:w w:val="110"/>
        </w:rPr>
        <w:t> </w:t>
      </w:r>
      <w:r>
        <w:rPr>
          <w:spacing w:val="-2"/>
          <w:w w:val="110"/>
        </w:rPr>
        <w:t>other,</w:t>
      </w:r>
      <w:r>
        <w:rPr>
          <w:spacing w:val="-13"/>
          <w:w w:val="110"/>
        </w:rPr>
        <w:t> </w:t>
      </w:r>
      <w:r>
        <w:rPr>
          <w:spacing w:val="-2"/>
          <w:w w:val="110"/>
        </w:rPr>
        <w:t>unspecified</w:t>
      </w:r>
      <w:r>
        <w:rPr>
          <w:spacing w:val="-13"/>
          <w:w w:val="110"/>
        </w:rPr>
        <w:t> </w:t>
      </w:r>
      <w:r>
        <w:rPr>
          <w:spacing w:val="-2"/>
          <w:w w:val="110"/>
        </w:rPr>
        <w:t>reasons.</w:t>
      </w:r>
    </w:p>
    <w:p>
      <w:pPr>
        <w:pStyle w:val="BodyText"/>
        <w:spacing w:after="0" w:line="288" w:lineRule="auto"/>
        <w:jc w:val="both"/>
        <w:sectPr>
          <w:pgSz w:w="11910" w:h="16840"/>
          <w:pgMar w:header="554" w:footer="0" w:top="780" w:bottom="280" w:left="850" w:right="708"/>
        </w:sectPr>
      </w:pPr>
    </w:p>
    <w:p>
      <w:pPr>
        <w:pStyle w:val="BodyText"/>
      </w:pPr>
    </w:p>
    <w:p>
      <w:pPr>
        <w:pStyle w:val="BodyText"/>
      </w:pPr>
    </w:p>
    <w:p>
      <w:pPr>
        <w:pStyle w:val="BodyText"/>
      </w:pPr>
    </w:p>
    <w:p>
      <w:pPr>
        <w:pStyle w:val="BodyText"/>
      </w:pPr>
    </w:p>
    <w:p>
      <w:pPr>
        <w:pStyle w:val="BodyText"/>
      </w:pPr>
    </w:p>
    <w:p>
      <w:pPr>
        <w:pStyle w:val="BodyText"/>
        <w:spacing w:before="163"/>
      </w:pPr>
    </w:p>
    <w:p>
      <w:pPr>
        <w:pStyle w:val="Heading5"/>
        <w:jc w:val="left"/>
      </w:pPr>
      <w:r>
        <w:rPr>
          <w:rFonts w:ascii="Segoe UI Symbol" w:hAnsi="Segoe UI Symbol"/>
          <w:b w:val="0"/>
          <w:color w:val="0054A6"/>
          <w:spacing w:val="-8"/>
        </w:rPr>
        <w:t>▶</w:t>
      </w:r>
      <w:r>
        <w:rPr>
          <w:rFonts w:ascii="Segoe UI Symbol" w:hAnsi="Segoe UI Symbol"/>
          <w:b w:val="0"/>
          <w:color w:val="0054A6"/>
          <w:spacing w:val="-5"/>
        </w:rPr>
        <w:t> </w:t>
      </w:r>
      <w:r>
        <w:rPr>
          <w:color w:val="0054A6"/>
          <w:spacing w:val="-8"/>
        </w:rPr>
        <w:t>Figure</w:t>
      </w:r>
      <w:r>
        <w:rPr>
          <w:color w:val="0054A6"/>
          <w:spacing w:val="-9"/>
        </w:rPr>
        <w:t> </w:t>
      </w:r>
      <w:r>
        <w:rPr>
          <w:color w:val="0054A6"/>
          <w:spacing w:val="-8"/>
        </w:rPr>
        <w:t>4:</w:t>
      </w:r>
      <w:r>
        <w:rPr>
          <w:color w:val="0054A6"/>
          <w:spacing w:val="-9"/>
        </w:rPr>
        <w:t> </w:t>
      </w:r>
      <w:r>
        <w:rPr>
          <w:color w:val="0054A6"/>
          <w:spacing w:val="-8"/>
        </w:rPr>
        <w:t>Young</w:t>
      </w:r>
      <w:r>
        <w:rPr>
          <w:color w:val="0054A6"/>
          <w:spacing w:val="-9"/>
        </w:rPr>
        <w:t> </w:t>
      </w:r>
      <w:r>
        <w:rPr>
          <w:color w:val="0054A6"/>
          <w:spacing w:val="-8"/>
        </w:rPr>
        <w:t>NEETs</w:t>
      </w:r>
      <w:r>
        <w:rPr>
          <w:color w:val="0054A6"/>
          <w:spacing w:val="-9"/>
        </w:rPr>
        <w:t> </w:t>
      </w:r>
      <w:r>
        <w:rPr>
          <w:color w:val="0054A6"/>
          <w:spacing w:val="-8"/>
        </w:rPr>
        <w:t>by</w:t>
      </w:r>
      <w:r>
        <w:rPr>
          <w:color w:val="0054A6"/>
          <w:spacing w:val="-10"/>
        </w:rPr>
        <w:t> </w:t>
      </w:r>
      <w:r>
        <w:rPr>
          <w:color w:val="0054A6"/>
          <w:spacing w:val="-8"/>
        </w:rPr>
        <w:t>sex</w:t>
      </w:r>
      <w:r>
        <w:rPr>
          <w:color w:val="0054A6"/>
          <w:spacing w:val="-9"/>
        </w:rPr>
        <w:t> </w:t>
      </w:r>
      <w:r>
        <w:rPr>
          <w:color w:val="0054A6"/>
          <w:spacing w:val="-8"/>
        </w:rPr>
        <w:t>and</w:t>
      </w:r>
      <w:r>
        <w:rPr>
          <w:color w:val="0054A6"/>
          <w:spacing w:val="-9"/>
        </w:rPr>
        <w:t> </w:t>
      </w:r>
      <w:r>
        <w:rPr>
          <w:color w:val="0054A6"/>
          <w:spacing w:val="-8"/>
        </w:rPr>
        <w:t>status,</w:t>
      </w:r>
      <w:r>
        <w:rPr>
          <w:color w:val="0054A6"/>
          <w:spacing w:val="-9"/>
        </w:rPr>
        <w:t> </w:t>
      </w:r>
      <w:r>
        <w:rPr>
          <w:color w:val="0054A6"/>
          <w:spacing w:val="-8"/>
        </w:rPr>
        <w:t>2020</w:t>
      </w: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rPr>
          <w:rFonts w:ascii="Arial"/>
          <w:b/>
          <w:sz w:val="13"/>
        </w:rPr>
      </w:pPr>
    </w:p>
    <w:p>
      <w:pPr>
        <w:pStyle w:val="BodyText"/>
        <w:spacing w:before="88"/>
        <w:rPr>
          <w:rFonts w:ascii="Arial"/>
          <w:b/>
          <w:sz w:val="13"/>
        </w:rPr>
      </w:pPr>
    </w:p>
    <w:p>
      <w:pPr>
        <w:tabs>
          <w:tab w:pos="2713" w:val="left" w:leader="none"/>
        </w:tabs>
        <w:spacing w:before="0"/>
        <w:ind w:left="2071" w:right="0" w:firstLine="0"/>
        <w:jc w:val="left"/>
        <w:rPr>
          <w:rFonts w:ascii="Arial MT"/>
          <w:sz w:val="13"/>
        </w:rPr>
      </w:pPr>
      <w:r>
        <w:rPr>
          <w:rFonts w:ascii="Arial MT"/>
          <w:sz w:val="13"/>
        </w:rPr>
        <w:drawing>
          <wp:anchor distT="0" distB="0" distL="0" distR="0" allowOverlap="1" layoutInCell="1" locked="0" behindDoc="0" simplePos="0" relativeHeight="15754752">
            <wp:simplePos x="0" y="0"/>
            <wp:positionH relativeFrom="page">
              <wp:posOffset>1750555</wp:posOffset>
            </wp:positionH>
            <wp:positionV relativeFrom="paragraph">
              <wp:posOffset>-48709</wp:posOffset>
            </wp:positionV>
            <wp:extent cx="79273" cy="159040"/>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36" cstate="print"/>
                    <a:stretch>
                      <a:fillRect/>
                    </a:stretch>
                  </pic:blipFill>
                  <pic:spPr>
                    <a:xfrm>
                      <a:off x="0" y="0"/>
                      <a:ext cx="79273" cy="159040"/>
                    </a:xfrm>
                    <a:prstGeom prst="rect">
                      <a:avLst/>
                    </a:prstGeom>
                  </pic:spPr>
                </pic:pic>
              </a:graphicData>
            </a:graphic>
          </wp:anchor>
        </w:drawing>
      </w:r>
      <w:r>
        <w:rPr>
          <w:rFonts w:ascii="Arial MT"/>
          <w:sz w:val="13"/>
        </w:rPr>
        <w:drawing>
          <wp:anchor distT="0" distB="0" distL="0" distR="0" allowOverlap="1" layoutInCell="1" locked="0" behindDoc="1" simplePos="0" relativeHeight="484116992">
            <wp:simplePos x="0" y="0"/>
            <wp:positionH relativeFrom="page">
              <wp:posOffset>2144894</wp:posOffset>
            </wp:positionH>
            <wp:positionV relativeFrom="paragraph">
              <wp:posOffset>-48249</wp:posOffset>
            </wp:positionV>
            <wp:extent cx="79260" cy="159039"/>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37" cstate="print"/>
                    <a:stretch>
                      <a:fillRect/>
                    </a:stretch>
                  </pic:blipFill>
                  <pic:spPr>
                    <a:xfrm>
                      <a:off x="0" y="0"/>
                      <a:ext cx="79260" cy="159039"/>
                    </a:xfrm>
                    <a:prstGeom prst="rect">
                      <a:avLst/>
                    </a:prstGeom>
                  </pic:spPr>
                </pic:pic>
              </a:graphicData>
            </a:graphic>
          </wp:anchor>
        </w:drawing>
      </w:r>
      <w:r>
        <w:rPr>
          <w:rFonts w:ascii="Arial MT"/>
          <w:color w:val="34489C"/>
          <w:spacing w:val="-5"/>
          <w:sz w:val="13"/>
        </w:rPr>
        <w:t>Men</w:t>
      </w:r>
      <w:r>
        <w:rPr>
          <w:rFonts w:ascii="Arial MT"/>
          <w:color w:val="34489C"/>
          <w:sz w:val="13"/>
        </w:rPr>
        <w:tab/>
      </w:r>
      <w:r>
        <w:rPr>
          <w:rFonts w:ascii="Arial MT"/>
          <w:color w:val="EF414E"/>
          <w:spacing w:val="-2"/>
          <w:sz w:val="13"/>
        </w:rPr>
        <w:t>Women</w:t>
      </w:r>
    </w:p>
    <w:p>
      <w:pPr>
        <w:pStyle w:val="BodyText"/>
        <w:rPr>
          <w:rFonts w:ascii="Arial MT"/>
          <w:sz w:val="14"/>
        </w:rPr>
      </w:pPr>
    </w:p>
    <w:p>
      <w:pPr>
        <w:pStyle w:val="BodyText"/>
        <w:rPr>
          <w:rFonts w:ascii="Arial MT"/>
          <w:sz w:val="14"/>
        </w:rPr>
      </w:pPr>
    </w:p>
    <w:p>
      <w:pPr>
        <w:pStyle w:val="BodyText"/>
        <w:spacing w:before="14"/>
        <w:rPr>
          <w:rFonts w:ascii="Arial MT"/>
          <w:sz w:val="14"/>
        </w:rPr>
      </w:pPr>
    </w:p>
    <w:p>
      <w:pPr>
        <w:tabs>
          <w:tab w:pos="6068" w:val="left" w:leader="none"/>
        </w:tabs>
        <w:spacing w:before="0"/>
        <w:ind w:left="1902" w:right="0" w:firstLine="0"/>
        <w:jc w:val="left"/>
        <w:rPr>
          <w:sz w:val="14"/>
        </w:rPr>
      </w:pPr>
      <w:r>
        <w:rPr>
          <w:position w:val="2"/>
        </w:rPr>
        <w:drawing>
          <wp:inline distT="0" distB="0" distL="0" distR="0">
            <wp:extent cx="48983" cy="56553"/>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38" cstate="print"/>
                    <a:stretch>
                      <a:fillRect/>
                    </a:stretch>
                  </pic:blipFill>
                  <pic:spPr>
                    <a:xfrm>
                      <a:off x="0" y="0"/>
                      <a:ext cx="48983" cy="56553"/>
                    </a:xfrm>
                    <a:prstGeom prst="rect">
                      <a:avLst/>
                    </a:prstGeom>
                  </pic:spPr>
                </pic:pic>
              </a:graphicData>
            </a:graphic>
          </wp:inline>
        </w:drawing>
      </w:r>
      <w:r>
        <w:rPr>
          <w:position w:val="2"/>
        </w:rPr>
      </w:r>
      <w:r>
        <w:rPr>
          <w:rFonts w:ascii="Times New Roman"/>
          <w:sz w:val="20"/>
        </w:rPr>
        <w:t> </w:t>
      </w:r>
      <w:r>
        <w:rPr>
          <w:color w:val="0054A6"/>
          <w:w w:val="110"/>
          <w:sz w:val="14"/>
        </w:rPr>
        <w:t>Short-term</w:t>
      </w:r>
      <w:r>
        <w:rPr>
          <w:color w:val="0054A6"/>
          <w:spacing w:val="-6"/>
          <w:w w:val="110"/>
          <w:sz w:val="14"/>
        </w:rPr>
        <w:t> </w:t>
      </w:r>
      <w:r>
        <w:rPr>
          <w:color w:val="0054A6"/>
          <w:w w:val="110"/>
          <w:sz w:val="14"/>
        </w:rPr>
        <w:t>unemployed</w:t>
      </w:r>
      <w:r>
        <w:rPr>
          <w:color w:val="0054A6"/>
          <w:sz w:val="14"/>
        </w:rPr>
        <w:tab/>
      </w:r>
      <w:r>
        <w:rPr>
          <w:color w:val="0054A6"/>
          <w:position w:val="2"/>
          <w:sz w:val="14"/>
        </w:rPr>
        <w:drawing>
          <wp:inline distT="0" distB="0" distL="0" distR="0">
            <wp:extent cx="48996" cy="56553"/>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39" cstate="print"/>
                    <a:stretch>
                      <a:fillRect/>
                    </a:stretch>
                  </pic:blipFill>
                  <pic:spPr>
                    <a:xfrm>
                      <a:off x="0" y="0"/>
                      <a:ext cx="48996" cy="56553"/>
                    </a:xfrm>
                    <a:prstGeom prst="rect">
                      <a:avLst/>
                    </a:prstGeom>
                  </pic:spPr>
                </pic:pic>
              </a:graphicData>
            </a:graphic>
          </wp:inline>
        </w:drawing>
      </w:r>
      <w:r>
        <w:rPr>
          <w:color w:val="0054A6"/>
          <w:position w:val="2"/>
          <w:sz w:val="14"/>
        </w:rPr>
      </w:r>
      <w:r>
        <w:rPr>
          <w:rFonts w:ascii="Times New Roman"/>
          <w:color w:val="0054A6"/>
          <w:spacing w:val="40"/>
          <w:w w:val="110"/>
          <w:sz w:val="14"/>
        </w:rPr>
        <w:t> </w:t>
      </w:r>
      <w:r>
        <w:rPr>
          <w:color w:val="0054A6"/>
          <w:w w:val="110"/>
          <w:sz w:val="14"/>
        </w:rPr>
        <w:t>Long-term unemployed</w:t>
      </w:r>
    </w:p>
    <w:p>
      <w:pPr>
        <w:pStyle w:val="BodyText"/>
        <w:spacing w:before="2"/>
        <w:rPr>
          <w:sz w:val="9"/>
        </w:rPr>
      </w:pPr>
      <w:r>
        <w:rPr>
          <w:sz w:val="9"/>
        </w:rPr>
        <mc:AlternateContent>
          <mc:Choice Requires="wps">
            <w:drawing>
              <wp:anchor distT="0" distB="0" distL="0" distR="0" allowOverlap="1" layoutInCell="1" locked="0" behindDoc="1" simplePos="0" relativeHeight="487612928">
                <wp:simplePos x="0" y="0"/>
                <wp:positionH relativeFrom="page">
                  <wp:posOffset>1735369</wp:posOffset>
                </wp:positionH>
                <wp:positionV relativeFrom="paragraph">
                  <wp:posOffset>86864</wp:posOffset>
                </wp:positionV>
                <wp:extent cx="4089400" cy="2299970"/>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4089400" cy="2299970"/>
                          <a:chExt cx="4089400" cy="2299970"/>
                        </a:xfrm>
                      </wpg:grpSpPr>
                      <wps:wsp>
                        <wps:cNvPr id="203" name="Graphic 203"/>
                        <wps:cNvSpPr/>
                        <wps:spPr>
                          <a:xfrm>
                            <a:off x="385028" y="128875"/>
                            <a:ext cx="639445" cy="843915"/>
                          </a:xfrm>
                          <a:custGeom>
                            <a:avLst/>
                            <a:gdLst/>
                            <a:ahLst/>
                            <a:cxnLst/>
                            <a:rect l="l" t="t" r="r" b="b"/>
                            <a:pathLst>
                              <a:path w="639445" h="843915">
                                <a:moveTo>
                                  <a:pt x="421846" y="0"/>
                                </a:moveTo>
                                <a:lnTo>
                                  <a:pt x="375060" y="2304"/>
                                </a:lnTo>
                                <a:lnTo>
                                  <a:pt x="330511" y="9325"/>
                                </a:lnTo>
                                <a:lnTo>
                                  <a:pt x="287627" y="21221"/>
                                </a:lnTo>
                                <a:lnTo>
                                  <a:pt x="245831" y="38151"/>
                                </a:lnTo>
                                <a:lnTo>
                                  <a:pt x="204549" y="60274"/>
                                </a:lnTo>
                                <a:lnTo>
                                  <a:pt x="163833" y="88049"/>
                                </a:lnTo>
                                <a:lnTo>
                                  <a:pt x="127361" y="119651"/>
                                </a:lnTo>
                                <a:lnTo>
                                  <a:pt x="95241" y="154646"/>
                                </a:lnTo>
                                <a:lnTo>
                                  <a:pt x="67583" y="192598"/>
                                </a:lnTo>
                                <a:lnTo>
                                  <a:pt x="44495" y="233074"/>
                                </a:lnTo>
                                <a:lnTo>
                                  <a:pt x="26083" y="275639"/>
                                </a:lnTo>
                                <a:lnTo>
                                  <a:pt x="12458" y="319859"/>
                                </a:lnTo>
                                <a:lnTo>
                                  <a:pt x="3728" y="365299"/>
                                </a:lnTo>
                                <a:lnTo>
                                  <a:pt x="0" y="411525"/>
                                </a:lnTo>
                                <a:lnTo>
                                  <a:pt x="1382" y="458102"/>
                                </a:lnTo>
                                <a:lnTo>
                                  <a:pt x="7984" y="504597"/>
                                </a:lnTo>
                                <a:lnTo>
                                  <a:pt x="19914" y="550575"/>
                                </a:lnTo>
                                <a:lnTo>
                                  <a:pt x="37279" y="595601"/>
                                </a:lnTo>
                                <a:lnTo>
                                  <a:pt x="60188" y="639241"/>
                                </a:lnTo>
                                <a:lnTo>
                                  <a:pt x="87964" y="679958"/>
                                </a:lnTo>
                                <a:lnTo>
                                  <a:pt x="119566" y="716429"/>
                                </a:lnTo>
                                <a:lnTo>
                                  <a:pt x="154560" y="748548"/>
                                </a:lnTo>
                                <a:lnTo>
                                  <a:pt x="192512" y="776205"/>
                                </a:lnTo>
                                <a:lnTo>
                                  <a:pt x="232988" y="799292"/>
                                </a:lnTo>
                                <a:lnTo>
                                  <a:pt x="275552" y="817702"/>
                                </a:lnTo>
                                <a:lnTo>
                                  <a:pt x="319771" y="831326"/>
                                </a:lnTo>
                                <a:lnTo>
                                  <a:pt x="365211" y="840055"/>
                                </a:lnTo>
                                <a:lnTo>
                                  <a:pt x="411436" y="843782"/>
                                </a:lnTo>
                                <a:lnTo>
                                  <a:pt x="458012" y="842398"/>
                                </a:lnTo>
                                <a:lnTo>
                                  <a:pt x="504505" y="835795"/>
                                </a:lnTo>
                                <a:lnTo>
                                  <a:pt x="550481" y="823865"/>
                                </a:lnTo>
                                <a:lnTo>
                                  <a:pt x="595505" y="806499"/>
                                </a:lnTo>
                                <a:lnTo>
                                  <a:pt x="639143" y="783589"/>
                                </a:lnTo>
                                <a:lnTo>
                                  <a:pt x="421846" y="421932"/>
                                </a:lnTo>
                                <a:lnTo>
                                  <a:pt x="421846" y="0"/>
                                </a:lnTo>
                                <a:close/>
                              </a:path>
                            </a:pathLst>
                          </a:custGeom>
                          <a:solidFill>
                            <a:srgbClr val="0054A6"/>
                          </a:solidFill>
                        </wps:spPr>
                        <wps:bodyPr wrap="square" lIns="0" tIns="0" rIns="0" bIns="0" rtlCol="0">
                          <a:prstTxWarp prst="textNoShape">
                            <a:avLst/>
                          </a:prstTxWarp>
                          <a:noAutofit/>
                        </wps:bodyPr>
                      </wps:wsp>
                      <wps:wsp>
                        <wps:cNvPr id="204" name="Graphic 204"/>
                        <wps:cNvSpPr/>
                        <wps:spPr>
                          <a:xfrm>
                            <a:off x="806875" y="128875"/>
                            <a:ext cx="422275" cy="783590"/>
                          </a:xfrm>
                          <a:custGeom>
                            <a:avLst/>
                            <a:gdLst/>
                            <a:ahLst/>
                            <a:cxnLst/>
                            <a:rect l="l" t="t" r="r" b="b"/>
                            <a:pathLst>
                              <a:path w="422275" h="783590">
                                <a:moveTo>
                                  <a:pt x="0" y="0"/>
                                </a:moveTo>
                                <a:lnTo>
                                  <a:pt x="0" y="421932"/>
                                </a:lnTo>
                                <a:lnTo>
                                  <a:pt x="217297" y="783589"/>
                                </a:lnTo>
                                <a:lnTo>
                                  <a:pt x="258826" y="755488"/>
                                </a:lnTo>
                                <a:lnTo>
                                  <a:pt x="295968" y="723818"/>
                                </a:lnTo>
                                <a:lnTo>
                                  <a:pt x="328589" y="688813"/>
                                </a:lnTo>
                                <a:lnTo>
                                  <a:pt x="356557" y="650709"/>
                                </a:lnTo>
                                <a:lnTo>
                                  <a:pt x="379737" y="609742"/>
                                </a:lnTo>
                                <a:lnTo>
                                  <a:pt x="397998" y="566145"/>
                                </a:lnTo>
                                <a:lnTo>
                                  <a:pt x="411206" y="520154"/>
                                </a:lnTo>
                                <a:lnTo>
                                  <a:pt x="419228" y="472005"/>
                                </a:lnTo>
                                <a:lnTo>
                                  <a:pt x="421932" y="421932"/>
                                </a:lnTo>
                                <a:lnTo>
                                  <a:pt x="419093" y="372727"/>
                                </a:lnTo>
                                <a:lnTo>
                                  <a:pt x="410788" y="325189"/>
                                </a:lnTo>
                                <a:lnTo>
                                  <a:pt x="397333" y="279634"/>
                                </a:lnTo>
                                <a:lnTo>
                                  <a:pt x="379045" y="236380"/>
                                </a:lnTo>
                                <a:lnTo>
                                  <a:pt x="356240" y="195742"/>
                                </a:lnTo>
                                <a:lnTo>
                                  <a:pt x="329236" y="158038"/>
                                </a:lnTo>
                                <a:lnTo>
                                  <a:pt x="298348" y="123583"/>
                                </a:lnTo>
                                <a:lnTo>
                                  <a:pt x="263894" y="92695"/>
                                </a:lnTo>
                                <a:lnTo>
                                  <a:pt x="226189" y="65691"/>
                                </a:lnTo>
                                <a:lnTo>
                                  <a:pt x="185551" y="42886"/>
                                </a:lnTo>
                                <a:lnTo>
                                  <a:pt x="142297" y="24598"/>
                                </a:lnTo>
                                <a:lnTo>
                                  <a:pt x="96742" y="11143"/>
                                </a:lnTo>
                                <a:lnTo>
                                  <a:pt x="49204" y="2838"/>
                                </a:lnTo>
                                <a:lnTo>
                                  <a:pt x="0" y="0"/>
                                </a:lnTo>
                                <a:close/>
                              </a:path>
                            </a:pathLst>
                          </a:custGeom>
                          <a:solidFill>
                            <a:srgbClr val="E84E5E"/>
                          </a:solidFill>
                        </wps:spPr>
                        <wps:bodyPr wrap="square" lIns="0" tIns="0" rIns="0" bIns="0" rtlCol="0">
                          <a:prstTxWarp prst="textNoShape">
                            <a:avLst/>
                          </a:prstTxWarp>
                          <a:noAutofit/>
                        </wps:bodyPr>
                      </wps:wsp>
                      <wps:wsp>
                        <wps:cNvPr id="205" name="Graphic 205"/>
                        <wps:cNvSpPr/>
                        <wps:spPr>
                          <a:xfrm>
                            <a:off x="541369" y="285372"/>
                            <a:ext cx="531495" cy="531495"/>
                          </a:xfrm>
                          <a:custGeom>
                            <a:avLst/>
                            <a:gdLst/>
                            <a:ahLst/>
                            <a:cxnLst/>
                            <a:rect l="l" t="t" r="r" b="b"/>
                            <a:pathLst>
                              <a:path w="531495" h="531495">
                                <a:moveTo>
                                  <a:pt x="265480" y="0"/>
                                </a:moveTo>
                                <a:lnTo>
                                  <a:pt x="217760" y="4277"/>
                                </a:lnTo>
                                <a:lnTo>
                                  <a:pt x="172845" y="16608"/>
                                </a:lnTo>
                                <a:lnTo>
                                  <a:pt x="131487" y="36245"/>
                                </a:lnTo>
                                <a:lnTo>
                                  <a:pt x="94434" y="62436"/>
                                </a:lnTo>
                                <a:lnTo>
                                  <a:pt x="62437" y="94432"/>
                                </a:lnTo>
                                <a:lnTo>
                                  <a:pt x="36245" y="131483"/>
                                </a:lnTo>
                                <a:lnTo>
                                  <a:pt x="16609" y="172839"/>
                                </a:lnTo>
                                <a:lnTo>
                                  <a:pt x="4277" y="217751"/>
                                </a:lnTo>
                                <a:lnTo>
                                  <a:pt x="0" y="265468"/>
                                </a:lnTo>
                                <a:lnTo>
                                  <a:pt x="4277" y="313188"/>
                                </a:lnTo>
                                <a:lnTo>
                                  <a:pt x="16609" y="358101"/>
                                </a:lnTo>
                                <a:lnTo>
                                  <a:pt x="36245" y="399458"/>
                                </a:lnTo>
                                <a:lnTo>
                                  <a:pt x="62437" y="436508"/>
                                </a:lnTo>
                                <a:lnTo>
                                  <a:pt x="94434" y="468503"/>
                                </a:lnTo>
                                <a:lnTo>
                                  <a:pt x="131487" y="494693"/>
                                </a:lnTo>
                                <a:lnTo>
                                  <a:pt x="172845" y="514328"/>
                                </a:lnTo>
                                <a:lnTo>
                                  <a:pt x="217760" y="526659"/>
                                </a:lnTo>
                                <a:lnTo>
                                  <a:pt x="265480" y="530936"/>
                                </a:lnTo>
                                <a:lnTo>
                                  <a:pt x="313197" y="526659"/>
                                </a:lnTo>
                                <a:lnTo>
                                  <a:pt x="358109" y="514328"/>
                                </a:lnTo>
                                <a:lnTo>
                                  <a:pt x="399465" y="494693"/>
                                </a:lnTo>
                                <a:lnTo>
                                  <a:pt x="436516" y="468503"/>
                                </a:lnTo>
                                <a:lnTo>
                                  <a:pt x="468512" y="436508"/>
                                </a:lnTo>
                                <a:lnTo>
                                  <a:pt x="494703" y="399458"/>
                                </a:lnTo>
                                <a:lnTo>
                                  <a:pt x="514339" y="358101"/>
                                </a:lnTo>
                                <a:lnTo>
                                  <a:pt x="526671" y="313188"/>
                                </a:lnTo>
                                <a:lnTo>
                                  <a:pt x="530948" y="265468"/>
                                </a:lnTo>
                                <a:lnTo>
                                  <a:pt x="526671" y="217751"/>
                                </a:lnTo>
                                <a:lnTo>
                                  <a:pt x="514339" y="172839"/>
                                </a:lnTo>
                                <a:lnTo>
                                  <a:pt x="494703" y="131483"/>
                                </a:lnTo>
                                <a:lnTo>
                                  <a:pt x="468512" y="94432"/>
                                </a:lnTo>
                                <a:lnTo>
                                  <a:pt x="436516" y="62436"/>
                                </a:lnTo>
                                <a:lnTo>
                                  <a:pt x="399465" y="36245"/>
                                </a:lnTo>
                                <a:lnTo>
                                  <a:pt x="358109" y="16608"/>
                                </a:lnTo>
                                <a:lnTo>
                                  <a:pt x="313197" y="4277"/>
                                </a:lnTo>
                                <a:lnTo>
                                  <a:pt x="265480"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385075" y="1386377"/>
                            <a:ext cx="842644" cy="843915"/>
                          </a:xfrm>
                          <a:custGeom>
                            <a:avLst/>
                            <a:gdLst/>
                            <a:ahLst/>
                            <a:cxnLst/>
                            <a:rect l="l" t="t" r="r" b="b"/>
                            <a:pathLst>
                              <a:path w="842644" h="843915">
                                <a:moveTo>
                                  <a:pt x="421777" y="0"/>
                                </a:moveTo>
                                <a:lnTo>
                                  <a:pt x="371941" y="2911"/>
                                </a:lnTo>
                                <a:lnTo>
                                  <a:pt x="323759" y="11433"/>
                                </a:lnTo>
                                <a:lnTo>
                                  <a:pt x="277574" y="25251"/>
                                </a:lnTo>
                                <a:lnTo>
                                  <a:pt x="233731" y="44048"/>
                                </a:lnTo>
                                <a:lnTo>
                                  <a:pt x="192576" y="67509"/>
                                </a:lnTo>
                                <a:lnTo>
                                  <a:pt x="154453" y="95317"/>
                                </a:lnTo>
                                <a:lnTo>
                                  <a:pt x="119707" y="127157"/>
                                </a:lnTo>
                                <a:lnTo>
                                  <a:pt x="88683" y="162713"/>
                                </a:lnTo>
                                <a:lnTo>
                                  <a:pt x="61725" y="201668"/>
                                </a:lnTo>
                                <a:lnTo>
                                  <a:pt x="39179" y="243707"/>
                                </a:lnTo>
                                <a:lnTo>
                                  <a:pt x="21389" y="288513"/>
                                </a:lnTo>
                                <a:lnTo>
                                  <a:pt x="8700" y="335771"/>
                                </a:lnTo>
                                <a:lnTo>
                                  <a:pt x="1458" y="385165"/>
                                </a:lnTo>
                                <a:lnTo>
                                  <a:pt x="0" y="434430"/>
                                </a:lnTo>
                                <a:lnTo>
                                  <a:pt x="4131" y="482510"/>
                                </a:lnTo>
                                <a:lnTo>
                                  <a:pt x="13565" y="529063"/>
                                </a:lnTo>
                                <a:lnTo>
                                  <a:pt x="28014" y="573745"/>
                                </a:lnTo>
                                <a:lnTo>
                                  <a:pt x="47189" y="616215"/>
                                </a:lnTo>
                                <a:lnTo>
                                  <a:pt x="70804" y="656128"/>
                                </a:lnTo>
                                <a:lnTo>
                                  <a:pt x="98570" y="693142"/>
                                </a:lnTo>
                                <a:lnTo>
                                  <a:pt x="130200" y="726913"/>
                                </a:lnTo>
                                <a:lnTo>
                                  <a:pt x="165406" y="757100"/>
                                </a:lnTo>
                                <a:lnTo>
                                  <a:pt x="203900" y="783358"/>
                                </a:lnTo>
                                <a:lnTo>
                                  <a:pt x="245396" y="805346"/>
                                </a:lnTo>
                                <a:lnTo>
                                  <a:pt x="289604" y="822719"/>
                                </a:lnTo>
                                <a:lnTo>
                                  <a:pt x="336238" y="835135"/>
                                </a:lnTo>
                                <a:lnTo>
                                  <a:pt x="385010" y="842251"/>
                                </a:lnTo>
                                <a:lnTo>
                                  <a:pt x="434275" y="843711"/>
                                </a:lnTo>
                                <a:lnTo>
                                  <a:pt x="482355" y="839581"/>
                                </a:lnTo>
                                <a:lnTo>
                                  <a:pt x="528908" y="830148"/>
                                </a:lnTo>
                                <a:lnTo>
                                  <a:pt x="573590" y="815700"/>
                                </a:lnTo>
                                <a:lnTo>
                                  <a:pt x="616060" y="796525"/>
                                </a:lnTo>
                                <a:lnTo>
                                  <a:pt x="655973" y="772910"/>
                                </a:lnTo>
                                <a:lnTo>
                                  <a:pt x="692987" y="745143"/>
                                </a:lnTo>
                                <a:lnTo>
                                  <a:pt x="726759" y="713513"/>
                                </a:lnTo>
                                <a:lnTo>
                                  <a:pt x="756945" y="678306"/>
                                </a:lnTo>
                                <a:lnTo>
                                  <a:pt x="783204" y="639810"/>
                                </a:lnTo>
                                <a:lnTo>
                                  <a:pt x="805191" y="598314"/>
                                </a:lnTo>
                                <a:lnTo>
                                  <a:pt x="822564" y="554105"/>
                                </a:lnTo>
                                <a:lnTo>
                                  <a:pt x="834980" y="507470"/>
                                </a:lnTo>
                                <a:lnTo>
                                  <a:pt x="842096" y="458698"/>
                                </a:lnTo>
                                <a:lnTo>
                                  <a:pt x="421777" y="421932"/>
                                </a:lnTo>
                                <a:lnTo>
                                  <a:pt x="421777" y="0"/>
                                </a:lnTo>
                                <a:close/>
                              </a:path>
                            </a:pathLst>
                          </a:custGeom>
                          <a:solidFill>
                            <a:srgbClr val="0054A6"/>
                          </a:solidFill>
                        </wps:spPr>
                        <wps:bodyPr wrap="square" lIns="0" tIns="0" rIns="0" bIns="0" rtlCol="0">
                          <a:prstTxWarp prst="textNoShape">
                            <a:avLst/>
                          </a:prstTxWarp>
                          <a:noAutofit/>
                        </wps:bodyPr>
                      </wps:wsp>
                      <wps:wsp>
                        <wps:cNvPr id="207" name="Graphic 207"/>
                        <wps:cNvSpPr/>
                        <wps:spPr>
                          <a:xfrm>
                            <a:off x="806852" y="1386377"/>
                            <a:ext cx="422275" cy="459105"/>
                          </a:xfrm>
                          <a:custGeom>
                            <a:avLst/>
                            <a:gdLst/>
                            <a:ahLst/>
                            <a:cxnLst/>
                            <a:rect l="l" t="t" r="r" b="b"/>
                            <a:pathLst>
                              <a:path w="422275" h="459105">
                                <a:moveTo>
                                  <a:pt x="0" y="0"/>
                                </a:moveTo>
                                <a:lnTo>
                                  <a:pt x="0" y="421932"/>
                                </a:lnTo>
                                <a:lnTo>
                                  <a:pt x="420319" y="458698"/>
                                </a:lnTo>
                                <a:lnTo>
                                  <a:pt x="421587" y="440339"/>
                                </a:lnTo>
                                <a:lnTo>
                                  <a:pt x="421932" y="421932"/>
                                </a:lnTo>
                                <a:lnTo>
                                  <a:pt x="419093" y="372727"/>
                                </a:lnTo>
                                <a:lnTo>
                                  <a:pt x="410788" y="325189"/>
                                </a:lnTo>
                                <a:lnTo>
                                  <a:pt x="397333" y="279634"/>
                                </a:lnTo>
                                <a:lnTo>
                                  <a:pt x="379045" y="236380"/>
                                </a:lnTo>
                                <a:lnTo>
                                  <a:pt x="356240" y="195742"/>
                                </a:lnTo>
                                <a:lnTo>
                                  <a:pt x="329236" y="158038"/>
                                </a:lnTo>
                                <a:lnTo>
                                  <a:pt x="298348" y="123583"/>
                                </a:lnTo>
                                <a:lnTo>
                                  <a:pt x="263894" y="92695"/>
                                </a:lnTo>
                                <a:lnTo>
                                  <a:pt x="226189" y="65691"/>
                                </a:lnTo>
                                <a:lnTo>
                                  <a:pt x="185551" y="42886"/>
                                </a:lnTo>
                                <a:lnTo>
                                  <a:pt x="142297" y="24598"/>
                                </a:lnTo>
                                <a:lnTo>
                                  <a:pt x="96742" y="11143"/>
                                </a:lnTo>
                                <a:lnTo>
                                  <a:pt x="49204" y="2838"/>
                                </a:lnTo>
                                <a:lnTo>
                                  <a:pt x="0" y="0"/>
                                </a:lnTo>
                                <a:close/>
                              </a:path>
                            </a:pathLst>
                          </a:custGeom>
                          <a:solidFill>
                            <a:srgbClr val="E84E5E"/>
                          </a:solidFill>
                        </wps:spPr>
                        <wps:bodyPr wrap="square" lIns="0" tIns="0" rIns="0" bIns="0" rtlCol="0">
                          <a:prstTxWarp prst="textNoShape">
                            <a:avLst/>
                          </a:prstTxWarp>
                          <a:noAutofit/>
                        </wps:bodyPr>
                      </wps:wsp>
                      <wps:wsp>
                        <wps:cNvPr id="208" name="Graphic 208"/>
                        <wps:cNvSpPr/>
                        <wps:spPr>
                          <a:xfrm>
                            <a:off x="541369" y="1537168"/>
                            <a:ext cx="531495" cy="531495"/>
                          </a:xfrm>
                          <a:custGeom>
                            <a:avLst/>
                            <a:gdLst/>
                            <a:ahLst/>
                            <a:cxnLst/>
                            <a:rect l="l" t="t" r="r" b="b"/>
                            <a:pathLst>
                              <a:path w="531495" h="531495">
                                <a:moveTo>
                                  <a:pt x="265480" y="0"/>
                                </a:moveTo>
                                <a:lnTo>
                                  <a:pt x="217760" y="4276"/>
                                </a:lnTo>
                                <a:lnTo>
                                  <a:pt x="172845" y="16607"/>
                                </a:lnTo>
                                <a:lnTo>
                                  <a:pt x="131487" y="36242"/>
                                </a:lnTo>
                                <a:lnTo>
                                  <a:pt x="94434" y="62432"/>
                                </a:lnTo>
                                <a:lnTo>
                                  <a:pt x="62437" y="94427"/>
                                </a:lnTo>
                                <a:lnTo>
                                  <a:pt x="36245" y="131477"/>
                                </a:lnTo>
                                <a:lnTo>
                                  <a:pt x="16609" y="172834"/>
                                </a:lnTo>
                                <a:lnTo>
                                  <a:pt x="4277" y="217747"/>
                                </a:lnTo>
                                <a:lnTo>
                                  <a:pt x="0" y="265468"/>
                                </a:lnTo>
                                <a:lnTo>
                                  <a:pt x="4277" y="313188"/>
                                </a:lnTo>
                                <a:lnTo>
                                  <a:pt x="16609" y="358101"/>
                                </a:lnTo>
                                <a:lnTo>
                                  <a:pt x="36245" y="399458"/>
                                </a:lnTo>
                                <a:lnTo>
                                  <a:pt x="62437" y="436508"/>
                                </a:lnTo>
                                <a:lnTo>
                                  <a:pt x="94434" y="468503"/>
                                </a:lnTo>
                                <a:lnTo>
                                  <a:pt x="131487" y="494693"/>
                                </a:lnTo>
                                <a:lnTo>
                                  <a:pt x="172845" y="514328"/>
                                </a:lnTo>
                                <a:lnTo>
                                  <a:pt x="217760" y="526659"/>
                                </a:lnTo>
                                <a:lnTo>
                                  <a:pt x="265480" y="530936"/>
                                </a:lnTo>
                                <a:lnTo>
                                  <a:pt x="313197" y="526659"/>
                                </a:lnTo>
                                <a:lnTo>
                                  <a:pt x="358109" y="514328"/>
                                </a:lnTo>
                                <a:lnTo>
                                  <a:pt x="399465" y="494693"/>
                                </a:lnTo>
                                <a:lnTo>
                                  <a:pt x="436516" y="468503"/>
                                </a:lnTo>
                                <a:lnTo>
                                  <a:pt x="468512" y="436508"/>
                                </a:lnTo>
                                <a:lnTo>
                                  <a:pt x="494703" y="399458"/>
                                </a:lnTo>
                                <a:lnTo>
                                  <a:pt x="514339" y="358101"/>
                                </a:lnTo>
                                <a:lnTo>
                                  <a:pt x="526671" y="313188"/>
                                </a:lnTo>
                                <a:lnTo>
                                  <a:pt x="530948" y="265468"/>
                                </a:lnTo>
                                <a:lnTo>
                                  <a:pt x="526671" y="217747"/>
                                </a:lnTo>
                                <a:lnTo>
                                  <a:pt x="514339" y="172834"/>
                                </a:lnTo>
                                <a:lnTo>
                                  <a:pt x="494703" y="131477"/>
                                </a:lnTo>
                                <a:lnTo>
                                  <a:pt x="468512" y="94427"/>
                                </a:lnTo>
                                <a:lnTo>
                                  <a:pt x="436516" y="62432"/>
                                </a:lnTo>
                                <a:lnTo>
                                  <a:pt x="399465" y="36242"/>
                                </a:lnTo>
                                <a:lnTo>
                                  <a:pt x="358109" y="16607"/>
                                </a:lnTo>
                                <a:lnTo>
                                  <a:pt x="313197" y="4276"/>
                                </a:lnTo>
                                <a:lnTo>
                                  <a:pt x="265480"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2950459" y="1391786"/>
                            <a:ext cx="573405" cy="843915"/>
                          </a:xfrm>
                          <a:custGeom>
                            <a:avLst/>
                            <a:gdLst/>
                            <a:ahLst/>
                            <a:cxnLst/>
                            <a:rect l="l" t="t" r="r" b="b"/>
                            <a:pathLst>
                              <a:path w="573405" h="843915">
                                <a:moveTo>
                                  <a:pt x="421932" y="0"/>
                                </a:moveTo>
                                <a:lnTo>
                                  <a:pt x="382799" y="1689"/>
                                </a:lnTo>
                                <a:lnTo>
                                  <a:pt x="345000" y="6842"/>
                                </a:lnTo>
                                <a:lnTo>
                                  <a:pt x="307866" y="15580"/>
                                </a:lnTo>
                                <a:lnTo>
                                  <a:pt x="270726" y="28028"/>
                                </a:lnTo>
                                <a:lnTo>
                                  <a:pt x="225805" y="48314"/>
                                </a:lnTo>
                                <a:lnTo>
                                  <a:pt x="184400" y="73104"/>
                                </a:lnTo>
                                <a:lnTo>
                                  <a:pt x="146693" y="101991"/>
                                </a:lnTo>
                                <a:lnTo>
                                  <a:pt x="112865" y="134566"/>
                                </a:lnTo>
                                <a:lnTo>
                                  <a:pt x="83100" y="170419"/>
                                </a:lnTo>
                                <a:lnTo>
                                  <a:pt x="57578" y="209142"/>
                                </a:lnTo>
                                <a:lnTo>
                                  <a:pt x="36482" y="250324"/>
                                </a:lnTo>
                                <a:lnTo>
                                  <a:pt x="19995" y="293559"/>
                                </a:lnTo>
                                <a:lnTo>
                                  <a:pt x="8297" y="338435"/>
                                </a:lnTo>
                                <a:lnTo>
                                  <a:pt x="1571" y="384545"/>
                                </a:lnTo>
                                <a:lnTo>
                                  <a:pt x="0" y="431479"/>
                                </a:lnTo>
                                <a:lnTo>
                                  <a:pt x="3764" y="478829"/>
                                </a:lnTo>
                                <a:lnTo>
                                  <a:pt x="13046" y="526185"/>
                                </a:lnTo>
                                <a:lnTo>
                                  <a:pt x="28029" y="573138"/>
                                </a:lnTo>
                                <a:lnTo>
                                  <a:pt x="48314" y="618059"/>
                                </a:lnTo>
                                <a:lnTo>
                                  <a:pt x="73105" y="659464"/>
                                </a:lnTo>
                                <a:lnTo>
                                  <a:pt x="101992" y="697171"/>
                                </a:lnTo>
                                <a:lnTo>
                                  <a:pt x="134567" y="730998"/>
                                </a:lnTo>
                                <a:lnTo>
                                  <a:pt x="170420" y="760764"/>
                                </a:lnTo>
                                <a:lnTo>
                                  <a:pt x="209142" y="786286"/>
                                </a:lnTo>
                                <a:lnTo>
                                  <a:pt x="250325" y="807381"/>
                                </a:lnTo>
                                <a:lnTo>
                                  <a:pt x="293559" y="823869"/>
                                </a:lnTo>
                                <a:lnTo>
                                  <a:pt x="338436" y="835567"/>
                                </a:lnTo>
                                <a:lnTo>
                                  <a:pt x="384546" y="842293"/>
                                </a:lnTo>
                                <a:lnTo>
                                  <a:pt x="431480" y="843864"/>
                                </a:lnTo>
                                <a:lnTo>
                                  <a:pt x="478830" y="840100"/>
                                </a:lnTo>
                                <a:lnTo>
                                  <a:pt x="526185" y="830817"/>
                                </a:lnTo>
                                <a:lnTo>
                                  <a:pt x="573138" y="815835"/>
                                </a:lnTo>
                                <a:lnTo>
                                  <a:pt x="421932" y="421932"/>
                                </a:lnTo>
                                <a:lnTo>
                                  <a:pt x="421932" y="0"/>
                                </a:lnTo>
                                <a:close/>
                              </a:path>
                            </a:pathLst>
                          </a:custGeom>
                          <a:solidFill>
                            <a:srgbClr val="0054A6"/>
                          </a:solidFill>
                        </wps:spPr>
                        <wps:bodyPr wrap="square" lIns="0" tIns="0" rIns="0" bIns="0" rtlCol="0">
                          <a:prstTxWarp prst="textNoShape">
                            <a:avLst/>
                          </a:prstTxWarp>
                          <a:noAutofit/>
                        </wps:bodyPr>
                      </wps:wsp>
                      <wps:wsp>
                        <wps:cNvPr id="210" name="Graphic 210"/>
                        <wps:cNvSpPr/>
                        <wps:spPr>
                          <a:xfrm>
                            <a:off x="3372392" y="1391786"/>
                            <a:ext cx="422275" cy="815975"/>
                          </a:xfrm>
                          <a:custGeom>
                            <a:avLst/>
                            <a:gdLst/>
                            <a:ahLst/>
                            <a:cxnLst/>
                            <a:rect l="l" t="t" r="r" b="b"/>
                            <a:pathLst>
                              <a:path w="422275" h="815975">
                                <a:moveTo>
                                  <a:pt x="0" y="0"/>
                                </a:moveTo>
                                <a:lnTo>
                                  <a:pt x="0" y="421932"/>
                                </a:lnTo>
                                <a:lnTo>
                                  <a:pt x="151206" y="815835"/>
                                </a:lnTo>
                                <a:lnTo>
                                  <a:pt x="195265" y="796212"/>
                                </a:lnTo>
                                <a:lnTo>
                                  <a:pt x="235961" y="772586"/>
                                </a:lnTo>
                                <a:lnTo>
                                  <a:pt x="273119" y="745212"/>
                                </a:lnTo>
                                <a:lnTo>
                                  <a:pt x="306563" y="714345"/>
                                </a:lnTo>
                                <a:lnTo>
                                  <a:pt x="336117" y="680241"/>
                                </a:lnTo>
                                <a:lnTo>
                                  <a:pt x="361607" y="643156"/>
                                </a:lnTo>
                                <a:lnTo>
                                  <a:pt x="382856" y="603343"/>
                                </a:lnTo>
                                <a:lnTo>
                                  <a:pt x="399688" y="561059"/>
                                </a:lnTo>
                                <a:lnTo>
                                  <a:pt x="411928" y="516559"/>
                                </a:lnTo>
                                <a:lnTo>
                                  <a:pt x="419402" y="470098"/>
                                </a:lnTo>
                                <a:lnTo>
                                  <a:pt x="421932" y="421932"/>
                                </a:lnTo>
                                <a:lnTo>
                                  <a:pt x="419093" y="372727"/>
                                </a:lnTo>
                                <a:lnTo>
                                  <a:pt x="410788" y="325189"/>
                                </a:lnTo>
                                <a:lnTo>
                                  <a:pt x="397333" y="279634"/>
                                </a:lnTo>
                                <a:lnTo>
                                  <a:pt x="379045" y="236380"/>
                                </a:lnTo>
                                <a:lnTo>
                                  <a:pt x="356240" y="195742"/>
                                </a:lnTo>
                                <a:lnTo>
                                  <a:pt x="329236" y="158038"/>
                                </a:lnTo>
                                <a:lnTo>
                                  <a:pt x="298348" y="123583"/>
                                </a:lnTo>
                                <a:lnTo>
                                  <a:pt x="263894" y="92695"/>
                                </a:lnTo>
                                <a:lnTo>
                                  <a:pt x="226189" y="65691"/>
                                </a:lnTo>
                                <a:lnTo>
                                  <a:pt x="185551" y="42886"/>
                                </a:lnTo>
                                <a:lnTo>
                                  <a:pt x="142297" y="24598"/>
                                </a:lnTo>
                                <a:lnTo>
                                  <a:pt x="96742" y="11143"/>
                                </a:lnTo>
                                <a:lnTo>
                                  <a:pt x="49204" y="2838"/>
                                </a:lnTo>
                                <a:lnTo>
                                  <a:pt x="0" y="0"/>
                                </a:lnTo>
                                <a:close/>
                              </a:path>
                            </a:pathLst>
                          </a:custGeom>
                          <a:solidFill>
                            <a:srgbClr val="E84E5E"/>
                          </a:solidFill>
                        </wps:spPr>
                        <wps:bodyPr wrap="square" lIns="0" tIns="0" rIns="0" bIns="0" rtlCol="0">
                          <a:prstTxWarp prst="textNoShape">
                            <a:avLst/>
                          </a:prstTxWarp>
                          <a:noAutofit/>
                        </wps:bodyPr>
                      </wps:wsp>
                      <wps:wsp>
                        <wps:cNvPr id="211" name="Graphic 211"/>
                        <wps:cNvSpPr/>
                        <wps:spPr>
                          <a:xfrm>
                            <a:off x="3106859" y="1548309"/>
                            <a:ext cx="531495" cy="531495"/>
                          </a:xfrm>
                          <a:custGeom>
                            <a:avLst/>
                            <a:gdLst/>
                            <a:ahLst/>
                            <a:cxnLst/>
                            <a:rect l="l" t="t" r="r" b="b"/>
                            <a:pathLst>
                              <a:path w="531495" h="531495">
                                <a:moveTo>
                                  <a:pt x="265480" y="0"/>
                                </a:moveTo>
                                <a:lnTo>
                                  <a:pt x="217760" y="4276"/>
                                </a:lnTo>
                                <a:lnTo>
                                  <a:pt x="172845" y="16607"/>
                                </a:lnTo>
                                <a:lnTo>
                                  <a:pt x="131487" y="36242"/>
                                </a:lnTo>
                                <a:lnTo>
                                  <a:pt x="94434" y="62432"/>
                                </a:lnTo>
                                <a:lnTo>
                                  <a:pt x="62437" y="94427"/>
                                </a:lnTo>
                                <a:lnTo>
                                  <a:pt x="36245" y="131477"/>
                                </a:lnTo>
                                <a:lnTo>
                                  <a:pt x="16609" y="172834"/>
                                </a:lnTo>
                                <a:lnTo>
                                  <a:pt x="4277" y="217747"/>
                                </a:lnTo>
                                <a:lnTo>
                                  <a:pt x="0" y="265468"/>
                                </a:lnTo>
                                <a:lnTo>
                                  <a:pt x="4277" y="313184"/>
                                </a:lnTo>
                                <a:lnTo>
                                  <a:pt x="16609" y="358096"/>
                                </a:lnTo>
                                <a:lnTo>
                                  <a:pt x="36245" y="399452"/>
                                </a:lnTo>
                                <a:lnTo>
                                  <a:pt x="62437" y="436503"/>
                                </a:lnTo>
                                <a:lnTo>
                                  <a:pt x="94434" y="468499"/>
                                </a:lnTo>
                                <a:lnTo>
                                  <a:pt x="131487" y="494690"/>
                                </a:lnTo>
                                <a:lnTo>
                                  <a:pt x="172845" y="514327"/>
                                </a:lnTo>
                                <a:lnTo>
                                  <a:pt x="217760" y="526658"/>
                                </a:lnTo>
                                <a:lnTo>
                                  <a:pt x="265480" y="530936"/>
                                </a:lnTo>
                                <a:lnTo>
                                  <a:pt x="313197" y="526658"/>
                                </a:lnTo>
                                <a:lnTo>
                                  <a:pt x="358109" y="514327"/>
                                </a:lnTo>
                                <a:lnTo>
                                  <a:pt x="399465" y="494690"/>
                                </a:lnTo>
                                <a:lnTo>
                                  <a:pt x="436516" y="468499"/>
                                </a:lnTo>
                                <a:lnTo>
                                  <a:pt x="468512" y="436503"/>
                                </a:lnTo>
                                <a:lnTo>
                                  <a:pt x="494703" y="399452"/>
                                </a:lnTo>
                                <a:lnTo>
                                  <a:pt x="514339" y="358096"/>
                                </a:lnTo>
                                <a:lnTo>
                                  <a:pt x="526671" y="313184"/>
                                </a:lnTo>
                                <a:lnTo>
                                  <a:pt x="530948" y="265468"/>
                                </a:lnTo>
                                <a:lnTo>
                                  <a:pt x="526671" y="217747"/>
                                </a:lnTo>
                                <a:lnTo>
                                  <a:pt x="514339" y="172834"/>
                                </a:lnTo>
                                <a:lnTo>
                                  <a:pt x="494703" y="131477"/>
                                </a:lnTo>
                                <a:lnTo>
                                  <a:pt x="468512" y="94427"/>
                                </a:lnTo>
                                <a:lnTo>
                                  <a:pt x="436516" y="62432"/>
                                </a:lnTo>
                                <a:lnTo>
                                  <a:pt x="399465" y="36242"/>
                                </a:lnTo>
                                <a:lnTo>
                                  <a:pt x="358109" y="16607"/>
                                </a:lnTo>
                                <a:lnTo>
                                  <a:pt x="313197" y="4276"/>
                                </a:lnTo>
                                <a:lnTo>
                                  <a:pt x="265480"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2950436" y="125060"/>
                            <a:ext cx="754380" cy="843915"/>
                          </a:xfrm>
                          <a:custGeom>
                            <a:avLst/>
                            <a:gdLst/>
                            <a:ahLst/>
                            <a:cxnLst/>
                            <a:rect l="l" t="t" r="r" b="b"/>
                            <a:pathLst>
                              <a:path w="754380" h="843915">
                                <a:moveTo>
                                  <a:pt x="421907" y="0"/>
                                </a:moveTo>
                                <a:lnTo>
                                  <a:pt x="372962" y="2690"/>
                                </a:lnTo>
                                <a:lnTo>
                                  <a:pt x="325578" y="10672"/>
                                </a:lnTo>
                                <a:lnTo>
                                  <a:pt x="280030" y="23812"/>
                                </a:lnTo>
                                <a:lnTo>
                                  <a:pt x="236592" y="41975"/>
                                </a:lnTo>
                                <a:lnTo>
                                  <a:pt x="195539" y="65027"/>
                                </a:lnTo>
                                <a:lnTo>
                                  <a:pt x="157146" y="92834"/>
                                </a:lnTo>
                                <a:lnTo>
                                  <a:pt x="121686" y="125263"/>
                                </a:lnTo>
                                <a:lnTo>
                                  <a:pt x="89434" y="162178"/>
                                </a:lnTo>
                                <a:lnTo>
                                  <a:pt x="61375" y="202699"/>
                                </a:lnTo>
                                <a:lnTo>
                                  <a:pt x="38650" y="245271"/>
                                </a:lnTo>
                                <a:lnTo>
                                  <a:pt x="21205" y="289451"/>
                                </a:lnTo>
                                <a:lnTo>
                                  <a:pt x="8984" y="334794"/>
                                </a:lnTo>
                                <a:lnTo>
                                  <a:pt x="1934" y="380855"/>
                                </a:lnTo>
                                <a:lnTo>
                                  <a:pt x="0" y="427191"/>
                                </a:lnTo>
                                <a:lnTo>
                                  <a:pt x="3126" y="473355"/>
                                </a:lnTo>
                                <a:lnTo>
                                  <a:pt x="11260" y="518906"/>
                                </a:lnTo>
                                <a:lnTo>
                                  <a:pt x="24346" y="563396"/>
                                </a:lnTo>
                                <a:lnTo>
                                  <a:pt x="42330" y="606383"/>
                                </a:lnTo>
                                <a:lnTo>
                                  <a:pt x="65158" y="647422"/>
                                </a:lnTo>
                                <a:lnTo>
                                  <a:pt x="92774" y="686068"/>
                                </a:lnTo>
                                <a:lnTo>
                                  <a:pt x="125124" y="721877"/>
                                </a:lnTo>
                                <a:lnTo>
                                  <a:pt x="162154" y="754405"/>
                                </a:lnTo>
                                <a:lnTo>
                                  <a:pt x="202675" y="782464"/>
                                </a:lnTo>
                                <a:lnTo>
                                  <a:pt x="245246" y="805189"/>
                                </a:lnTo>
                                <a:lnTo>
                                  <a:pt x="289426" y="822634"/>
                                </a:lnTo>
                                <a:lnTo>
                                  <a:pt x="334768" y="834855"/>
                                </a:lnTo>
                                <a:lnTo>
                                  <a:pt x="380828" y="841905"/>
                                </a:lnTo>
                                <a:lnTo>
                                  <a:pt x="427162" y="843839"/>
                                </a:lnTo>
                                <a:lnTo>
                                  <a:pt x="473327" y="840713"/>
                                </a:lnTo>
                                <a:lnTo>
                                  <a:pt x="518876" y="832579"/>
                                </a:lnTo>
                                <a:lnTo>
                                  <a:pt x="563367" y="819493"/>
                                </a:lnTo>
                                <a:lnTo>
                                  <a:pt x="606354" y="801509"/>
                                </a:lnTo>
                                <a:lnTo>
                                  <a:pt x="647393" y="778681"/>
                                </a:lnTo>
                                <a:lnTo>
                                  <a:pt x="686040" y="751065"/>
                                </a:lnTo>
                                <a:lnTo>
                                  <a:pt x="721851" y="718715"/>
                                </a:lnTo>
                                <a:lnTo>
                                  <a:pt x="754381" y="681685"/>
                                </a:lnTo>
                                <a:lnTo>
                                  <a:pt x="421907" y="421932"/>
                                </a:lnTo>
                                <a:lnTo>
                                  <a:pt x="421907" y="0"/>
                                </a:lnTo>
                                <a:close/>
                              </a:path>
                            </a:pathLst>
                          </a:custGeom>
                          <a:solidFill>
                            <a:srgbClr val="0054A6"/>
                          </a:solidFill>
                        </wps:spPr>
                        <wps:bodyPr wrap="square" lIns="0" tIns="0" rIns="0" bIns="0" rtlCol="0">
                          <a:prstTxWarp prst="textNoShape">
                            <a:avLst/>
                          </a:prstTxWarp>
                          <a:noAutofit/>
                        </wps:bodyPr>
                      </wps:wsp>
                      <wps:wsp>
                        <wps:cNvPr id="213" name="Graphic 213"/>
                        <wps:cNvSpPr/>
                        <wps:spPr>
                          <a:xfrm>
                            <a:off x="3372344" y="125060"/>
                            <a:ext cx="422275" cy="681990"/>
                          </a:xfrm>
                          <a:custGeom>
                            <a:avLst/>
                            <a:gdLst/>
                            <a:ahLst/>
                            <a:cxnLst/>
                            <a:rect l="l" t="t" r="r" b="b"/>
                            <a:pathLst>
                              <a:path w="422275" h="681990">
                                <a:moveTo>
                                  <a:pt x="0" y="0"/>
                                </a:moveTo>
                                <a:lnTo>
                                  <a:pt x="0" y="421932"/>
                                </a:lnTo>
                                <a:lnTo>
                                  <a:pt x="332473" y="681685"/>
                                </a:lnTo>
                                <a:lnTo>
                                  <a:pt x="360619" y="641896"/>
                                </a:lnTo>
                                <a:lnTo>
                                  <a:pt x="383211" y="601464"/>
                                </a:lnTo>
                                <a:lnTo>
                                  <a:pt x="400443" y="559819"/>
                                </a:lnTo>
                                <a:lnTo>
                                  <a:pt x="412511" y="516394"/>
                                </a:lnTo>
                                <a:lnTo>
                                  <a:pt x="419609" y="470621"/>
                                </a:lnTo>
                                <a:lnTo>
                                  <a:pt x="421932" y="421932"/>
                                </a:lnTo>
                                <a:lnTo>
                                  <a:pt x="419093" y="372727"/>
                                </a:lnTo>
                                <a:lnTo>
                                  <a:pt x="410788" y="325189"/>
                                </a:lnTo>
                                <a:lnTo>
                                  <a:pt x="397333" y="279634"/>
                                </a:lnTo>
                                <a:lnTo>
                                  <a:pt x="379045" y="236380"/>
                                </a:lnTo>
                                <a:lnTo>
                                  <a:pt x="356240" y="195742"/>
                                </a:lnTo>
                                <a:lnTo>
                                  <a:pt x="329236" y="158038"/>
                                </a:lnTo>
                                <a:lnTo>
                                  <a:pt x="298348" y="123583"/>
                                </a:lnTo>
                                <a:lnTo>
                                  <a:pt x="263894" y="92695"/>
                                </a:lnTo>
                                <a:lnTo>
                                  <a:pt x="226189" y="65691"/>
                                </a:lnTo>
                                <a:lnTo>
                                  <a:pt x="185551" y="42886"/>
                                </a:lnTo>
                                <a:lnTo>
                                  <a:pt x="142297" y="24598"/>
                                </a:lnTo>
                                <a:lnTo>
                                  <a:pt x="96742" y="11143"/>
                                </a:lnTo>
                                <a:lnTo>
                                  <a:pt x="49204" y="2838"/>
                                </a:lnTo>
                                <a:lnTo>
                                  <a:pt x="0" y="0"/>
                                </a:lnTo>
                                <a:close/>
                              </a:path>
                            </a:pathLst>
                          </a:custGeom>
                          <a:solidFill>
                            <a:srgbClr val="E84E5E"/>
                          </a:solidFill>
                        </wps:spPr>
                        <wps:bodyPr wrap="square" lIns="0" tIns="0" rIns="0" bIns="0" rtlCol="0">
                          <a:prstTxWarp prst="textNoShape">
                            <a:avLst/>
                          </a:prstTxWarp>
                          <a:noAutofit/>
                        </wps:bodyPr>
                      </wps:wsp>
                      <wps:wsp>
                        <wps:cNvPr id="214" name="Graphic 214"/>
                        <wps:cNvSpPr/>
                        <wps:spPr>
                          <a:xfrm>
                            <a:off x="3106859" y="281533"/>
                            <a:ext cx="531495" cy="531495"/>
                          </a:xfrm>
                          <a:custGeom>
                            <a:avLst/>
                            <a:gdLst/>
                            <a:ahLst/>
                            <a:cxnLst/>
                            <a:rect l="l" t="t" r="r" b="b"/>
                            <a:pathLst>
                              <a:path w="531495" h="531495">
                                <a:moveTo>
                                  <a:pt x="265480" y="0"/>
                                </a:moveTo>
                                <a:lnTo>
                                  <a:pt x="217760" y="4277"/>
                                </a:lnTo>
                                <a:lnTo>
                                  <a:pt x="172845" y="16608"/>
                                </a:lnTo>
                                <a:lnTo>
                                  <a:pt x="131487" y="36245"/>
                                </a:lnTo>
                                <a:lnTo>
                                  <a:pt x="94434" y="62436"/>
                                </a:lnTo>
                                <a:lnTo>
                                  <a:pt x="62437" y="94432"/>
                                </a:lnTo>
                                <a:lnTo>
                                  <a:pt x="36245" y="131483"/>
                                </a:lnTo>
                                <a:lnTo>
                                  <a:pt x="16609" y="172839"/>
                                </a:lnTo>
                                <a:lnTo>
                                  <a:pt x="4277" y="217751"/>
                                </a:lnTo>
                                <a:lnTo>
                                  <a:pt x="0" y="265468"/>
                                </a:lnTo>
                                <a:lnTo>
                                  <a:pt x="4277" y="313188"/>
                                </a:lnTo>
                                <a:lnTo>
                                  <a:pt x="16609" y="358101"/>
                                </a:lnTo>
                                <a:lnTo>
                                  <a:pt x="36245" y="399458"/>
                                </a:lnTo>
                                <a:lnTo>
                                  <a:pt x="62437" y="436508"/>
                                </a:lnTo>
                                <a:lnTo>
                                  <a:pt x="94434" y="468503"/>
                                </a:lnTo>
                                <a:lnTo>
                                  <a:pt x="131487" y="494693"/>
                                </a:lnTo>
                                <a:lnTo>
                                  <a:pt x="172845" y="514328"/>
                                </a:lnTo>
                                <a:lnTo>
                                  <a:pt x="217760" y="526659"/>
                                </a:lnTo>
                                <a:lnTo>
                                  <a:pt x="265480" y="530936"/>
                                </a:lnTo>
                                <a:lnTo>
                                  <a:pt x="313197" y="526659"/>
                                </a:lnTo>
                                <a:lnTo>
                                  <a:pt x="358109" y="514328"/>
                                </a:lnTo>
                                <a:lnTo>
                                  <a:pt x="399465" y="494693"/>
                                </a:lnTo>
                                <a:lnTo>
                                  <a:pt x="436516" y="468503"/>
                                </a:lnTo>
                                <a:lnTo>
                                  <a:pt x="468512" y="436508"/>
                                </a:lnTo>
                                <a:lnTo>
                                  <a:pt x="494703" y="399458"/>
                                </a:lnTo>
                                <a:lnTo>
                                  <a:pt x="514339" y="358101"/>
                                </a:lnTo>
                                <a:lnTo>
                                  <a:pt x="526671" y="313188"/>
                                </a:lnTo>
                                <a:lnTo>
                                  <a:pt x="530948" y="265468"/>
                                </a:lnTo>
                                <a:lnTo>
                                  <a:pt x="526671" y="217751"/>
                                </a:lnTo>
                                <a:lnTo>
                                  <a:pt x="514339" y="172839"/>
                                </a:lnTo>
                                <a:lnTo>
                                  <a:pt x="494703" y="131483"/>
                                </a:lnTo>
                                <a:lnTo>
                                  <a:pt x="468512" y="94432"/>
                                </a:lnTo>
                                <a:lnTo>
                                  <a:pt x="436516" y="62436"/>
                                </a:lnTo>
                                <a:lnTo>
                                  <a:pt x="399465" y="36245"/>
                                </a:lnTo>
                                <a:lnTo>
                                  <a:pt x="358109" y="16608"/>
                                </a:lnTo>
                                <a:lnTo>
                                  <a:pt x="313197" y="4277"/>
                                </a:lnTo>
                                <a:lnTo>
                                  <a:pt x="265480"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0" y="0"/>
                            <a:ext cx="3903345" cy="2299970"/>
                          </a:xfrm>
                          <a:custGeom>
                            <a:avLst/>
                            <a:gdLst/>
                            <a:ahLst/>
                            <a:cxnLst/>
                            <a:rect l="l" t="t" r="r" b="b"/>
                            <a:pathLst>
                              <a:path w="3903345" h="2299970">
                                <a:moveTo>
                                  <a:pt x="2210799" y="1061924"/>
                                </a:moveTo>
                                <a:lnTo>
                                  <a:pt x="3903002" y="1061924"/>
                                </a:lnTo>
                              </a:path>
                              <a:path w="3903345" h="2299970">
                                <a:moveTo>
                                  <a:pt x="0" y="1061924"/>
                                </a:moveTo>
                                <a:lnTo>
                                  <a:pt x="2130700" y="1061924"/>
                                </a:lnTo>
                              </a:path>
                              <a:path w="3903345" h="2299970">
                                <a:moveTo>
                                  <a:pt x="2166866" y="0"/>
                                </a:moveTo>
                                <a:lnTo>
                                  <a:pt x="2166866" y="1021557"/>
                                </a:lnTo>
                              </a:path>
                              <a:path w="3903345" h="2299970">
                                <a:moveTo>
                                  <a:pt x="2166866" y="1101656"/>
                                </a:moveTo>
                                <a:lnTo>
                                  <a:pt x="2166866" y="2299685"/>
                                </a:lnTo>
                              </a:path>
                            </a:pathLst>
                          </a:custGeom>
                          <a:ln w="1714">
                            <a:solidFill>
                              <a:srgbClr val="0054A6"/>
                            </a:solidFill>
                            <a:prstDash val="solid"/>
                          </a:ln>
                        </wps:spPr>
                        <wps:bodyPr wrap="square" lIns="0" tIns="0" rIns="0" bIns="0" rtlCol="0">
                          <a:prstTxWarp prst="textNoShape">
                            <a:avLst/>
                          </a:prstTxWarp>
                          <a:noAutofit/>
                        </wps:bodyPr>
                      </wps:wsp>
                      <pic:pic>
                        <pic:nvPicPr>
                          <pic:cNvPr id="216" name="Image 216"/>
                          <pic:cNvPicPr/>
                        </pic:nvPicPr>
                        <pic:blipFill>
                          <a:blip r:embed="rId40" cstate="print"/>
                          <a:stretch>
                            <a:fillRect/>
                          </a:stretch>
                        </pic:blipFill>
                        <pic:spPr>
                          <a:xfrm>
                            <a:off x="3262881" y="1711923"/>
                            <a:ext cx="79628" cy="159782"/>
                          </a:xfrm>
                          <a:prstGeom prst="rect">
                            <a:avLst/>
                          </a:prstGeom>
                        </pic:spPr>
                      </pic:pic>
                      <pic:pic>
                        <pic:nvPicPr>
                          <pic:cNvPr id="217" name="Image 217"/>
                          <pic:cNvPicPr/>
                        </pic:nvPicPr>
                        <pic:blipFill>
                          <a:blip r:embed="rId41" cstate="print"/>
                          <a:stretch>
                            <a:fillRect/>
                          </a:stretch>
                        </pic:blipFill>
                        <pic:spPr>
                          <a:xfrm>
                            <a:off x="3374314" y="1712387"/>
                            <a:ext cx="79628" cy="159779"/>
                          </a:xfrm>
                          <a:prstGeom prst="rect">
                            <a:avLst/>
                          </a:prstGeom>
                        </pic:spPr>
                      </pic:pic>
                      <pic:pic>
                        <pic:nvPicPr>
                          <pic:cNvPr id="218" name="Image 218"/>
                          <pic:cNvPicPr/>
                        </pic:nvPicPr>
                        <pic:blipFill>
                          <a:blip r:embed="rId42" cstate="print"/>
                          <a:stretch>
                            <a:fillRect/>
                          </a:stretch>
                        </pic:blipFill>
                        <pic:spPr>
                          <a:xfrm>
                            <a:off x="703352" y="1711923"/>
                            <a:ext cx="79616" cy="159782"/>
                          </a:xfrm>
                          <a:prstGeom prst="rect">
                            <a:avLst/>
                          </a:prstGeom>
                        </pic:spPr>
                      </pic:pic>
                      <pic:pic>
                        <pic:nvPicPr>
                          <pic:cNvPr id="219" name="Image 219"/>
                          <pic:cNvPicPr/>
                        </pic:nvPicPr>
                        <pic:blipFill>
                          <a:blip r:embed="rId41" cstate="print"/>
                          <a:stretch>
                            <a:fillRect/>
                          </a:stretch>
                        </pic:blipFill>
                        <pic:spPr>
                          <a:xfrm>
                            <a:off x="814787" y="1712387"/>
                            <a:ext cx="79616" cy="159779"/>
                          </a:xfrm>
                          <a:prstGeom prst="rect">
                            <a:avLst/>
                          </a:prstGeom>
                        </pic:spPr>
                      </pic:pic>
                      <pic:pic>
                        <pic:nvPicPr>
                          <pic:cNvPr id="220" name="Image 220"/>
                          <pic:cNvPicPr/>
                        </pic:nvPicPr>
                        <pic:blipFill>
                          <a:blip r:embed="rId43" cstate="print"/>
                          <a:stretch>
                            <a:fillRect/>
                          </a:stretch>
                        </pic:blipFill>
                        <pic:spPr>
                          <a:xfrm>
                            <a:off x="3262881" y="461505"/>
                            <a:ext cx="79628" cy="159776"/>
                          </a:xfrm>
                          <a:prstGeom prst="rect">
                            <a:avLst/>
                          </a:prstGeom>
                        </pic:spPr>
                      </pic:pic>
                      <pic:pic>
                        <pic:nvPicPr>
                          <pic:cNvPr id="221" name="Image 221"/>
                          <pic:cNvPicPr/>
                        </pic:nvPicPr>
                        <pic:blipFill>
                          <a:blip r:embed="rId44" cstate="print"/>
                          <a:stretch>
                            <a:fillRect/>
                          </a:stretch>
                        </pic:blipFill>
                        <pic:spPr>
                          <a:xfrm>
                            <a:off x="3374314" y="461965"/>
                            <a:ext cx="79628" cy="159783"/>
                          </a:xfrm>
                          <a:prstGeom prst="rect">
                            <a:avLst/>
                          </a:prstGeom>
                        </pic:spPr>
                      </pic:pic>
                      <pic:pic>
                        <pic:nvPicPr>
                          <pic:cNvPr id="222" name="Image 222"/>
                          <pic:cNvPicPr/>
                        </pic:nvPicPr>
                        <pic:blipFill>
                          <a:blip r:embed="rId45" cstate="print"/>
                          <a:stretch>
                            <a:fillRect/>
                          </a:stretch>
                        </pic:blipFill>
                        <pic:spPr>
                          <a:xfrm>
                            <a:off x="703352" y="461505"/>
                            <a:ext cx="79616" cy="159776"/>
                          </a:xfrm>
                          <a:prstGeom prst="rect">
                            <a:avLst/>
                          </a:prstGeom>
                        </pic:spPr>
                      </pic:pic>
                      <pic:pic>
                        <pic:nvPicPr>
                          <pic:cNvPr id="223" name="Image 223"/>
                          <pic:cNvPicPr/>
                        </pic:nvPicPr>
                        <pic:blipFill>
                          <a:blip r:embed="rId44" cstate="print"/>
                          <a:stretch>
                            <a:fillRect/>
                          </a:stretch>
                        </pic:blipFill>
                        <pic:spPr>
                          <a:xfrm>
                            <a:off x="814787" y="461965"/>
                            <a:ext cx="79616" cy="159783"/>
                          </a:xfrm>
                          <a:prstGeom prst="rect">
                            <a:avLst/>
                          </a:prstGeom>
                        </pic:spPr>
                      </pic:pic>
                      <wps:wsp>
                        <wps:cNvPr id="224" name="Graphic 224"/>
                        <wps:cNvSpPr/>
                        <wps:spPr>
                          <a:xfrm>
                            <a:off x="11337" y="1116959"/>
                            <a:ext cx="2648585" cy="47625"/>
                          </a:xfrm>
                          <a:custGeom>
                            <a:avLst/>
                            <a:gdLst/>
                            <a:ahLst/>
                            <a:cxnLst/>
                            <a:rect l="l" t="t" r="r" b="b"/>
                            <a:pathLst>
                              <a:path w="2648585" h="47625">
                                <a:moveTo>
                                  <a:pt x="40894" y="23583"/>
                                </a:moveTo>
                                <a:lnTo>
                                  <a:pt x="0" y="0"/>
                                </a:lnTo>
                                <a:lnTo>
                                  <a:pt x="25" y="47193"/>
                                </a:lnTo>
                                <a:lnTo>
                                  <a:pt x="40894" y="23583"/>
                                </a:lnTo>
                                <a:close/>
                              </a:path>
                              <a:path w="2648585" h="47625">
                                <a:moveTo>
                                  <a:pt x="2648356" y="23583"/>
                                </a:moveTo>
                                <a:lnTo>
                                  <a:pt x="2607462" y="0"/>
                                </a:lnTo>
                                <a:lnTo>
                                  <a:pt x="2607487" y="47193"/>
                                </a:lnTo>
                                <a:lnTo>
                                  <a:pt x="2648356" y="23583"/>
                                </a:lnTo>
                                <a:close/>
                              </a:path>
                            </a:pathLst>
                          </a:custGeom>
                          <a:solidFill>
                            <a:srgbClr val="E84E5E"/>
                          </a:solidFill>
                        </wps:spPr>
                        <wps:bodyPr wrap="square" lIns="0" tIns="0" rIns="0" bIns="0" rtlCol="0">
                          <a:prstTxWarp prst="textNoShape">
                            <a:avLst/>
                          </a:prstTxWarp>
                          <a:noAutofit/>
                        </wps:bodyPr>
                      </wps:wsp>
                      <wps:wsp>
                        <wps:cNvPr id="225" name="Textbox 225"/>
                        <wps:cNvSpPr txBox="1"/>
                        <wps:spPr>
                          <a:xfrm>
                            <a:off x="1257852" y="203742"/>
                            <a:ext cx="292735"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sz w:val="16"/>
                                </w:rPr>
                                <w:t>41.4%</w:t>
                              </w:r>
                            </w:p>
                          </w:txbxContent>
                        </wps:txbx>
                        <wps:bodyPr wrap="square" lIns="0" tIns="0" rIns="0" bIns="0" rtlCol="0">
                          <a:noAutofit/>
                        </wps:bodyPr>
                      </wps:wsp>
                      <wps:wsp>
                        <wps:cNvPr id="226" name="Textbox 226"/>
                        <wps:cNvSpPr txBox="1"/>
                        <wps:spPr>
                          <a:xfrm>
                            <a:off x="2649319" y="192381"/>
                            <a:ext cx="309245"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sz w:val="16"/>
                                </w:rPr>
                                <w:t>64.2%</w:t>
                              </w:r>
                            </w:p>
                          </w:txbxContent>
                        </wps:txbx>
                        <wps:bodyPr wrap="square" lIns="0" tIns="0" rIns="0" bIns="0" rtlCol="0">
                          <a:noAutofit/>
                        </wps:bodyPr>
                      </wps:wsp>
                      <wps:wsp>
                        <wps:cNvPr id="227" name="Textbox 227"/>
                        <wps:cNvSpPr txBox="1"/>
                        <wps:spPr>
                          <a:xfrm>
                            <a:off x="3784310" y="154176"/>
                            <a:ext cx="305435"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sz w:val="16"/>
                                </w:rPr>
                                <w:t>35.8%</w:t>
                              </w:r>
                            </w:p>
                          </w:txbxContent>
                        </wps:txbx>
                        <wps:bodyPr wrap="square" lIns="0" tIns="0" rIns="0" bIns="0" rtlCol="0">
                          <a:noAutofit/>
                        </wps:bodyPr>
                      </wps:wsp>
                      <wps:wsp>
                        <wps:cNvPr id="228" name="Textbox 228"/>
                        <wps:cNvSpPr txBox="1"/>
                        <wps:spPr>
                          <a:xfrm>
                            <a:off x="6939" y="324590"/>
                            <a:ext cx="305435"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sz w:val="16"/>
                                </w:rPr>
                                <w:t>58.6%</w:t>
                              </w:r>
                            </w:p>
                          </w:txbxContent>
                        </wps:txbx>
                        <wps:bodyPr wrap="square" lIns="0" tIns="0" rIns="0" bIns="0" rtlCol="0">
                          <a:noAutofit/>
                        </wps:bodyPr>
                      </wps:wsp>
                      <wps:wsp>
                        <wps:cNvPr id="229" name="Textbox 229"/>
                        <wps:cNvSpPr txBox="1"/>
                        <wps:spPr>
                          <a:xfrm>
                            <a:off x="84655" y="1077987"/>
                            <a:ext cx="515620" cy="125095"/>
                          </a:xfrm>
                          <a:prstGeom prst="rect">
                            <a:avLst/>
                          </a:prstGeom>
                        </wps:spPr>
                        <wps:txbx>
                          <w:txbxContent>
                            <w:p>
                              <w:pPr>
                                <w:spacing w:before="13"/>
                                <w:ind w:left="0" w:right="0" w:firstLine="0"/>
                                <w:jc w:val="left"/>
                                <w:rPr>
                                  <w:sz w:val="14"/>
                                </w:rPr>
                              </w:pPr>
                              <w:r>
                                <w:rPr>
                                  <w:color w:val="0054A6"/>
                                  <w:w w:val="105"/>
                                  <w:sz w:val="14"/>
                                </w:rPr>
                                <w:t>Re-</w:t>
                              </w:r>
                              <w:r>
                                <w:rPr>
                                  <w:color w:val="0054A6"/>
                                  <w:spacing w:val="-2"/>
                                  <w:w w:val="110"/>
                                  <w:sz w:val="14"/>
                                </w:rPr>
                                <w:t>entrants</w:t>
                              </w:r>
                            </w:p>
                          </w:txbxContent>
                        </wps:txbx>
                        <wps:bodyPr wrap="square" lIns="0" tIns="0" rIns="0" bIns="0" rtlCol="0">
                          <a:noAutofit/>
                        </wps:bodyPr>
                      </wps:wsp>
                      <wps:wsp>
                        <wps:cNvPr id="230" name="Textbox 230"/>
                        <wps:cNvSpPr txBox="1"/>
                        <wps:spPr>
                          <a:xfrm>
                            <a:off x="2696329" y="1077996"/>
                            <a:ext cx="707390" cy="125095"/>
                          </a:xfrm>
                          <a:prstGeom prst="rect">
                            <a:avLst/>
                          </a:prstGeom>
                        </wps:spPr>
                        <wps:txbx>
                          <w:txbxContent>
                            <w:p>
                              <w:pPr>
                                <w:spacing w:before="13"/>
                                <w:ind w:left="0" w:right="0" w:firstLine="0"/>
                                <w:jc w:val="left"/>
                                <w:rPr>
                                  <w:sz w:val="14"/>
                                </w:rPr>
                              </w:pPr>
                              <w:r>
                                <w:rPr>
                                  <w:color w:val="0054A6"/>
                                  <w:spacing w:val="-2"/>
                                  <w:w w:val="110"/>
                                  <w:sz w:val="14"/>
                                </w:rPr>
                                <w:t>Illness/disability</w:t>
                              </w:r>
                            </w:p>
                          </w:txbxContent>
                        </wps:txbx>
                        <wps:bodyPr wrap="square" lIns="0" tIns="0" rIns="0" bIns="0" rtlCol="0">
                          <a:noAutofit/>
                        </wps:bodyPr>
                      </wps:wsp>
                      <wps:wsp>
                        <wps:cNvPr id="231" name="Textbox 231"/>
                        <wps:cNvSpPr txBox="1"/>
                        <wps:spPr>
                          <a:xfrm>
                            <a:off x="1267102" y="1470439"/>
                            <a:ext cx="304800"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sz w:val="16"/>
                                </w:rPr>
                                <w:t>26.5%</w:t>
                              </w:r>
                            </w:p>
                          </w:txbxContent>
                        </wps:txbx>
                        <wps:bodyPr wrap="square" lIns="0" tIns="0" rIns="0" bIns="0" rtlCol="0">
                          <a:noAutofit/>
                        </wps:bodyPr>
                      </wps:wsp>
                      <wps:wsp>
                        <wps:cNvPr id="232" name="Textbox 232"/>
                        <wps:cNvSpPr txBox="1"/>
                        <wps:spPr>
                          <a:xfrm>
                            <a:off x="2649319" y="1480795"/>
                            <a:ext cx="305435"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sz w:val="16"/>
                                </w:rPr>
                                <w:t>55.8%</w:t>
                              </w:r>
                            </w:p>
                          </w:txbxContent>
                        </wps:txbx>
                        <wps:bodyPr wrap="square" lIns="0" tIns="0" rIns="0" bIns="0" rtlCol="0">
                          <a:noAutofit/>
                        </wps:bodyPr>
                      </wps:wsp>
                      <wps:wsp>
                        <wps:cNvPr id="233" name="Textbox 233"/>
                        <wps:cNvSpPr txBox="1"/>
                        <wps:spPr>
                          <a:xfrm>
                            <a:off x="6939" y="1582441"/>
                            <a:ext cx="297180"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sz w:val="16"/>
                                </w:rPr>
                                <w:t>73.5%</w:t>
                              </w:r>
                            </w:p>
                          </w:txbxContent>
                        </wps:txbx>
                        <wps:bodyPr wrap="square" lIns="0" tIns="0" rIns="0" bIns="0" rtlCol="0">
                          <a:noAutofit/>
                        </wps:bodyPr>
                      </wps:wsp>
                      <wps:wsp>
                        <wps:cNvPr id="234" name="Textbox 234"/>
                        <wps:cNvSpPr txBox="1"/>
                        <wps:spPr>
                          <a:xfrm>
                            <a:off x="3742586" y="2132694"/>
                            <a:ext cx="312420"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w w:val="105"/>
                                  <w:sz w:val="16"/>
                                </w:rPr>
                                <w:t>44.3%</w:t>
                              </w:r>
                            </w:p>
                          </w:txbxContent>
                        </wps:txbx>
                        <wps:bodyPr wrap="square" lIns="0" tIns="0" rIns="0" bIns="0" rtlCol="0">
                          <a:noAutofit/>
                        </wps:bodyPr>
                      </wps:wsp>
                    </wpg:wgp>
                  </a:graphicData>
                </a:graphic>
              </wp:anchor>
            </w:drawing>
          </mc:Choice>
          <mc:Fallback>
            <w:pict>
              <v:group style="position:absolute;margin-left:136.643295pt;margin-top:6.839704pt;width:322pt;height:181.1pt;mso-position-horizontal-relative:page;mso-position-vertical-relative:paragraph;z-index:-15703552;mso-wrap-distance-left:0;mso-wrap-distance-right:0" id="docshapegroup144" coordorigin="2733,137" coordsize="6440,3622">
                <v:shape style="position:absolute;left:3339;top:339;width:1007;height:1329" id="docshape145" coordorigin="3339,340" coordsize="1007,1329" path="m4004,340l3930,343,3860,354,3792,373,3726,400,3661,435,3597,478,3540,528,3489,583,3446,643,3409,707,3380,774,3359,843,3345,915,3339,988,3341,1061,3352,1134,3371,1207,3398,1278,3434,1346,3478,1411,3528,1468,3583,1519,3642,1562,3706,1598,3773,1627,3843,1649,3914,1663,3987,1669,4060,1666,4134,1656,4206,1637,4277,1610,4346,1574,4004,1004,4004,340xe" filled="true" fillcolor="#0054a6" stroked="false">
                  <v:path arrowok="t"/>
                  <v:fill type="solid"/>
                </v:shape>
                <v:shape style="position:absolute;left:4003;top:339;width:665;height:1234" id="docshape146" coordorigin="4004,340" coordsize="665,1234" path="m4004,340l4004,1004,4346,1574,4411,1529,4470,1480,4521,1424,4565,1364,4602,1300,4630,1231,4651,1159,4664,1083,4668,1004,4664,927,4650,852,4629,780,4600,712,4565,648,4522,589,4473,534,4419,486,4360,443,4296,407,4228,378,4156,357,4081,344,4004,340xe" filled="true" fillcolor="#e84e5e" stroked="false">
                  <v:path arrowok="t"/>
                  <v:fill type="solid"/>
                </v:shape>
                <v:shape style="position:absolute;left:3585;top:586;width:837;height:837" id="docshape147" coordorigin="3585,586" coordsize="837,837" path="m4003,586l3928,593,3858,612,3792,643,3734,685,3684,735,3642,793,3612,858,3592,929,3585,1004,3592,1079,3612,1150,3642,1215,3684,1274,3734,1324,3792,1365,3858,1396,3928,1416,4003,1422,4079,1416,4149,1396,4214,1365,4273,1324,4323,1274,4364,1215,4395,1150,4415,1079,4422,1004,4415,929,4395,858,4364,793,4323,735,4273,685,4214,643,4149,612,4079,593,4003,586xe" filled="true" fillcolor="#ffffff" stroked="false">
                  <v:path arrowok="t"/>
                  <v:fill type="solid"/>
                </v:shape>
                <v:shape style="position:absolute;left:3339;top:2320;width:1327;height:1329" id="docshape148" coordorigin="3339,2320" coordsize="1327,1329" path="m4003,2320l3925,2325,3849,2338,3776,2360,3707,2389,3643,2426,3583,2470,3528,2520,3479,2576,3436,2638,3401,2704,3373,2774,3353,2849,3342,2927,3339,3004,3346,3080,3361,3153,3383,3224,3414,3290,3451,3353,3495,3412,3544,3465,3600,3512,3660,3554,3726,3588,3795,3616,3869,3635,3946,3646,4023,3649,4099,3642,4172,3627,4243,3605,4309,3574,4372,3537,4431,3494,4484,3444,4531,3388,4573,3328,4607,3262,4635,3193,4654,3119,4665,3042,4003,2985,4003,2320xe" filled="true" fillcolor="#0054a6" stroked="false">
                  <v:path arrowok="t"/>
                  <v:fill type="solid"/>
                </v:shape>
                <v:shape style="position:absolute;left:4003;top:2320;width:665;height:723" id="docshape149" coordorigin="4003,2320" coordsize="665,723" path="m4003,2320l4003,2985,4665,3042,4667,3014,4668,2985,4663,2907,4650,2832,4629,2760,4600,2692,4565,2628,4522,2569,4473,2515,4419,2466,4360,2424,4296,2388,4228,2359,4156,2338,4081,2325,4003,2320xe" filled="true" fillcolor="#e84e5e" stroked="false">
                  <v:path arrowok="t"/>
                  <v:fill type="solid"/>
                </v:shape>
                <v:shape style="position:absolute;left:3585;top:2557;width:837;height:837" id="docshape150" coordorigin="3585,2558" coordsize="837,837" path="m4003,2558l3928,2564,3858,2584,3792,2615,3734,2656,3684,2706,3642,2765,3612,2830,3592,2900,3585,2976,3592,3051,3612,3121,3642,3187,3684,3245,3734,3295,3792,3337,3858,3367,3928,3387,4003,3394,4079,3387,4149,3367,4214,3337,4273,3295,4323,3245,4364,3187,4395,3121,4415,3051,4422,2976,4415,2900,4395,2830,4364,2765,4323,2706,4273,2656,4214,2615,4149,2584,4079,2564,4003,2558xe" filled="true" fillcolor="#ffffff" stroked="false">
                  <v:path arrowok="t"/>
                  <v:fill type="solid"/>
                </v:shape>
                <v:shape style="position:absolute;left:7379;top:2328;width:903;height:1329" id="docshape151" coordorigin="7379,2329" coordsize="903,1329" path="m8044,2329l7982,2331,7923,2339,7864,2353,7806,2373,7735,2405,7670,2444,7610,2489,7557,2540,7510,2597,7470,2658,7437,2723,7411,2791,7392,2862,7382,2934,7379,3008,7385,3083,7400,3157,7423,3231,7455,3302,7494,3367,7540,3426,7591,3480,7648,3527,7709,3567,7773,3600,7842,3626,7912,3644,7985,3655,8059,3658,8133,3652,8208,3637,8282,3613,8044,2993,8044,2329xe" filled="true" fillcolor="#0054a6" stroked="false">
                  <v:path arrowok="t"/>
                  <v:fill type="solid"/>
                </v:shape>
                <v:shape style="position:absolute;left:8043;top:2328;width:665;height:1285" id="docshape152" coordorigin="8044,2329" coordsize="665,1285" path="m8044,2329l8044,2993,8282,3613,8351,3582,8415,3545,8474,3502,8526,3454,8573,3400,8613,3341,8647,3279,8673,3212,8692,3142,8704,3069,8708,2993,8704,2916,8691,2841,8669,2769,8641,2701,8605,2637,8562,2577,8514,2523,8459,2475,8400,2432,8336,2396,8268,2367,8196,2346,8121,2333,8044,2329xe" filled="true" fillcolor="#e84e5e" stroked="false">
                  <v:path arrowok="t"/>
                  <v:fill type="solid"/>
                </v:shape>
                <v:shape style="position:absolute;left:7625;top:2575;width:837;height:837" id="docshape153" coordorigin="7626,2575" coordsize="837,837" path="m8044,2575l7968,2582,7898,2601,7833,2632,7774,2673,7724,2724,7683,2782,7652,2847,7632,2918,7626,2993,7632,3068,7652,3139,7683,3204,7724,3262,7774,3313,7833,3354,7898,3385,7968,3404,8044,3411,8119,3404,8190,3385,8255,3354,8313,3313,8363,3262,8405,3204,8436,3139,8455,3068,8462,2993,8455,2918,8436,2847,8405,2782,8363,2724,8313,2673,8255,2632,8190,2601,8119,2582,8044,2575xe" filled="true" fillcolor="#ffffff" stroked="false">
                  <v:path arrowok="t"/>
                  <v:fill type="solid"/>
                </v:shape>
                <v:shape style="position:absolute;left:7379;top:333;width:1188;height:1329" id="docshape154" coordorigin="7379,334" coordsize="1188,1329" path="m8044,334l7967,338,7892,351,7820,371,7752,400,7687,436,7627,480,7571,531,7520,589,7476,653,7440,720,7413,790,7393,861,7382,934,7379,1006,7384,1079,7397,1151,7418,1221,7446,1289,7482,1353,7525,1414,7576,1471,7635,1522,7698,1566,7765,1602,7835,1629,7906,1648,7979,1660,8052,1663,8125,1658,8196,1645,8266,1624,8334,1596,8399,1560,8460,1517,8516,1466,8567,1407,8044,998,8044,334xe" filled="true" fillcolor="#0054a6" stroked="false">
                  <v:path arrowok="t"/>
                  <v:fill type="solid"/>
                </v:shape>
                <v:shape style="position:absolute;left:8043;top:333;width:665;height:1074" id="docshape155" coordorigin="8044,334" coordsize="665,1074" path="m8044,334l8044,998,8567,1407,8612,1345,8647,1281,8674,1215,8693,1147,8704,1075,8708,998,8704,921,8691,846,8669,774,8641,706,8605,642,8562,583,8513,528,8459,480,8400,437,8336,401,8268,372,8196,351,8121,338,8044,334xe" filled="true" fillcolor="#e84e5e" stroked="false">
                  <v:path arrowok="t"/>
                  <v:fill type="solid"/>
                </v:shape>
                <v:shape style="position:absolute;left:7625;top:580;width:837;height:837" id="docshape156" coordorigin="7626,580" coordsize="837,837" path="m8044,580l7968,587,7898,606,7833,637,7774,678,7724,729,7683,787,7652,852,7632,923,7626,998,7632,1073,7652,1144,7683,1209,7724,1268,7774,1318,7833,1359,7898,1390,7968,1410,8044,1416,8119,1410,8190,1390,8255,1359,8313,1318,8363,1268,8405,1209,8436,1144,8455,1073,8462,998,8455,923,8436,852,8405,787,8363,729,8313,678,8255,637,8190,606,8119,587,8044,580xe" filled="true" fillcolor="#ffffff" stroked="false">
                  <v:path arrowok="t"/>
                  <v:fill type="solid"/>
                </v:shape>
                <v:shape style="position:absolute;left:2732;top:136;width:6147;height:3622" id="docshape157" coordorigin="2733,137" coordsize="6147,3622" path="m6214,1809l8879,1809m2733,1809l6088,1809m6145,137l6145,1746m6145,1872l6145,3758e" filled="false" stroked="true" strokeweight=".135pt" strokecolor="#0054a6">
                  <v:path arrowok="t"/>
                  <v:stroke dashstyle="solid"/>
                </v:shape>
                <v:shape style="position:absolute;left:7871;top:2832;width:126;height:252" type="#_x0000_t75" id="docshape158" stroked="false">
                  <v:imagedata r:id="rId40" o:title=""/>
                </v:shape>
                <v:shape style="position:absolute;left:8046;top:2833;width:126;height:252" type="#_x0000_t75" id="docshape159" stroked="false">
                  <v:imagedata r:id="rId41" o:title=""/>
                </v:shape>
                <v:shape style="position:absolute;left:3840;top:2832;width:126;height:252" type="#_x0000_t75" id="docshape160" stroked="false">
                  <v:imagedata r:id="rId42" o:title=""/>
                </v:shape>
                <v:shape style="position:absolute;left:4016;top:2833;width:126;height:252" type="#_x0000_t75" id="docshape161" stroked="false">
                  <v:imagedata r:id="rId41" o:title=""/>
                </v:shape>
                <v:shape style="position:absolute;left:7871;top:863;width:126;height:252" type="#_x0000_t75" id="docshape162" stroked="false">
                  <v:imagedata r:id="rId43" o:title=""/>
                </v:shape>
                <v:shape style="position:absolute;left:8046;top:864;width:126;height:252" type="#_x0000_t75" id="docshape163" stroked="false">
                  <v:imagedata r:id="rId44" o:title=""/>
                </v:shape>
                <v:shape style="position:absolute;left:3840;top:863;width:126;height:252" type="#_x0000_t75" id="docshape164" stroked="false">
                  <v:imagedata r:id="rId45" o:title=""/>
                </v:shape>
                <v:shape style="position:absolute;left:4016;top:864;width:126;height:252" type="#_x0000_t75" id="docshape165" stroked="false">
                  <v:imagedata r:id="rId44" o:title=""/>
                </v:shape>
                <v:shape style="position:absolute;left:2750;top:1895;width:4171;height:75" id="docshape166" coordorigin="2751,1896" coordsize="4171,75" path="m2815,1933l2751,1896,2751,1970,2815,1933xm6921,1933l6857,1896,6857,1970,6921,1933xe" filled="true" fillcolor="#e84e5e" stroked="false">
                  <v:path arrowok="t"/>
                  <v:fill type="solid"/>
                </v:shape>
                <v:shape style="position:absolute;left:4713;top:457;width:461;height:159" type="#_x0000_t202" id="docshape167" filled="false" stroked="false">
                  <v:textbox inset="0,0,0,0">
                    <w:txbxContent>
                      <w:p>
                        <w:pPr>
                          <w:spacing w:line="153" w:lineRule="exact" w:before="0"/>
                          <w:ind w:left="0" w:right="0" w:firstLine="0"/>
                          <w:jc w:val="left"/>
                          <w:rPr>
                            <w:rFonts w:ascii="Arial"/>
                            <w:b/>
                            <w:sz w:val="16"/>
                          </w:rPr>
                        </w:pPr>
                        <w:r>
                          <w:rPr>
                            <w:rFonts w:ascii="Arial"/>
                            <w:b/>
                            <w:color w:val="E84E5E"/>
                            <w:spacing w:val="-2"/>
                            <w:sz w:val="16"/>
                          </w:rPr>
                          <w:t>41.4%</w:t>
                        </w:r>
                      </w:p>
                    </w:txbxContent>
                  </v:textbox>
                  <w10:wrap type="none"/>
                </v:shape>
                <v:shape style="position:absolute;left:6905;top:439;width:487;height:159" type="#_x0000_t202" id="docshape168" filled="false" stroked="false">
                  <v:textbox inset="0,0,0,0">
                    <w:txbxContent>
                      <w:p>
                        <w:pPr>
                          <w:spacing w:line="153" w:lineRule="exact" w:before="0"/>
                          <w:ind w:left="0" w:right="0" w:firstLine="0"/>
                          <w:jc w:val="left"/>
                          <w:rPr>
                            <w:rFonts w:ascii="Arial"/>
                            <w:b/>
                            <w:sz w:val="16"/>
                          </w:rPr>
                        </w:pPr>
                        <w:r>
                          <w:rPr>
                            <w:rFonts w:ascii="Arial"/>
                            <w:b/>
                            <w:color w:val="0054A6"/>
                            <w:spacing w:val="-2"/>
                            <w:sz w:val="16"/>
                          </w:rPr>
                          <w:t>64.2%</w:t>
                        </w:r>
                      </w:p>
                    </w:txbxContent>
                  </v:textbox>
                  <w10:wrap type="none"/>
                </v:shape>
                <v:shape style="position:absolute;left:8692;top:379;width:481;height:159" type="#_x0000_t202" id="docshape169" filled="false" stroked="false">
                  <v:textbox inset="0,0,0,0">
                    <w:txbxContent>
                      <w:p>
                        <w:pPr>
                          <w:spacing w:line="153" w:lineRule="exact" w:before="0"/>
                          <w:ind w:left="0" w:right="0" w:firstLine="0"/>
                          <w:jc w:val="left"/>
                          <w:rPr>
                            <w:rFonts w:ascii="Arial"/>
                            <w:b/>
                            <w:sz w:val="16"/>
                          </w:rPr>
                        </w:pPr>
                        <w:r>
                          <w:rPr>
                            <w:rFonts w:ascii="Arial"/>
                            <w:b/>
                            <w:color w:val="E84E5E"/>
                            <w:spacing w:val="-2"/>
                            <w:sz w:val="16"/>
                          </w:rPr>
                          <w:t>35.8%</w:t>
                        </w:r>
                      </w:p>
                    </w:txbxContent>
                  </v:textbox>
                  <w10:wrap type="none"/>
                </v:shape>
                <v:shape style="position:absolute;left:2743;top:647;width:481;height:159" type="#_x0000_t202" id="docshape170" filled="false" stroked="false">
                  <v:textbox inset="0,0,0,0">
                    <w:txbxContent>
                      <w:p>
                        <w:pPr>
                          <w:spacing w:line="153" w:lineRule="exact" w:before="0"/>
                          <w:ind w:left="0" w:right="0" w:firstLine="0"/>
                          <w:jc w:val="left"/>
                          <w:rPr>
                            <w:rFonts w:ascii="Arial"/>
                            <w:b/>
                            <w:sz w:val="16"/>
                          </w:rPr>
                        </w:pPr>
                        <w:r>
                          <w:rPr>
                            <w:rFonts w:ascii="Arial"/>
                            <w:b/>
                            <w:color w:val="0054A6"/>
                            <w:spacing w:val="-2"/>
                            <w:sz w:val="16"/>
                          </w:rPr>
                          <w:t>58.6%</w:t>
                        </w:r>
                      </w:p>
                    </w:txbxContent>
                  </v:textbox>
                  <w10:wrap type="none"/>
                </v:shape>
                <v:shape style="position:absolute;left:2866;top:1834;width:812;height:197" type="#_x0000_t202" id="docshape171" filled="false" stroked="false">
                  <v:textbox inset="0,0,0,0">
                    <w:txbxContent>
                      <w:p>
                        <w:pPr>
                          <w:spacing w:before="13"/>
                          <w:ind w:left="0" w:right="0" w:firstLine="0"/>
                          <w:jc w:val="left"/>
                          <w:rPr>
                            <w:sz w:val="14"/>
                          </w:rPr>
                        </w:pPr>
                        <w:r>
                          <w:rPr>
                            <w:color w:val="0054A6"/>
                            <w:w w:val="105"/>
                            <w:sz w:val="14"/>
                          </w:rPr>
                          <w:t>Re-</w:t>
                        </w:r>
                        <w:r>
                          <w:rPr>
                            <w:color w:val="0054A6"/>
                            <w:spacing w:val="-2"/>
                            <w:w w:val="110"/>
                            <w:sz w:val="14"/>
                          </w:rPr>
                          <w:t>entrants</w:t>
                        </w:r>
                      </w:p>
                    </w:txbxContent>
                  </v:textbox>
                  <w10:wrap type="none"/>
                </v:shape>
                <v:shape style="position:absolute;left:6979;top:1834;width:1114;height:197" type="#_x0000_t202" id="docshape172" filled="false" stroked="false">
                  <v:textbox inset="0,0,0,0">
                    <w:txbxContent>
                      <w:p>
                        <w:pPr>
                          <w:spacing w:before="13"/>
                          <w:ind w:left="0" w:right="0" w:firstLine="0"/>
                          <w:jc w:val="left"/>
                          <w:rPr>
                            <w:sz w:val="14"/>
                          </w:rPr>
                        </w:pPr>
                        <w:r>
                          <w:rPr>
                            <w:color w:val="0054A6"/>
                            <w:spacing w:val="-2"/>
                            <w:w w:val="110"/>
                            <w:sz w:val="14"/>
                          </w:rPr>
                          <w:t>Illness/disability</w:t>
                        </w:r>
                      </w:p>
                    </w:txbxContent>
                  </v:textbox>
                  <w10:wrap type="none"/>
                </v:shape>
                <v:shape style="position:absolute;left:4728;top:2452;width:480;height:159" type="#_x0000_t202" id="docshape173" filled="false" stroked="false">
                  <v:textbox inset="0,0,0,0">
                    <w:txbxContent>
                      <w:p>
                        <w:pPr>
                          <w:spacing w:line="153" w:lineRule="exact" w:before="0"/>
                          <w:ind w:left="0" w:right="0" w:firstLine="0"/>
                          <w:jc w:val="left"/>
                          <w:rPr>
                            <w:rFonts w:ascii="Arial"/>
                            <w:b/>
                            <w:sz w:val="16"/>
                          </w:rPr>
                        </w:pPr>
                        <w:r>
                          <w:rPr>
                            <w:rFonts w:ascii="Arial"/>
                            <w:b/>
                            <w:color w:val="E84E5E"/>
                            <w:spacing w:val="-2"/>
                            <w:sz w:val="16"/>
                          </w:rPr>
                          <w:t>26.5%</w:t>
                        </w:r>
                      </w:p>
                    </w:txbxContent>
                  </v:textbox>
                  <w10:wrap type="none"/>
                </v:shape>
                <v:shape style="position:absolute;left:6905;top:2468;width:481;height:159" type="#_x0000_t202" id="docshape174" filled="false" stroked="false">
                  <v:textbox inset="0,0,0,0">
                    <w:txbxContent>
                      <w:p>
                        <w:pPr>
                          <w:spacing w:line="153" w:lineRule="exact" w:before="0"/>
                          <w:ind w:left="0" w:right="0" w:firstLine="0"/>
                          <w:jc w:val="left"/>
                          <w:rPr>
                            <w:rFonts w:ascii="Arial"/>
                            <w:b/>
                            <w:sz w:val="16"/>
                          </w:rPr>
                        </w:pPr>
                        <w:r>
                          <w:rPr>
                            <w:rFonts w:ascii="Arial"/>
                            <w:b/>
                            <w:color w:val="0054A6"/>
                            <w:spacing w:val="-2"/>
                            <w:sz w:val="16"/>
                          </w:rPr>
                          <w:t>55.8%</w:t>
                        </w:r>
                      </w:p>
                    </w:txbxContent>
                  </v:textbox>
                  <w10:wrap type="none"/>
                </v:shape>
                <v:shape style="position:absolute;left:2743;top:2628;width:468;height:159" type="#_x0000_t202" id="docshape175" filled="false" stroked="false">
                  <v:textbox inset="0,0,0,0">
                    <w:txbxContent>
                      <w:p>
                        <w:pPr>
                          <w:spacing w:line="153" w:lineRule="exact" w:before="0"/>
                          <w:ind w:left="0" w:right="0" w:firstLine="0"/>
                          <w:jc w:val="left"/>
                          <w:rPr>
                            <w:rFonts w:ascii="Arial"/>
                            <w:b/>
                            <w:sz w:val="16"/>
                          </w:rPr>
                        </w:pPr>
                        <w:r>
                          <w:rPr>
                            <w:rFonts w:ascii="Arial"/>
                            <w:b/>
                            <w:color w:val="0054A6"/>
                            <w:spacing w:val="-2"/>
                            <w:sz w:val="16"/>
                          </w:rPr>
                          <w:t>73.5%</w:t>
                        </w:r>
                      </w:p>
                    </w:txbxContent>
                  </v:textbox>
                  <w10:wrap type="none"/>
                </v:shape>
                <v:shape style="position:absolute;left:8626;top:3495;width:492;height:159" type="#_x0000_t202" id="docshape176" filled="false" stroked="false">
                  <v:textbox inset="0,0,0,0">
                    <w:txbxContent>
                      <w:p>
                        <w:pPr>
                          <w:spacing w:line="153" w:lineRule="exact" w:before="0"/>
                          <w:ind w:left="0" w:right="0" w:firstLine="0"/>
                          <w:jc w:val="left"/>
                          <w:rPr>
                            <w:rFonts w:ascii="Arial"/>
                            <w:b/>
                            <w:sz w:val="16"/>
                          </w:rPr>
                        </w:pPr>
                        <w:r>
                          <w:rPr>
                            <w:rFonts w:ascii="Arial"/>
                            <w:b/>
                            <w:color w:val="E84E5E"/>
                            <w:spacing w:val="-2"/>
                            <w:w w:val="105"/>
                            <w:sz w:val="16"/>
                          </w:rPr>
                          <w:t>44.3%</w:t>
                        </w:r>
                      </w:p>
                    </w:txbxContent>
                  </v:textbox>
                  <w10:wrap type="none"/>
                </v:shape>
                <w10:wrap type="topAndBottom"/>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3"/>
        <w:rPr>
          <w:sz w:val="14"/>
        </w:rPr>
      </w:pPr>
    </w:p>
    <w:p>
      <w:pPr>
        <w:spacing w:before="1"/>
        <w:ind w:left="282" w:right="0" w:firstLine="0"/>
        <w:jc w:val="left"/>
        <w:rPr>
          <w:sz w:val="14"/>
        </w:rPr>
      </w:pPr>
      <w:r>
        <w:rPr>
          <w:sz w:val="14"/>
        </w:rPr>
        <mc:AlternateContent>
          <mc:Choice Requires="wps">
            <w:drawing>
              <wp:anchor distT="0" distB="0" distL="0" distR="0" allowOverlap="1" layoutInCell="1" locked="0" behindDoc="0" simplePos="0" relativeHeight="15754240">
                <wp:simplePos x="0" y="0"/>
                <wp:positionH relativeFrom="page">
                  <wp:posOffset>2120351</wp:posOffset>
                </wp:positionH>
                <wp:positionV relativeFrom="paragraph">
                  <wp:posOffset>-1289220</wp:posOffset>
                </wp:positionV>
                <wp:extent cx="843915" cy="84391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843915" cy="843915"/>
                          <a:chExt cx="843915" cy="843915"/>
                        </a:xfrm>
                      </wpg:grpSpPr>
                      <wps:wsp>
                        <wps:cNvPr id="236" name="Graphic 236"/>
                        <wps:cNvSpPr/>
                        <wps:spPr>
                          <a:xfrm>
                            <a:off x="0" y="0"/>
                            <a:ext cx="725805" cy="843915"/>
                          </a:xfrm>
                          <a:custGeom>
                            <a:avLst/>
                            <a:gdLst/>
                            <a:ahLst/>
                            <a:cxnLst/>
                            <a:rect l="l" t="t" r="r" b="b"/>
                            <a:pathLst>
                              <a:path w="725805" h="843915">
                                <a:moveTo>
                                  <a:pt x="421862" y="0"/>
                                </a:moveTo>
                                <a:lnTo>
                                  <a:pt x="372091" y="2668"/>
                                </a:lnTo>
                                <a:lnTo>
                                  <a:pt x="324306" y="10647"/>
                                </a:lnTo>
                                <a:lnTo>
                                  <a:pt x="278597" y="23898"/>
                                </a:lnTo>
                                <a:lnTo>
                                  <a:pt x="235055" y="42381"/>
                                </a:lnTo>
                                <a:lnTo>
                                  <a:pt x="193771" y="66059"/>
                                </a:lnTo>
                                <a:lnTo>
                                  <a:pt x="154838" y="94892"/>
                                </a:lnTo>
                                <a:lnTo>
                                  <a:pt x="118344" y="128841"/>
                                </a:lnTo>
                                <a:lnTo>
                                  <a:pt x="86207" y="166207"/>
                                </a:lnTo>
                                <a:lnTo>
                                  <a:pt x="59160" y="206170"/>
                                </a:lnTo>
                                <a:lnTo>
                                  <a:pt x="37195" y="248284"/>
                                </a:lnTo>
                                <a:lnTo>
                                  <a:pt x="20304" y="292101"/>
                                </a:lnTo>
                                <a:lnTo>
                                  <a:pt x="8480" y="337173"/>
                                </a:lnTo>
                                <a:lnTo>
                                  <a:pt x="1714" y="383052"/>
                                </a:lnTo>
                                <a:lnTo>
                                  <a:pt x="0" y="429291"/>
                                </a:lnTo>
                                <a:lnTo>
                                  <a:pt x="3328" y="475442"/>
                                </a:lnTo>
                                <a:lnTo>
                                  <a:pt x="11692" y="521058"/>
                                </a:lnTo>
                                <a:lnTo>
                                  <a:pt x="25084" y="565691"/>
                                </a:lnTo>
                                <a:lnTo>
                                  <a:pt x="43495" y="608892"/>
                                </a:lnTo>
                                <a:lnTo>
                                  <a:pt x="66919" y="650216"/>
                                </a:lnTo>
                                <a:lnTo>
                                  <a:pt x="95347" y="689213"/>
                                </a:lnTo>
                                <a:lnTo>
                                  <a:pt x="128771" y="725436"/>
                                </a:lnTo>
                                <a:lnTo>
                                  <a:pt x="166137" y="757576"/>
                                </a:lnTo>
                                <a:lnTo>
                                  <a:pt x="206100" y="784625"/>
                                </a:lnTo>
                                <a:lnTo>
                                  <a:pt x="248215" y="806591"/>
                                </a:lnTo>
                                <a:lnTo>
                                  <a:pt x="292032" y="823482"/>
                                </a:lnTo>
                                <a:lnTo>
                                  <a:pt x="337104" y="835307"/>
                                </a:lnTo>
                                <a:lnTo>
                                  <a:pt x="382983" y="842073"/>
                                </a:lnTo>
                                <a:lnTo>
                                  <a:pt x="429223" y="843788"/>
                                </a:lnTo>
                                <a:lnTo>
                                  <a:pt x="475375" y="840459"/>
                                </a:lnTo>
                                <a:lnTo>
                                  <a:pt x="520992" y="832095"/>
                                </a:lnTo>
                                <a:lnTo>
                                  <a:pt x="565625" y="818704"/>
                                </a:lnTo>
                                <a:lnTo>
                                  <a:pt x="608829" y="800293"/>
                                </a:lnTo>
                                <a:lnTo>
                                  <a:pt x="650154" y="776871"/>
                                </a:lnTo>
                                <a:lnTo>
                                  <a:pt x="689153" y="748444"/>
                                </a:lnTo>
                                <a:lnTo>
                                  <a:pt x="725379" y="715022"/>
                                </a:lnTo>
                                <a:lnTo>
                                  <a:pt x="421862" y="421932"/>
                                </a:lnTo>
                                <a:lnTo>
                                  <a:pt x="421862" y="0"/>
                                </a:lnTo>
                                <a:close/>
                              </a:path>
                            </a:pathLst>
                          </a:custGeom>
                          <a:solidFill>
                            <a:srgbClr val="0054A6"/>
                          </a:solidFill>
                        </wps:spPr>
                        <wps:bodyPr wrap="square" lIns="0" tIns="0" rIns="0" bIns="0" rtlCol="0">
                          <a:prstTxWarp prst="textNoShape">
                            <a:avLst/>
                          </a:prstTxWarp>
                          <a:noAutofit/>
                        </wps:bodyPr>
                      </wps:wsp>
                      <wps:wsp>
                        <wps:cNvPr id="237" name="Graphic 237"/>
                        <wps:cNvSpPr/>
                        <wps:spPr>
                          <a:xfrm>
                            <a:off x="421862" y="0"/>
                            <a:ext cx="422275" cy="715645"/>
                          </a:xfrm>
                          <a:custGeom>
                            <a:avLst/>
                            <a:gdLst/>
                            <a:ahLst/>
                            <a:cxnLst/>
                            <a:rect l="l" t="t" r="r" b="b"/>
                            <a:pathLst>
                              <a:path w="422275" h="715645">
                                <a:moveTo>
                                  <a:pt x="0" y="0"/>
                                </a:moveTo>
                                <a:lnTo>
                                  <a:pt x="0" y="421932"/>
                                </a:lnTo>
                                <a:lnTo>
                                  <a:pt x="303517" y="715022"/>
                                </a:lnTo>
                                <a:lnTo>
                                  <a:pt x="335149" y="678835"/>
                                </a:lnTo>
                                <a:lnTo>
                                  <a:pt x="361816" y="640904"/>
                                </a:lnTo>
                                <a:lnTo>
                                  <a:pt x="383553" y="601139"/>
                                </a:lnTo>
                                <a:lnTo>
                                  <a:pt x="400398" y="559449"/>
                                </a:lnTo>
                                <a:lnTo>
                                  <a:pt x="412385" y="515746"/>
                                </a:lnTo>
                                <a:lnTo>
                                  <a:pt x="419551" y="469936"/>
                                </a:lnTo>
                                <a:lnTo>
                                  <a:pt x="421932" y="421932"/>
                                </a:lnTo>
                                <a:lnTo>
                                  <a:pt x="419093" y="372727"/>
                                </a:lnTo>
                                <a:lnTo>
                                  <a:pt x="410788" y="325189"/>
                                </a:lnTo>
                                <a:lnTo>
                                  <a:pt x="397333" y="279634"/>
                                </a:lnTo>
                                <a:lnTo>
                                  <a:pt x="379045" y="236380"/>
                                </a:lnTo>
                                <a:lnTo>
                                  <a:pt x="356240" y="195742"/>
                                </a:lnTo>
                                <a:lnTo>
                                  <a:pt x="329236" y="158038"/>
                                </a:lnTo>
                                <a:lnTo>
                                  <a:pt x="298348" y="123583"/>
                                </a:lnTo>
                                <a:lnTo>
                                  <a:pt x="263894" y="92695"/>
                                </a:lnTo>
                                <a:lnTo>
                                  <a:pt x="226189" y="65691"/>
                                </a:lnTo>
                                <a:lnTo>
                                  <a:pt x="185551" y="42886"/>
                                </a:lnTo>
                                <a:lnTo>
                                  <a:pt x="142297" y="24598"/>
                                </a:lnTo>
                                <a:lnTo>
                                  <a:pt x="96742" y="11143"/>
                                </a:lnTo>
                                <a:lnTo>
                                  <a:pt x="49204" y="2838"/>
                                </a:lnTo>
                                <a:lnTo>
                                  <a:pt x="0" y="0"/>
                                </a:lnTo>
                                <a:close/>
                              </a:path>
                            </a:pathLst>
                          </a:custGeom>
                          <a:solidFill>
                            <a:srgbClr val="E84E5E"/>
                          </a:solidFill>
                        </wps:spPr>
                        <wps:bodyPr wrap="square" lIns="0" tIns="0" rIns="0" bIns="0" rtlCol="0">
                          <a:prstTxWarp prst="textNoShape">
                            <a:avLst/>
                          </a:prstTxWarp>
                          <a:noAutofit/>
                        </wps:bodyPr>
                      </wps:wsp>
                      <wps:wsp>
                        <wps:cNvPr id="238" name="Graphic 238"/>
                        <wps:cNvSpPr/>
                        <wps:spPr>
                          <a:xfrm>
                            <a:off x="156387" y="156463"/>
                            <a:ext cx="531495" cy="531495"/>
                          </a:xfrm>
                          <a:custGeom>
                            <a:avLst/>
                            <a:gdLst/>
                            <a:ahLst/>
                            <a:cxnLst/>
                            <a:rect l="l" t="t" r="r" b="b"/>
                            <a:pathLst>
                              <a:path w="531495" h="531495">
                                <a:moveTo>
                                  <a:pt x="265480" y="0"/>
                                </a:moveTo>
                                <a:lnTo>
                                  <a:pt x="217760" y="4276"/>
                                </a:lnTo>
                                <a:lnTo>
                                  <a:pt x="172845" y="16607"/>
                                </a:lnTo>
                                <a:lnTo>
                                  <a:pt x="131487" y="36242"/>
                                </a:lnTo>
                                <a:lnTo>
                                  <a:pt x="94434" y="62432"/>
                                </a:lnTo>
                                <a:lnTo>
                                  <a:pt x="62437" y="94427"/>
                                </a:lnTo>
                                <a:lnTo>
                                  <a:pt x="36245" y="131477"/>
                                </a:lnTo>
                                <a:lnTo>
                                  <a:pt x="16609" y="172834"/>
                                </a:lnTo>
                                <a:lnTo>
                                  <a:pt x="4277" y="217747"/>
                                </a:lnTo>
                                <a:lnTo>
                                  <a:pt x="0" y="265468"/>
                                </a:lnTo>
                                <a:lnTo>
                                  <a:pt x="4277" y="313184"/>
                                </a:lnTo>
                                <a:lnTo>
                                  <a:pt x="16609" y="358096"/>
                                </a:lnTo>
                                <a:lnTo>
                                  <a:pt x="36245" y="399452"/>
                                </a:lnTo>
                                <a:lnTo>
                                  <a:pt x="62437" y="436503"/>
                                </a:lnTo>
                                <a:lnTo>
                                  <a:pt x="94434" y="468499"/>
                                </a:lnTo>
                                <a:lnTo>
                                  <a:pt x="131487" y="494690"/>
                                </a:lnTo>
                                <a:lnTo>
                                  <a:pt x="172845" y="514327"/>
                                </a:lnTo>
                                <a:lnTo>
                                  <a:pt x="217760" y="526658"/>
                                </a:lnTo>
                                <a:lnTo>
                                  <a:pt x="265480" y="530936"/>
                                </a:lnTo>
                                <a:lnTo>
                                  <a:pt x="313197" y="526658"/>
                                </a:lnTo>
                                <a:lnTo>
                                  <a:pt x="358109" y="514327"/>
                                </a:lnTo>
                                <a:lnTo>
                                  <a:pt x="399465" y="494690"/>
                                </a:lnTo>
                                <a:lnTo>
                                  <a:pt x="436516" y="468499"/>
                                </a:lnTo>
                                <a:lnTo>
                                  <a:pt x="468512" y="436503"/>
                                </a:lnTo>
                                <a:lnTo>
                                  <a:pt x="494703" y="399452"/>
                                </a:lnTo>
                                <a:lnTo>
                                  <a:pt x="514339" y="358096"/>
                                </a:lnTo>
                                <a:lnTo>
                                  <a:pt x="526671" y="313184"/>
                                </a:lnTo>
                                <a:lnTo>
                                  <a:pt x="530948" y="265468"/>
                                </a:lnTo>
                                <a:lnTo>
                                  <a:pt x="526671" y="217747"/>
                                </a:lnTo>
                                <a:lnTo>
                                  <a:pt x="514339" y="172834"/>
                                </a:lnTo>
                                <a:lnTo>
                                  <a:pt x="494703" y="131477"/>
                                </a:lnTo>
                                <a:lnTo>
                                  <a:pt x="468512" y="94427"/>
                                </a:lnTo>
                                <a:lnTo>
                                  <a:pt x="436516" y="62432"/>
                                </a:lnTo>
                                <a:lnTo>
                                  <a:pt x="399465" y="36242"/>
                                </a:lnTo>
                                <a:lnTo>
                                  <a:pt x="358109" y="16607"/>
                                </a:lnTo>
                                <a:lnTo>
                                  <a:pt x="313197" y="4276"/>
                                </a:lnTo>
                                <a:lnTo>
                                  <a:pt x="265480" y="0"/>
                                </a:lnTo>
                                <a:close/>
                              </a:path>
                            </a:pathLst>
                          </a:custGeom>
                          <a:solidFill>
                            <a:srgbClr val="FFFFFF"/>
                          </a:solidFill>
                        </wps:spPr>
                        <wps:bodyPr wrap="square" lIns="0" tIns="0" rIns="0" bIns="0" rtlCol="0">
                          <a:prstTxWarp prst="textNoShape">
                            <a:avLst/>
                          </a:prstTxWarp>
                          <a:noAutofit/>
                        </wps:bodyPr>
                      </wps:wsp>
                      <pic:pic>
                        <pic:nvPicPr>
                          <pic:cNvPr id="239" name="Image 239"/>
                          <pic:cNvPicPr/>
                        </pic:nvPicPr>
                        <pic:blipFill>
                          <a:blip r:embed="rId46" cstate="print"/>
                          <a:stretch>
                            <a:fillRect/>
                          </a:stretch>
                        </pic:blipFill>
                        <pic:spPr>
                          <a:xfrm>
                            <a:off x="343228" y="340634"/>
                            <a:ext cx="79616" cy="159776"/>
                          </a:xfrm>
                          <a:prstGeom prst="rect">
                            <a:avLst/>
                          </a:prstGeom>
                        </pic:spPr>
                      </pic:pic>
                      <pic:pic>
                        <pic:nvPicPr>
                          <pic:cNvPr id="240" name="Image 240"/>
                          <pic:cNvPicPr/>
                        </pic:nvPicPr>
                        <pic:blipFill>
                          <a:blip r:embed="rId47" cstate="print"/>
                          <a:stretch>
                            <a:fillRect/>
                          </a:stretch>
                        </pic:blipFill>
                        <pic:spPr>
                          <a:xfrm>
                            <a:off x="454662" y="341094"/>
                            <a:ext cx="79616" cy="159783"/>
                          </a:xfrm>
                          <a:prstGeom prst="rect">
                            <a:avLst/>
                          </a:prstGeom>
                        </pic:spPr>
                      </pic:pic>
                    </wpg:wgp>
                  </a:graphicData>
                </a:graphic>
              </wp:anchor>
            </w:drawing>
          </mc:Choice>
          <mc:Fallback>
            <w:pict>
              <v:group style="position:absolute;margin-left:166.956802pt;margin-top:-101.51339pt;width:66.45pt;height:66.45pt;mso-position-horizontal-relative:page;mso-position-vertical-relative:paragraph;z-index:15754240" id="docshapegroup177" coordorigin="3339,-2030" coordsize="1329,1329">
                <v:shape style="position:absolute;left:3339;top:-2031;width:1143;height:1329" id="docshape178" coordorigin="3339,-2030" coordsize="1143,1329" path="m4003,-2030l3925,-2026,3850,-2014,3778,-1993,3709,-1964,3644,-1926,3583,-1881,3526,-1827,3475,-1769,3432,-1706,3398,-1639,3371,-1570,3352,-1499,3342,-1427,3339,-1354,3344,-1282,3358,-1210,3379,-1139,3408,-1071,3445,-1006,3489,-945,3542,-888,3601,-837,3664,-795,3730,-760,3799,-733,3870,-715,3942,-704,4015,-701,4088,-707,4160,-720,4230,-741,4298,-770,4363,-807,4424,-852,4481,-904,4003,-1366,4003,-2030xe" filled="true" fillcolor="#0054a6" stroked="false">
                  <v:path arrowok="t"/>
                  <v:fill type="solid"/>
                </v:shape>
                <v:shape style="position:absolute;left:4003;top:-2031;width:665;height:1127" id="docshape179" coordorigin="4003,-2030" coordsize="665,1127" path="m4003,-2030l4003,-1366,4481,-904,4531,-961,4573,-1021,4608,-1084,4634,-1149,4653,-1218,4664,-1290,4668,-1366,4663,-1443,4650,-1518,4629,-1590,4600,-1658,4564,-1722,4522,-1781,4473,-1836,4419,-1884,4360,-1927,4296,-1963,4228,-1992,4156,-2013,4081,-2026,4003,-2030xe" filled="true" fillcolor="#e84e5e" stroked="false">
                  <v:path arrowok="t"/>
                  <v:fill type="solid"/>
                </v:shape>
                <v:shape style="position:absolute;left:3585;top:-1784;width:837;height:837" id="docshape180" coordorigin="3585,-1784" coordsize="837,837" path="m4003,-1784l3928,-1777,3858,-1758,3792,-1727,3734,-1686,3684,-1635,3642,-1577,3612,-1512,3592,-1441,3585,-1366,3592,-1291,3612,-1220,3642,-1155,3684,-1096,3734,-1046,3792,-1005,3858,-974,3928,-954,4003,-948,4079,-954,4149,-974,4214,-1005,4273,-1046,4323,-1096,4364,-1155,4395,-1220,4415,-1291,4422,-1366,4415,-1441,4395,-1512,4364,-1577,4323,-1635,4273,-1686,4214,-1727,4149,-1758,4079,-1777,4003,-1784xe" filled="true" fillcolor="#ffffff" stroked="false">
                  <v:path arrowok="t"/>
                  <v:fill type="solid"/>
                </v:shape>
                <v:shape style="position:absolute;left:3879;top:-1494;width:126;height:252" type="#_x0000_t75" id="docshape181" stroked="false">
                  <v:imagedata r:id="rId46" o:title=""/>
                </v:shape>
                <v:shape style="position:absolute;left:4055;top:-1494;width:126;height:252" type="#_x0000_t75" id="docshape182" stroked="false">
                  <v:imagedata r:id="rId47" o:title=""/>
                </v:shape>
                <w10:wrap type="none"/>
              </v:group>
            </w:pict>
          </mc:Fallback>
        </mc:AlternateContent>
      </w:r>
      <w:r>
        <w:rPr>
          <w:sz w:val="14"/>
        </w:rPr>
        <mc:AlternateContent>
          <mc:Choice Requires="wps">
            <w:drawing>
              <wp:anchor distT="0" distB="0" distL="0" distR="0" allowOverlap="1" layoutInCell="1" locked="0" behindDoc="0" simplePos="0" relativeHeight="15755776">
                <wp:simplePos x="0" y="0"/>
                <wp:positionH relativeFrom="page">
                  <wp:posOffset>1735369</wp:posOffset>
                </wp:positionH>
                <wp:positionV relativeFrom="paragraph">
                  <wp:posOffset>-2847116</wp:posOffset>
                </wp:positionV>
                <wp:extent cx="4079240" cy="217043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4079240" cy="2170430"/>
                          <a:chExt cx="4079240" cy="2170430"/>
                        </a:xfrm>
                      </wpg:grpSpPr>
                      <wps:wsp>
                        <wps:cNvPr id="242" name="Graphic 242"/>
                        <wps:cNvSpPr/>
                        <wps:spPr>
                          <a:xfrm>
                            <a:off x="403352" y="353542"/>
                            <a:ext cx="403860" cy="422275"/>
                          </a:xfrm>
                          <a:custGeom>
                            <a:avLst/>
                            <a:gdLst/>
                            <a:ahLst/>
                            <a:cxnLst/>
                            <a:rect l="l" t="t" r="r" b="b"/>
                            <a:pathLst>
                              <a:path w="403860" h="422275">
                                <a:moveTo>
                                  <a:pt x="403491" y="0"/>
                                </a:moveTo>
                                <a:lnTo>
                                  <a:pt x="352898" y="2895"/>
                                </a:lnTo>
                                <a:lnTo>
                                  <a:pt x="304046" y="11411"/>
                                </a:lnTo>
                                <a:lnTo>
                                  <a:pt x="257282" y="25289"/>
                                </a:lnTo>
                                <a:lnTo>
                                  <a:pt x="212954" y="44274"/>
                                </a:lnTo>
                                <a:lnTo>
                                  <a:pt x="171408" y="68108"/>
                                </a:lnTo>
                                <a:lnTo>
                                  <a:pt x="132991" y="96535"/>
                                </a:lnTo>
                                <a:lnTo>
                                  <a:pt x="98052" y="129297"/>
                                </a:lnTo>
                                <a:lnTo>
                                  <a:pt x="66936" y="166138"/>
                                </a:lnTo>
                                <a:lnTo>
                                  <a:pt x="39990" y="206801"/>
                                </a:lnTo>
                                <a:lnTo>
                                  <a:pt x="17562" y="251028"/>
                                </a:lnTo>
                                <a:lnTo>
                                  <a:pt x="0" y="298564"/>
                                </a:lnTo>
                                <a:lnTo>
                                  <a:pt x="403491" y="421932"/>
                                </a:lnTo>
                                <a:lnTo>
                                  <a:pt x="403491" y="0"/>
                                </a:lnTo>
                                <a:close/>
                              </a:path>
                            </a:pathLst>
                          </a:custGeom>
                          <a:solidFill>
                            <a:srgbClr val="0054A6"/>
                          </a:solidFill>
                        </wps:spPr>
                        <wps:bodyPr wrap="square" lIns="0" tIns="0" rIns="0" bIns="0" rtlCol="0">
                          <a:prstTxWarp prst="textNoShape">
                            <a:avLst/>
                          </a:prstTxWarp>
                          <a:noAutofit/>
                        </wps:bodyPr>
                      </wps:wsp>
                      <wps:wsp>
                        <wps:cNvPr id="243" name="Graphic 243"/>
                        <wps:cNvSpPr/>
                        <wps:spPr>
                          <a:xfrm>
                            <a:off x="384911" y="353542"/>
                            <a:ext cx="843915" cy="843915"/>
                          </a:xfrm>
                          <a:custGeom>
                            <a:avLst/>
                            <a:gdLst/>
                            <a:ahLst/>
                            <a:cxnLst/>
                            <a:rect l="l" t="t" r="r" b="b"/>
                            <a:pathLst>
                              <a:path w="843915" h="843915">
                                <a:moveTo>
                                  <a:pt x="421932" y="0"/>
                                </a:moveTo>
                                <a:lnTo>
                                  <a:pt x="421932" y="421932"/>
                                </a:lnTo>
                                <a:lnTo>
                                  <a:pt x="18440" y="298564"/>
                                </a:lnTo>
                                <a:lnTo>
                                  <a:pt x="10040" y="329604"/>
                                </a:lnTo>
                                <a:lnTo>
                                  <a:pt x="4314" y="359519"/>
                                </a:lnTo>
                                <a:lnTo>
                                  <a:pt x="1041" y="389798"/>
                                </a:lnTo>
                                <a:lnTo>
                                  <a:pt x="0" y="421932"/>
                                </a:lnTo>
                                <a:lnTo>
                                  <a:pt x="2838" y="471136"/>
                                </a:lnTo>
                                <a:lnTo>
                                  <a:pt x="11143" y="518675"/>
                                </a:lnTo>
                                <a:lnTo>
                                  <a:pt x="24598" y="564229"/>
                                </a:lnTo>
                                <a:lnTo>
                                  <a:pt x="42886" y="607484"/>
                                </a:lnTo>
                                <a:lnTo>
                                  <a:pt x="65691" y="648121"/>
                                </a:lnTo>
                                <a:lnTo>
                                  <a:pt x="92695" y="685826"/>
                                </a:lnTo>
                                <a:lnTo>
                                  <a:pt x="123583" y="720280"/>
                                </a:lnTo>
                                <a:lnTo>
                                  <a:pt x="158038" y="751168"/>
                                </a:lnTo>
                                <a:lnTo>
                                  <a:pt x="195742" y="778172"/>
                                </a:lnTo>
                                <a:lnTo>
                                  <a:pt x="236380" y="800977"/>
                                </a:lnTo>
                                <a:lnTo>
                                  <a:pt x="279634" y="819265"/>
                                </a:lnTo>
                                <a:lnTo>
                                  <a:pt x="325189" y="832720"/>
                                </a:lnTo>
                                <a:lnTo>
                                  <a:pt x="372727" y="841025"/>
                                </a:lnTo>
                                <a:lnTo>
                                  <a:pt x="421932" y="843864"/>
                                </a:lnTo>
                                <a:lnTo>
                                  <a:pt x="471136" y="841025"/>
                                </a:lnTo>
                                <a:lnTo>
                                  <a:pt x="518675" y="832720"/>
                                </a:lnTo>
                                <a:lnTo>
                                  <a:pt x="564229" y="819265"/>
                                </a:lnTo>
                                <a:lnTo>
                                  <a:pt x="607484" y="800977"/>
                                </a:lnTo>
                                <a:lnTo>
                                  <a:pt x="648121" y="778172"/>
                                </a:lnTo>
                                <a:lnTo>
                                  <a:pt x="685826" y="751168"/>
                                </a:lnTo>
                                <a:lnTo>
                                  <a:pt x="720280" y="720280"/>
                                </a:lnTo>
                                <a:lnTo>
                                  <a:pt x="751168" y="685826"/>
                                </a:lnTo>
                                <a:lnTo>
                                  <a:pt x="778172" y="648121"/>
                                </a:lnTo>
                                <a:lnTo>
                                  <a:pt x="800977" y="607484"/>
                                </a:lnTo>
                                <a:lnTo>
                                  <a:pt x="819265" y="564229"/>
                                </a:lnTo>
                                <a:lnTo>
                                  <a:pt x="832720" y="518675"/>
                                </a:lnTo>
                                <a:lnTo>
                                  <a:pt x="841025" y="471136"/>
                                </a:lnTo>
                                <a:lnTo>
                                  <a:pt x="843864" y="421932"/>
                                </a:lnTo>
                                <a:lnTo>
                                  <a:pt x="841025" y="372727"/>
                                </a:lnTo>
                                <a:lnTo>
                                  <a:pt x="832720" y="325189"/>
                                </a:lnTo>
                                <a:lnTo>
                                  <a:pt x="819265" y="279634"/>
                                </a:lnTo>
                                <a:lnTo>
                                  <a:pt x="800977" y="236380"/>
                                </a:lnTo>
                                <a:lnTo>
                                  <a:pt x="778172" y="195742"/>
                                </a:lnTo>
                                <a:lnTo>
                                  <a:pt x="751168" y="158038"/>
                                </a:lnTo>
                                <a:lnTo>
                                  <a:pt x="720280" y="123583"/>
                                </a:lnTo>
                                <a:lnTo>
                                  <a:pt x="685826" y="92695"/>
                                </a:lnTo>
                                <a:lnTo>
                                  <a:pt x="648121" y="65691"/>
                                </a:lnTo>
                                <a:lnTo>
                                  <a:pt x="607484" y="42886"/>
                                </a:lnTo>
                                <a:lnTo>
                                  <a:pt x="564229" y="24598"/>
                                </a:lnTo>
                                <a:lnTo>
                                  <a:pt x="518675" y="11143"/>
                                </a:lnTo>
                                <a:lnTo>
                                  <a:pt x="471136" y="2838"/>
                                </a:lnTo>
                                <a:lnTo>
                                  <a:pt x="421932" y="0"/>
                                </a:lnTo>
                                <a:close/>
                              </a:path>
                            </a:pathLst>
                          </a:custGeom>
                          <a:solidFill>
                            <a:srgbClr val="E84E5E"/>
                          </a:solidFill>
                        </wps:spPr>
                        <wps:bodyPr wrap="square" lIns="0" tIns="0" rIns="0" bIns="0" rtlCol="0">
                          <a:prstTxWarp prst="textNoShape">
                            <a:avLst/>
                          </a:prstTxWarp>
                          <a:noAutofit/>
                        </wps:bodyPr>
                      </wps:wsp>
                      <wps:wsp>
                        <wps:cNvPr id="244" name="Graphic 244"/>
                        <wps:cNvSpPr/>
                        <wps:spPr>
                          <a:xfrm>
                            <a:off x="541369" y="510006"/>
                            <a:ext cx="531495" cy="531495"/>
                          </a:xfrm>
                          <a:custGeom>
                            <a:avLst/>
                            <a:gdLst/>
                            <a:ahLst/>
                            <a:cxnLst/>
                            <a:rect l="l" t="t" r="r" b="b"/>
                            <a:pathLst>
                              <a:path w="531495" h="531495">
                                <a:moveTo>
                                  <a:pt x="265480" y="0"/>
                                </a:moveTo>
                                <a:lnTo>
                                  <a:pt x="217760" y="4276"/>
                                </a:lnTo>
                                <a:lnTo>
                                  <a:pt x="172845" y="16607"/>
                                </a:lnTo>
                                <a:lnTo>
                                  <a:pt x="131487" y="36242"/>
                                </a:lnTo>
                                <a:lnTo>
                                  <a:pt x="94434" y="62432"/>
                                </a:lnTo>
                                <a:lnTo>
                                  <a:pt x="62437" y="94427"/>
                                </a:lnTo>
                                <a:lnTo>
                                  <a:pt x="36245" y="131477"/>
                                </a:lnTo>
                                <a:lnTo>
                                  <a:pt x="16609" y="172834"/>
                                </a:lnTo>
                                <a:lnTo>
                                  <a:pt x="4277" y="217747"/>
                                </a:lnTo>
                                <a:lnTo>
                                  <a:pt x="0" y="265468"/>
                                </a:lnTo>
                                <a:lnTo>
                                  <a:pt x="4277" y="313188"/>
                                </a:lnTo>
                                <a:lnTo>
                                  <a:pt x="16609" y="358101"/>
                                </a:lnTo>
                                <a:lnTo>
                                  <a:pt x="36245" y="399458"/>
                                </a:lnTo>
                                <a:lnTo>
                                  <a:pt x="62437" y="436508"/>
                                </a:lnTo>
                                <a:lnTo>
                                  <a:pt x="94434" y="468503"/>
                                </a:lnTo>
                                <a:lnTo>
                                  <a:pt x="131487" y="494693"/>
                                </a:lnTo>
                                <a:lnTo>
                                  <a:pt x="172845" y="514328"/>
                                </a:lnTo>
                                <a:lnTo>
                                  <a:pt x="217760" y="526659"/>
                                </a:lnTo>
                                <a:lnTo>
                                  <a:pt x="265480" y="530936"/>
                                </a:lnTo>
                                <a:lnTo>
                                  <a:pt x="313197" y="526659"/>
                                </a:lnTo>
                                <a:lnTo>
                                  <a:pt x="358109" y="514328"/>
                                </a:lnTo>
                                <a:lnTo>
                                  <a:pt x="399465" y="494693"/>
                                </a:lnTo>
                                <a:lnTo>
                                  <a:pt x="436516" y="468503"/>
                                </a:lnTo>
                                <a:lnTo>
                                  <a:pt x="468512" y="436508"/>
                                </a:lnTo>
                                <a:lnTo>
                                  <a:pt x="494703" y="399458"/>
                                </a:lnTo>
                                <a:lnTo>
                                  <a:pt x="514339" y="358101"/>
                                </a:lnTo>
                                <a:lnTo>
                                  <a:pt x="526671" y="313188"/>
                                </a:lnTo>
                                <a:lnTo>
                                  <a:pt x="530948" y="265468"/>
                                </a:lnTo>
                                <a:lnTo>
                                  <a:pt x="526671" y="217747"/>
                                </a:lnTo>
                                <a:lnTo>
                                  <a:pt x="514339" y="172834"/>
                                </a:lnTo>
                                <a:lnTo>
                                  <a:pt x="494703" y="131477"/>
                                </a:lnTo>
                                <a:lnTo>
                                  <a:pt x="468512" y="94427"/>
                                </a:lnTo>
                                <a:lnTo>
                                  <a:pt x="436516" y="62432"/>
                                </a:lnTo>
                                <a:lnTo>
                                  <a:pt x="399465" y="36242"/>
                                </a:lnTo>
                                <a:lnTo>
                                  <a:pt x="358109" y="16607"/>
                                </a:lnTo>
                                <a:lnTo>
                                  <a:pt x="313197" y="4276"/>
                                </a:lnTo>
                                <a:lnTo>
                                  <a:pt x="265480"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2950849" y="350883"/>
                            <a:ext cx="421640" cy="843280"/>
                          </a:xfrm>
                          <a:custGeom>
                            <a:avLst/>
                            <a:gdLst/>
                            <a:ahLst/>
                            <a:cxnLst/>
                            <a:rect l="l" t="t" r="r" b="b"/>
                            <a:pathLst>
                              <a:path w="421640" h="843280">
                                <a:moveTo>
                                  <a:pt x="421494" y="0"/>
                                </a:moveTo>
                                <a:lnTo>
                                  <a:pt x="374848" y="2596"/>
                                </a:lnTo>
                                <a:lnTo>
                                  <a:pt x="329578" y="10202"/>
                                </a:lnTo>
                                <a:lnTo>
                                  <a:pt x="285977" y="22544"/>
                                </a:lnTo>
                                <a:lnTo>
                                  <a:pt x="244340" y="39348"/>
                                </a:lnTo>
                                <a:lnTo>
                                  <a:pt x="204960" y="60339"/>
                                </a:lnTo>
                                <a:lnTo>
                                  <a:pt x="168132" y="85245"/>
                                </a:lnTo>
                                <a:lnTo>
                                  <a:pt x="134148" y="113790"/>
                                </a:lnTo>
                                <a:lnTo>
                                  <a:pt x="103303" y="145701"/>
                                </a:lnTo>
                                <a:lnTo>
                                  <a:pt x="75891" y="180704"/>
                                </a:lnTo>
                                <a:lnTo>
                                  <a:pt x="52205" y="218525"/>
                                </a:lnTo>
                                <a:lnTo>
                                  <a:pt x="32540" y="258889"/>
                                </a:lnTo>
                                <a:lnTo>
                                  <a:pt x="17188" y="301524"/>
                                </a:lnTo>
                                <a:lnTo>
                                  <a:pt x="6445" y="346154"/>
                                </a:lnTo>
                                <a:lnTo>
                                  <a:pt x="603" y="392506"/>
                                </a:lnTo>
                                <a:lnTo>
                                  <a:pt x="0" y="441788"/>
                                </a:lnTo>
                                <a:lnTo>
                                  <a:pt x="4966" y="489788"/>
                                </a:lnTo>
                                <a:lnTo>
                                  <a:pt x="15208" y="536168"/>
                                </a:lnTo>
                                <a:lnTo>
                                  <a:pt x="30433" y="580591"/>
                                </a:lnTo>
                                <a:lnTo>
                                  <a:pt x="50346" y="622719"/>
                                </a:lnTo>
                                <a:lnTo>
                                  <a:pt x="74653" y="662213"/>
                                </a:lnTo>
                                <a:lnTo>
                                  <a:pt x="103062" y="698736"/>
                                </a:lnTo>
                                <a:lnTo>
                                  <a:pt x="135277" y="731950"/>
                                </a:lnTo>
                                <a:lnTo>
                                  <a:pt x="171006" y="761517"/>
                                </a:lnTo>
                                <a:lnTo>
                                  <a:pt x="209954" y="787099"/>
                                </a:lnTo>
                                <a:lnTo>
                                  <a:pt x="251829" y="808359"/>
                                </a:lnTo>
                                <a:lnTo>
                                  <a:pt x="296335" y="824958"/>
                                </a:lnTo>
                                <a:lnTo>
                                  <a:pt x="343179" y="836558"/>
                                </a:lnTo>
                                <a:lnTo>
                                  <a:pt x="392068" y="842822"/>
                                </a:lnTo>
                                <a:lnTo>
                                  <a:pt x="421494" y="421932"/>
                                </a:lnTo>
                                <a:lnTo>
                                  <a:pt x="421494" y="0"/>
                                </a:lnTo>
                                <a:close/>
                              </a:path>
                            </a:pathLst>
                          </a:custGeom>
                          <a:solidFill>
                            <a:srgbClr val="0054A6"/>
                          </a:solidFill>
                        </wps:spPr>
                        <wps:bodyPr wrap="square" lIns="0" tIns="0" rIns="0" bIns="0" rtlCol="0">
                          <a:prstTxWarp prst="textNoShape">
                            <a:avLst/>
                          </a:prstTxWarp>
                          <a:noAutofit/>
                        </wps:bodyPr>
                      </wps:wsp>
                      <wps:wsp>
                        <wps:cNvPr id="246" name="Graphic 246"/>
                        <wps:cNvSpPr/>
                        <wps:spPr>
                          <a:xfrm>
                            <a:off x="3342918" y="350883"/>
                            <a:ext cx="451484" cy="843915"/>
                          </a:xfrm>
                          <a:custGeom>
                            <a:avLst/>
                            <a:gdLst/>
                            <a:ahLst/>
                            <a:cxnLst/>
                            <a:rect l="l" t="t" r="r" b="b"/>
                            <a:pathLst>
                              <a:path w="451484" h="843915">
                                <a:moveTo>
                                  <a:pt x="29425" y="0"/>
                                </a:moveTo>
                                <a:lnTo>
                                  <a:pt x="29425" y="421932"/>
                                </a:lnTo>
                                <a:lnTo>
                                  <a:pt x="0" y="842822"/>
                                </a:lnTo>
                                <a:lnTo>
                                  <a:pt x="14698" y="843672"/>
                                </a:lnTo>
                                <a:lnTo>
                                  <a:pt x="78630" y="841025"/>
                                </a:lnTo>
                                <a:lnTo>
                                  <a:pt x="126168" y="832720"/>
                                </a:lnTo>
                                <a:lnTo>
                                  <a:pt x="171723" y="819265"/>
                                </a:lnTo>
                                <a:lnTo>
                                  <a:pt x="214977" y="800977"/>
                                </a:lnTo>
                                <a:lnTo>
                                  <a:pt x="255615" y="778172"/>
                                </a:lnTo>
                                <a:lnTo>
                                  <a:pt x="293319" y="751168"/>
                                </a:lnTo>
                                <a:lnTo>
                                  <a:pt x="327774" y="720280"/>
                                </a:lnTo>
                                <a:lnTo>
                                  <a:pt x="358662" y="685826"/>
                                </a:lnTo>
                                <a:lnTo>
                                  <a:pt x="385666" y="648121"/>
                                </a:lnTo>
                                <a:lnTo>
                                  <a:pt x="408471" y="607484"/>
                                </a:lnTo>
                                <a:lnTo>
                                  <a:pt x="426759" y="564229"/>
                                </a:lnTo>
                                <a:lnTo>
                                  <a:pt x="440214" y="518675"/>
                                </a:lnTo>
                                <a:lnTo>
                                  <a:pt x="448519" y="471136"/>
                                </a:lnTo>
                                <a:lnTo>
                                  <a:pt x="451358" y="421932"/>
                                </a:lnTo>
                                <a:lnTo>
                                  <a:pt x="448519" y="372727"/>
                                </a:lnTo>
                                <a:lnTo>
                                  <a:pt x="440214" y="325189"/>
                                </a:lnTo>
                                <a:lnTo>
                                  <a:pt x="426759" y="279634"/>
                                </a:lnTo>
                                <a:lnTo>
                                  <a:pt x="408471" y="236380"/>
                                </a:lnTo>
                                <a:lnTo>
                                  <a:pt x="385666" y="195742"/>
                                </a:lnTo>
                                <a:lnTo>
                                  <a:pt x="358662" y="158038"/>
                                </a:lnTo>
                                <a:lnTo>
                                  <a:pt x="327774" y="123583"/>
                                </a:lnTo>
                                <a:lnTo>
                                  <a:pt x="293319" y="92695"/>
                                </a:lnTo>
                                <a:lnTo>
                                  <a:pt x="255615" y="65691"/>
                                </a:lnTo>
                                <a:lnTo>
                                  <a:pt x="214977" y="42886"/>
                                </a:lnTo>
                                <a:lnTo>
                                  <a:pt x="171723" y="24598"/>
                                </a:lnTo>
                                <a:lnTo>
                                  <a:pt x="126168" y="11143"/>
                                </a:lnTo>
                                <a:lnTo>
                                  <a:pt x="78630" y="2838"/>
                                </a:lnTo>
                                <a:lnTo>
                                  <a:pt x="29425" y="0"/>
                                </a:lnTo>
                                <a:close/>
                              </a:path>
                            </a:pathLst>
                          </a:custGeom>
                          <a:solidFill>
                            <a:srgbClr val="E84E5E"/>
                          </a:solidFill>
                        </wps:spPr>
                        <wps:bodyPr wrap="square" lIns="0" tIns="0" rIns="0" bIns="0" rtlCol="0">
                          <a:prstTxWarp prst="textNoShape">
                            <a:avLst/>
                          </a:prstTxWarp>
                          <a:noAutofit/>
                        </wps:bodyPr>
                      </wps:wsp>
                      <wps:wsp>
                        <wps:cNvPr id="247" name="Graphic 247"/>
                        <wps:cNvSpPr/>
                        <wps:spPr>
                          <a:xfrm>
                            <a:off x="3106859" y="507347"/>
                            <a:ext cx="531495" cy="531495"/>
                          </a:xfrm>
                          <a:custGeom>
                            <a:avLst/>
                            <a:gdLst/>
                            <a:ahLst/>
                            <a:cxnLst/>
                            <a:rect l="l" t="t" r="r" b="b"/>
                            <a:pathLst>
                              <a:path w="531495" h="531495">
                                <a:moveTo>
                                  <a:pt x="265480" y="0"/>
                                </a:moveTo>
                                <a:lnTo>
                                  <a:pt x="217760" y="4276"/>
                                </a:lnTo>
                                <a:lnTo>
                                  <a:pt x="172845" y="16607"/>
                                </a:lnTo>
                                <a:lnTo>
                                  <a:pt x="131487" y="36242"/>
                                </a:lnTo>
                                <a:lnTo>
                                  <a:pt x="94434" y="62432"/>
                                </a:lnTo>
                                <a:lnTo>
                                  <a:pt x="62437" y="94427"/>
                                </a:lnTo>
                                <a:lnTo>
                                  <a:pt x="36245" y="131477"/>
                                </a:lnTo>
                                <a:lnTo>
                                  <a:pt x="16609" y="172834"/>
                                </a:lnTo>
                                <a:lnTo>
                                  <a:pt x="4277" y="217747"/>
                                </a:lnTo>
                                <a:lnTo>
                                  <a:pt x="0" y="265468"/>
                                </a:lnTo>
                                <a:lnTo>
                                  <a:pt x="4277" y="313188"/>
                                </a:lnTo>
                                <a:lnTo>
                                  <a:pt x="16609" y="358101"/>
                                </a:lnTo>
                                <a:lnTo>
                                  <a:pt x="36245" y="399458"/>
                                </a:lnTo>
                                <a:lnTo>
                                  <a:pt x="62437" y="436508"/>
                                </a:lnTo>
                                <a:lnTo>
                                  <a:pt x="94434" y="468503"/>
                                </a:lnTo>
                                <a:lnTo>
                                  <a:pt x="131487" y="494693"/>
                                </a:lnTo>
                                <a:lnTo>
                                  <a:pt x="172845" y="514328"/>
                                </a:lnTo>
                                <a:lnTo>
                                  <a:pt x="217760" y="526659"/>
                                </a:lnTo>
                                <a:lnTo>
                                  <a:pt x="265480" y="530936"/>
                                </a:lnTo>
                                <a:lnTo>
                                  <a:pt x="313197" y="526659"/>
                                </a:lnTo>
                                <a:lnTo>
                                  <a:pt x="358109" y="514328"/>
                                </a:lnTo>
                                <a:lnTo>
                                  <a:pt x="399465" y="494693"/>
                                </a:lnTo>
                                <a:lnTo>
                                  <a:pt x="436516" y="468503"/>
                                </a:lnTo>
                                <a:lnTo>
                                  <a:pt x="468512" y="436508"/>
                                </a:lnTo>
                                <a:lnTo>
                                  <a:pt x="494703" y="399458"/>
                                </a:lnTo>
                                <a:lnTo>
                                  <a:pt x="514339" y="358101"/>
                                </a:lnTo>
                                <a:lnTo>
                                  <a:pt x="526671" y="313188"/>
                                </a:lnTo>
                                <a:lnTo>
                                  <a:pt x="530948" y="265468"/>
                                </a:lnTo>
                                <a:lnTo>
                                  <a:pt x="526671" y="217747"/>
                                </a:lnTo>
                                <a:lnTo>
                                  <a:pt x="514339" y="172834"/>
                                </a:lnTo>
                                <a:lnTo>
                                  <a:pt x="494703" y="131477"/>
                                </a:lnTo>
                                <a:lnTo>
                                  <a:pt x="468512" y="94427"/>
                                </a:lnTo>
                                <a:lnTo>
                                  <a:pt x="436516" y="62432"/>
                                </a:lnTo>
                                <a:lnTo>
                                  <a:pt x="399465" y="36242"/>
                                </a:lnTo>
                                <a:lnTo>
                                  <a:pt x="358109" y="16607"/>
                                </a:lnTo>
                                <a:lnTo>
                                  <a:pt x="313197" y="4276"/>
                                </a:lnTo>
                                <a:lnTo>
                                  <a:pt x="265480" y="0"/>
                                </a:lnTo>
                                <a:close/>
                              </a:path>
                            </a:pathLst>
                          </a:custGeom>
                          <a:solidFill>
                            <a:srgbClr val="FFFFFF"/>
                          </a:solidFill>
                        </wps:spPr>
                        <wps:bodyPr wrap="square" lIns="0" tIns="0" rIns="0" bIns="0" rtlCol="0">
                          <a:prstTxWarp prst="textNoShape">
                            <a:avLst/>
                          </a:prstTxWarp>
                          <a:noAutofit/>
                        </wps:bodyPr>
                      </wps:wsp>
                      <pic:pic>
                        <pic:nvPicPr>
                          <pic:cNvPr id="248" name="Image 248"/>
                          <pic:cNvPicPr/>
                        </pic:nvPicPr>
                        <pic:blipFill>
                          <a:blip r:embed="rId43" cstate="print"/>
                          <a:stretch>
                            <a:fillRect/>
                          </a:stretch>
                        </pic:blipFill>
                        <pic:spPr>
                          <a:xfrm>
                            <a:off x="3262881" y="686809"/>
                            <a:ext cx="79628" cy="159779"/>
                          </a:xfrm>
                          <a:prstGeom prst="rect">
                            <a:avLst/>
                          </a:prstGeom>
                        </pic:spPr>
                      </pic:pic>
                      <pic:pic>
                        <pic:nvPicPr>
                          <pic:cNvPr id="249" name="Image 249"/>
                          <pic:cNvPicPr/>
                        </pic:nvPicPr>
                        <pic:blipFill>
                          <a:blip r:embed="rId44" cstate="print"/>
                          <a:stretch>
                            <a:fillRect/>
                          </a:stretch>
                        </pic:blipFill>
                        <pic:spPr>
                          <a:xfrm>
                            <a:off x="3374314" y="687274"/>
                            <a:ext cx="79628" cy="159779"/>
                          </a:xfrm>
                          <a:prstGeom prst="rect">
                            <a:avLst/>
                          </a:prstGeom>
                        </pic:spPr>
                      </pic:pic>
                      <pic:pic>
                        <pic:nvPicPr>
                          <pic:cNvPr id="250" name="Image 250"/>
                          <pic:cNvPicPr/>
                        </pic:nvPicPr>
                        <pic:blipFill>
                          <a:blip r:embed="rId45" cstate="print"/>
                          <a:stretch>
                            <a:fillRect/>
                          </a:stretch>
                        </pic:blipFill>
                        <pic:spPr>
                          <a:xfrm>
                            <a:off x="703352" y="686809"/>
                            <a:ext cx="79616" cy="159779"/>
                          </a:xfrm>
                          <a:prstGeom prst="rect">
                            <a:avLst/>
                          </a:prstGeom>
                        </pic:spPr>
                      </pic:pic>
                      <pic:pic>
                        <pic:nvPicPr>
                          <pic:cNvPr id="251" name="Image 251"/>
                          <pic:cNvPicPr/>
                        </pic:nvPicPr>
                        <pic:blipFill>
                          <a:blip r:embed="rId44" cstate="print"/>
                          <a:stretch>
                            <a:fillRect/>
                          </a:stretch>
                        </pic:blipFill>
                        <pic:spPr>
                          <a:xfrm>
                            <a:off x="814787" y="687274"/>
                            <a:ext cx="79616" cy="159779"/>
                          </a:xfrm>
                          <a:prstGeom prst="rect">
                            <a:avLst/>
                          </a:prstGeom>
                        </pic:spPr>
                      </pic:pic>
                      <wps:wsp>
                        <wps:cNvPr id="252" name="Graphic 252"/>
                        <wps:cNvSpPr/>
                        <wps:spPr>
                          <a:xfrm>
                            <a:off x="0" y="857"/>
                            <a:ext cx="3903345" cy="2169160"/>
                          </a:xfrm>
                          <a:custGeom>
                            <a:avLst/>
                            <a:gdLst/>
                            <a:ahLst/>
                            <a:cxnLst/>
                            <a:rect l="l" t="t" r="r" b="b"/>
                            <a:pathLst>
                              <a:path w="3903345" h="2169160">
                                <a:moveTo>
                                  <a:pt x="2204728" y="0"/>
                                </a:moveTo>
                                <a:lnTo>
                                  <a:pt x="3903002" y="0"/>
                                </a:lnTo>
                              </a:path>
                              <a:path w="3903345" h="2169160">
                                <a:moveTo>
                                  <a:pt x="0" y="0"/>
                                </a:moveTo>
                                <a:lnTo>
                                  <a:pt x="2124629" y="0"/>
                                </a:lnTo>
                              </a:path>
                              <a:path w="3903345" h="2169160">
                                <a:moveTo>
                                  <a:pt x="2204843" y="1284935"/>
                                </a:moveTo>
                                <a:lnTo>
                                  <a:pt x="3903002" y="1284935"/>
                                </a:lnTo>
                              </a:path>
                              <a:path w="3903345" h="2169160">
                                <a:moveTo>
                                  <a:pt x="0" y="1284935"/>
                                </a:moveTo>
                                <a:lnTo>
                                  <a:pt x="2124744" y="1284935"/>
                                </a:lnTo>
                              </a:path>
                              <a:path w="3903345" h="2169160">
                                <a:moveTo>
                                  <a:pt x="2166866" y="1324561"/>
                                </a:moveTo>
                                <a:lnTo>
                                  <a:pt x="2166866" y="2169040"/>
                                </a:lnTo>
                              </a:path>
                              <a:path w="3903345" h="2169160">
                                <a:moveTo>
                                  <a:pt x="2166866" y="32920"/>
                                </a:moveTo>
                                <a:lnTo>
                                  <a:pt x="2166866" y="1244462"/>
                                </a:lnTo>
                              </a:path>
                            </a:pathLst>
                          </a:custGeom>
                          <a:ln w="1714">
                            <a:solidFill>
                              <a:srgbClr val="0054A6"/>
                            </a:solidFill>
                            <a:prstDash val="solid"/>
                          </a:ln>
                        </wps:spPr>
                        <wps:bodyPr wrap="square" lIns="0" tIns="0" rIns="0" bIns="0" rtlCol="0">
                          <a:prstTxWarp prst="textNoShape">
                            <a:avLst/>
                          </a:prstTxWarp>
                          <a:noAutofit/>
                        </wps:bodyPr>
                      </wps:wsp>
                      <wps:wsp>
                        <wps:cNvPr id="253" name="Graphic 253"/>
                        <wps:cNvSpPr/>
                        <wps:spPr>
                          <a:xfrm>
                            <a:off x="11337" y="87397"/>
                            <a:ext cx="2648585" cy="1400810"/>
                          </a:xfrm>
                          <a:custGeom>
                            <a:avLst/>
                            <a:gdLst/>
                            <a:ahLst/>
                            <a:cxnLst/>
                            <a:rect l="l" t="t" r="r" b="b"/>
                            <a:pathLst>
                              <a:path w="2648585" h="1400810">
                                <a:moveTo>
                                  <a:pt x="40894" y="1377073"/>
                                </a:moveTo>
                                <a:lnTo>
                                  <a:pt x="0" y="1353477"/>
                                </a:lnTo>
                                <a:lnTo>
                                  <a:pt x="25" y="1400683"/>
                                </a:lnTo>
                                <a:lnTo>
                                  <a:pt x="40894" y="1377073"/>
                                </a:lnTo>
                                <a:close/>
                              </a:path>
                              <a:path w="2648585" h="1400810">
                                <a:moveTo>
                                  <a:pt x="40894" y="27863"/>
                                </a:moveTo>
                                <a:lnTo>
                                  <a:pt x="0" y="4279"/>
                                </a:lnTo>
                                <a:lnTo>
                                  <a:pt x="25" y="51485"/>
                                </a:lnTo>
                                <a:lnTo>
                                  <a:pt x="40894" y="27863"/>
                                </a:lnTo>
                                <a:close/>
                              </a:path>
                              <a:path w="2648585" h="1400810">
                                <a:moveTo>
                                  <a:pt x="2648356" y="23596"/>
                                </a:moveTo>
                                <a:lnTo>
                                  <a:pt x="2607462" y="0"/>
                                </a:lnTo>
                                <a:lnTo>
                                  <a:pt x="2607487" y="47205"/>
                                </a:lnTo>
                                <a:lnTo>
                                  <a:pt x="2648356" y="23596"/>
                                </a:lnTo>
                                <a:close/>
                              </a:path>
                            </a:pathLst>
                          </a:custGeom>
                          <a:solidFill>
                            <a:srgbClr val="E84E5E"/>
                          </a:solidFill>
                        </wps:spPr>
                        <wps:bodyPr wrap="square" lIns="0" tIns="0" rIns="0" bIns="0" rtlCol="0">
                          <a:prstTxWarp prst="textNoShape">
                            <a:avLst/>
                          </a:prstTxWarp>
                          <a:noAutofit/>
                        </wps:bodyPr>
                      </wps:wsp>
                      <wps:wsp>
                        <wps:cNvPr id="254" name="Textbox 254"/>
                        <wps:cNvSpPr txBox="1"/>
                        <wps:spPr>
                          <a:xfrm>
                            <a:off x="3790443" y="1103554"/>
                            <a:ext cx="288290"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sz w:val="16"/>
                                </w:rPr>
                                <w:t>51.4%</w:t>
                              </w:r>
                            </w:p>
                          </w:txbxContent>
                        </wps:txbx>
                        <wps:bodyPr wrap="square" lIns="0" tIns="0" rIns="0" bIns="0" rtlCol="0">
                          <a:noAutofit/>
                        </wps:bodyPr>
                      </wps:wsp>
                      <wps:wsp>
                        <wps:cNvPr id="255" name="Textbox 255"/>
                        <wps:cNvSpPr txBox="1"/>
                        <wps:spPr>
                          <a:xfrm>
                            <a:off x="84646" y="1401537"/>
                            <a:ext cx="862330" cy="125095"/>
                          </a:xfrm>
                          <a:prstGeom prst="rect">
                            <a:avLst/>
                          </a:prstGeom>
                        </wps:spPr>
                        <wps:txbx>
                          <w:txbxContent>
                            <w:p>
                              <w:pPr>
                                <w:spacing w:before="13"/>
                                <w:ind w:left="0" w:right="0" w:firstLine="0"/>
                                <w:jc w:val="left"/>
                                <w:rPr>
                                  <w:sz w:val="14"/>
                                </w:rPr>
                              </w:pPr>
                              <w:r>
                                <w:rPr>
                                  <w:color w:val="0054A6"/>
                                  <w:w w:val="110"/>
                                  <w:sz w:val="14"/>
                                </w:rPr>
                                <w:t>Other</w:t>
                              </w:r>
                              <w:r>
                                <w:rPr>
                                  <w:color w:val="0054A6"/>
                                  <w:spacing w:val="-9"/>
                                  <w:w w:val="110"/>
                                  <w:sz w:val="14"/>
                                </w:rPr>
                                <w:t> </w:t>
                              </w:r>
                              <w:r>
                                <w:rPr>
                                  <w:color w:val="0054A6"/>
                                  <w:w w:val="110"/>
                                  <w:sz w:val="14"/>
                                </w:rPr>
                                <w:t>inactive</w:t>
                              </w:r>
                              <w:r>
                                <w:rPr>
                                  <w:color w:val="0054A6"/>
                                  <w:spacing w:val="-8"/>
                                  <w:w w:val="110"/>
                                  <w:sz w:val="14"/>
                                </w:rPr>
                                <w:t> </w:t>
                              </w:r>
                              <w:r>
                                <w:rPr>
                                  <w:color w:val="0054A6"/>
                                  <w:spacing w:val="-4"/>
                                  <w:w w:val="110"/>
                                  <w:sz w:val="14"/>
                                </w:rPr>
                                <w:t>NEET</w:t>
                              </w:r>
                            </w:p>
                          </w:txbxContent>
                        </wps:txbx>
                        <wps:bodyPr wrap="square" lIns="0" tIns="0" rIns="0" bIns="0" rtlCol="0">
                          <a:noAutofit/>
                        </wps:bodyPr>
                      </wps:wsp>
                      <wps:wsp>
                        <wps:cNvPr id="256" name="Textbox 256"/>
                        <wps:cNvSpPr txBox="1"/>
                        <wps:spPr>
                          <a:xfrm>
                            <a:off x="1253428" y="1642748"/>
                            <a:ext cx="296545"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sz w:val="16"/>
                                </w:rPr>
                                <w:t>37.3%</w:t>
                              </w:r>
                            </w:p>
                          </w:txbxContent>
                        </wps:txbx>
                        <wps:bodyPr wrap="square" lIns="0" tIns="0" rIns="0" bIns="0" rtlCol="0">
                          <a:noAutofit/>
                        </wps:bodyPr>
                      </wps:wsp>
                      <wps:wsp>
                        <wps:cNvPr id="257" name="Textbox 257"/>
                        <wps:cNvSpPr txBox="1"/>
                        <wps:spPr>
                          <a:xfrm>
                            <a:off x="13072" y="1735345"/>
                            <a:ext cx="298450"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sz w:val="16"/>
                                </w:rPr>
                                <w:t>62.7%</w:t>
                              </w:r>
                            </w:p>
                          </w:txbxContent>
                        </wps:txbx>
                        <wps:bodyPr wrap="square" lIns="0" tIns="0" rIns="0" bIns="0" rtlCol="0">
                          <a:noAutofit/>
                        </wps:bodyPr>
                      </wps:wsp>
                      <wps:wsp>
                        <wps:cNvPr id="258" name="Textbox 258"/>
                        <wps:cNvSpPr txBox="1"/>
                        <wps:spPr>
                          <a:xfrm>
                            <a:off x="2649420" y="441099"/>
                            <a:ext cx="303530"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sz w:val="16"/>
                                </w:rPr>
                                <w:t>48.7%</w:t>
                              </w:r>
                            </w:p>
                          </w:txbxContent>
                        </wps:txbx>
                        <wps:bodyPr wrap="square" lIns="0" tIns="0" rIns="0" bIns="0" rtlCol="0">
                          <a:noAutofit/>
                        </wps:bodyPr>
                      </wps:wsp>
                      <wps:wsp>
                        <wps:cNvPr id="259" name="Textbox 259"/>
                        <wps:cNvSpPr txBox="1"/>
                        <wps:spPr>
                          <a:xfrm>
                            <a:off x="18903" y="421997"/>
                            <a:ext cx="310515" cy="100965"/>
                          </a:xfrm>
                          <a:prstGeom prst="rect">
                            <a:avLst/>
                          </a:prstGeom>
                        </wps:spPr>
                        <wps:txbx>
                          <w:txbxContent>
                            <w:p>
                              <w:pPr>
                                <w:spacing w:line="153" w:lineRule="exact" w:before="0"/>
                                <w:ind w:left="0" w:right="0" w:firstLine="0"/>
                                <w:jc w:val="left"/>
                                <w:rPr>
                                  <w:rFonts w:ascii="Arial"/>
                                  <w:b/>
                                  <w:sz w:val="16"/>
                                </w:rPr>
                              </w:pPr>
                              <w:r>
                                <w:rPr>
                                  <w:rFonts w:ascii="Arial"/>
                                  <w:b/>
                                  <w:color w:val="0054A6"/>
                                  <w:spacing w:val="-2"/>
                                  <w:w w:val="105"/>
                                  <w:sz w:val="16"/>
                                </w:rPr>
                                <w:t>20.2%</w:t>
                              </w:r>
                            </w:p>
                          </w:txbxContent>
                        </wps:txbx>
                        <wps:bodyPr wrap="square" lIns="0" tIns="0" rIns="0" bIns="0" rtlCol="0">
                          <a:noAutofit/>
                        </wps:bodyPr>
                      </wps:wsp>
                      <wps:wsp>
                        <wps:cNvPr id="260" name="Textbox 260"/>
                        <wps:cNvSpPr txBox="1"/>
                        <wps:spPr>
                          <a:xfrm>
                            <a:off x="2688238" y="40890"/>
                            <a:ext cx="925830" cy="125095"/>
                          </a:xfrm>
                          <a:prstGeom prst="rect">
                            <a:avLst/>
                          </a:prstGeom>
                        </wps:spPr>
                        <wps:txbx>
                          <w:txbxContent>
                            <w:p>
                              <w:pPr>
                                <w:spacing w:before="13"/>
                                <w:ind w:left="0" w:right="0" w:firstLine="0"/>
                                <w:jc w:val="left"/>
                                <w:rPr>
                                  <w:sz w:val="14"/>
                                </w:rPr>
                              </w:pPr>
                              <w:r>
                                <w:rPr>
                                  <w:color w:val="0054A6"/>
                                  <w:w w:val="110"/>
                                  <w:sz w:val="14"/>
                                </w:rPr>
                                <w:t>Discouraged</w:t>
                              </w:r>
                              <w:r>
                                <w:rPr>
                                  <w:color w:val="0054A6"/>
                                  <w:spacing w:val="-7"/>
                                  <w:w w:val="110"/>
                                  <w:sz w:val="14"/>
                                </w:rPr>
                                <w:t> </w:t>
                              </w:r>
                              <w:r>
                                <w:rPr>
                                  <w:color w:val="0054A6"/>
                                  <w:spacing w:val="-2"/>
                                  <w:w w:val="110"/>
                                  <w:sz w:val="14"/>
                                </w:rPr>
                                <w:t>workers</w:t>
                              </w:r>
                            </w:p>
                          </w:txbxContent>
                        </wps:txbx>
                        <wps:bodyPr wrap="square" lIns="0" tIns="0" rIns="0" bIns="0" rtlCol="0">
                          <a:noAutofit/>
                        </wps:bodyPr>
                      </wps:wsp>
                      <wps:wsp>
                        <wps:cNvPr id="261" name="Textbox 261"/>
                        <wps:cNvSpPr txBox="1"/>
                        <wps:spPr>
                          <a:xfrm>
                            <a:off x="88007" y="40886"/>
                            <a:ext cx="801370" cy="125095"/>
                          </a:xfrm>
                          <a:prstGeom prst="rect">
                            <a:avLst/>
                          </a:prstGeom>
                        </wps:spPr>
                        <wps:txbx>
                          <w:txbxContent>
                            <w:p>
                              <w:pPr>
                                <w:spacing w:before="13"/>
                                <w:ind w:left="0" w:right="0" w:firstLine="0"/>
                                <w:jc w:val="left"/>
                                <w:rPr>
                                  <w:sz w:val="14"/>
                                </w:rPr>
                              </w:pPr>
                              <w:r>
                                <w:rPr>
                                  <w:color w:val="0054A6"/>
                                  <w:w w:val="110"/>
                                  <w:sz w:val="14"/>
                                </w:rPr>
                                <w:t>Care/family</w:t>
                              </w:r>
                              <w:r>
                                <w:rPr>
                                  <w:color w:val="0054A6"/>
                                  <w:spacing w:val="-5"/>
                                  <w:w w:val="110"/>
                                  <w:sz w:val="14"/>
                                </w:rPr>
                                <w:t> </w:t>
                              </w:r>
                              <w:r>
                                <w:rPr>
                                  <w:color w:val="0054A6"/>
                                  <w:spacing w:val="-2"/>
                                  <w:w w:val="110"/>
                                  <w:sz w:val="14"/>
                                </w:rPr>
                                <w:t>duties</w:t>
                              </w:r>
                            </w:p>
                          </w:txbxContent>
                        </wps:txbx>
                        <wps:bodyPr wrap="square" lIns="0" tIns="0" rIns="0" bIns="0" rtlCol="0">
                          <a:noAutofit/>
                        </wps:bodyPr>
                      </wps:wsp>
                      <wps:wsp>
                        <wps:cNvPr id="262" name="Textbox 262"/>
                        <wps:cNvSpPr txBox="1"/>
                        <wps:spPr>
                          <a:xfrm>
                            <a:off x="1238548" y="1103554"/>
                            <a:ext cx="299085" cy="100965"/>
                          </a:xfrm>
                          <a:prstGeom prst="rect">
                            <a:avLst/>
                          </a:prstGeom>
                        </wps:spPr>
                        <wps:txbx>
                          <w:txbxContent>
                            <w:p>
                              <w:pPr>
                                <w:spacing w:line="153" w:lineRule="exact" w:before="0"/>
                                <w:ind w:left="0" w:right="0" w:firstLine="0"/>
                                <w:jc w:val="left"/>
                                <w:rPr>
                                  <w:rFonts w:ascii="Arial"/>
                                  <w:b/>
                                  <w:sz w:val="16"/>
                                </w:rPr>
                              </w:pPr>
                              <w:r>
                                <w:rPr>
                                  <w:rFonts w:ascii="Arial"/>
                                  <w:b/>
                                  <w:color w:val="E84E5E"/>
                                  <w:spacing w:val="-2"/>
                                  <w:sz w:val="16"/>
                                </w:rPr>
                                <w:t>79.8%</w:t>
                              </w:r>
                            </w:p>
                          </w:txbxContent>
                        </wps:txbx>
                        <wps:bodyPr wrap="square" lIns="0" tIns="0" rIns="0" bIns="0" rtlCol="0">
                          <a:noAutofit/>
                        </wps:bodyPr>
                      </wps:wsp>
                    </wpg:wgp>
                  </a:graphicData>
                </a:graphic>
              </wp:anchor>
            </w:drawing>
          </mc:Choice>
          <mc:Fallback>
            <w:pict>
              <v:group style="position:absolute;margin-left:136.643295pt;margin-top:-224.182388pt;width:321.2pt;height:170.9pt;mso-position-horizontal-relative:page;mso-position-vertical-relative:paragraph;z-index:15755776" id="docshapegroup183" coordorigin="2733,-4484" coordsize="6424,3418">
                <v:shape style="position:absolute;left:3368;top:-3927;width:636;height:665" id="docshape184" coordorigin="3368,-3927" coordsize="636,665" path="m4003,-3927l3924,-3922,3847,-3909,3773,-3887,3703,-3857,3638,-3820,3578,-3775,3522,-3723,3473,-3665,3431,-3601,3396,-3532,3368,-3457,4003,-3262,4003,-3927xe" filled="true" fillcolor="#0054a6" stroked="false">
                  <v:path arrowok="t"/>
                  <v:fill type="solid"/>
                </v:shape>
                <v:shape style="position:absolute;left:3339;top:-3927;width:1329;height:1329" id="docshape185" coordorigin="3339,-3927" coordsize="1329,1329" path="m4003,-3927l4003,-3262,3368,-3457,3355,-3408,3346,-3361,3341,-3313,3339,-3262,3343,-3185,3357,-3110,3378,-3038,3407,-2970,3442,-2906,3485,-2847,3534,-2793,3588,-2744,3647,-2701,3711,-2666,3779,-2637,3851,-2616,3926,-2602,4003,-2598,4081,-2602,4156,-2616,4228,-2637,4296,-2666,4360,-2701,4419,-2744,4473,-2793,4522,-2847,4564,-2906,4600,-2970,4629,-3038,4650,-3110,4663,-3185,4668,-3262,4663,-3340,4650,-3415,4629,-3487,4600,-3555,4564,-3619,4522,-3678,4473,-3732,4419,-3781,4360,-3823,4296,-3859,4228,-3888,4156,-3909,4081,-3922,4003,-3927xe" filled="true" fillcolor="#e84e5e" stroked="false">
                  <v:path arrowok="t"/>
                  <v:fill type="solid"/>
                </v:shape>
                <v:shape style="position:absolute;left:3585;top:-3681;width:837;height:837" id="docshape186" coordorigin="3585,-3680" coordsize="837,837" path="m4003,-3680l3928,-3674,3858,-3654,3792,-3623,3734,-3582,3684,-3532,3642,-3473,3612,-3408,3592,-3338,3585,-3262,3592,-3187,3612,-3117,3642,-3051,3684,-2993,3734,-2943,3792,-2901,3858,-2871,3928,-2851,4003,-2844,4079,-2851,4149,-2871,4214,-2901,4273,-2943,4323,-2993,4364,-3051,4395,-3117,4415,-3187,4422,-3262,4415,-3338,4395,-3408,4364,-3473,4323,-3532,4273,-3582,4214,-3623,4149,-3654,4079,-3674,4003,-3680xe" filled="true" fillcolor="#ffffff" stroked="false">
                  <v:path arrowok="t"/>
                  <v:fill type="solid"/>
                </v:shape>
                <v:shape style="position:absolute;left:7379;top:-3932;width:664;height:1328" id="docshape187" coordorigin="7380,-3931" coordsize="664,1328" path="m8044,-3931l7970,-3927,7899,-3915,7830,-3896,7765,-3869,7703,-3836,7645,-3797,7591,-3752,7543,-3702,7499,-3647,7462,-3587,7431,-3523,7407,-3456,7390,-3386,7381,-3313,7380,-3235,7388,-3160,7404,-3087,7428,-3017,7459,-2950,7497,-2888,7542,-2831,7593,-2778,7649,-2732,7711,-2692,7776,-2658,7847,-2632,7920,-2614,7997,-2604,8044,-3267,8044,-3931xe" filled="true" fillcolor="#0054a6" stroked="false">
                  <v:path arrowok="t"/>
                  <v:fill type="solid"/>
                </v:shape>
                <v:shape style="position:absolute;left:7997;top:-3932;width:711;height:1329" id="docshape188" coordorigin="7997,-3931" coordsize="711,1329" path="m8044,-3931l8044,-3267,7997,-2604,8020,-2602,8121,-2607,8196,-2620,8268,-2641,8336,-2670,8400,-2706,8459,-2748,8513,-2797,8562,-2851,8605,-2910,8641,-2974,8669,-3043,8691,-3114,8704,-3189,8708,-3267,8704,-3344,8691,-3419,8669,-3491,8641,-3559,8605,-3623,8562,-3682,8513,-3736,8459,-3785,8400,-3828,8336,-3864,8268,-3892,8196,-3914,8121,-3927,8044,-3931xe" filled="true" fillcolor="#e84e5e" stroked="false">
                  <v:path arrowok="t"/>
                  <v:fill type="solid"/>
                </v:shape>
                <v:shape style="position:absolute;left:7625;top:-3685;width:837;height:837" id="docshape189" coordorigin="7626,-3685" coordsize="837,837" path="m8044,-3685l7968,-3678,7898,-3659,7833,-3628,7774,-3586,7724,-3536,7683,-3478,7652,-3412,7632,-3342,7626,-3267,7632,-3191,7652,-3121,7683,-3056,7724,-2997,7774,-2947,7833,-2906,7898,-2875,7968,-2855,8044,-2849,8119,-2855,8190,-2875,8255,-2906,8313,-2947,8363,-2997,8405,-3056,8436,-3121,8455,-3191,8462,-3267,8455,-3342,8436,-3412,8405,-3478,8363,-3536,8313,-3586,8255,-3628,8190,-3659,8119,-3678,8044,-3685xe" filled="true" fillcolor="#ffffff" stroked="false">
                  <v:path arrowok="t"/>
                  <v:fill type="solid"/>
                </v:shape>
                <v:shape style="position:absolute;left:7871;top:-3403;width:126;height:252" type="#_x0000_t75" id="docshape190" stroked="false">
                  <v:imagedata r:id="rId43" o:title=""/>
                </v:shape>
                <v:shape style="position:absolute;left:8046;top:-3402;width:126;height:252" type="#_x0000_t75" id="docshape191" stroked="false">
                  <v:imagedata r:id="rId44" o:title=""/>
                </v:shape>
                <v:shape style="position:absolute;left:3840;top:-3403;width:126;height:252" type="#_x0000_t75" id="docshape192" stroked="false">
                  <v:imagedata r:id="rId45" o:title=""/>
                </v:shape>
                <v:shape style="position:absolute;left:4016;top:-3402;width:126;height:252" type="#_x0000_t75" id="docshape193" stroked="false">
                  <v:imagedata r:id="rId44" o:title=""/>
                </v:shape>
                <v:shape style="position:absolute;left:2732;top:-4483;width:6147;height:3416" id="docshape194" coordorigin="2733,-4482" coordsize="6147,3416" path="m6205,-4482l8879,-4482m2733,-4482l6079,-4482m6205,-2459l8879,-2459m2733,-2459l6079,-2459m6145,-2396l6145,-1066m6145,-4430l6145,-2523e" filled="false" stroked="true" strokeweight=".135pt" strokecolor="#0054a6">
                  <v:path arrowok="t"/>
                  <v:stroke dashstyle="solid"/>
                </v:shape>
                <v:shape style="position:absolute;left:2750;top:-4347;width:4171;height:2206" id="docshape195" coordorigin="2751,-4346" coordsize="4171,2206" path="m2815,-2177l2751,-2215,2751,-2140,2815,-2177xm2815,-4302l2751,-4339,2751,-4265,2815,-4302xm6921,-4309l6857,-4346,6857,-4272,6921,-4309xe" filled="true" fillcolor="#e84e5e" stroked="false">
                  <v:path arrowok="t"/>
                  <v:fill type="solid"/>
                </v:shape>
                <v:shape style="position:absolute;left:8702;top:-2746;width:454;height:159" type="#_x0000_t202" id="docshape196" filled="false" stroked="false">
                  <v:textbox inset="0,0,0,0">
                    <w:txbxContent>
                      <w:p>
                        <w:pPr>
                          <w:spacing w:line="153" w:lineRule="exact" w:before="0"/>
                          <w:ind w:left="0" w:right="0" w:firstLine="0"/>
                          <w:jc w:val="left"/>
                          <w:rPr>
                            <w:rFonts w:ascii="Arial"/>
                            <w:b/>
                            <w:sz w:val="16"/>
                          </w:rPr>
                        </w:pPr>
                        <w:r>
                          <w:rPr>
                            <w:rFonts w:ascii="Arial"/>
                            <w:b/>
                            <w:color w:val="E84E5E"/>
                            <w:spacing w:val="-2"/>
                            <w:sz w:val="16"/>
                          </w:rPr>
                          <w:t>51.4%</w:t>
                        </w:r>
                      </w:p>
                    </w:txbxContent>
                  </v:textbox>
                  <w10:wrap type="none"/>
                </v:shape>
                <v:shape style="position:absolute;left:2866;top:-2277;width:1358;height:197" type="#_x0000_t202" id="docshape197" filled="false" stroked="false">
                  <v:textbox inset="0,0,0,0">
                    <w:txbxContent>
                      <w:p>
                        <w:pPr>
                          <w:spacing w:before="13"/>
                          <w:ind w:left="0" w:right="0" w:firstLine="0"/>
                          <w:jc w:val="left"/>
                          <w:rPr>
                            <w:sz w:val="14"/>
                          </w:rPr>
                        </w:pPr>
                        <w:r>
                          <w:rPr>
                            <w:color w:val="0054A6"/>
                            <w:w w:val="110"/>
                            <w:sz w:val="14"/>
                          </w:rPr>
                          <w:t>Other</w:t>
                        </w:r>
                        <w:r>
                          <w:rPr>
                            <w:color w:val="0054A6"/>
                            <w:spacing w:val="-9"/>
                            <w:w w:val="110"/>
                            <w:sz w:val="14"/>
                          </w:rPr>
                          <w:t> </w:t>
                        </w:r>
                        <w:r>
                          <w:rPr>
                            <w:color w:val="0054A6"/>
                            <w:w w:val="110"/>
                            <w:sz w:val="14"/>
                          </w:rPr>
                          <w:t>inactive</w:t>
                        </w:r>
                        <w:r>
                          <w:rPr>
                            <w:color w:val="0054A6"/>
                            <w:spacing w:val="-8"/>
                            <w:w w:val="110"/>
                            <w:sz w:val="14"/>
                          </w:rPr>
                          <w:t> </w:t>
                        </w:r>
                        <w:r>
                          <w:rPr>
                            <w:color w:val="0054A6"/>
                            <w:spacing w:val="-4"/>
                            <w:w w:val="110"/>
                            <w:sz w:val="14"/>
                          </w:rPr>
                          <w:t>NEET</w:t>
                        </w:r>
                      </w:p>
                    </w:txbxContent>
                  </v:textbox>
                  <w10:wrap type="none"/>
                </v:shape>
                <v:shape style="position:absolute;left:4706;top:-1897;width:467;height:159" type="#_x0000_t202" id="docshape198" filled="false" stroked="false">
                  <v:textbox inset="0,0,0,0">
                    <w:txbxContent>
                      <w:p>
                        <w:pPr>
                          <w:spacing w:line="153" w:lineRule="exact" w:before="0"/>
                          <w:ind w:left="0" w:right="0" w:firstLine="0"/>
                          <w:jc w:val="left"/>
                          <w:rPr>
                            <w:rFonts w:ascii="Arial"/>
                            <w:b/>
                            <w:sz w:val="16"/>
                          </w:rPr>
                        </w:pPr>
                        <w:r>
                          <w:rPr>
                            <w:rFonts w:ascii="Arial"/>
                            <w:b/>
                            <w:color w:val="E84E5E"/>
                            <w:spacing w:val="-2"/>
                            <w:sz w:val="16"/>
                          </w:rPr>
                          <w:t>37.3%</w:t>
                        </w:r>
                      </w:p>
                    </w:txbxContent>
                  </v:textbox>
                  <w10:wrap type="none"/>
                </v:shape>
                <v:shape style="position:absolute;left:2753;top:-1751;width:470;height:159" type="#_x0000_t202" id="docshape199" filled="false" stroked="false">
                  <v:textbox inset="0,0,0,0">
                    <w:txbxContent>
                      <w:p>
                        <w:pPr>
                          <w:spacing w:line="153" w:lineRule="exact" w:before="0"/>
                          <w:ind w:left="0" w:right="0" w:firstLine="0"/>
                          <w:jc w:val="left"/>
                          <w:rPr>
                            <w:rFonts w:ascii="Arial"/>
                            <w:b/>
                            <w:sz w:val="16"/>
                          </w:rPr>
                        </w:pPr>
                        <w:r>
                          <w:rPr>
                            <w:rFonts w:ascii="Arial"/>
                            <w:b/>
                            <w:color w:val="0054A6"/>
                            <w:spacing w:val="-2"/>
                            <w:sz w:val="16"/>
                          </w:rPr>
                          <w:t>62.7%</w:t>
                        </w:r>
                      </w:p>
                    </w:txbxContent>
                  </v:textbox>
                  <w10:wrap type="none"/>
                </v:shape>
                <v:shape style="position:absolute;left:6905;top:-3789;width:478;height:159" type="#_x0000_t202" id="docshape200" filled="false" stroked="false">
                  <v:textbox inset="0,0,0,0">
                    <w:txbxContent>
                      <w:p>
                        <w:pPr>
                          <w:spacing w:line="153" w:lineRule="exact" w:before="0"/>
                          <w:ind w:left="0" w:right="0" w:firstLine="0"/>
                          <w:jc w:val="left"/>
                          <w:rPr>
                            <w:rFonts w:ascii="Arial"/>
                            <w:b/>
                            <w:sz w:val="16"/>
                          </w:rPr>
                        </w:pPr>
                        <w:r>
                          <w:rPr>
                            <w:rFonts w:ascii="Arial"/>
                            <w:b/>
                            <w:color w:val="0054A6"/>
                            <w:spacing w:val="-2"/>
                            <w:sz w:val="16"/>
                          </w:rPr>
                          <w:t>48.7%</w:t>
                        </w:r>
                      </w:p>
                    </w:txbxContent>
                  </v:textbox>
                  <w10:wrap type="none"/>
                </v:shape>
                <v:shape style="position:absolute;left:2762;top:-3820;width:489;height:159" type="#_x0000_t202" id="docshape201" filled="false" stroked="false">
                  <v:textbox inset="0,0,0,0">
                    <w:txbxContent>
                      <w:p>
                        <w:pPr>
                          <w:spacing w:line="153" w:lineRule="exact" w:before="0"/>
                          <w:ind w:left="0" w:right="0" w:firstLine="0"/>
                          <w:jc w:val="left"/>
                          <w:rPr>
                            <w:rFonts w:ascii="Arial"/>
                            <w:b/>
                            <w:sz w:val="16"/>
                          </w:rPr>
                        </w:pPr>
                        <w:r>
                          <w:rPr>
                            <w:rFonts w:ascii="Arial"/>
                            <w:b/>
                            <w:color w:val="0054A6"/>
                            <w:spacing w:val="-2"/>
                            <w:w w:val="105"/>
                            <w:sz w:val="16"/>
                          </w:rPr>
                          <w:t>20.2%</w:t>
                        </w:r>
                      </w:p>
                    </w:txbxContent>
                  </v:textbox>
                  <w10:wrap type="none"/>
                </v:shape>
                <v:shape style="position:absolute;left:6966;top:-4420;width:1458;height:197" type="#_x0000_t202" id="docshape202" filled="false" stroked="false">
                  <v:textbox inset="0,0,0,0">
                    <w:txbxContent>
                      <w:p>
                        <w:pPr>
                          <w:spacing w:before="13"/>
                          <w:ind w:left="0" w:right="0" w:firstLine="0"/>
                          <w:jc w:val="left"/>
                          <w:rPr>
                            <w:sz w:val="14"/>
                          </w:rPr>
                        </w:pPr>
                        <w:r>
                          <w:rPr>
                            <w:color w:val="0054A6"/>
                            <w:w w:val="110"/>
                            <w:sz w:val="14"/>
                          </w:rPr>
                          <w:t>Discouraged</w:t>
                        </w:r>
                        <w:r>
                          <w:rPr>
                            <w:color w:val="0054A6"/>
                            <w:spacing w:val="-7"/>
                            <w:w w:val="110"/>
                            <w:sz w:val="14"/>
                          </w:rPr>
                          <w:t> </w:t>
                        </w:r>
                        <w:r>
                          <w:rPr>
                            <w:color w:val="0054A6"/>
                            <w:spacing w:val="-2"/>
                            <w:w w:val="110"/>
                            <w:sz w:val="14"/>
                          </w:rPr>
                          <w:t>workers</w:t>
                        </w:r>
                      </w:p>
                    </w:txbxContent>
                  </v:textbox>
                  <w10:wrap type="none"/>
                </v:shape>
                <v:shape style="position:absolute;left:2871;top:-4420;width:1262;height:197" type="#_x0000_t202" id="docshape203" filled="false" stroked="false">
                  <v:textbox inset="0,0,0,0">
                    <w:txbxContent>
                      <w:p>
                        <w:pPr>
                          <w:spacing w:before="13"/>
                          <w:ind w:left="0" w:right="0" w:firstLine="0"/>
                          <w:jc w:val="left"/>
                          <w:rPr>
                            <w:sz w:val="14"/>
                          </w:rPr>
                        </w:pPr>
                        <w:r>
                          <w:rPr>
                            <w:color w:val="0054A6"/>
                            <w:w w:val="110"/>
                            <w:sz w:val="14"/>
                          </w:rPr>
                          <w:t>Care/family</w:t>
                        </w:r>
                        <w:r>
                          <w:rPr>
                            <w:color w:val="0054A6"/>
                            <w:spacing w:val="-5"/>
                            <w:w w:val="110"/>
                            <w:sz w:val="14"/>
                          </w:rPr>
                          <w:t> </w:t>
                        </w:r>
                        <w:r>
                          <w:rPr>
                            <w:color w:val="0054A6"/>
                            <w:spacing w:val="-2"/>
                            <w:w w:val="110"/>
                            <w:sz w:val="14"/>
                          </w:rPr>
                          <w:t>duties</w:t>
                        </w:r>
                      </w:p>
                    </w:txbxContent>
                  </v:textbox>
                  <w10:wrap type="none"/>
                </v:shape>
                <v:shape style="position:absolute;left:4683;top:-2746;width:471;height:159" type="#_x0000_t202" id="docshape204" filled="false" stroked="false">
                  <v:textbox inset="0,0,0,0">
                    <w:txbxContent>
                      <w:p>
                        <w:pPr>
                          <w:spacing w:line="153" w:lineRule="exact" w:before="0"/>
                          <w:ind w:left="0" w:right="0" w:firstLine="0"/>
                          <w:jc w:val="left"/>
                          <w:rPr>
                            <w:rFonts w:ascii="Arial"/>
                            <w:b/>
                            <w:sz w:val="16"/>
                          </w:rPr>
                        </w:pPr>
                        <w:r>
                          <w:rPr>
                            <w:rFonts w:ascii="Arial"/>
                            <w:b/>
                            <w:color w:val="E84E5E"/>
                            <w:spacing w:val="-2"/>
                            <w:sz w:val="16"/>
                          </w:rPr>
                          <w:t>79.8%</w:t>
                        </w:r>
                      </w:p>
                    </w:txbxContent>
                  </v:textbox>
                  <w10:wrap type="none"/>
                </v:shape>
                <w10:wrap type="none"/>
              </v:group>
            </w:pict>
          </mc:Fallback>
        </mc:AlternateContent>
      </w: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spacing w:after="0"/>
        <w:jc w:val="left"/>
        <w:rPr>
          <w:sz w:val="14"/>
        </w:rPr>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46"/>
      </w:pPr>
    </w:p>
    <w:p>
      <w:pPr>
        <w:pStyle w:val="BodyText"/>
        <w:spacing w:line="288" w:lineRule="auto"/>
        <w:ind w:left="283" w:right="423"/>
        <w:jc w:val="both"/>
      </w:pPr>
      <w:r>
        <w:rPr>
          <w:w w:val="105"/>
        </w:rPr>
        <w:t>The</w:t>
      </w:r>
      <w:r>
        <w:rPr>
          <w:spacing w:val="-10"/>
          <w:w w:val="105"/>
        </w:rPr>
        <w:t> </w:t>
      </w:r>
      <w:r>
        <w:rPr>
          <w:w w:val="105"/>
        </w:rPr>
        <w:t>short-term</w:t>
      </w:r>
      <w:r>
        <w:rPr>
          <w:spacing w:val="-10"/>
          <w:w w:val="105"/>
        </w:rPr>
        <w:t> </w:t>
      </w:r>
      <w:r>
        <w:rPr>
          <w:w w:val="105"/>
        </w:rPr>
        <w:t>unemployed</w:t>
      </w:r>
      <w:r>
        <w:rPr>
          <w:spacing w:val="-10"/>
          <w:w w:val="105"/>
        </w:rPr>
        <w:t> </w:t>
      </w:r>
      <w:r>
        <w:rPr>
          <w:w w:val="105"/>
        </w:rPr>
        <w:t>are</w:t>
      </w:r>
      <w:r>
        <w:rPr>
          <w:spacing w:val="-10"/>
          <w:w w:val="105"/>
        </w:rPr>
        <w:t> </w:t>
      </w:r>
      <w:r>
        <w:rPr>
          <w:w w:val="105"/>
        </w:rPr>
        <w:t>mostly</w:t>
      </w:r>
      <w:r>
        <w:rPr>
          <w:spacing w:val="-10"/>
          <w:w w:val="105"/>
        </w:rPr>
        <w:t> </w:t>
      </w:r>
      <w:r>
        <w:rPr>
          <w:w w:val="105"/>
        </w:rPr>
        <w:t>young</w:t>
      </w:r>
      <w:r>
        <w:rPr>
          <w:spacing w:val="-10"/>
          <w:w w:val="105"/>
        </w:rPr>
        <w:t> </w:t>
      </w:r>
      <w:r>
        <w:rPr>
          <w:w w:val="105"/>
        </w:rPr>
        <w:t>men</w:t>
      </w:r>
      <w:r>
        <w:rPr>
          <w:spacing w:val="-10"/>
          <w:w w:val="105"/>
        </w:rPr>
        <w:t> </w:t>
      </w:r>
      <w:r>
        <w:rPr>
          <w:w w:val="105"/>
        </w:rPr>
        <w:t>in</w:t>
      </w:r>
      <w:r>
        <w:rPr>
          <w:spacing w:val="-10"/>
          <w:w w:val="105"/>
        </w:rPr>
        <w:t> </w:t>
      </w:r>
      <w:r>
        <w:rPr>
          <w:w w:val="105"/>
        </w:rPr>
        <w:t>the</w:t>
      </w:r>
      <w:r>
        <w:rPr>
          <w:spacing w:val="-10"/>
          <w:w w:val="105"/>
        </w:rPr>
        <w:t> </w:t>
      </w:r>
      <w:r>
        <w:rPr>
          <w:w w:val="105"/>
        </w:rPr>
        <w:t>age</w:t>
      </w:r>
      <w:r>
        <w:rPr>
          <w:spacing w:val="-10"/>
          <w:w w:val="105"/>
        </w:rPr>
        <w:t> </w:t>
      </w:r>
      <w:r>
        <w:rPr>
          <w:w w:val="105"/>
        </w:rPr>
        <w:t>cohort</w:t>
      </w:r>
      <w:r>
        <w:rPr>
          <w:spacing w:val="-10"/>
          <w:w w:val="105"/>
        </w:rPr>
        <w:t> </w:t>
      </w:r>
      <w:r>
        <w:rPr>
          <w:w w:val="105"/>
        </w:rPr>
        <w:t>15–24,</w:t>
      </w:r>
      <w:r>
        <w:rPr>
          <w:spacing w:val="-10"/>
          <w:w w:val="105"/>
        </w:rPr>
        <w:t> </w:t>
      </w:r>
      <w:r>
        <w:rPr>
          <w:w w:val="105"/>
        </w:rPr>
        <w:t>with</w:t>
      </w:r>
      <w:r>
        <w:rPr>
          <w:spacing w:val="-10"/>
          <w:w w:val="105"/>
        </w:rPr>
        <w:t> </w:t>
      </w:r>
      <w:r>
        <w:rPr>
          <w:w w:val="105"/>
        </w:rPr>
        <w:t>at</w:t>
      </w:r>
      <w:r>
        <w:rPr>
          <w:spacing w:val="-10"/>
          <w:w w:val="105"/>
        </w:rPr>
        <w:t> </w:t>
      </w:r>
      <w:r>
        <w:rPr>
          <w:w w:val="105"/>
        </w:rPr>
        <w:t>most</w:t>
      </w:r>
      <w:r>
        <w:rPr>
          <w:spacing w:val="-10"/>
          <w:w w:val="105"/>
        </w:rPr>
        <w:t> </w:t>
      </w:r>
      <w:r>
        <w:rPr>
          <w:w w:val="105"/>
        </w:rPr>
        <w:t>a</w:t>
      </w:r>
      <w:r>
        <w:rPr>
          <w:spacing w:val="-10"/>
          <w:w w:val="105"/>
        </w:rPr>
        <w:t> </w:t>
      </w:r>
      <w:r>
        <w:rPr>
          <w:w w:val="105"/>
        </w:rPr>
        <w:t>secondary</w:t>
      </w:r>
      <w:r>
        <w:rPr>
          <w:spacing w:val="-10"/>
          <w:w w:val="105"/>
        </w:rPr>
        <w:t> </w:t>
      </w:r>
      <w:r>
        <w:rPr>
          <w:w w:val="105"/>
        </w:rPr>
        <w:t>education</w:t>
      </w:r>
      <w:r>
        <w:rPr>
          <w:spacing w:val="-10"/>
          <w:w w:val="105"/>
        </w:rPr>
        <w:t> </w:t>
      </w:r>
      <w:r>
        <w:rPr>
          <w:w w:val="105"/>
        </w:rPr>
        <w:t>and living</w:t>
      </w:r>
      <w:r>
        <w:rPr>
          <w:spacing w:val="-15"/>
          <w:w w:val="105"/>
        </w:rPr>
        <w:t> </w:t>
      </w:r>
      <w:r>
        <w:rPr>
          <w:w w:val="105"/>
        </w:rPr>
        <w:t>in</w:t>
      </w:r>
      <w:r>
        <w:rPr>
          <w:spacing w:val="-15"/>
          <w:w w:val="105"/>
        </w:rPr>
        <w:t> </w:t>
      </w:r>
      <w:r>
        <w:rPr>
          <w:w w:val="105"/>
        </w:rPr>
        <w:t>the</w:t>
      </w:r>
      <w:r>
        <w:rPr>
          <w:spacing w:val="-15"/>
          <w:w w:val="105"/>
        </w:rPr>
        <w:t> </w:t>
      </w:r>
      <w:r>
        <w:rPr>
          <w:w w:val="105"/>
        </w:rPr>
        <w:t>South-East</w:t>
      </w:r>
      <w:r>
        <w:rPr>
          <w:spacing w:val="-15"/>
          <w:w w:val="105"/>
        </w:rPr>
        <w:t> </w:t>
      </w:r>
      <w:r>
        <w:rPr>
          <w:w w:val="105"/>
        </w:rPr>
        <w:t>of</w:t>
      </w:r>
      <w:r>
        <w:rPr>
          <w:spacing w:val="-14"/>
          <w:w w:val="105"/>
        </w:rPr>
        <w:t> </w:t>
      </w:r>
      <w:r>
        <w:rPr>
          <w:w w:val="105"/>
        </w:rPr>
        <w:t>the</w:t>
      </w:r>
      <w:r>
        <w:rPr>
          <w:spacing w:val="-15"/>
          <w:w w:val="105"/>
        </w:rPr>
        <w:t> </w:t>
      </w:r>
      <w:r>
        <w:rPr>
          <w:w w:val="105"/>
        </w:rPr>
        <w:t>country.</w:t>
      </w:r>
      <w:r>
        <w:rPr>
          <w:spacing w:val="-15"/>
          <w:w w:val="105"/>
        </w:rPr>
        <w:t> </w:t>
      </w:r>
      <w:r>
        <w:rPr>
          <w:w w:val="105"/>
        </w:rPr>
        <w:t>Among</w:t>
      </w:r>
      <w:r>
        <w:rPr>
          <w:spacing w:val="-15"/>
          <w:w w:val="105"/>
        </w:rPr>
        <w:t> </w:t>
      </w:r>
      <w:r>
        <w:rPr>
          <w:w w:val="105"/>
        </w:rPr>
        <w:t>the</w:t>
      </w:r>
      <w:r>
        <w:rPr>
          <w:spacing w:val="-14"/>
          <w:w w:val="105"/>
        </w:rPr>
        <w:t> </w:t>
      </w:r>
      <w:r>
        <w:rPr>
          <w:w w:val="105"/>
        </w:rPr>
        <w:t>long-term</w:t>
      </w:r>
      <w:r>
        <w:rPr>
          <w:spacing w:val="-15"/>
          <w:w w:val="105"/>
        </w:rPr>
        <w:t> </w:t>
      </w:r>
      <w:r>
        <w:rPr>
          <w:w w:val="105"/>
        </w:rPr>
        <w:t>unemployed,</w:t>
      </w:r>
      <w:r>
        <w:rPr>
          <w:spacing w:val="-15"/>
          <w:w w:val="105"/>
        </w:rPr>
        <w:t> </w:t>
      </w:r>
      <w:r>
        <w:rPr>
          <w:w w:val="105"/>
        </w:rPr>
        <w:t>men</w:t>
      </w:r>
      <w:r>
        <w:rPr>
          <w:spacing w:val="-15"/>
          <w:w w:val="105"/>
        </w:rPr>
        <w:t> </w:t>
      </w:r>
      <w:r>
        <w:rPr>
          <w:w w:val="105"/>
        </w:rPr>
        <w:t>predominate,</w:t>
      </w:r>
      <w:r>
        <w:rPr>
          <w:spacing w:val="-14"/>
          <w:w w:val="105"/>
        </w:rPr>
        <w:t> </w:t>
      </w:r>
      <w:r>
        <w:rPr>
          <w:w w:val="105"/>
        </w:rPr>
        <w:t>in</w:t>
      </w:r>
      <w:r>
        <w:rPr>
          <w:spacing w:val="-15"/>
          <w:w w:val="105"/>
        </w:rPr>
        <w:t> </w:t>
      </w:r>
      <w:r>
        <w:rPr>
          <w:w w:val="105"/>
        </w:rPr>
        <w:t>the</w:t>
      </w:r>
      <w:r>
        <w:rPr>
          <w:spacing w:val="-15"/>
          <w:w w:val="105"/>
        </w:rPr>
        <w:t> </w:t>
      </w:r>
      <w:r>
        <w:rPr>
          <w:w w:val="105"/>
        </w:rPr>
        <w:t>25–29</w:t>
      </w:r>
      <w:r>
        <w:rPr>
          <w:spacing w:val="-15"/>
          <w:w w:val="105"/>
        </w:rPr>
        <w:t> </w:t>
      </w:r>
      <w:r>
        <w:rPr>
          <w:w w:val="105"/>
        </w:rPr>
        <w:t>age</w:t>
      </w:r>
      <w:r>
        <w:rPr>
          <w:spacing w:val="-15"/>
          <w:w w:val="105"/>
        </w:rPr>
        <w:t> </w:t>
      </w:r>
      <w:r>
        <w:rPr>
          <w:w w:val="105"/>
        </w:rPr>
        <w:t>group, with</w:t>
      </w:r>
      <w:r>
        <w:rPr>
          <w:spacing w:val="-7"/>
          <w:w w:val="105"/>
        </w:rPr>
        <w:t> </w:t>
      </w:r>
      <w:r>
        <w:rPr>
          <w:w w:val="105"/>
        </w:rPr>
        <w:t>secondary</w:t>
      </w:r>
      <w:r>
        <w:rPr>
          <w:spacing w:val="-7"/>
          <w:w w:val="105"/>
        </w:rPr>
        <w:t> </w:t>
      </w:r>
      <w:r>
        <w:rPr>
          <w:w w:val="105"/>
        </w:rPr>
        <w:t>educational</w:t>
      </w:r>
      <w:r>
        <w:rPr>
          <w:spacing w:val="-7"/>
          <w:w w:val="105"/>
        </w:rPr>
        <w:t> </w:t>
      </w:r>
      <w:r>
        <w:rPr>
          <w:w w:val="105"/>
        </w:rPr>
        <w:t>attainment</w:t>
      </w:r>
      <w:r>
        <w:rPr>
          <w:spacing w:val="-7"/>
          <w:w w:val="105"/>
        </w:rPr>
        <w:t> </w:t>
      </w:r>
      <w:r>
        <w:rPr>
          <w:w w:val="105"/>
        </w:rPr>
        <w:t>and</w:t>
      </w:r>
      <w:r>
        <w:rPr>
          <w:spacing w:val="-7"/>
          <w:w w:val="105"/>
        </w:rPr>
        <w:t> </w:t>
      </w:r>
      <w:r>
        <w:rPr>
          <w:w w:val="105"/>
        </w:rPr>
        <w:t>living</w:t>
      </w:r>
      <w:r>
        <w:rPr>
          <w:spacing w:val="-7"/>
          <w:w w:val="105"/>
        </w:rPr>
        <w:t> </w:t>
      </w:r>
      <w:r>
        <w:rPr>
          <w:w w:val="105"/>
        </w:rPr>
        <w:t>outside</w:t>
      </w:r>
      <w:r>
        <w:rPr>
          <w:spacing w:val="-7"/>
          <w:w w:val="105"/>
        </w:rPr>
        <w:t> </w:t>
      </w:r>
      <w:r>
        <w:rPr>
          <w:w w:val="105"/>
        </w:rPr>
        <w:t>Belgrade</w:t>
      </w:r>
      <w:r>
        <w:rPr>
          <w:spacing w:val="-7"/>
          <w:w w:val="105"/>
        </w:rPr>
        <w:t> </w:t>
      </w:r>
      <w:r>
        <w:rPr>
          <w:w w:val="105"/>
        </w:rPr>
        <w:t>and</w:t>
      </w:r>
      <w:r>
        <w:rPr>
          <w:spacing w:val="-7"/>
          <w:w w:val="105"/>
        </w:rPr>
        <w:t> </w:t>
      </w:r>
      <w:r>
        <w:rPr>
          <w:w w:val="105"/>
        </w:rPr>
        <w:t>Vojvodina.</w:t>
      </w:r>
      <w:r>
        <w:rPr>
          <w:spacing w:val="-7"/>
          <w:w w:val="105"/>
        </w:rPr>
        <w:t> </w:t>
      </w:r>
      <w:r>
        <w:rPr>
          <w:w w:val="105"/>
        </w:rPr>
        <w:t>Young</w:t>
      </w:r>
      <w:r>
        <w:rPr>
          <w:spacing w:val="-7"/>
          <w:w w:val="105"/>
        </w:rPr>
        <w:t> </w:t>
      </w:r>
      <w:r>
        <w:rPr>
          <w:w w:val="105"/>
        </w:rPr>
        <w:t>people</w:t>
      </w:r>
      <w:r>
        <w:rPr>
          <w:spacing w:val="-7"/>
          <w:w w:val="105"/>
        </w:rPr>
        <w:t> </w:t>
      </w:r>
      <w:r>
        <w:rPr>
          <w:w w:val="105"/>
        </w:rPr>
        <w:t>with</w:t>
      </w:r>
      <w:r>
        <w:rPr>
          <w:spacing w:val="-7"/>
          <w:w w:val="105"/>
        </w:rPr>
        <w:t> </w:t>
      </w:r>
      <w:r>
        <w:rPr>
          <w:w w:val="105"/>
        </w:rPr>
        <w:t>disabilities</w:t>
      </w:r>
      <w:r>
        <w:rPr>
          <w:spacing w:val="-7"/>
          <w:w w:val="105"/>
        </w:rPr>
        <w:t> </w:t>
      </w:r>
      <w:r>
        <w:rPr>
          <w:w w:val="105"/>
        </w:rPr>
        <w:t>are mostly</w:t>
      </w:r>
      <w:r>
        <w:rPr>
          <w:spacing w:val="-11"/>
          <w:w w:val="105"/>
        </w:rPr>
        <w:t> </w:t>
      </w:r>
      <w:r>
        <w:rPr>
          <w:w w:val="105"/>
        </w:rPr>
        <w:t>men</w:t>
      </w:r>
      <w:r>
        <w:rPr>
          <w:spacing w:val="-12"/>
          <w:w w:val="105"/>
        </w:rPr>
        <w:t> </w:t>
      </w:r>
      <w:r>
        <w:rPr>
          <w:w w:val="105"/>
        </w:rPr>
        <w:t>in</w:t>
      </w:r>
      <w:r>
        <w:rPr>
          <w:spacing w:val="-11"/>
          <w:w w:val="105"/>
        </w:rPr>
        <w:t> </w:t>
      </w:r>
      <w:r>
        <w:rPr>
          <w:w w:val="105"/>
        </w:rPr>
        <w:t>the</w:t>
      </w:r>
      <w:r>
        <w:rPr>
          <w:spacing w:val="-12"/>
          <w:w w:val="105"/>
        </w:rPr>
        <w:t> </w:t>
      </w:r>
      <w:r>
        <w:rPr>
          <w:w w:val="105"/>
        </w:rPr>
        <w:t>older</w:t>
      </w:r>
      <w:r>
        <w:rPr>
          <w:spacing w:val="-11"/>
          <w:w w:val="105"/>
        </w:rPr>
        <w:t> </w:t>
      </w:r>
      <w:r>
        <w:rPr>
          <w:w w:val="105"/>
        </w:rPr>
        <w:t>cohort,</w:t>
      </w:r>
      <w:r>
        <w:rPr>
          <w:spacing w:val="-12"/>
          <w:w w:val="105"/>
        </w:rPr>
        <w:t> </w:t>
      </w:r>
      <w:r>
        <w:rPr>
          <w:w w:val="105"/>
        </w:rPr>
        <w:t>living</w:t>
      </w:r>
      <w:r>
        <w:rPr>
          <w:spacing w:val="-11"/>
          <w:w w:val="105"/>
        </w:rPr>
        <w:t> </w:t>
      </w:r>
      <w:r>
        <w:rPr>
          <w:w w:val="105"/>
        </w:rPr>
        <w:t>in</w:t>
      </w:r>
      <w:r>
        <w:rPr>
          <w:spacing w:val="-12"/>
          <w:w w:val="105"/>
        </w:rPr>
        <w:t> </w:t>
      </w:r>
      <w:r>
        <w:rPr>
          <w:w w:val="105"/>
        </w:rPr>
        <w:t>urban</w:t>
      </w:r>
      <w:r>
        <w:rPr>
          <w:spacing w:val="-11"/>
          <w:w w:val="105"/>
        </w:rPr>
        <w:t> </w:t>
      </w:r>
      <w:r>
        <w:rPr>
          <w:w w:val="105"/>
        </w:rPr>
        <w:t>areas</w:t>
      </w:r>
      <w:r>
        <w:rPr>
          <w:spacing w:val="-12"/>
          <w:w w:val="105"/>
        </w:rPr>
        <w:t> </w:t>
      </w:r>
      <w:r>
        <w:rPr>
          <w:w w:val="105"/>
        </w:rPr>
        <w:t>of</w:t>
      </w:r>
      <w:r>
        <w:rPr>
          <w:spacing w:val="-11"/>
          <w:w w:val="105"/>
        </w:rPr>
        <w:t> </w:t>
      </w:r>
      <w:r>
        <w:rPr>
          <w:w w:val="105"/>
        </w:rPr>
        <w:t>South-East</w:t>
      </w:r>
      <w:r>
        <w:rPr>
          <w:spacing w:val="-12"/>
          <w:w w:val="105"/>
        </w:rPr>
        <w:t> </w:t>
      </w:r>
      <w:r>
        <w:rPr>
          <w:w w:val="105"/>
        </w:rPr>
        <w:t>Serbia.</w:t>
      </w:r>
      <w:r>
        <w:rPr>
          <w:spacing w:val="-11"/>
          <w:w w:val="105"/>
        </w:rPr>
        <w:t> </w:t>
      </w:r>
      <w:r>
        <w:rPr>
          <w:w w:val="105"/>
        </w:rPr>
        <w:t>Discouraged</w:t>
      </w:r>
      <w:r>
        <w:rPr>
          <w:spacing w:val="-12"/>
          <w:w w:val="105"/>
        </w:rPr>
        <w:t> </w:t>
      </w:r>
      <w:r>
        <w:rPr>
          <w:w w:val="105"/>
        </w:rPr>
        <w:t>workers</w:t>
      </w:r>
      <w:r>
        <w:rPr>
          <w:spacing w:val="-11"/>
          <w:w w:val="105"/>
        </w:rPr>
        <w:t> </w:t>
      </w:r>
      <w:r>
        <w:rPr>
          <w:w w:val="105"/>
        </w:rPr>
        <w:t>are</w:t>
      </w:r>
      <w:r>
        <w:rPr>
          <w:spacing w:val="-12"/>
          <w:w w:val="105"/>
        </w:rPr>
        <w:t> </w:t>
      </w:r>
      <w:r>
        <w:rPr>
          <w:w w:val="105"/>
        </w:rPr>
        <w:t>mostly</w:t>
      </w:r>
      <w:r>
        <w:rPr>
          <w:spacing w:val="-11"/>
          <w:w w:val="105"/>
        </w:rPr>
        <w:t> </w:t>
      </w:r>
      <w:r>
        <w:rPr>
          <w:w w:val="105"/>
        </w:rPr>
        <w:t>women</w:t>
      </w:r>
      <w:r>
        <w:rPr>
          <w:spacing w:val="-12"/>
          <w:w w:val="105"/>
        </w:rPr>
        <w:t> </w:t>
      </w:r>
      <w:r>
        <w:rPr>
          <w:w w:val="105"/>
        </w:rPr>
        <w:t>in the</w:t>
      </w:r>
      <w:r>
        <w:rPr>
          <w:spacing w:val="-5"/>
          <w:w w:val="105"/>
        </w:rPr>
        <w:t> </w:t>
      </w:r>
      <w:r>
        <w:rPr>
          <w:w w:val="105"/>
        </w:rPr>
        <w:t>cohort</w:t>
      </w:r>
      <w:r>
        <w:rPr>
          <w:spacing w:val="-5"/>
          <w:w w:val="105"/>
        </w:rPr>
        <w:t> </w:t>
      </w:r>
      <w:r>
        <w:rPr>
          <w:w w:val="105"/>
        </w:rPr>
        <w:t>25–29</w:t>
      </w:r>
      <w:r>
        <w:rPr>
          <w:spacing w:val="-5"/>
          <w:w w:val="105"/>
        </w:rPr>
        <w:t> </w:t>
      </w:r>
      <w:r>
        <w:rPr>
          <w:w w:val="105"/>
        </w:rPr>
        <w:t>and</w:t>
      </w:r>
      <w:r>
        <w:rPr>
          <w:spacing w:val="-5"/>
          <w:w w:val="105"/>
        </w:rPr>
        <w:t> </w:t>
      </w:r>
      <w:r>
        <w:rPr>
          <w:w w:val="105"/>
        </w:rPr>
        <w:t>living</w:t>
      </w:r>
      <w:r>
        <w:rPr>
          <w:spacing w:val="-5"/>
          <w:w w:val="105"/>
        </w:rPr>
        <w:t> </w:t>
      </w:r>
      <w:r>
        <w:rPr>
          <w:w w:val="105"/>
        </w:rPr>
        <w:t>in</w:t>
      </w:r>
      <w:r>
        <w:rPr>
          <w:spacing w:val="-5"/>
          <w:w w:val="105"/>
        </w:rPr>
        <w:t> </w:t>
      </w:r>
      <w:r>
        <w:rPr>
          <w:w w:val="105"/>
        </w:rPr>
        <w:t>rural</w:t>
      </w:r>
      <w:r>
        <w:rPr>
          <w:spacing w:val="-5"/>
          <w:w w:val="105"/>
        </w:rPr>
        <w:t> </w:t>
      </w:r>
      <w:r>
        <w:rPr>
          <w:w w:val="105"/>
        </w:rPr>
        <w:t>areas</w:t>
      </w:r>
      <w:r>
        <w:rPr>
          <w:spacing w:val="-5"/>
          <w:w w:val="105"/>
        </w:rPr>
        <w:t> </w:t>
      </w:r>
      <w:r>
        <w:rPr>
          <w:w w:val="105"/>
        </w:rPr>
        <w:t>(Table</w:t>
      </w:r>
      <w:r>
        <w:rPr>
          <w:spacing w:val="-5"/>
          <w:w w:val="105"/>
        </w:rPr>
        <w:t> </w:t>
      </w:r>
      <w:r>
        <w:rPr>
          <w:w w:val="105"/>
        </w:rPr>
        <w:t>2).</w:t>
      </w:r>
    </w:p>
    <w:p>
      <w:pPr>
        <w:pStyle w:val="BodyText"/>
      </w:pPr>
    </w:p>
    <w:p>
      <w:pPr>
        <w:pStyle w:val="BodyText"/>
        <w:spacing w:before="176"/>
      </w:pPr>
    </w:p>
    <w:p>
      <w:pPr>
        <w:pStyle w:val="Heading5"/>
      </w:pPr>
      <w:r>
        <w:rPr>
          <w:rFonts w:ascii="Segoe UI Symbol" w:hAnsi="Segoe UI Symbol"/>
          <w:b w:val="0"/>
          <w:color w:val="0054A6"/>
          <w:spacing w:val="-6"/>
          <w:position w:val="1"/>
          <w:sz w:val="15"/>
        </w:rPr>
        <w:t>▶</w:t>
      </w:r>
      <w:r>
        <w:rPr>
          <w:rFonts w:ascii="Segoe UI Symbol" w:hAnsi="Segoe UI Symbol"/>
          <w:b w:val="0"/>
          <w:color w:val="0054A6"/>
          <w:spacing w:val="4"/>
          <w:position w:val="1"/>
          <w:sz w:val="15"/>
        </w:rPr>
        <w:t> </w:t>
      </w:r>
      <w:r>
        <w:rPr>
          <w:color w:val="0054A6"/>
          <w:spacing w:val="-6"/>
        </w:rPr>
        <w:t>Table</w:t>
      </w:r>
      <w:r>
        <w:rPr>
          <w:color w:val="0054A6"/>
          <w:spacing w:val="-7"/>
        </w:rPr>
        <w:t> </w:t>
      </w:r>
      <w:r>
        <w:rPr>
          <w:color w:val="0054A6"/>
          <w:spacing w:val="-6"/>
        </w:rPr>
        <w:t>2. Share of NEETs</w:t>
      </w:r>
      <w:r>
        <w:rPr>
          <w:color w:val="0054A6"/>
          <w:spacing w:val="-7"/>
        </w:rPr>
        <w:t> </w:t>
      </w:r>
      <w:r>
        <w:rPr>
          <w:color w:val="0054A6"/>
          <w:spacing w:val="-6"/>
        </w:rPr>
        <w:t>by key characteristics (percentage</w:t>
      </w:r>
      <w:r>
        <w:rPr>
          <w:color w:val="0054A6"/>
          <w:spacing w:val="-7"/>
        </w:rPr>
        <w:t> </w:t>
      </w:r>
      <w:r>
        <w:rPr>
          <w:color w:val="0054A6"/>
          <w:spacing w:val="-6"/>
        </w:rPr>
        <w:t>within sub-group)</w:t>
      </w:r>
    </w:p>
    <w:p>
      <w:pPr>
        <w:pStyle w:val="BodyText"/>
        <w:spacing w:before="31"/>
        <w:rPr>
          <w:rFonts w:ascii="Arial"/>
          <w:b/>
          <w:sz w:val="20"/>
        </w:rPr>
      </w:pPr>
    </w:p>
    <w:tbl>
      <w:tblPr>
        <w:tblW w:w="0" w:type="auto"/>
        <w:jc w:val="left"/>
        <w:tblInd w:w="291" w:type="dxa"/>
        <w:tblBorders>
          <w:top w:val="single" w:sz="2" w:space="0" w:color="0054A6"/>
          <w:left w:val="single" w:sz="2" w:space="0" w:color="0054A6"/>
          <w:bottom w:val="single" w:sz="2" w:space="0" w:color="0054A6"/>
          <w:right w:val="single" w:sz="2" w:space="0" w:color="0054A6"/>
          <w:insideH w:val="single" w:sz="2" w:space="0" w:color="0054A6"/>
          <w:insideV w:val="single" w:sz="2" w:space="0" w:color="0054A6"/>
        </w:tblBorders>
        <w:tblLayout w:type="fixed"/>
        <w:tblCellMar>
          <w:top w:w="0" w:type="dxa"/>
          <w:left w:w="0" w:type="dxa"/>
          <w:bottom w:w="0" w:type="dxa"/>
          <w:right w:w="0" w:type="dxa"/>
        </w:tblCellMar>
        <w:tblLook w:val="01E0"/>
      </w:tblPr>
      <w:tblGrid>
        <w:gridCol w:w="529"/>
        <w:gridCol w:w="1342"/>
        <w:gridCol w:w="1189"/>
        <w:gridCol w:w="1167"/>
        <w:gridCol w:w="1090"/>
        <w:gridCol w:w="1064"/>
        <w:gridCol w:w="1105"/>
        <w:gridCol w:w="1099"/>
        <w:gridCol w:w="1036"/>
      </w:tblGrid>
      <w:tr>
        <w:trPr>
          <w:trHeight w:val="1421" w:hRule="atLeast"/>
        </w:trPr>
        <w:tc>
          <w:tcPr>
            <w:tcW w:w="9621" w:type="dxa"/>
            <w:gridSpan w:val="9"/>
            <w:tcBorders>
              <w:top w:val="nil"/>
              <w:left w:val="nil"/>
              <w:bottom w:val="nil"/>
              <w:right w:val="nil"/>
            </w:tcBorders>
            <w:shd w:val="clear" w:color="auto" w:fill="0054A6"/>
          </w:tcPr>
          <w:p>
            <w:pPr>
              <w:pStyle w:val="TableParagraph"/>
              <w:tabs>
                <w:tab w:pos="4269" w:val="left" w:leader="none"/>
              </w:tabs>
              <w:spacing w:before="32"/>
              <w:ind w:left="224"/>
              <w:jc w:val="center"/>
              <w:rPr>
                <w:rFonts w:ascii="Arial Black"/>
                <w:sz w:val="15"/>
              </w:rPr>
            </w:pPr>
            <w:r>
              <w:rPr>
                <w:rFonts w:ascii="Arial Black"/>
                <w:color w:val="FFFFFF"/>
                <w:w w:val="85"/>
                <w:sz w:val="15"/>
              </w:rPr>
              <w:t>UNEMPLOYED</w:t>
            </w:r>
            <w:r>
              <w:rPr>
                <w:rFonts w:ascii="Arial Black"/>
                <w:color w:val="FFFFFF"/>
                <w:spacing w:val="24"/>
                <w:sz w:val="15"/>
              </w:rPr>
              <w:t> </w:t>
            </w:r>
            <w:r>
              <w:rPr>
                <w:rFonts w:ascii="Arial Black"/>
                <w:color w:val="FFFFFF"/>
                <w:spacing w:val="-2"/>
                <w:w w:val="95"/>
                <w:sz w:val="15"/>
              </w:rPr>
              <w:t>NEETs</w:t>
            </w:r>
            <w:r>
              <w:rPr>
                <w:rFonts w:ascii="Arial Black"/>
                <w:color w:val="FFFFFF"/>
                <w:sz w:val="15"/>
              </w:rPr>
              <w:tab/>
            </w:r>
            <w:r>
              <w:rPr>
                <w:rFonts w:ascii="Arial Black"/>
                <w:color w:val="FFFFFF"/>
                <w:w w:val="85"/>
                <w:sz w:val="15"/>
              </w:rPr>
              <w:t>INACTIVE</w:t>
            </w:r>
            <w:r>
              <w:rPr>
                <w:rFonts w:ascii="Arial Black"/>
                <w:color w:val="FFFFFF"/>
                <w:spacing w:val="4"/>
                <w:sz w:val="15"/>
              </w:rPr>
              <w:t> </w:t>
            </w:r>
            <w:r>
              <w:rPr>
                <w:rFonts w:ascii="Arial Black"/>
                <w:color w:val="FFFFFF"/>
                <w:spacing w:val="-2"/>
                <w:w w:val="95"/>
                <w:sz w:val="15"/>
              </w:rPr>
              <w:t>NEETs</w:t>
            </w:r>
          </w:p>
          <w:p>
            <w:pPr>
              <w:pStyle w:val="TableParagraph"/>
              <w:spacing w:before="0"/>
              <w:rPr>
                <w:rFonts w:ascii="Arial"/>
                <w:b/>
                <w:sz w:val="15"/>
              </w:rPr>
            </w:pPr>
          </w:p>
          <w:p>
            <w:pPr>
              <w:pStyle w:val="TableParagraph"/>
              <w:spacing w:before="121"/>
              <w:rPr>
                <w:rFonts w:ascii="Arial"/>
                <w:b/>
                <w:sz w:val="15"/>
              </w:rPr>
            </w:pPr>
          </w:p>
          <w:p>
            <w:pPr>
              <w:pStyle w:val="TableParagraph"/>
              <w:tabs>
                <w:tab w:pos="3191" w:val="left" w:leader="none"/>
                <w:tab w:pos="3281" w:val="left" w:leader="none"/>
                <w:tab w:pos="4347" w:val="left" w:leader="none"/>
                <w:tab w:pos="5495" w:val="left" w:leader="none"/>
                <w:tab w:pos="5596" w:val="left" w:leader="none"/>
                <w:tab w:pos="6477" w:val="left" w:leader="none"/>
                <w:tab w:pos="6687" w:val="left" w:leader="none"/>
                <w:tab w:pos="7580" w:val="left" w:leader="none"/>
                <w:tab w:pos="8820" w:val="left" w:leader="none"/>
                <w:tab w:pos="8899" w:val="left" w:leader="none"/>
              </w:tabs>
              <w:spacing w:line="144" w:lineRule="auto" w:before="0"/>
              <w:ind w:left="1991" w:right="201" w:firstLine="52"/>
              <w:rPr>
                <w:rFonts w:ascii="Arial Black"/>
                <w:sz w:val="15"/>
              </w:rPr>
            </w:pPr>
            <w:r>
              <w:rPr>
                <w:rFonts w:ascii="Arial Black"/>
                <w:color w:val="FFFFFF"/>
                <w:spacing w:val="-2"/>
                <w:sz w:val="15"/>
              </w:rPr>
              <w:t>Short-term</w:t>
            </w:r>
            <w:r>
              <w:rPr>
                <w:rFonts w:ascii="Arial Black"/>
                <w:color w:val="FFFFFF"/>
                <w:sz w:val="15"/>
              </w:rPr>
              <w:tab/>
              <w:tab/>
            </w:r>
            <w:r>
              <w:rPr>
                <w:rFonts w:ascii="Arial Black"/>
                <w:color w:val="FFFFFF"/>
                <w:spacing w:val="-2"/>
                <w:sz w:val="15"/>
              </w:rPr>
              <w:t>Long-term</w:t>
            </w:r>
            <w:r>
              <w:rPr>
                <w:rFonts w:ascii="Arial Black"/>
                <w:color w:val="FFFFFF"/>
                <w:sz w:val="15"/>
              </w:rPr>
              <w:tab/>
            </w:r>
            <w:r>
              <w:rPr>
                <w:rFonts w:ascii="Arial Black"/>
                <w:color w:val="FFFFFF"/>
                <w:spacing w:val="-2"/>
                <w:position w:val="-8"/>
                <w:sz w:val="15"/>
              </w:rPr>
              <w:t>Re-entrants</w:t>
            </w:r>
            <w:r>
              <w:rPr>
                <w:rFonts w:ascii="Arial Black"/>
                <w:color w:val="FFFFFF"/>
                <w:position w:val="-8"/>
                <w:sz w:val="15"/>
              </w:rPr>
              <w:tab/>
              <w:tab/>
            </w:r>
            <w:r>
              <w:rPr>
                <w:rFonts w:ascii="Arial Black"/>
                <w:color w:val="FFFFFF"/>
                <w:spacing w:val="-2"/>
                <w:sz w:val="15"/>
              </w:rPr>
              <w:t>Illness</w:t>
            </w:r>
            <w:r>
              <w:rPr>
                <w:rFonts w:ascii="Arial Black"/>
                <w:color w:val="FFFFFF"/>
                <w:sz w:val="15"/>
              </w:rPr>
              <w:tab/>
            </w:r>
            <w:r>
              <w:rPr>
                <w:rFonts w:ascii="Arial Black"/>
                <w:color w:val="FFFFFF"/>
                <w:spacing w:val="-2"/>
                <w:sz w:val="15"/>
              </w:rPr>
              <w:t>Care/family</w:t>
            </w:r>
            <w:r>
              <w:rPr>
                <w:rFonts w:ascii="Arial Black"/>
                <w:color w:val="FFFFFF"/>
                <w:sz w:val="15"/>
              </w:rPr>
              <w:tab/>
            </w:r>
            <w:r>
              <w:rPr>
                <w:rFonts w:ascii="Arial Black"/>
                <w:color w:val="FFFFFF"/>
                <w:spacing w:val="-2"/>
                <w:position w:val="-8"/>
                <w:sz w:val="15"/>
              </w:rPr>
              <w:t>Discouraged</w:t>
            </w:r>
            <w:r>
              <w:rPr>
                <w:rFonts w:ascii="Arial Black"/>
                <w:color w:val="FFFFFF"/>
                <w:position w:val="-8"/>
                <w:sz w:val="15"/>
              </w:rPr>
              <w:tab/>
              <w:tab/>
            </w:r>
            <w:r>
              <w:rPr>
                <w:rFonts w:ascii="Arial Black"/>
                <w:color w:val="FFFFFF"/>
                <w:spacing w:val="-2"/>
                <w:sz w:val="15"/>
              </w:rPr>
              <w:t>Other unemployed</w:t>
            </w:r>
            <w:r>
              <w:rPr>
                <w:rFonts w:ascii="Arial Black"/>
                <w:color w:val="FFFFFF"/>
                <w:sz w:val="15"/>
              </w:rPr>
              <w:tab/>
            </w:r>
            <w:r>
              <w:rPr>
                <w:rFonts w:ascii="Arial Black"/>
                <w:color w:val="FFFFFF"/>
                <w:spacing w:val="-2"/>
                <w:sz w:val="15"/>
              </w:rPr>
              <w:t>unemployed</w:t>
            </w:r>
            <w:r>
              <w:rPr>
                <w:rFonts w:ascii="Arial Black"/>
                <w:color w:val="FFFFFF"/>
                <w:sz w:val="15"/>
              </w:rPr>
              <w:tab/>
              <w:tab/>
            </w:r>
            <w:r>
              <w:rPr>
                <w:rFonts w:ascii="Arial Black"/>
                <w:color w:val="FFFFFF"/>
                <w:spacing w:val="-2"/>
                <w:sz w:val="15"/>
              </w:rPr>
              <w:t>disability</w:t>
            </w:r>
            <w:r>
              <w:rPr>
                <w:rFonts w:ascii="Arial Black"/>
                <w:color w:val="FFFFFF"/>
                <w:sz w:val="15"/>
              </w:rPr>
              <w:tab/>
              <w:tab/>
            </w:r>
            <w:r>
              <w:rPr>
                <w:rFonts w:ascii="Arial Black"/>
                <w:color w:val="FFFFFF"/>
                <w:spacing w:val="-2"/>
                <w:sz w:val="15"/>
              </w:rPr>
              <w:t>duties</w:t>
            </w:r>
            <w:r>
              <w:rPr>
                <w:rFonts w:ascii="Arial Black"/>
                <w:color w:val="FFFFFF"/>
                <w:sz w:val="15"/>
              </w:rPr>
              <w:tab/>
              <w:tab/>
            </w:r>
            <w:r>
              <w:rPr>
                <w:rFonts w:ascii="Arial Black"/>
                <w:color w:val="FFFFFF"/>
                <w:spacing w:val="-2"/>
                <w:w w:val="90"/>
                <w:sz w:val="15"/>
              </w:rPr>
              <w:t>inactive</w:t>
            </w:r>
          </w:p>
        </w:tc>
      </w:tr>
      <w:tr>
        <w:trPr>
          <w:trHeight w:val="337" w:hRule="atLeast"/>
        </w:trPr>
        <w:tc>
          <w:tcPr>
            <w:tcW w:w="529" w:type="dxa"/>
            <w:vMerge w:val="restart"/>
            <w:tcBorders>
              <w:top w:val="nil"/>
              <w:left w:val="nil"/>
            </w:tcBorders>
            <w:textDirection w:val="btLr"/>
          </w:tcPr>
          <w:p>
            <w:pPr>
              <w:pStyle w:val="TableParagraph"/>
              <w:spacing w:before="35"/>
              <w:rPr>
                <w:rFonts w:ascii="Arial"/>
                <w:b/>
                <w:sz w:val="15"/>
              </w:rPr>
            </w:pPr>
          </w:p>
          <w:p>
            <w:pPr>
              <w:pStyle w:val="TableParagraph"/>
              <w:spacing w:before="0"/>
              <w:jc w:val="center"/>
              <w:rPr>
                <w:rFonts w:ascii="Arial Black"/>
                <w:sz w:val="15"/>
              </w:rPr>
            </w:pPr>
            <w:r>
              <w:rPr>
                <w:rFonts w:ascii="Arial Black"/>
                <w:color w:val="0054A6"/>
                <w:spacing w:val="-5"/>
                <w:sz w:val="15"/>
              </w:rPr>
              <w:t>Age</w:t>
            </w:r>
          </w:p>
        </w:tc>
        <w:tc>
          <w:tcPr>
            <w:tcW w:w="1342" w:type="dxa"/>
            <w:tcBorders>
              <w:top w:val="nil"/>
              <w:bottom w:val="nil"/>
            </w:tcBorders>
          </w:tcPr>
          <w:p>
            <w:pPr>
              <w:pStyle w:val="TableParagraph"/>
              <w:spacing w:before="100"/>
              <w:ind w:left="77"/>
              <w:rPr>
                <w:sz w:val="15"/>
              </w:rPr>
            </w:pPr>
            <w:r>
              <w:rPr>
                <w:color w:val="0054A6"/>
                <w:spacing w:val="-2"/>
                <w:sz w:val="15"/>
              </w:rPr>
              <w:t>15-</w:t>
            </w:r>
            <w:r>
              <w:rPr>
                <w:color w:val="0054A6"/>
                <w:spacing w:val="-5"/>
                <w:sz w:val="15"/>
              </w:rPr>
              <w:t>24</w:t>
            </w:r>
          </w:p>
        </w:tc>
        <w:tc>
          <w:tcPr>
            <w:tcW w:w="1189" w:type="dxa"/>
            <w:tcBorders>
              <w:top w:val="nil"/>
              <w:right w:val="nil"/>
            </w:tcBorders>
          </w:tcPr>
          <w:p>
            <w:pPr>
              <w:pStyle w:val="TableParagraph"/>
              <w:spacing w:before="100"/>
              <w:ind w:right="13"/>
              <w:jc w:val="center"/>
              <w:rPr>
                <w:sz w:val="15"/>
              </w:rPr>
            </w:pPr>
            <w:r>
              <w:rPr>
                <w:color w:val="0054A6"/>
                <w:spacing w:val="-2"/>
                <w:sz w:val="15"/>
              </w:rPr>
              <w:t>63.9%</w:t>
            </w:r>
          </w:p>
        </w:tc>
        <w:tc>
          <w:tcPr>
            <w:tcW w:w="1167" w:type="dxa"/>
            <w:tcBorders>
              <w:top w:val="nil"/>
              <w:left w:val="nil"/>
              <w:right w:val="nil"/>
            </w:tcBorders>
          </w:tcPr>
          <w:p>
            <w:pPr>
              <w:pStyle w:val="TableParagraph"/>
              <w:spacing w:before="100"/>
              <w:ind w:left="33" w:right="1"/>
              <w:jc w:val="center"/>
              <w:rPr>
                <w:sz w:val="15"/>
              </w:rPr>
            </w:pPr>
            <w:r>
              <w:rPr>
                <w:color w:val="0054A6"/>
                <w:spacing w:val="-2"/>
                <w:sz w:val="15"/>
              </w:rPr>
              <w:t>49.5%</w:t>
            </w:r>
          </w:p>
        </w:tc>
        <w:tc>
          <w:tcPr>
            <w:tcW w:w="1090" w:type="dxa"/>
            <w:tcBorders>
              <w:top w:val="nil"/>
              <w:left w:val="nil"/>
              <w:right w:val="nil"/>
            </w:tcBorders>
          </w:tcPr>
          <w:p>
            <w:pPr>
              <w:pStyle w:val="TableParagraph"/>
              <w:spacing w:before="100"/>
              <w:ind w:left="43"/>
              <w:jc w:val="center"/>
              <w:rPr>
                <w:sz w:val="15"/>
              </w:rPr>
            </w:pPr>
            <w:r>
              <w:rPr>
                <w:color w:val="0054A6"/>
                <w:spacing w:val="-2"/>
                <w:sz w:val="15"/>
              </w:rPr>
              <w:t>41.2%</w:t>
            </w:r>
          </w:p>
        </w:tc>
        <w:tc>
          <w:tcPr>
            <w:tcW w:w="1064" w:type="dxa"/>
            <w:tcBorders>
              <w:top w:val="nil"/>
              <w:left w:val="nil"/>
              <w:right w:val="nil"/>
            </w:tcBorders>
          </w:tcPr>
          <w:p>
            <w:pPr>
              <w:pStyle w:val="TableParagraph"/>
              <w:spacing w:before="100"/>
              <w:ind w:left="1" w:right="17"/>
              <w:jc w:val="center"/>
              <w:rPr>
                <w:sz w:val="15"/>
              </w:rPr>
            </w:pPr>
            <w:r>
              <w:rPr>
                <w:color w:val="0054A6"/>
                <w:spacing w:val="-2"/>
                <w:sz w:val="15"/>
              </w:rPr>
              <w:t>49.4%</w:t>
            </w:r>
          </w:p>
        </w:tc>
        <w:tc>
          <w:tcPr>
            <w:tcW w:w="1105" w:type="dxa"/>
            <w:tcBorders>
              <w:top w:val="nil"/>
              <w:left w:val="nil"/>
              <w:right w:val="nil"/>
            </w:tcBorders>
          </w:tcPr>
          <w:p>
            <w:pPr>
              <w:pStyle w:val="TableParagraph"/>
              <w:spacing w:before="100"/>
              <w:ind w:left="1" w:right="22"/>
              <w:jc w:val="center"/>
              <w:rPr>
                <w:sz w:val="15"/>
              </w:rPr>
            </w:pPr>
            <w:r>
              <w:rPr>
                <w:color w:val="0054A6"/>
                <w:spacing w:val="-2"/>
                <w:sz w:val="15"/>
              </w:rPr>
              <w:t>51.1%</w:t>
            </w:r>
          </w:p>
        </w:tc>
        <w:tc>
          <w:tcPr>
            <w:tcW w:w="1099" w:type="dxa"/>
            <w:tcBorders>
              <w:top w:val="nil"/>
              <w:left w:val="nil"/>
              <w:right w:val="nil"/>
            </w:tcBorders>
          </w:tcPr>
          <w:p>
            <w:pPr>
              <w:pStyle w:val="TableParagraph"/>
              <w:spacing w:before="100"/>
              <w:ind w:left="28"/>
              <w:jc w:val="center"/>
              <w:rPr>
                <w:sz w:val="15"/>
              </w:rPr>
            </w:pPr>
            <w:r>
              <w:rPr>
                <w:color w:val="0054A6"/>
                <w:spacing w:val="-2"/>
                <w:sz w:val="15"/>
              </w:rPr>
              <w:t>43.2%</w:t>
            </w:r>
          </w:p>
        </w:tc>
        <w:tc>
          <w:tcPr>
            <w:tcW w:w="1036" w:type="dxa"/>
            <w:tcBorders>
              <w:top w:val="nil"/>
              <w:left w:val="nil"/>
              <w:right w:val="nil"/>
            </w:tcBorders>
          </w:tcPr>
          <w:p>
            <w:pPr>
              <w:pStyle w:val="TableParagraph"/>
              <w:spacing w:before="100"/>
              <w:ind w:left="33"/>
              <w:jc w:val="center"/>
              <w:rPr>
                <w:sz w:val="15"/>
              </w:rPr>
            </w:pPr>
            <w:r>
              <w:rPr>
                <w:color w:val="0054A6"/>
                <w:spacing w:val="-2"/>
                <w:sz w:val="15"/>
              </w:rPr>
              <w:t>67.5%</w:t>
            </w:r>
          </w:p>
        </w:tc>
      </w:tr>
      <w:tr>
        <w:trPr>
          <w:trHeight w:val="658" w:hRule="atLeast"/>
        </w:trPr>
        <w:tc>
          <w:tcPr>
            <w:tcW w:w="529" w:type="dxa"/>
            <w:vMerge/>
            <w:tcBorders>
              <w:top w:val="nil"/>
              <w:left w:val="nil"/>
            </w:tcBorders>
            <w:textDirection w:val="btLr"/>
          </w:tcPr>
          <w:p>
            <w:pPr>
              <w:rPr>
                <w:sz w:val="2"/>
                <w:szCs w:val="2"/>
              </w:rPr>
            </w:pPr>
          </w:p>
        </w:tc>
        <w:tc>
          <w:tcPr>
            <w:tcW w:w="1342" w:type="dxa"/>
            <w:tcBorders>
              <w:top w:val="nil"/>
            </w:tcBorders>
          </w:tcPr>
          <w:p>
            <w:pPr>
              <w:pStyle w:val="TableParagraph"/>
              <w:spacing w:before="87"/>
              <w:rPr>
                <w:rFonts w:ascii="Arial"/>
                <w:b/>
                <w:sz w:val="15"/>
              </w:rPr>
            </w:pPr>
          </w:p>
          <w:p>
            <w:pPr>
              <w:pStyle w:val="TableParagraph"/>
              <w:spacing w:before="0"/>
              <w:ind w:left="77"/>
              <w:rPr>
                <w:sz w:val="15"/>
              </w:rPr>
            </w:pPr>
            <w:r>
              <w:rPr>
                <w:color w:val="0054A6"/>
                <w:spacing w:val="-2"/>
                <w:sz w:val="15"/>
              </w:rPr>
              <w:t>25-</w:t>
            </w:r>
            <w:r>
              <w:rPr>
                <w:color w:val="0054A6"/>
                <w:spacing w:val="-5"/>
                <w:sz w:val="15"/>
              </w:rPr>
              <w:t>29</w:t>
            </w:r>
          </w:p>
        </w:tc>
        <w:tc>
          <w:tcPr>
            <w:tcW w:w="1189" w:type="dxa"/>
            <w:tcBorders>
              <w:right w:val="nil"/>
            </w:tcBorders>
          </w:tcPr>
          <w:p>
            <w:pPr>
              <w:pStyle w:val="TableParagraph"/>
              <w:spacing w:before="87"/>
              <w:rPr>
                <w:rFonts w:ascii="Arial"/>
                <w:b/>
                <w:sz w:val="15"/>
              </w:rPr>
            </w:pPr>
          </w:p>
          <w:p>
            <w:pPr>
              <w:pStyle w:val="TableParagraph"/>
              <w:spacing w:before="0"/>
              <w:ind w:left="1" w:right="13"/>
              <w:jc w:val="center"/>
              <w:rPr>
                <w:sz w:val="15"/>
              </w:rPr>
            </w:pPr>
            <w:r>
              <w:rPr>
                <w:color w:val="0054A6"/>
                <w:spacing w:val="-2"/>
                <w:sz w:val="15"/>
              </w:rPr>
              <w:t>36.2%</w:t>
            </w:r>
          </w:p>
        </w:tc>
        <w:tc>
          <w:tcPr>
            <w:tcW w:w="1167" w:type="dxa"/>
            <w:tcBorders>
              <w:left w:val="nil"/>
              <w:right w:val="nil"/>
            </w:tcBorders>
          </w:tcPr>
          <w:p>
            <w:pPr>
              <w:pStyle w:val="TableParagraph"/>
              <w:spacing w:before="87"/>
              <w:rPr>
                <w:rFonts w:ascii="Arial"/>
                <w:b/>
                <w:sz w:val="15"/>
              </w:rPr>
            </w:pPr>
          </w:p>
          <w:p>
            <w:pPr>
              <w:pStyle w:val="TableParagraph"/>
              <w:spacing w:before="0"/>
              <w:ind w:left="33" w:right="1"/>
              <w:jc w:val="center"/>
              <w:rPr>
                <w:sz w:val="15"/>
              </w:rPr>
            </w:pPr>
            <w:r>
              <w:rPr>
                <w:color w:val="0054A6"/>
                <w:spacing w:val="-2"/>
                <w:sz w:val="15"/>
              </w:rPr>
              <w:t>50.5%</w:t>
            </w:r>
          </w:p>
        </w:tc>
        <w:tc>
          <w:tcPr>
            <w:tcW w:w="1090" w:type="dxa"/>
            <w:tcBorders>
              <w:left w:val="nil"/>
              <w:right w:val="nil"/>
            </w:tcBorders>
          </w:tcPr>
          <w:p>
            <w:pPr>
              <w:pStyle w:val="TableParagraph"/>
              <w:spacing w:before="87"/>
              <w:rPr>
                <w:rFonts w:ascii="Arial"/>
                <w:b/>
                <w:sz w:val="15"/>
              </w:rPr>
            </w:pPr>
          </w:p>
          <w:p>
            <w:pPr>
              <w:pStyle w:val="TableParagraph"/>
              <w:spacing w:before="0"/>
              <w:ind w:left="43"/>
              <w:jc w:val="center"/>
              <w:rPr>
                <w:sz w:val="15"/>
              </w:rPr>
            </w:pPr>
            <w:r>
              <w:rPr>
                <w:color w:val="0054A6"/>
                <w:spacing w:val="-2"/>
                <w:sz w:val="15"/>
              </w:rPr>
              <w:t>58.8%</w:t>
            </w:r>
          </w:p>
        </w:tc>
        <w:tc>
          <w:tcPr>
            <w:tcW w:w="1064" w:type="dxa"/>
            <w:tcBorders>
              <w:left w:val="nil"/>
              <w:right w:val="nil"/>
            </w:tcBorders>
          </w:tcPr>
          <w:p>
            <w:pPr>
              <w:pStyle w:val="TableParagraph"/>
              <w:spacing w:before="87"/>
              <w:rPr>
                <w:rFonts w:ascii="Arial"/>
                <w:b/>
                <w:sz w:val="15"/>
              </w:rPr>
            </w:pPr>
          </w:p>
          <w:p>
            <w:pPr>
              <w:pStyle w:val="TableParagraph"/>
              <w:spacing w:before="0"/>
              <w:ind w:left="1" w:right="17"/>
              <w:jc w:val="center"/>
              <w:rPr>
                <w:sz w:val="15"/>
              </w:rPr>
            </w:pPr>
            <w:r>
              <w:rPr>
                <w:color w:val="0054A6"/>
                <w:spacing w:val="-2"/>
                <w:sz w:val="15"/>
              </w:rPr>
              <w:t>50.6%</w:t>
            </w:r>
          </w:p>
        </w:tc>
        <w:tc>
          <w:tcPr>
            <w:tcW w:w="1105" w:type="dxa"/>
            <w:tcBorders>
              <w:left w:val="nil"/>
              <w:right w:val="nil"/>
            </w:tcBorders>
          </w:tcPr>
          <w:p>
            <w:pPr>
              <w:pStyle w:val="TableParagraph"/>
              <w:spacing w:before="87"/>
              <w:rPr>
                <w:rFonts w:ascii="Arial"/>
                <w:b/>
                <w:sz w:val="15"/>
              </w:rPr>
            </w:pPr>
          </w:p>
          <w:p>
            <w:pPr>
              <w:pStyle w:val="TableParagraph"/>
              <w:spacing w:before="0"/>
              <w:ind w:left="1" w:right="22"/>
              <w:jc w:val="center"/>
              <w:rPr>
                <w:sz w:val="15"/>
              </w:rPr>
            </w:pPr>
            <w:r>
              <w:rPr>
                <w:color w:val="0054A6"/>
                <w:spacing w:val="-2"/>
                <w:sz w:val="15"/>
              </w:rPr>
              <w:t>48.9%</w:t>
            </w:r>
          </w:p>
        </w:tc>
        <w:tc>
          <w:tcPr>
            <w:tcW w:w="1099" w:type="dxa"/>
            <w:tcBorders>
              <w:left w:val="nil"/>
              <w:right w:val="nil"/>
            </w:tcBorders>
          </w:tcPr>
          <w:p>
            <w:pPr>
              <w:pStyle w:val="TableParagraph"/>
              <w:spacing w:before="87"/>
              <w:rPr>
                <w:rFonts w:ascii="Arial"/>
                <w:b/>
                <w:sz w:val="15"/>
              </w:rPr>
            </w:pPr>
          </w:p>
          <w:p>
            <w:pPr>
              <w:pStyle w:val="TableParagraph"/>
              <w:spacing w:before="0"/>
              <w:ind w:left="28"/>
              <w:jc w:val="center"/>
              <w:rPr>
                <w:sz w:val="15"/>
              </w:rPr>
            </w:pPr>
            <w:r>
              <w:rPr>
                <w:color w:val="0054A6"/>
                <w:spacing w:val="-2"/>
                <w:sz w:val="15"/>
              </w:rPr>
              <w:t>56.8%</w:t>
            </w:r>
          </w:p>
        </w:tc>
        <w:tc>
          <w:tcPr>
            <w:tcW w:w="1036" w:type="dxa"/>
            <w:tcBorders>
              <w:left w:val="nil"/>
              <w:right w:val="nil"/>
            </w:tcBorders>
          </w:tcPr>
          <w:p>
            <w:pPr>
              <w:pStyle w:val="TableParagraph"/>
              <w:spacing w:before="87"/>
              <w:rPr>
                <w:rFonts w:ascii="Arial"/>
                <w:b/>
                <w:sz w:val="15"/>
              </w:rPr>
            </w:pPr>
          </w:p>
          <w:p>
            <w:pPr>
              <w:pStyle w:val="TableParagraph"/>
              <w:spacing w:before="0"/>
              <w:ind w:left="33"/>
              <w:jc w:val="center"/>
              <w:rPr>
                <w:sz w:val="15"/>
              </w:rPr>
            </w:pPr>
            <w:r>
              <w:rPr>
                <w:color w:val="0054A6"/>
                <w:spacing w:val="-2"/>
                <w:sz w:val="15"/>
              </w:rPr>
              <w:t>32.5%</w:t>
            </w:r>
          </w:p>
        </w:tc>
      </w:tr>
      <w:tr>
        <w:trPr>
          <w:trHeight w:val="398" w:hRule="atLeast"/>
        </w:trPr>
        <w:tc>
          <w:tcPr>
            <w:tcW w:w="529" w:type="dxa"/>
            <w:vMerge w:val="restart"/>
            <w:tcBorders>
              <w:left w:val="nil"/>
            </w:tcBorders>
            <w:shd w:val="clear" w:color="auto" w:fill="C7DFF4"/>
            <w:textDirection w:val="btLr"/>
          </w:tcPr>
          <w:p>
            <w:pPr>
              <w:pStyle w:val="TableParagraph"/>
              <w:spacing w:before="35"/>
              <w:rPr>
                <w:rFonts w:ascii="Arial"/>
                <w:b/>
                <w:sz w:val="15"/>
              </w:rPr>
            </w:pPr>
          </w:p>
          <w:p>
            <w:pPr>
              <w:pStyle w:val="TableParagraph"/>
              <w:spacing w:before="0"/>
              <w:ind w:left="138"/>
              <w:rPr>
                <w:rFonts w:ascii="Arial Black"/>
                <w:sz w:val="15"/>
              </w:rPr>
            </w:pPr>
            <w:r>
              <w:rPr>
                <w:rFonts w:ascii="Arial Black"/>
                <w:color w:val="0054A6"/>
                <w:spacing w:val="-2"/>
                <w:sz w:val="15"/>
              </w:rPr>
              <w:t>Gender</w:t>
            </w:r>
          </w:p>
        </w:tc>
        <w:tc>
          <w:tcPr>
            <w:tcW w:w="1342" w:type="dxa"/>
            <w:tcBorders>
              <w:bottom w:val="nil"/>
            </w:tcBorders>
            <w:shd w:val="clear" w:color="auto" w:fill="C7DFF4"/>
          </w:tcPr>
          <w:p>
            <w:pPr>
              <w:pStyle w:val="TableParagraph"/>
              <w:spacing w:before="129"/>
              <w:ind w:left="77"/>
              <w:rPr>
                <w:sz w:val="15"/>
              </w:rPr>
            </w:pPr>
            <w:r>
              <w:rPr>
                <w:color w:val="0054A6"/>
                <w:spacing w:val="-5"/>
                <w:w w:val="110"/>
                <w:sz w:val="15"/>
              </w:rPr>
              <w:t>Men</w:t>
            </w:r>
          </w:p>
        </w:tc>
        <w:tc>
          <w:tcPr>
            <w:tcW w:w="1189" w:type="dxa"/>
            <w:tcBorders>
              <w:right w:val="nil"/>
            </w:tcBorders>
            <w:shd w:val="clear" w:color="auto" w:fill="C7DFF4"/>
          </w:tcPr>
          <w:p>
            <w:pPr>
              <w:pStyle w:val="TableParagraph"/>
              <w:spacing w:before="129"/>
              <w:ind w:right="13"/>
              <w:jc w:val="center"/>
              <w:rPr>
                <w:sz w:val="15"/>
              </w:rPr>
            </w:pPr>
            <w:r>
              <w:rPr>
                <w:color w:val="0054A6"/>
                <w:spacing w:val="-2"/>
                <w:sz w:val="15"/>
              </w:rPr>
              <w:t>58.6%</w:t>
            </w:r>
          </w:p>
        </w:tc>
        <w:tc>
          <w:tcPr>
            <w:tcW w:w="1167" w:type="dxa"/>
            <w:tcBorders>
              <w:left w:val="nil"/>
              <w:right w:val="nil"/>
            </w:tcBorders>
            <w:shd w:val="clear" w:color="auto" w:fill="C7DFF4"/>
          </w:tcPr>
          <w:p>
            <w:pPr>
              <w:pStyle w:val="TableParagraph"/>
              <w:spacing w:before="129"/>
              <w:ind w:left="33" w:right="1"/>
              <w:jc w:val="center"/>
              <w:rPr>
                <w:sz w:val="15"/>
              </w:rPr>
            </w:pPr>
            <w:r>
              <w:rPr>
                <w:color w:val="0054A6"/>
                <w:spacing w:val="-2"/>
                <w:sz w:val="15"/>
              </w:rPr>
              <w:t>64.2%</w:t>
            </w:r>
          </w:p>
        </w:tc>
        <w:tc>
          <w:tcPr>
            <w:tcW w:w="1090" w:type="dxa"/>
            <w:tcBorders>
              <w:left w:val="nil"/>
              <w:right w:val="nil"/>
            </w:tcBorders>
            <w:shd w:val="clear" w:color="auto" w:fill="C7DFF4"/>
          </w:tcPr>
          <w:p>
            <w:pPr>
              <w:pStyle w:val="TableParagraph"/>
              <w:spacing w:before="129"/>
              <w:ind w:left="43"/>
              <w:jc w:val="center"/>
              <w:rPr>
                <w:sz w:val="15"/>
              </w:rPr>
            </w:pPr>
            <w:r>
              <w:rPr>
                <w:color w:val="0054A6"/>
                <w:spacing w:val="-2"/>
                <w:sz w:val="15"/>
              </w:rPr>
              <w:t>73.5%</w:t>
            </w:r>
          </w:p>
        </w:tc>
        <w:tc>
          <w:tcPr>
            <w:tcW w:w="1064" w:type="dxa"/>
            <w:tcBorders>
              <w:left w:val="nil"/>
              <w:right w:val="nil"/>
            </w:tcBorders>
            <w:shd w:val="clear" w:color="auto" w:fill="C7DFF4"/>
          </w:tcPr>
          <w:p>
            <w:pPr>
              <w:pStyle w:val="TableParagraph"/>
              <w:spacing w:before="129"/>
              <w:ind w:left="1" w:right="17"/>
              <w:jc w:val="center"/>
              <w:rPr>
                <w:sz w:val="15"/>
              </w:rPr>
            </w:pPr>
            <w:r>
              <w:rPr>
                <w:color w:val="0054A6"/>
                <w:spacing w:val="-2"/>
                <w:sz w:val="15"/>
              </w:rPr>
              <w:t>55.8%</w:t>
            </w:r>
          </w:p>
        </w:tc>
        <w:tc>
          <w:tcPr>
            <w:tcW w:w="1105" w:type="dxa"/>
            <w:tcBorders>
              <w:left w:val="nil"/>
              <w:right w:val="nil"/>
            </w:tcBorders>
            <w:shd w:val="clear" w:color="auto" w:fill="C7DFF4"/>
          </w:tcPr>
          <w:p>
            <w:pPr>
              <w:pStyle w:val="TableParagraph"/>
              <w:spacing w:before="129"/>
              <w:ind w:left="1" w:right="22"/>
              <w:jc w:val="center"/>
              <w:rPr>
                <w:sz w:val="15"/>
              </w:rPr>
            </w:pPr>
            <w:r>
              <w:rPr>
                <w:color w:val="0054A6"/>
                <w:spacing w:val="-2"/>
                <w:sz w:val="15"/>
              </w:rPr>
              <w:t>20.2%</w:t>
            </w:r>
          </w:p>
        </w:tc>
        <w:tc>
          <w:tcPr>
            <w:tcW w:w="1099" w:type="dxa"/>
            <w:tcBorders>
              <w:left w:val="nil"/>
              <w:right w:val="nil"/>
            </w:tcBorders>
            <w:shd w:val="clear" w:color="auto" w:fill="C7DFF4"/>
          </w:tcPr>
          <w:p>
            <w:pPr>
              <w:pStyle w:val="TableParagraph"/>
              <w:spacing w:before="129"/>
              <w:ind w:left="28"/>
              <w:jc w:val="center"/>
              <w:rPr>
                <w:sz w:val="15"/>
              </w:rPr>
            </w:pPr>
            <w:r>
              <w:rPr>
                <w:color w:val="0054A6"/>
                <w:spacing w:val="-2"/>
                <w:sz w:val="15"/>
              </w:rPr>
              <w:t>48.7%</w:t>
            </w:r>
          </w:p>
        </w:tc>
        <w:tc>
          <w:tcPr>
            <w:tcW w:w="1036" w:type="dxa"/>
            <w:tcBorders>
              <w:left w:val="nil"/>
              <w:right w:val="nil"/>
            </w:tcBorders>
            <w:shd w:val="clear" w:color="auto" w:fill="C7DFF4"/>
          </w:tcPr>
          <w:p>
            <w:pPr>
              <w:pStyle w:val="TableParagraph"/>
              <w:spacing w:before="129"/>
              <w:ind w:left="33"/>
              <w:jc w:val="center"/>
              <w:rPr>
                <w:sz w:val="15"/>
              </w:rPr>
            </w:pPr>
            <w:r>
              <w:rPr>
                <w:color w:val="0054A6"/>
                <w:spacing w:val="-2"/>
                <w:sz w:val="15"/>
              </w:rPr>
              <w:t>62.7%</w:t>
            </w:r>
          </w:p>
        </w:tc>
      </w:tr>
      <w:tr>
        <w:trPr>
          <w:trHeight w:val="421" w:hRule="atLeast"/>
        </w:trPr>
        <w:tc>
          <w:tcPr>
            <w:tcW w:w="529" w:type="dxa"/>
            <w:vMerge/>
            <w:tcBorders>
              <w:top w:val="nil"/>
              <w:left w:val="nil"/>
            </w:tcBorders>
            <w:shd w:val="clear" w:color="auto" w:fill="C7DFF4"/>
            <w:textDirection w:val="btLr"/>
          </w:tcPr>
          <w:p>
            <w:pPr>
              <w:rPr>
                <w:sz w:val="2"/>
                <w:szCs w:val="2"/>
              </w:rPr>
            </w:pPr>
          </w:p>
        </w:tc>
        <w:tc>
          <w:tcPr>
            <w:tcW w:w="1342" w:type="dxa"/>
            <w:tcBorders>
              <w:top w:val="nil"/>
            </w:tcBorders>
            <w:shd w:val="clear" w:color="auto" w:fill="C7DFF4"/>
          </w:tcPr>
          <w:p>
            <w:pPr>
              <w:pStyle w:val="TableParagraph"/>
              <w:spacing w:before="141"/>
              <w:ind w:left="77"/>
              <w:rPr>
                <w:sz w:val="15"/>
              </w:rPr>
            </w:pPr>
            <w:r>
              <w:rPr>
                <w:color w:val="0054A6"/>
                <w:spacing w:val="-2"/>
                <w:w w:val="110"/>
                <w:sz w:val="15"/>
              </w:rPr>
              <w:t>Women</w:t>
            </w:r>
          </w:p>
        </w:tc>
        <w:tc>
          <w:tcPr>
            <w:tcW w:w="1189" w:type="dxa"/>
            <w:tcBorders>
              <w:right w:val="nil"/>
            </w:tcBorders>
            <w:shd w:val="clear" w:color="auto" w:fill="C7DFF4"/>
          </w:tcPr>
          <w:p>
            <w:pPr>
              <w:pStyle w:val="TableParagraph"/>
              <w:spacing w:before="141"/>
              <w:ind w:left="1" w:right="13"/>
              <w:jc w:val="center"/>
              <w:rPr>
                <w:sz w:val="15"/>
              </w:rPr>
            </w:pPr>
            <w:r>
              <w:rPr>
                <w:color w:val="0054A6"/>
                <w:spacing w:val="-2"/>
                <w:sz w:val="15"/>
              </w:rPr>
              <w:t>41.4%</w:t>
            </w:r>
          </w:p>
        </w:tc>
        <w:tc>
          <w:tcPr>
            <w:tcW w:w="1167" w:type="dxa"/>
            <w:tcBorders>
              <w:left w:val="nil"/>
              <w:right w:val="nil"/>
            </w:tcBorders>
            <w:shd w:val="clear" w:color="auto" w:fill="C7DFF4"/>
          </w:tcPr>
          <w:p>
            <w:pPr>
              <w:pStyle w:val="TableParagraph"/>
              <w:spacing w:before="141"/>
              <w:ind w:left="33" w:right="1"/>
              <w:jc w:val="center"/>
              <w:rPr>
                <w:sz w:val="15"/>
              </w:rPr>
            </w:pPr>
            <w:r>
              <w:rPr>
                <w:color w:val="0054A6"/>
                <w:spacing w:val="-2"/>
                <w:sz w:val="15"/>
              </w:rPr>
              <w:t>35.8%</w:t>
            </w:r>
          </w:p>
        </w:tc>
        <w:tc>
          <w:tcPr>
            <w:tcW w:w="1090" w:type="dxa"/>
            <w:tcBorders>
              <w:left w:val="nil"/>
              <w:right w:val="nil"/>
            </w:tcBorders>
            <w:shd w:val="clear" w:color="auto" w:fill="C7DFF4"/>
          </w:tcPr>
          <w:p>
            <w:pPr>
              <w:pStyle w:val="TableParagraph"/>
              <w:spacing w:before="141"/>
              <w:ind w:left="43"/>
              <w:jc w:val="center"/>
              <w:rPr>
                <w:sz w:val="15"/>
              </w:rPr>
            </w:pPr>
            <w:r>
              <w:rPr>
                <w:color w:val="0054A6"/>
                <w:spacing w:val="-2"/>
                <w:sz w:val="15"/>
              </w:rPr>
              <w:t>26.5%</w:t>
            </w:r>
          </w:p>
        </w:tc>
        <w:tc>
          <w:tcPr>
            <w:tcW w:w="1064" w:type="dxa"/>
            <w:tcBorders>
              <w:left w:val="nil"/>
              <w:right w:val="nil"/>
            </w:tcBorders>
            <w:shd w:val="clear" w:color="auto" w:fill="C7DFF4"/>
          </w:tcPr>
          <w:p>
            <w:pPr>
              <w:pStyle w:val="TableParagraph"/>
              <w:spacing w:before="141"/>
              <w:ind w:left="1" w:right="17"/>
              <w:jc w:val="center"/>
              <w:rPr>
                <w:sz w:val="15"/>
              </w:rPr>
            </w:pPr>
            <w:r>
              <w:rPr>
                <w:color w:val="0054A6"/>
                <w:spacing w:val="-2"/>
                <w:sz w:val="15"/>
              </w:rPr>
              <w:t>44.3%</w:t>
            </w:r>
          </w:p>
        </w:tc>
        <w:tc>
          <w:tcPr>
            <w:tcW w:w="1105" w:type="dxa"/>
            <w:tcBorders>
              <w:left w:val="nil"/>
              <w:right w:val="nil"/>
            </w:tcBorders>
            <w:shd w:val="clear" w:color="auto" w:fill="C7DFF4"/>
          </w:tcPr>
          <w:p>
            <w:pPr>
              <w:pStyle w:val="TableParagraph"/>
              <w:spacing w:before="141"/>
              <w:ind w:left="1" w:right="22"/>
              <w:jc w:val="center"/>
              <w:rPr>
                <w:sz w:val="15"/>
              </w:rPr>
            </w:pPr>
            <w:r>
              <w:rPr>
                <w:color w:val="0054A6"/>
                <w:spacing w:val="-2"/>
                <w:sz w:val="15"/>
              </w:rPr>
              <w:t>79.8%</w:t>
            </w:r>
          </w:p>
        </w:tc>
        <w:tc>
          <w:tcPr>
            <w:tcW w:w="1099" w:type="dxa"/>
            <w:tcBorders>
              <w:left w:val="nil"/>
              <w:right w:val="nil"/>
            </w:tcBorders>
            <w:shd w:val="clear" w:color="auto" w:fill="C7DFF4"/>
          </w:tcPr>
          <w:p>
            <w:pPr>
              <w:pStyle w:val="TableParagraph"/>
              <w:spacing w:before="141"/>
              <w:ind w:left="28"/>
              <w:jc w:val="center"/>
              <w:rPr>
                <w:sz w:val="15"/>
              </w:rPr>
            </w:pPr>
            <w:r>
              <w:rPr>
                <w:color w:val="0054A6"/>
                <w:spacing w:val="-2"/>
                <w:sz w:val="15"/>
              </w:rPr>
              <w:t>51.4%</w:t>
            </w:r>
          </w:p>
        </w:tc>
        <w:tc>
          <w:tcPr>
            <w:tcW w:w="1036" w:type="dxa"/>
            <w:tcBorders>
              <w:left w:val="nil"/>
              <w:right w:val="nil"/>
            </w:tcBorders>
            <w:shd w:val="clear" w:color="auto" w:fill="C7DFF4"/>
          </w:tcPr>
          <w:p>
            <w:pPr>
              <w:pStyle w:val="TableParagraph"/>
              <w:spacing w:before="141"/>
              <w:ind w:left="33"/>
              <w:jc w:val="center"/>
              <w:rPr>
                <w:sz w:val="15"/>
              </w:rPr>
            </w:pPr>
            <w:r>
              <w:rPr>
                <w:color w:val="0054A6"/>
                <w:spacing w:val="-2"/>
                <w:sz w:val="15"/>
              </w:rPr>
              <w:t>37.3%</w:t>
            </w:r>
          </w:p>
        </w:tc>
      </w:tr>
      <w:tr>
        <w:trPr>
          <w:trHeight w:val="423" w:hRule="atLeast"/>
        </w:trPr>
        <w:tc>
          <w:tcPr>
            <w:tcW w:w="529" w:type="dxa"/>
            <w:vMerge w:val="restart"/>
            <w:tcBorders>
              <w:left w:val="nil"/>
            </w:tcBorders>
            <w:textDirection w:val="btLr"/>
          </w:tcPr>
          <w:p>
            <w:pPr>
              <w:pStyle w:val="TableParagraph"/>
              <w:spacing w:before="35"/>
              <w:rPr>
                <w:rFonts w:ascii="Arial"/>
                <w:b/>
                <w:sz w:val="15"/>
              </w:rPr>
            </w:pPr>
          </w:p>
          <w:p>
            <w:pPr>
              <w:pStyle w:val="TableParagraph"/>
              <w:spacing w:before="0"/>
              <w:jc w:val="center"/>
              <w:rPr>
                <w:rFonts w:ascii="Arial Black"/>
                <w:sz w:val="15"/>
              </w:rPr>
            </w:pPr>
            <w:r>
              <w:rPr>
                <w:rFonts w:ascii="Arial Black"/>
                <w:color w:val="0054A6"/>
                <w:spacing w:val="-2"/>
                <w:sz w:val="15"/>
              </w:rPr>
              <w:t>Region</w:t>
            </w:r>
          </w:p>
        </w:tc>
        <w:tc>
          <w:tcPr>
            <w:tcW w:w="1342" w:type="dxa"/>
            <w:tcBorders>
              <w:bottom w:val="nil"/>
            </w:tcBorders>
          </w:tcPr>
          <w:p>
            <w:pPr>
              <w:pStyle w:val="TableParagraph"/>
              <w:spacing w:before="142"/>
              <w:ind w:left="77"/>
              <w:rPr>
                <w:sz w:val="15"/>
              </w:rPr>
            </w:pPr>
            <w:r>
              <w:rPr>
                <w:color w:val="0054A6"/>
                <w:spacing w:val="-2"/>
                <w:w w:val="110"/>
                <w:sz w:val="15"/>
              </w:rPr>
              <w:t>Belgrade</w:t>
            </w:r>
          </w:p>
        </w:tc>
        <w:tc>
          <w:tcPr>
            <w:tcW w:w="1189" w:type="dxa"/>
            <w:tcBorders>
              <w:right w:val="nil"/>
            </w:tcBorders>
          </w:tcPr>
          <w:p>
            <w:pPr>
              <w:pStyle w:val="TableParagraph"/>
              <w:spacing w:before="142"/>
              <w:ind w:right="13"/>
              <w:jc w:val="center"/>
              <w:rPr>
                <w:sz w:val="15"/>
              </w:rPr>
            </w:pPr>
            <w:r>
              <w:rPr>
                <w:color w:val="0054A6"/>
                <w:spacing w:val="-2"/>
                <w:sz w:val="15"/>
              </w:rPr>
              <w:t>23.7%</w:t>
            </w:r>
          </w:p>
        </w:tc>
        <w:tc>
          <w:tcPr>
            <w:tcW w:w="1167" w:type="dxa"/>
            <w:tcBorders>
              <w:left w:val="nil"/>
              <w:right w:val="nil"/>
            </w:tcBorders>
          </w:tcPr>
          <w:p>
            <w:pPr>
              <w:pStyle w:val="TableParagraph"/>
              <w:spacing w:before="142"/>
              <w:ind w:left="33" w:right="1"/>
              <w:jc w:val="center"/>
              <w:rPr>
                <w:sz w:val="15"/>
              </w:rPr>
            </w:pPr>
            <w:r>
              <w:rPr>
                <w:color w:val="0054A6"/>
                <w:spacing w:val="-2"/>
                <w:sz w:val="15"/>
              </w:rPr>
              <w:t>12.5%</w:t>
            </w:r>
          </w:p>
        </w:tc>
        <w:tc>
          <w:tcPr>
            <w:tcW w:w="1090" w:type="dxa"/>
            <w:tcBorders>
              <w:left w:val="nil"/>
              <w:right w:val="nil"/>
            </w:tcBorders>
          </w:tcPr>
          <w:p>
            <w:pPr>
              <w:pStyle w:val="TableParagraph"/>
              <w:spacing w:before="142"/>
              <w:ind w:left="43"/>
              <w:jc w:val="center"/>
              <w:rPr>
                <w:sz w:val="15"/>
              </w:rPr>
            </w:pPr>
            <w:r>
              <w:rPr>
                <w:color w:val="0054A6"/>
                <w:spacing w:val="-2"/>
                <w:sz w:val="15"/>
              </w:rPr>
              <w:t>17.7%</w:t>
            </w:r>
          </w:p>
        </w:tc>
        <w:tc>
          <w:tcPr>
            <w:tcW w:w="1064" w:type="dxa"/>
            <w:tcBorders>
              <w:left w:val="nil"/>
              <w:right w:val="nil"/>
            </w:tcBorders>
          </w:tcPr>
          <w:p>
            <w:pPr>
              <w:pStyle w:val="TableParagraph"/>
              <w:spacing w:before="142"/>
              <w:ind w:left="1" w:right="17"/>
              <w:jc w:val="center"/>
              <w:rPr>
                <w:sz w:val="15"/>
              </w:rPr>
            </w:pPr>
            <w:r>
              <w:rPr>
                <w:color w:val="0054A6"/>
                <w:spacing w:val="-2"/>
                <w:sz w:val="15"/>
              </w:rPr>
              <w:t>24.7%</w:t>
            </w:r>
          </w:p>
        </w:tc>
        <w:tc>
          <w:tcPr>
            <w:tcW w:w="1105" w:type="dxa"/>
            <w:tcBorders>
              <w:left w:val="nil"/>
              <w:right w:val="nil"/>
            </w:tcBorders>
          </w:tcPr>
          <w:p>
            <w:pPr>
              <w:pStyle w:val="TableParagraph"/>
              <w:spacing w:before="142"/>
              <w:ind w:left="1" w:right="22"/>
              <w:jc w:val="center"/>
              <w:rPr>
                <w:sz w:val="15"/>
              </w:rPr>
            </w:pPr>
            <w:r>
              <w:rPr>
                <w:color w:val="0054A6"/>
                <w:spacing w:val="-2"/>
                <w:sz w:val="15"/>
              </w:rPr>
              <w:t>15.6%</w:t>
            </w:r>
          </w:p>
        </w:tc>
        <w:tc>
          <w:tcPr>
            <w:tcW w:w="1099" w:type="dxa"/>
            <w:tcBorders>
              <w:left w:val="nil"/>
              <w:right w:val="nil"/>
            </w:tcBorders>
          </w:tcPr>
          <w:p>
            <w:pPr>
              <w:pStyle w:val="TableParagraph"/>
              <w:spacing w:before="142"/>
              <w:ind w:left="28"/>
              <w:jc w:val="center"/>
              <w:rPr>
                <w:sz w:val="15"/>
              </w:rPr>
            </w:pPr>
            <w:r>
              <w:rPr>
                <w:color w:val="0054A6"/>
                <w:spacing w:val="-2"/>
                <w:sz w:val="15"/>
              </w:rPr>
              <w:t>13.5%</w:t>
            </w:r>
          </w:p>
        </w:tc>
        <w:tc>
          <w:tcPr>
            <w:tcW w:w="1036" w:type="dxa"/>
            <w:tcBorders>
              <w:left w:val="nil"/>
              <w:right w:val="nil"/>
            </w:tcBorders>
          </w:tcPr>
          <w:p>
            <w:pPr>
              <w:pStyle w:val="TableParagraph"/>
              <w:spacing w:before="142"/>
              <w:ind w:left="33"/>
              <w:jc w:val="center"/>
              <w:rPr>
                <w:sz w:val="15"/>
              </w:rPr>
            </w:pPr>
            <w:r>
              <w:rPr>
                <w:color w:val="0054A6"/>
                <w:spacing w:val="-2"/>
                <w:sz w:val="15"/>
              </w:rPr>
              <w:t>17.8%</w:t>
            </w:r>
          </w:p>
        </w:tc>
      </w:tr>
      <w:tr>
        <w:trPr>
          <w:trHeight w:val="424" w:hRule="atLeast"/>
        </w:trPr>
        <w:tc>
          <w:tcPr>
            <w:tcW w:w="529" w:type="dxa"/>
            <w:vMerge/>
            <w:tcBorders>
              <w:top w:val="nil"/>
              <w:left w:val="nil"/>
            </w:tcBorders>
            <w:textDirection w:val="btLr"/>
          </w:tcPr>
          <w:p>
            <w:pPr>
              <w:rPr>
                <w:sz w:val="2"/>
                <w:szCs w:val="2"/>
              </w:rPr>
            </w:pPr>
          </w:p>
        </w:tc>
        <w:tc>
          <w:tcPr>
            <w:tcW w:w="1342" w:type="dxa"/>
            <w:tcBorders>
              <w:top w:val="nil"/>
              <w:bottom w:val="nil"/>
            </w:tcBorders>
          </w:tcPr>
          <w:p>
            <w:pPr>
              <w:pStyle w:val="TableParagraph"/>
              <w:spacing w:before="142"/>
              <w:ind w:left="77"/>
              <w:rPr>
                <w:sz w:val="15"/>
              </w:rPr>
            </w:pPr>
            <w:r>
              <w:rPr>
                <w:color w:val="0054A6"/>
                <w:spacing w:val="-2"/>
                <w:w w:val="105"/>
                <w:sz w:val="15"/>
              </w:rPr>
              <w:t>Vojvodina</w:t>
            </w:r>
          </w:p>
        </w:tc>
        <w:tc>
          <w:tcPr>
            <w:tcW w:w="1189" w:type="dxa"/>
            <w:tcBorders>
              <w:right w:val="nil"/>
            </w:tcBorders>
          </w:tcPr>
          <w:p>
            <w:pPr>
              <w:pStyle w:val="TableParagraph"/>
              <w:spacing w:before="142"/>
              <w:ind w:left="1" w:right="13"/>
              <w:jc w:val="center"/>
              <w:rPr>
                <w:sz w:val="15"/>
              </w:rPr>
            </w:pPr>
            <w:r>
              <w:rPr>
                <w:color w:val="0054A6"/>
                <w:spacing w:val="-2"/>
                <w:sz w:val="15"/>
              </w:rPr>
              <w:t>21.0%</w:t>
            </w:r>
          </w:p>
        </w:tc>
        <w:tc>
          <w:tcPr>
            <w:tcW w:w="1167" w:type="dxa"/>
            <w:tcBorders>
              <w:left w:val="nil"/>
              <w:right w:val="nil"/>
            </w:tcBorders>
          </w:tcPr>
          <w:p>
            <w:pPr>
              <w:pStyle w:val="TableParagraph"/>
              <w:spacing w:before="142"/>
              <w:ind w:left="33" w:right="1"/>
              <w:jc w:val="center"/>
              <w:rPr>
                <w:sz w:val="15"/>
              </w:rPr>
            </w:pPr>
            <w:r>
              <w:rPr>
                <w:color w:val="0054A6"/>
                <w:spacing w:val="-2"/>
                <w:sz w:val="15"/>
              </w:rPr>
              <w:t>15.7%</w:t>
            </w:r>
          </w:p>
        </w:tc>
        <w:tc>
          <w:tcPr>
            <w:tcW w:w="1090" w:type="dxa"/>
            <w:tcBorders>
              <w:left w:val="nil"/>
              <w:right w:val="nil"/>
            </w:tcBorders>
          </w:tcPr>
          <w:p>
            <w:pPr>
              <w:pStyle w:val="TableParagraph"/>
              <w:spacing w:before="142"/>
              <w:ind w:left="43"/>
              <w:jc w:val="center"/>
              <w:rPr>
                <w:sz w:val="15"/>
              </w:rPr>
            </w:pPr>
            <w:r>
              <w:rPr>
                <w:color w:val="0054A6"/>
                <w:spacing w:val="-2"/>
                <w:sz w:val="15"/>
              </w:rPr>
              <w:t>26.5%</w:t>
            </w:r>
          </w:p>
        </w:tc>
        <w:tc>
          <w:tcPr>
            <w:tcW w:w="1064" w:type="dxa"/>
            <w:tcBorders>
              <w:left w:val="nil"/>
              <w:right w:val="nil"/>
            </w:tcBorders>
          </w:tcPr>
          <w:p>
            <w:pPr>
              <w:pStyle w:val="TableParagraph"/>
              <w:spacing w:before="142"/>
              <w:ind w:left="1" w:right="17"/>
              <w:jc w:val="center"/>
              <w:rPr>
                <w:sz w:val="15"/>
              </w:rPr>
            </w:pPr>
            <w:r>
              <w:rPr>
                <w:color w:val="0054A6"/>
                <w:spacing w:val="-2"/>
                <w:sz w:val="15"/>
              </w:rPr>
              <w:t>19.0%</w:t>
            </w:r>
          </w:p>
        </w:tc>
        <w:tc>
          <w:tcPr>
            <w:tcW w:w="1105" w:type="dxa"/>
            <w:tcBorders>
              <w:left w:val="nil"/>
              <w:right w:val="nil"/>
            </w:tcBorders>
          </w:tcPr>
          <w:p>
            <w:pPr>
              <w:pStyle w:val="TableParagraph"/>
              <w:spacing w:before="142"/>
              <w:ind w:left="1" w:right="22"/>
              <w:jc w:val="center"/>
              <w:rPr>
                <w:sz w:val="15"/>
              </w:rPr>
            </w:pPr>
            <w:r>
              <w:rPr>
                <w:color w:val="0054A6"/>
                <w:spacing w:val="-2"/>
                <w:sz w:val="15"/>
              </w:rPr>
              <w:t>28.7%</w:t>
            </w:r>
          </w:p>
        </w:tc>
        <w:tc>
          <w:tcPr>
            <w:tcW w:w="1099" w:type="dxa"/>
            <w:tcBorders>
              <w:left w:val="nil"/>
              <w:right w:val="nil"/>
            </w:tcBorders>
          </w:tcPr>
          <w:p>
            <w:pPr>
              <w:pStyle w:val="TableParagraph"/>
              <w:spacing w:before="142"/>
              <w:ind w:left="28"/>
              <w:jc w:val="center"/>
              <w:rPr>
                <w:sz w:val="15"/>
              </w:rPr>
            </w:pPr>
            <w:r>
              <w:rPr>
                <w:color w:val="0054A6"/>
                <w:spacing w:val="-2"/>
                <w:sz w:val="15"/>
              </w:rPr>
              <w:t>24.3%</w:t>
            </w:r>
          </w:p>
        </w:tc>
        <w:tc>
          <w:tcPr>
            <w:tcW w:w="1036" w:type="dxa"/>
            <w:tcBorders>
              <w:left w:val="nil"/>
              <w:right w:val="nil"/>
            </w:tcBorders>
          </w:tcPr>
          <w:p>
            <w:pPr>
              <w:pStyle w:val="TableParagraph"/>
              <w:spacing w:before="142"/>
              <w:ind w:left="33"/>
              <w:jc w:val="center"/>
              <w:rPr>
                <w:sz w:val="15"/>
              </w:rPr>
            </w:pPr>
            <w:r>
              <w:rPr>
                <w:color w:val="0054A6"/>
                <w:spacing w:val="-2"/>
                <w:sz w:val="15"/>
              </w:rPr>
              <w:t>22.7%</w:t>
            </w:r>
          </w:p>
        </w:tc>
      </w:tr>
      <w:tr>
        <w:trPr>
          <w:trHeight w:val="267" w:hRule="atLeast"/>
        </w:trPr>
        <w:tc>
          <w:tcPr>
            <w:tcW w:w="529" w:type="dxa"/>
            <w:vMerge/>
            <w:tcBorders>
              <w:top w:val="nil"/>
              <w:left w:val="nil"/>
            </w:tcBorders>
            <w:textDirection w:val="btLr"/>
          </w:tcPr>
          <w:p>
            <w:pPr>
              <w:rPr>
                <w:sz w:val="2"/>
                <w:szCs w:val="2"/>
              </w:rPr>
            </w:pPr>
          </w:p>
        </w:tc>
        <w:tc>
          <w:tcPr>
            <w:tcW w:w="1342" w:type="dxa"/>
            <w:tcBorders>
              <w:top w:val="nil"/>
              <w:bottom w:val="nil"/>
            </w:tcBorders>
          </w:tcPr>
          <w:p>
            <w:pPr>
              <w:pStyle w:val="TableParagraph"/>
              <w:spacing w:line="159" w:lineRule="exact" w:before="87"/>
              <w:ind w:left="78"/>
              <w:rPr>
                <w:sz w:val="15"/>
              </w:rPr>
            </w:pPr>
            <w:r>
              <w:rPr>
                <w:color w:val="0054A6"/>
                <w:w w:val="105"/>
                <w:sz w:val="15"/>
              </w:rPr>
              <w:t>Šumadija</w:t>
            </w:r>
            <w:r>
              <w:rPr>
                <w:color w:val="0054A6"/>
                <w:spacing w:val="-1"/>
                <w:w w:val="110"/>
                <w:sz w:val="15"/>
              </w:rPr>
              <w:t> </w:t>
            </w:r>
            <w:r>
              <w:rPr>
                <w:color w:val="0054A6"/>
                <w:spacing w:val="-5"/>
                <w:w w:val="110"/>
                <w:sz w:val="15"/>
              </w:rPr>
              <w:t>and</w:t>
            </w:r>
          </w:p>
        </w:tc>
        <w:tc>
          <w:tcPr>
            <w:tcW w:w="1189" w:type="dxa"/>
            <w:vMerge w:val="restart"/>
            <w:tcBorders>
              <w:right w:val="nil"/>
            </w:tcBorders>
          </w:tcPr>
          <w:p>
            <w:pPr>
              <w:pStyle w:val="TableParagraph"/>
              <w:spacing w:before="5"/>
              <w:rPr>
                <w:rFonts w:ascii="Arial"/>
                <w:b/>
                <w:sz w:val="15"/>
              </w:rPr>
            </w:pPr>
          </w:p>
          <w:p>
            <w:pPr>
              <w:pStyle w:val="TableParagraph"/>
              <w:spacing w:before="0"/>
              <w:ind w:left="380"/>
              <w:rPr>
                <w:sz w:val="15"/>
              </w:rPr>
            </w:pPr>
            <w:r>
              <w:rPr>
                <w:color w:val="0054A6"/>
                <w:spacing w:val="-2"/>
                <w:sz w:val="15"/>
              </w:rPr>
              <w:t>26.0%</w:t>
            </w:r>
          </w:p>
        </w:tc>
        <w:tc>
          <w:tcPr>
            <w:tcW w:w="1167" w:type="dxa"/>
            <w:vMerge w:val="restart"/>
            <w:tcBorders>
              <w:left w:val="nil"/>
              <w:right w:val="nil"/>
            </w:tcBorders>
          </w:tcPr>
          <w:p>
            <w:pPr>
              <w:pStyle w:val="TableParagraph"/>
              <w:spacing w:before="5"/>
              <w:rPr>
                <w:rFonts w:ascii="Arial"/>
                <w:b/>
                <w:sz w:val="15"/>
              </w:rPr>
            </w:pPr>
          </w:p>
          <w:p>
            <w:pPr>
              <w:pStyle w:val="TableParagraph"/>
              <w:spacing w:before="0"/>
              <w:ind w:left="394"/>
              <w:rPr>
                <w:sz w:val="15"/>
              </w:rPr>
            </w:pPr>
            <w:r>
              <w:rPr>
                <w:color w:val="0054A6"/>
                <w:spacing w:val="-2"/>
                <w:sz w:val="15"/>
              </w:rPr>
              <w:t>37.5%</w:t>
            </w:r>
          </w:p>
        </w:tc>
        <w:tc>
          <w:tcPr>
            <w:tcW w:w="1090" w:type="dxa"/>
            <w:vMerge w:val="restart"/>
            <w:tcBorders>
              <w:left w:val="nil"/>
              <w:right w:val="nil"/>
            </w:tcBorders>
          </w:tcPr>
          <w:p>
            <w:pPr>
              <w:pStyle w:val="TableParagraph"/>
              <w:spacing w:before="5"/>
              <w:rPr>
                <w:rFonts w:ascii="Arial"/>
                <w:b/>
                <w:sz w:val="15"/>
              </w:rPr>
            </w:pPr>
          </w:p>
          <w:p>
            <w:pPr>
              <w:pStyle w:val="TableParagraph"/>
              <w:spacing w:before="0"/>
              <w:ind w:left="360"/>
              <w:rPr>
                <w:sz w:val="15"/>
              </w:rPr>
            </w:pPr>
            <w:r>
              <w:rPr>
                <w:color w:val="0054A6"/>
                <w:spacing w:val="-2"/>
                <w:sz w:val="15"/>
              </w:rPr>
              <w:t>20.6%</w:t>
            </w:r>
          </w:p>
        </w:tc>
        <w:tc>
          <w:tcPr>
            <w:tcW w:w="1064" w:type="dxa"/>
            <w:vMerge w:val="restart"/>
            <w:tcBorders>
              <w:left w:val="nil"/>
              <w:right w:val="nil"/>
            </w:tcBorders>
          </w:tcPr>
          <w:p>
            <w:pPr>
              <w:pStyle w:val="TableParagraph"/>
              <w:spacing w:before="5"/>
              <w:rPr>
                <w:rFonts w:ascii="Arial"/>
                <w:b/>
                <w:sz w:val="15"/>
              </w:rPr>
            </w:pPr>
          </w:p>
          <w:p>
            <w:pPr>
              <w:pStyle w:val="TableParagraph"/>
              <w:spacing w:before="0"/>
              <w:ind w:left="316"/>
              <w:rPr>
                <w:sz w:val="15"/>
              </w:rPr>
            </w:pPr>
            <w:r>
              <w:rPr>
                <w:color w:val="0054A6"/>
                <w:spacing w:val="-2"/>
                <w:sz w:val="15"/>
              </w:rPr>
              <w:t>26.4%</w:t>
            </w:r>
          </w:p>
        </w:tc>
        <w:tc>
          <w:tcPr>
            <w:tcW w:w="1105" w:type="dxa"/>
            <w:vMerge w:val="restart"/>
            <w:tcBorders>
              <w:left w:val="nil"/>
              <w:right w:val="nil"/>
            </w:tcBorders>
          </w:tcPr>
          <w:p>
            <w:pPr>
              <w:pStyle w:val="TableParagraph"/>
              <w:spacing w:before="5"/>
              <w:rPr>
                <w:rFonts w:ascii="Arial"/>
                <w:b/>
                <w:sz w:val="15"/>
              </w:rPr>
            </w:pPr>
          </w:p>
          <w:p>
            <w:pPr>
              <w:pStyle w:val="TableParagraph"/>
              <w:spacing w:before="0"/>
              <w:ind w:left="334"/>
              <w:rPr>
                <w:sz w:val="15"/>
              </w:rPr>
            </w:pPr>
            <w:r>
              <w:rPr>
                <w:color w:val="0054A6"/>
                <w:spacing w:val="-2"/>
                <w:sz w:val="15"/>
              </w:rPr>
              <w:t>27.2%</w:t>
            </w:r>
          </w:p>
        </w:tc>
        <w:tc>
          <w:tcPr>
            <w:tcW w:w="1099" w:type="dxa"/>
            <w:vMerge w:val="restart"/>
            <w:tcBorders>
              <w:left w:val="nil"/>
              <w:right w:val="nil"/>
            </w:tcBorders>
          </w:tcPr>
          <w:p>
            <w:pPr>
              <w:pStyle w:val="TableParagraph"/>
              <w:spacing w:before="5"/>
              <w:rPr>
                <w:rFonts w:ascii="Arial"/>
                <w:b/>
                <w:sz w:val="15"/>
              </w:rPr>
            </w:pPr>
          </w:p>
          <w:p>
            <w:pPr>
              <w:pStyle w:val="TableParagraph"/>
              <w:spacing w:before="0"/>
              <w:ind w:left="357"/>
              <w:rPr>
                <w:sz w:val="15"/>
              </w:rPr>
            </w:pPr>
            <w:r>
              <w:rPr>
                <w:color w:val="0054A6"/>
                <w:spacing w:val="-2"/>
                <w:sz w:val="15"/>
              </w:rPr>
              <w:t>16.2%</w:t>
            </w:r>
          </w:p>
        </w:tc>
        <w:tc>
          <w:tcPr>
            <w:tcW w:w="1036" w:type="dxa"/>
            <w:vMerge w:val="restart"/>
            <w:tcBorders>
              <w:left w:val="nil"/>
              <w:right w:val="nil"/>
            </w:tcBorders>
          </w:tcPr>
          <w:p>
            <w:pPr>
              <w:pStyle w:val="TableParagraph"/>
              <w:spacing w:before="5"/>
              <w:rPr>
                <w:rFonts w:ascii="Arial"/>
                <w:b/>
                <w:sz w:val="15"/>
              </w:rPr>
            </w:pPr>
          </w:p>
          <w:p>
            <w:pPr>
              <w:pStyle w:val="TableParagraph"/>
              <w:spacing w:before="0"/>
              <w:ind w:left="329"/>
              <w:rPr>
                <w:sz w:val="15"/>
              </w:rPr>
            </w:pPr>
            <w:r>
              <w:rPr>
                <w:color w:val="0054A6"/>
                <w:spacing w:val="-2"/>
                <w:sz w:val="15"/>
              </w:rPr>
              <w:t>30.4%</w:t>
            </w:r>
          </w:p>
        </w:tc>
      </w:tr>
      <w:tr>
        <w:trPr>
          <w:trHeight w:val="223" w:hRule="atLeast"/>
        </w:trPr>
        <w:tc>
          <w:tcPr>
            <w:tcW w:w="529" w:type="dxa"/>
            <w:vMerge/>
            <w:tcBorders>
              <w:top w:val="nil"/>
              <w:left w:val="nil"/>
            </w:tcBorders>
            <w:textDirection w:val="btLr"/>
          </w:tcPr>
          <w:p>
            <w:pPr>
              <w:rPr>
                <w:sz w:val="2"/>
                <w:szCs w:val="2"/>
              </w:rPr>
            </w:pPr>
          </w:p>
        </w:tc>
        <w:tc>
          <w:tcPr>
            <w:tcW w:w="1342" w:type="dxa"/>
            <w:tcBorders>
              <w:top w:val="nil"/>
              <w:bottom w:val="nil"/>
            </w:tcBorders>
          </w:tcPr>
          <w:p>
            <w:pPr>
              <w:pStyle w:val="TableParagraph"/>
              <w:spacing w:line="177" w:lineRule="exact" w:before="0"/>
              <w:ind w:left="78"/>
              <w:rPr>
                <w:sz w:val="15"/>
              </w:rPr>
            </w:pPr>
            <w:r>
              <w:rPr>
                <w:color w:val="0054A6"/>
                <w:w w:val="105"/>
                <w:sz w:val="15"/>
              </w:rPr>
              <w:t>Western</w:t>
            </w:r>
            <w:r>
              <w:rPr>
                <w:color w:val="0054A6"/>
                <w:spacing w:val="-6"/>
                <w:w w:val="105"/>
                <w:sz w:val="15"/>
              </w:rPr>
              <w:t> </w:t>
            </w:r>
            <w:r>
              <w:rPr>
                <w:color w:val="0054A6"/>
                <w:spacing w:val="-2"/>
                <w:w w:val="105"/>
                <w:sz w:val="15"/>
              </w:rPr>
              <w:t>Serbia</w:t>
            </w:r>
          </w:p>
        </w:tc>
        <w:tc>
          <w:tcPr>
            <w:tcW w:w="1189" w:type="dxa"/>
            <w:vMerge/>
            <w:tcBorders>
              <w:top w:val="nil"/>
              <w:right w:val="nil"/>
            </w:tcBorders>
          </w:tcPr>
          <w:p>
            <w:pPr>
              <w:rPr>
                <w:sz w:val="2"/>
                <w:szCs w:val="2"/>
              </w:rPr>
            </w:pPr>
          </w:p>
        </w:tc>
        <w:tc>
          <w:tcPr>
            <w:tcW w:w="1167" w:type="dxa"/>
            <w:vMerge/>
            <w:tcBorders>
              <w:top w:val="nil"/>
              <w:left w:val="nil"/>
              <w:right w:val="nil"/>
            </w:tcBorders>
          </w:tcPr>
          <w:p>
            <w:pPr>
              <w:rPr>
                <w:sz w:val="2"/>
                <w:szCs w:val="2"/>
              </w:rPr>
            </w:pPr>
          </w:p>
        </w:tc>
        <w:tc>
          <w:tcPr>
            <w:tcW w:w="1090" w:type="dxa"/>
            <w:vMerge/>
            <w:tcBorders>
              <w:top w:val="nil"/>
              <w:left w:val="nil"/>
              <w:right w:val="nil"/>
            </w:tcBorders>
          </w:tcPr>
          <w:p>
            <w:pPr>
              <w:rPr>
                <w:sz w:val="2"/>
                <w:szCs w:val="2"/>
              </w:rPr>
            </w:pPr>
          </w:p>
        </w:tc>
        <w:tc>
          <w:tcPr>
            <w:tcW w:w="1064" w:type="dxa"/>
            <w:vMerge/>
            <w:tcBorders>
              <w:top w:val="nil"/>
              <w:left w:val="nil"/>
              <w:right w:val="nil"/>
            </w:tcBorders>
          </w:tcPr>
          <w:p>
            <w:pPr>
              <w:rPr>
                <w:sz w:val="2"/>
                <w:szCs w:val="2"/>
              </w:rPr>
            </w:pPr>
          </w:p>
        </w:tc>
        <w:tc>
          <w:tcPr>
            <w:tcW w:w="1105" w:type="dxa"/>
            <w:vMerge/>
            <w:tcBorders>
              <w:top w:val="nil"/>
              <w:left w:val="nil"/>
              <w:right w:val="nil"/>
            </w:tcBorders>
          </w:tcPr>
          <w:p>
            <w:pPr>
              <w:rPr>
                <w:sz w:val="2"/>
                <w:szCs w:val="2"/>
              </w:rPr>
            </w:pPr>
          </w:p>
        </w:tc>
        <w:tc>
          <w:tcPr>
            <w:tcW w:w="1099" w:type="dxa"/>
            <w:vMerge/>
            <w:tcBorders>
              <w:top w:val="nil"/>
              <w:left w:val="nil"/>
              <w:right w:val="nil"/>
            </w:tcBorders>
          </w:tcPr>
          <w:p>
            <w:pPr>
              <w:rPr>
                <w:sz w:val="2"/>
                <w:szCs w:val="2"/>
              </w:rPr>
            </w:pPr>
          </w:p>
        </w:tc>
        <w:tc>
          <w:tcPr>
            <w:tcW w:w="1036" w:type="dxa"/>
            <w:vMerge/>
            <w:tcBorders>
              <w:top w:val="nil"/>
              <w:left w:val="nil"/>
              <w:right w:val="nil"/>
            </w:tcBorders>
          </w:tcPr>
          <w:p>
            <w:pPr>
              <w:rPr>
                <w:sz w:val="2"/>
                <w:szCs w:val="2"/>
              </w:rPr>
            </w:pPr>
          </w:p>
        </w:tc>
      </w:tr>
      <w:tr>
        <w:trPr>
          <w:trHeight w:val="267" w:hRule="atLeast"/>
        </w:trPr>
        <w:tc>
          <w:tcPr>
            <w:tcW w:w="529" w:type="dxa"/>
            <w:vMerge/>
            <w:tcBorders>
              <w:top w:val="nil"/>
              <w:left w:val="nil"/>
            </w:tcBorders>
            <w:textDirection w:val="btLr"/>
          </w:tcPr>
          <w:p>
            <w:pPr>
              <w:rPr>
                <w:sz w:val="2"/>
                <w:szCs w:val="2"/>
              </w:rPr>
            </w:pPr>
          </w:p>
        </w:tc>
        <w:tc>
          <w:tcPr>
            <w:tcW w:w="1342" w:type="dxa"/>
            <w:tcBorders>
              <w:top w:val="nil"/>
              <w:bottom w:val="nil"/>
            </w:tcBorders>
          </w:tcPr>
          <w:p>
            <w:pPr>
              <w:pStyle w:val="TableParagraph"/>
              <w:spacing w:line="159" w:lineRule="exact" w:before="88"/>
              <w:ind w:left="78"/>
              <w:rPr>
                <w:sz w:val="15"/>
              </w:rPr>
            </w:pPr>
            <w:r>
              <w:rPr>
                <w:color w:val="0054A6"/>
                <w:w w:val="105"/>
                <w:sz w:val="15"/>
              </w:rPr>
              <w:t>Southern</w:t>
            </w:r>
            <w:r>
              <w:rPr>
                <w:color w:val="0054A6"/>
                <w:spacing w:val="-2"/>
                <w:w w:val="110"/>
                <w:sz w:val="15"/>
              </w:rPr>
              <w:t> </w:t>
            </w:r>
            <w:r>
              <w:rPr>
                <w:color w:val="0054A6"/>
                <w:spacing w:val="-5"/>
                <w:w w:val="110"/>
                <w:sz w:val="15"/>
              </w:rPr>
              <w:t>and</w:t>
            </w:r>
          </w:p>
        </w:tc>
        <w:tc>
          <w:tcPr>
            <w:tcW w:w="1189" w:type="dxa"/>
            <w:vMerge w:val="restart"/>
            <w:tcBorders>
              <w:right w:val="nil"/>
            </w:tcBorders>
          </w:tcPr>
          <w:p>
            <w:pPr>
              <w:pStyle w:val="TableParagraph"/>
              <w:spacing w:before="5"/>
              <w:rPr>
                <w:rFonts w:ascii="Arial"/>
                <w:b/>
                <w:sz w:val="15"/>
              </w:rPr>
            </w:pPr>
          </w:p>
          <w:p>
            <w:pPr>
              <w:pStyle w:val="TableParagraph"/>
              <w:spacing w:before="0"/>
              <w:ind w:left="380"/>
              <w:rPr>
                <w:sz w:val="15"/>
              </w:rPr>
            </w:pPr>
            <w:r>
              <w:rPr>
                <w:color w:val="0054A6"/>
                <w:spacing w:val="-2"/>
                <w:sz w:val="15"/>
              </w:rPr>
              <w:t>29.2%</w:t>
            </w:r>
          </w:p>
        </w:tc>
        <w:tc>
          <w:tcPr>
            <w:tcW w:w="1167" w:type="dxa"/>
            <w:vMerge w:val="restart"/>
            <w:tcBorders>
              <w:left w:val="nil"/>
              <w:right w:val="nil"/>
            </w:tcBorders>
          </w:tcPr>
          <w:p>
            <w:pPr>
              <w:pStyle w:val="TableParagraph"/>
              <w:spacing w:before="5"/>
              <w:rPr>
                <w:rFonts w:ascii="Arial"/>
                <w:b/>
                <w:sz w:val="15"/>
              </w:rPr>
            </w:pPr>
          </w:p>
          <w:p>
            <w:pPr>
              <w:pStyle w:val="TableParagraph"/>
              <w:spacing w:before="0"/>
              <w:ind w:left="394"/>
              <w:rPr>
                <w:sz w:val="15"/>
              </w:rPr>
            </w:pPr>
            <w:r>
              <w:rPr>
                <w:color w:val="0054A6"/>
                <w:spacing w:val="-2"/>
                <w:sz w:val="15"/>
              </w:rPr>
              <w:t>34.3%</w:t>
            </w:r>
          </w:p>
        </w:tc>
        <w:tc>
          <w:tcPr>
            <w:tcW w:w="1090" w:type="dxa"/>
            <w:vMerge w:val="restart"/>
            <w:tcBorders>
              <w:left w:val="nil"/>
              <w:right w:val="nil"/>
            </w:tcBorders>
          </w:tcPr>
          <w:p>
            <w:pPr>
              <w:pStyle w:val="TableParagraph"/>
              <w:spacing w:before="5"/>
              <w:rPr>
                <w:rFonts w:ascii="Arial"/>
                <w:b/>
                <w:sz w:val="15"/>
              </w:rPr>
            </w:pPr>
          </w:p>
          <w:p>
            <w:pPr>
              <w:pStyle w:val="TableParagraph"/>
              <w:spacing w:before="0"/>
              <w:ind w:left="361"/>
              <w:rPr>
                <w:sz w:val="15"/>
              </w:rPr>
            </w:pPr>
            <w:r>
              <w:rPr>
                <w:color w:val="0054A6"/>
                <w:spacing w:val="-2"/>
                <w:sz w:val="15"/>
              </w:rPr>
              <w:t>35.3%</w:t>
            </w:r>
          </w:p>
        </w:tc>
        <w:tc>
          <w:tcPr>
            <w:tcW w:w="1064" w:type="dxa"/>
            <w:vMerge w:val="restart"/>
            <w:tcBorders>
              <w:left w:val="nil"/>
              <w:right w:val="nil"/>
            </w:tcBorders>
          </w:tcPr>
          <w:p>
            <w:pPr>
              <w:pStyle w:val="TableParagraph"/>
              <w:spacing w:before="5"/>
              <w:rPr>
                <w:rFonts w:ascii="Arial"/>
                <w:b/>
                <w:sz w:val="15"/>
              </w:rPr>
            </w:pPr>
          </w:p>
          <w:p>
            <w:pPr>
              <w:pStyle w:val="TableParagraph"/>
              <w:spacing w:before="0"/>
              <w:ind w:left="317"/>
              <w:rPr>
                <w:sz w:val="15"/>
              </w:rPr>
            </w:pPr>
            <w:r>
              <w:rPr>
                <w:color w:val="0054A6"/>
                <w:spacing w:val="-2"/>
                <w:sz w:val="15"/>
              </w:rPr>
              <w:t>29.9%</w:t>
            </w:r>
          </w:p>
        </w:tc>
        <w:tc>
          <w:tcPr>
            <w:tcW w:w="1105" w:type="dxa"/>
            <w:vMerge w:val="restart"/>
            <w:tcBorders>
              <w:left w:val="nil"/>
              <w:right w:val="nil"/>
            </w:tcBorders>
          </w:tcPr>
          <w:p>
            <w:pPr>
              <w:pStyle w:val="TableParagraph"/>
              <w:spacing w:before="5"/>
              <w:rPr>
                <w:rFonts w:ascii="Arial"/>
                <w:b/>
                <w:sz w:val="15"/>
              </w:rPr>
            </w:pPr>
          </w:p>
          <w:p>
            <w:pPr>
              <w:pStyle w:val="TableParagraph"/>
              <w:spacing w:before="0"/>
              <w:ind w:left="335"/>
              <w:rPr>
                <w:sz w:val="15"/>
              </w:rPr>
            </w:pPr>
            <w:r>
              <w:rPr>
                <w:color w:val="0054A6"/>
                <w:spacing w:val="-2"/>
                <w:sz w:val="15"/>
              </w:rPr>
              <w:t>28.6%</w:t>
            </w:r>
          </w:p>
        </w:tc>
        <w:tc>
          <w:tcPr>
            <w:tcW w:w="1099" w:type="dxa"/>
            <w:vMerge w:val="restart"/>
            <w:tcBorders>
              <w:left w:val="nil"/>
              <w:right w:val="nil"/>
            </w:tcBorders>
          </w:tcPr>
          <w:p>
            <w:pPr>
              <w:pStyle w:val="TableParagraph"/>
              <w:spacing w:before="5"/>
              <w:rPr>
                <w:rFonts w:ascii="Arial"/>
                <w:b/>
                <w:sz w:val="15"/>
              </w:rPr>
            </w:pPr>
          </w:p>
          <w:p>
            <w:pPr>
              <w:pStyle w:val="TableParagraph"/>
              <w:spacing w:before="0"/>
              <w:ind w:left="358"/>
              <w:rPr>
                <w:sz w:val="15"/>
              </w:rPr>
            </w:pPr>
            <w:r>
              <w:rPr>
                <w:color w:val="0054A6"/>
                <w:spacing w:val="-2"/>
                <w:sz w:val="15"/>
              </w:rPr>
              <w:t>46.0%</w:t>
            </w:r>
          </w:p>
        </w:tc>
        <w:tc>
          <w:tcPr>
            <w:tcW w:w="1036" w:type="dxa"/>
            <w:vMerge w:val="restart"/>
            <w:tcBorders>
              <w:left w:val="nil"/>
              <w:right w:val="nil"/>
            </w:tcBorders>
          </w:tcPr>
          <w:p>
            <w:pPr>
              <w:pStyle w:val="TableParagraph"/>
              <w:spacing w:before="5"/>
              <w:rPr>
                <w:rFonts w:ascii="Arial"/>
                <w:b/>
                <w:sz w:val="15"/>
              </w:rPr>
            </w:pPr>
          </w:p>
          <w:p>
            <w:pPr>
              <w:pStyle w:val="TableParagraph"/>
              <w:spacing w:before="0"/>
              <w:ind w:left="329"/>
              <w:rPr>
                <w:sz w:val="15"/>
              </w:rPr>
            </w:pPr>
            <w:r>
              <w:rPr>
                <w:color w:val="0054A6"/>
                <w:spacing w:val="-2"/>
                <w:sz w:val="15"/>
              </w:rPr>
              <w:t>29.1%</w:t>
            </w:r>
          </w:p>
        </w:tc>
      </w:tr>
      <w:tr>
        <w:trPr>
          <w:trHeight w:val="223" w:hRule="atLeast"/>
        </w:trPr>
        <w:tc>
          <w:tcPr>
            <w:tcW w:w="529" w:type="dxa"/>
            <w:vMerge/>
            <w:tcBorders>
              <w:top w:val="nil"/>
              <w:left w:val="nil"/>
            </w:tcBorders>
            <w:textDirection w:val="btLr"/>
          </w:tcPr>
          <w:p>
            <w:pPr>
              <w:rPr>
                <w:sz w:val="2"/>
                <w:szCs w:val="2"/>
              </w:rPr>
            </w:pPr>
          </w:p>
        </w:tc>
        <w:tc>
          <w:tcPr>
            <w:tcW w:w="1342" w:type="dxa"/>
            <w:tcBorders>
              <w:top w:val="nil"/>
            </w:tcBorders>
          </w:tcPr>
          <w:p>
            <w:pPr>
              <w:pStyle w:val="TableParagraph"/>
              <w:spacing w:line="177" w:lineRule="exact" w:before="0"/>
              <w:ind w:left="78"/>
              <w:rPr>
                <w:sz w:val="15"/>
              </w:rPr>
            </w:pPr>
            <w:r>
              <w:rPr>
                <w:color w:val="0054A6"/>
                <w:w w:val="105"/>
                <w:sz w:val="15"/>
              </w:rPr>
              <w:t>Eastern</w:t>
            </w:r>
            <w:r>
              <w:rPr>
                <w:color w:val="0054A6"/>
                <w:spacing w:val="-7"/>
                <w:w w:val="105"/>
                <w:sz w:val="15"/>
              </w:rPr>
              <w:t> </w:t>
            </w:r>
            <w:r>
              <w:rPr>
                <w:color w:val="0054A6"/>
                <w:spacing w:val="-2"/>
                <w:w w:val="105"/>
                <w:sz w:val="15"/>
              </w:rPr>
              <w:t>Serbia</w:t>
            </w:r>
          </w:p>
        </w:tc>
        <w:tc>
          <w:tcPr>
            <w:tcW w:w="1189" w:type="dxa"/>
            <w:vMerge/>
            <w:tcBorders>
              <w:top w:val="nil"/>
              <w:right w:val="nil"/>
            </w:tcBorders>
          </w:tcPr>
          <w:p>
            <w:pPr>
              <w:rPr>
                <w:sz w:val="2"/>
                <w:szCs w:val="2"/>
              </w:rPr>
            </w:pPr>
          </w:p>
        </w:tc>
        <w:tc>
          <w:tcPr>
            <w:tcW w:w="1167" w:type="dxa"/>
            <w:vMerge/>
            <w:tcBorders>
              <w:top w:val="nil"/>
              <w:left w:val="nil"/>
              <w:right w:val="nil"/>
            </w:tcBorders>
          </w:tcPr>
          <w:p>
            <w:pPr>
              <w:rPr>
                <w:sz w:val="2"/>
                <w:szCs w:val="2"/>
              </w:rPr>
            </w:pPr>
          </w:p>
        </w:tc>
        <w:tc>
          <w:tcPr>
            <w:tcW w:w="1090" w:type="dxa"/>
            <w:vMerge/>
            <w:tcBorders>
              <w:top w:val="nil"/>
              <w:left w:val="nil"/>
              <w:right w:val="nil"/>
            </w:tcBorders>
          </w:tcPr>
          <w:p>
            <w:pPr>
              <w:rPr>
                <w:sz w:val="2"/>
                <w:szCs w:val="2"/>
              </w:rPr>
            </w:pPr>
          </w:p>
        </w:tc>
        <w:tc>
          <w:tcPr>
            <w:tcW w:w="1064" w:type="dxa"/>
            <w:vMerge/>
            <w:tcBorders>
              <w:top w:val="nil"/>
              <w:left w:val="nil"/>
              <w:right w:val="nil"/>
            </w:tcBorders>
          </w:tcPr>
          <w:p>
            <w:pPr>
              <w:rPr>
                <w:sz w:val="2"/>
                <w:szCs w:val="2"/>
              </w:rPr>
            </w:pPr>
          </w:p>
        </w:tc>
        <w:tc>
          <w:tcPr>
            <w:tcW w:w="1105" w:type="dxa"/>
            <w:vMerge/>
            <w:tcBorders>
              <w:top w:val="nil"/>
              <w:left w:val="nil"/>
              <w:right w:val="nil"/>
            </w:tcBorders>
          </w:tcPr>
          <w:p>
            <w:pPr>
              <w:rPr>
                <w:sz w:val="2"/>
                <w:szCs w:val="2"/>
              </w:rPr>
            </w:pPr>
          </w:p>
        </w:tc>
        <w:tc>
          <w:tcPr>
            <w:tcW w:w="1099" w:type="dxa"/>
            <w:vMerge/>
            <w:tcBorders>
              <w:top w:val="nil"/>
              <w:left w:val="nil"/>
              <w:right w:val="nil"/>
            </w:tcBorders>
          </w:tcPr>
          <w:p>
            <w:pPr>
              <w:rPr>
                <w:sz w:val="2"/>
                <w:szCs w:val="2"/>
              </w:rPr>
            </w:pPr>
          </w:p>
        </w:tc>
        <w:tc>
          <w:tcPr>
            <w:tcW w:w="1036" w:type="dxa"/>
            <w:vMerge/>
            <w:tcBorders>
              <w:top w:val="nil"/>
              <w:left w:val="nil"/>
              <w:right w:val="nil"/>
            </w:tcBorders>
          </w:tcPr>
          <w:p>
            <w:pPr>
              <w:rPr>
                <w:sz w:val="2"/>
                <w:szCs w:val="2"/>
              </w:rPr>
            </w:pPr>
          </w:p>
        </w:tc>
      </w:tr>
      <w:tr>
        <w:trPr>
          <w:trHeight w:val="335" w:hRule="atLeast"/>
        </w:trPr>
        <w:tc>
          <w:tcPr>
            <w:tcW w:w="529" w:type="dxa"/>
            <w:vMerge w:val="restart"/>
            <w:tcBorders>
              <w:left w:val="nil"/>
            </w:tcBorders>
            <w:shd w:val="clear" w:color="auto" w:fill="C7DFF4"/>
            <w:textDirection w:val="btLr"/>
          </w:tcPr>
          <w:p>
            <w:pPr>
              <w:pStyle w:val="TableParagraph"/>
              <w:spacing w:line="204" w:lineRule="auto" w:before="79"/>
              <w:ind w:left="381" w:right="365" w:hanging="15"/>
              <w:rPr>
                <w:rFonts w:ascii="Arial Black"/>
                <w:sz w:val="15"/>
              </w:rPr>
            </w:pPr>
            <w:r>
              <w:rPr>
                <w:rFonts w:ascii="Arial Black"/>
                <w:color w:val="0054A6"/>
                <w:spacing w:val="-2"/>
                <w:w w:val="90"/>
                <w:sz w:val="15"/>
              </w:rPr>
              <w:t>Educational </w:t>
            </w:r>
            <w:r>
              <w:rPr>
                <w:rFonts w:ascii="Arial Black"/>
                <w:color w:val="0054A6"/>
                <w:spacing w:val="-5"/>
                <w:sz w:val="15"/>
              </w:rPr>
              <w:t>attainment</w:t>
            </w:r>
          </w:p>
        </w:tc>
        <w:tc>
          <w:tcPr>
            <w:tcW w:w="1342" w:type="dxa"/>
            <w:tcBorders>
              <w:bottom w:val="nil"/>
            </w:tcBorders>
            <w:shd w:val="clear" w:color="auto" w:fill="C7DFF4"/>
          </w:tcPr>
          <w:p>
            <w:pPr>
              <w:pStyle w:val="TableParagraph"/>
              <w:spacing w:before="97"/>
              <w:ind w:left="77"/>
              <w:rPr>
                <w:sz w:val="15"/>
              </w:rPr>
            </w:pPr>
            <w:r>
              <w:rPr>
                <w:color w:val="0054A6"/>
                <w:w w:val="110"/>
                <w:sz w:val="15"/>
              </w:rPr>
              <w:t>No</w:t>
            </w:r>
            <w:r>
              <w:rPr>
                <w:color w:val="0054A6"/>
                <w:spacing w:val="-10"/>
                <w:w w:val="110"/>
                <w:sz w:val="15"/>
              </w:rPr>
              <w:t> </w:t>
            </w:r>
            <w:r>
              <w:rPr>
                <w:color w:val="0054A6"/>
                <w:spacing w:val="-2"/>
                <w:w w:val="110"/>
                <w:sz w:val="15"/>
              </w:rPr>
              <w:t>education</w:t>
            </w:r>
          </w:p>
        </w:tc>
        <w:tc>
          <w:tcPr>
            <w:tcW w:w="1189" w:type="dxa"/>
            <w:tcBorders>
              <w:right w:val="nil"/>
            </w:tcBorders>
            <w:shd w:val="clear" w:color="auto" w:fill="C7DFF4"/>
          </w:tcPr>
          <w:p>
            <w:pPr>
              <w:pStyle w:val="TableParagraph"/>
              <w:spacing w:before="97"/>
              <w:ind w:right="13"/>
              <w:jc w:val="center"/>
              <w:rPr>
                <w:sz w:val="15"/>
              </w:rPr>
            </w:pPr>
            <w:r>
              <w:rPr>
                <w:color w:val="0054A6"/>
                <w:spacing w:val="-4"/>
                <w:sz w:val="15"/>
              </w:rPr>
              <w:t>1.3%</w:t>
            </w:r>
          </w:p>
        </w:tc>
        <w:tc>
          <w:tcPr>
            <w:tcW w:w="1167" w:type="dxa"/>
            <w:tcBorders>
              <w:left w:val="nil"/>
              <w:right w:val="nil"/>
            </w:tcBorders>
            <w:shd w:val="clear" w:color="auto" w:fill="C7DFF4"/>
          </w:tcPr>
          <w:p>
            <w:pPr>
              <w:pStyle w:val="TableParagraph"/>
              <w:spacing w:before="97"/>
              <w:ind w:left="33" w:right="1"/>
              <w:jc w:val="center"/>
              <w:rPr>
                <w:sz w:val="15"/>
              </w:rPr>
            </w:pPr>
            <w:r>
              <w:rPr>
                <w:color w:val="0054A6"/>
                <w:spacing w:val="-4"/>
                <w:sz w:val="15"/>
              </w:rPr>
              <w:t>2.4%</w:t>
            </w:r>
          </w:p>
        </w:tc>
        <w:tc>
          <w:tcPr>
            <w:tcW w:w="1090" w:type="dxa"/>
            <w:tcBorders>
              <w:left w:val="nil"/>
              <w:right w:val="nil"/>
            </w:tcBorders>
            <w:shd w:val="clear" w:color="auto" w:fill="C7DFF4"/>
          </w:tcPr>
          <w:p>
            <w:pPr>
              <w:pStyle w:val="TableParagraph"/>
              <w:spacing w:before="97"/>
              <w:ind w:left="43" w:right="1"/>
              <w:jc w:val="center"/>
              <w:rPr>
                <w:sz w:val="15"/>
              </w:rPr>
            </w:pPr>
            <w:r>
              <w:rPr>
                <w:color w:val="0054A6"/>
                <w:spacing w:val="-4"/>
                <w:sz w:val="15"/>
              </w:rPr>
              <w:t>2.9%</w:t>
            </w:r>
          </w:p>
        </w:tc>
        <w:tc>
          <w:tcPr>
            <w:tcW w:w="1064" w:type="dxa"/>
            <w:tcBorders>
              <w:left w:val="nil"/>
              <w:right w:val="nil"/>
            </w:tcBorders>
            <w:shd w:val="clear" w:color="auto" w:fill="C7DFF4"/>
          </w:tcPr>
          <w:p>
            <w:pPr>
              <w:pStyle w:val="TableParagraph"/>
              <w:spacing w:before="97"/>
              <w:ind w:right="17"/>
              <w:jc w:val="center"/>
              <w:rPr>
                <w:sz w:val="15"/>
              </w:rPr>
            </w:pPr>
            <w:r>
              <w:rPr>
                <w:color w:val="0054A6"/>
                <w:spacing w:val="-2"/>
                <w:sz w:val="15"/>
              </w:rPr>
              <w:t>23.6%</w:t>
            </w:r>
          </w:p>
        </w:tc>
        <w:tc>
          <w:tcPr>
            <w:tcW w:w="1105" w:type="dxa"/>
            <w:tcBorders>
              <w:left w:val="nil"/>
              <w:right w:val="nil"/>
            </w:tcBorders>
            <w:shd w:val="clear" w:color="auto" w:fill="C7DFF4"/>
          </w:tcPr>
          <w:p>
            <w:pPr>
              <w:pStyle w:val="TableParagraph"/>
              <w:spacing w:before="97"/>
              <w:ind w:right="22"/>
              <w:jc w:val="center"/>
              <w:rPr>
                <w:sz w:val="15"/>
              </w:rPr>
            </w:pPr>
            <w:r>
              <w:rPr>
                <w:color w:val="0054A6"/>
                <w:spacing w:val="-4"/>
                <w:sz w:val="15"/>
              </w:rPr>
              <w:t>6.9%</w:t>
            </w:r>
          </w:p>
        </w:tc>
        <w:tc>
          <w:tcPr>
            <w:tcW w:w="1099" w:type="dxa"/>
            <w:tcBorders>
              <w:left w:val="nil"/>
              <w:right w:val="nil"/>
            </w:tcBorders>
            <w:shd w:val="clear" w:color="auto" w:fill="C7DFF4"/>
          </w:tcPr>
          <w:p>
            <w:pPr>
              <w:pStyle w:val="TableParagraph"/>
              <w:spacing w:before="97"/>
              <w:ind w:left="28" w:right="1"/>
              <w:jc w:val="center"/>
              <w:rPr>
                <w:sz w:val="15"/>
              </w:rPr>
            </w:pPr>
            <w:r>
              <w:rPr>
                <w:color w:val="0054A6"/>
                <w:spacing w:val="-2"/>
                <w:sz w:val="15"/>
              </w:rPr>
              <w:t>16.2%</w:t>
            </w:r>
          </w:p>
        </w:tc>
        <w:tc>
          <w:tcPr>
            <w:tcW w:w="1036" w:type="dxa"/>
            <w:tcBorders>
              <w:left w:val="nil"/>
              <w:right w:val="nil"/>
            </w:tcBorders>
            <w:shd w:val="clear" w:color="auto" w:fill="C7DFF4"/>
          </w:tcPr>
          <w:p>
            <w:pPr>
              <w:pStyle w:val="TableParagraph"/>
              <w:spacing w:before="97"/>
              <w:ind w:left="33" w:right="1"/>
              <w:jc w:val="center"/>
              <w:rPr>
                <w:sz w:val="15"/>
              </w:rPr>
            </w:pPr>
            <w:r>
              <w:rPr>
                <w:color w:val="0054A6"/>
                <w:spacing w:val="-4"/>
                <w:sz w:val="15"/>
              </w:rPr>
              <w:t>4.0%</w:t>
            </w:r>
          </w:p>
        </w:tc>
      </w:tr>
      <w:tr>
        <w:trPr>
          <w:trHeight w:val="335" w:hRule="atLeast"/>
        </w:trPr>
        <w:tc>
          <w:tcPr>
            <w:tcW w:w="529" w:type="dxa"/>
            <w:vMerge/>
            <w:tcBorders>
              <w:top w:val="nil"/>
              <w:left w:val="nil"/>
            </w:tcBorders>
            <w:shd w:val="clear" w:color="auto" w:fill="C7DFF4"/>
            <w:textDirection w:val="btLr"/>
          </w:tcPr>
          <w:p>
            <w:pPr>
              <w:rPr>
                <w:sz w:val="2"/>
                <w:szCs w:val="2"/>
              </w:rPr>
            </w:pPr>
          </w:p>
        </w:tc>
        <w:tc>
          <w:tcPr>
            <w:tcW w:w="1342" w:type="dxa"/>
            <w:tcBorders>
              <w:top w:val="nil"/>
              <w:bottom w:val="nil"/>
            </w:tcBorders>
            <w:shd w:val="clear" w:color="auto" w:fill="C7DFF4"/>
          </w:tcPr>
          <w:p>
            <w:pPr>
              <w:pStyle w:val="TableParagraph"/>
              <w:spacing w:before="97"/>
              <w:ind w:left="77"/>
              <w:rPr>
                <w:sz w:val="15"/>
              </w:rPr>
            </w:pPr>
            <w:r>
              <w:rPr>
                <w:color w:val="0054A6"/>
                <w:spacing w:val="-2"/>
                <w:w w:val="110"/>
                <w:sz w:val="15"/>
              </w:rPr>
              <w:t>Primary</w:t>
            </w:r>
          </w:p>
        </w:tc>
        <w:tc>
          <w:tcPr>
            <w:tcW w:w="1189" w:type="dxa"/>
            <w:tcBorders>
              <w:right w:val="nil"/>
            </w:tcBorders>
            <w:shd w:val="clear" w:color="auto" w:fill="C7DFF4"/>
          </w:tcPr>
          <w:p>
            <w:pPr>
              <w:pStyle w:val="TableParagraph"/>
              <w:spacing w:before="97"/>
              <w:ind w:right="13"/>
              <w:jc w:val="center"/>
              <w:rPr>
                <w:sz w:val="15"/>
              </w:rPr>
            </w:pPr>
            <w:r>
              <w:rPr>
                <w:color w:val="0054A6"/>
                <w:spacing w:val="-4"/>
                <w:sz w:val="15"/>
              </w:rPr>
              <w:t>8.6%</w:t>
            </w:r>
          </w:p>
        </w:tc>
        <w:tc>
          <w:tcPr>
            <w:tcW w:w="1167" w:type="dxa"/>
            <w:tcBorders>
              <w:left w:val="nil"/>
              <w:right w:val="nil"/>
            </w:tcBorders>
            <w:shd w:val="clear" w:color="auto" w:fill="C7DFF4"/>
          </w:tcPr>
          <w:p>
            <w:pPr>
              <w:pStyle w:val="TableParagraph"/>
              <w:spacing w:before="97"/>
              <w:ind w:left="33" w:right="1"/>
              <w:jc w:val="center"/>
              <w:rPr>
                <w:sz w:val="15"/>
              </w:rPr>
            </w:pPr>
            <w:r>
              <w:rPr>
                <w:color w:val="0054A6"/>
                <w:spacing w:val="-2"/>
                <w:sz w:val="15"/>
              </w:rPr>
              <w:t>12.1%</w:t>
            </w:r>
          </w:p>
        </w:tc>
        <w:tc>
          <w:tcPr>
            <w:tcW w:w="1090" w:type="dxa"/>
            <w:tcBorders>
              <w:left w:val="nil"/>
              <w:right w:val="nil"/>
            </w:tcBorders>
            <w:shd w:val="clear" w:color="auto" w:fill="C7DFF4"/>
          </w:tcPr>
          <w:p>
            <w:pPr>
              <w:pStyle w:val="TableParagraph"/>
              <w:spacing w:before="97"/>
              <w:ind w:left="43" w:right="1"/>
              <w:jc w:val="center"/>
              <w:rPr>
                <w:sz w:val="15"/>
              </w:rPr>
            </w:pPr>
            <w:r>
              <w:rPr>
                <w:color w:val="0054A6"/>
                <w:spacing w:val="-2"/>
                <w:sz w:val="15"/>
              </w:rPr>
              <w:t>11.8%</w:t>
            </w:r>
          </w:p>
        </w:tc>
        <w:tc>
          <w:tcPr>
            <w:tcW w:w="1064" w:type="dxa"/>
            <w:tcBorders>
              <w:left w:val="nil"/>
              <w:right w:val="nil"/>
            </w:tcBorders>
            <w:shd w:val="clear" w:color="auto" w:fill="C7DFF4"/>
          </w:tcPr>
          <w:p>
            <w:pPr>
              <w:pStyle w:val="TableParagraph"/>
              <w:spacing w:before="97"/>
              <w:ind w:right="17"/>
              <w:jc w:val="center"/>
              <w:rPr>
                <w:sz w:val="15"/>
              </w:rPr>
            </w:pPr>
            <w:r>
              <w:rPr>
                <w:color w:val="0054A6"/>
                <w:spacing w:val="-2"/>
                <w:sz w:val="15"/>
              </w:rPr>
              <w:t>31.6%</w:t>
            </w:r>
          </w:p>
        </w:tc>
        <w:tc>
          <w:tcPr>
            <w:tcW w:w="1105" w:type="dxa"/>
            <w:tcBorders>
              <w:left w:val="nil"/>
              <w:right w:val="nil"/>
            </w:tcBorders>
            <w:shd w:val="clear" w:color="auto" w:fill="C7DFF4"/>
          </w:tcPr>
          <w:p>
            <w:pPr>
              <w:pStyle w:val="TableParagraph"/>
              <w:spacing w:before="97"/>
              <w:ind w:right="22"/>
              <w:jc w:val="center"/>
              <w:rPr>
                <w:sz w:val="15"/>
              </w:rPr>
            </w:pPr>
            <w:r>
              <w:rPr>
                <w:color w:val="0054A6"/>
                <w:spacing w:val="-2"/>
                <w:sz w:val="15"/>
              </w:rPr>
              <w:t>26.0%</w:t>
            </w:r>
          </w:p>
        </w:tc>
        <w:tc>
          <w:tcPr>
            <w:tcW w:w="1099" w:type="dxa"/>
            <w:tcBorders>
              <w:left w:val="nil"/>
              <w:right w:val="nil"/>
            </w:tcBorders>
            <w:shd w:val="clear" w:color="auto" w:fill="C7DFF4"/>
          </w:tcPr>
          <w:p>
            <w:pPr>
              <w:pStyle w:val="TableParagraph"/>
              <w:spacing w:before="97"/>
              <w:ind w:left="28" w:right="1"/>
              <w:jc w:val="center"/>
              <w:rPr>
                <w:sz w:val="15"/>
              </w:rPr>
            </w:pPr>
            <w:r>
              <w:rPr>
                <w:color w:val="0054A6"/>
                <w:spacing w:val="-2"/>
                <w:sz w:val="15"/>
              </w:rPr>
              <w:t>21.6%</w:t>
            </w:r>
          </w:p>
        </w:tc>
        <w:tc>
          <w:tcPr>
            <w:tcW w:w="1036" w:type="dxa"/>
            <w:tcBorders>
              <w:left w:val="nil"/>
              <w:right w:val="nil"/>
            </w:tcBorders>
            <w:shd w:val="clear" w:color="auto" w:fill="C7DFF4"/>
          </w:tcPr>
          <w:p>
            <w:pPr>
              <w:pStyle w:val="TableParagraph"/>
              <w:spacing w:before="97"/>
              <w:ind w:left="33"/>
              <w:jc w:val="center"/>
              <w:rPr>
                <w:sz w:val="15"/>
              </w:rPr>
            </w:pPr>
            <w:r>
              <w:rPr>
                <w:color w:val="0054A6"/>
                <w:spacing w:val="-2"/>
                <w:sz w:val="15"/>
              </w:rPr>
              <w:t>15.0%</w:t>
            </w:r>
          </w:p>
        </w:tc>
      </w:tr>
      <w:tr>
        <w:trPr>
          <w:trHeight w:val="335" w:hRule="atLeast"/>
        </w:trPr>
        <w:tc>
          <w:tcPr>
            <w:tcW w:w="529" w:type="dxa"/>
            <w:vMerge/>
            <w:tcBorders>
              <w:top w:val="nil"/>
              <w:left w:val="nil"/>
            </w:tcBorders>
            <w:shd w:val="clear" w:color="auto" w:fill="C7DFF4"/>
            <w:textDirection w:val="btLr"/>
          </w:tcPr>
          <w:p>
            <w:pPr>
              <w:rPr>
                <w:sz w:val="2"/>
                <w:szCs w:val="2"/>
              </w:rPr>
            </w:pPr>
          </w:p>
        </w:tc>
        <w:tc>
          <w:tcPr>
            <w:tcW w:w="1342" w:type="dxa"/>
            <w:tcBorders>
              <w:top w:val="nil"/>
              <w:bottom w:val="nil"/>
            </w:tcBorders>
            <w:shd w:val="clear" w:color="auto" w:fill="C7DFF4"/>
          </w:tcPr>
          <w:p>
            <w:pPr>
              <w:pStyle w:val="TableParagraph"/>
              <w:spacing w:before="97"/>
              <w:ind w:left="77"/>
              <w:rPr>
                <w:sz w:val="15"/>
              </w:rPr>
            </w:pPr>
            <w:r>
              <w:rPr>
                <w:color w:val="0054A6"/>
                <w:spacing w:val="-2"/>
                <w:w w:val="105"/>
                <w:sz w:val="15"/>
              </w:rPr>
              <w:t>Secondary</w:t>
            </w:r>
          </w:p>
        </w:tc>
        <w:tc>
          <w:tcPr>
            <w:tcW w:w="1189" w:type="dxa"/>
            <w:tcBorders>
              <w:right w:val="nil"/>
            </w:tcBorders>
            <w:shd w:val="clear" w:color="auto" w:fill="C7DFF4"/>
          </w:tcPr>
          <w:p>
            <w:pPr>
              <w:pStyle w:val="TableParagraph"/>
              <w:spacing w:before="97"/>
              <w:ind w:left="1" w:right="13"/>
              <w:jc w:val="center"/>
              <w:rPr>
                <w:sz w:val="15"/>
              </w:rPr>
            </w:pPr>
            <w:r>
              <w:rPr>
                <w:color w:val="0054A6"/>
                <w:spacing w:val="-2"/>
                <w:sz w:val="15"/>
              </w:rPr>
              <w:t>68.3%</w:t>
            </w:r>
          </w:p>
        </w:tc>
        <w:tc>
          <w:tcPr>
            <w:tcW w:w="1167" w:type="dxa"/>
            <w:tcBorders>
              <w:left w:val="nil"/>
              <w:right w:val="nil"/>
            </w:tcBorders>
            <w:shd w:val="clear" w:color="auto" w:fill="C7DFF4"/>
          </w:tcPr>
          <w:p>
            <w:pPr>
              <w:pStyle w:val="TableParagraph"/>
              <w:spacing w:before="97"/>
              <w:ind w:left="33" w:right="1"/>
              <w:jc w:val="center"/>
              <w:rPr>
                <w:sz w:val="15"/>
              </w:rPr>
            </w:pPr>
            <w:r>
              <w:rPr>
                <w:color w:val="0054A6"/>
                <w:spacing w:val="-2"/>
                <w:sz w:val="15"/>
              </w:rPr>
              <w:t>62.5%</w:t>
            </w:r>
          </w:p>
        </w:tc>
        <w:tc>
          <w:tcPr>
            <w:tcW w:w="1090" w:type="dxa"/>
            <w:tcBorders>
              <w:left w:val="nil"/>
              <w:right w:val="nil"/>
            </w:tcBorders>
            <w:shd w:val="clear" w:color="auto" w:fill="C7DFF4"/>
          </w:tcPr>
          <w:p>
            <w:pPr>
              <w:pStyle w:val="TableParagraph"/>
              <w:spacing w:before="97"/>
              <w:ind w:left="43"/>
              <w:jc w:val="center"/>
              <w:rPr>
                <w:sz w:val="15"/>
              </w:rPr>
            </w:pPr>
            <w:r>
              <w:rPr>
                <w:color w:val="0054A6"/>
                <w:spacing w:val="-2"/>
                <w:sz w:val="15"/>
              </w:rPr>
              <w:t>76.5%</w:t>
            </w:r>
          </w:p>
        </w:tc>
        <w:tc>
          <w:tcPr>
            <w:tcW w:w="1064" w:type="dxa"/>
            <w:tcBorders>
              <w:left w:val="nil"/>
              <w:right w:val="nil"/>
            </w:tcBorders>
            <w:shd w:val="clear" w:color="auto" w:fill="C7DFF4"/>
          </w:tcPr>
          <w:p>
            <w:pPr>
              <w:pStyle w:val="TableParagraph"/>
              <w:spacing w:before="97"/>
              <w:ind w:left="1" w:right="17"/>
              <w:jc w:val="center"/>
              <w:rPr>
                <w:sz w:val="15"/>
              </w:rPr>
            </w:pPr>
            <w:r>
              <w:rPr>
                <w:color w:val="0054A6"/>
                <w:spacing w:val="-2"/>
                <w:sz w:val="15"/>
              </w:rPr>
              <w:t>41.4%</w:t>
            </w:r>
          </w:p>
        </w:tc>
        <w:tc>
          <w:tcPr>
            <w:tcW w:w="1105" w:type="dxa"/>
            <w:tcBorders>
              <w:left w:val="nil"/>
              <w:right w:val="nil"/>
            </w:tcBorders>
            <w:shd w:val="clear" w:color="auto" w:fill="C7DFF4"/>
          </w:tcPr>
          <w:p>
            <w:pPr>
              <w:pStyle w:val="TableParagraph"/>
              <w:spacing w:before="97"/>
              <w:ind w:left="1" w:right="22"/>
              <w:jc w:val="center"/>
              <w:rPr>
                <w:sz w:val="15"/>
              </w:rPr>
            </w:pPr>
            <w:r>
              <w:rPr>
                <w:color w:val="0054A6"/>
                <w:spacing w:val="-2"/>
                <w:sz w:val="15"/>
              </w:rPr>
              <w:t>55.0%</w:t>
            </w:r>
          </w:p>
        </w:tc>
        <w:tc>
          <w:tcPr>
            <w:tcW w:w="1099" w:type="dxa"/>
            <w:tcBorders>
              <w:left w:val="nil"/>
              <w:right w:val="nil"/>
            </w:tcBorders>
            <w:shd w:val="clear" w:color="auto" w:fill="C7DFF4"/>
          </w:tcPr>
          <w:p>
            <w:pPr>
              <w:pStyle w:val="TableParagraph"/>
              <w:spacing w:before="97"/>
              <w:ind w:left="28"/>
              <w:jc w:val="center"/>
              <w:rPr>
                <w:sz w:val="15"/>
              </w:rPr>
            </w:pPr>
            <w:r>
              <w:rPr>
                <w:color w:val="0054A6"/>
                <w:spacing w:val="-2"/>
                <w:sz w:val="15"/>
              </w:rPr>
              <w:t>46.0%</w:t>
            </w:r>
          </w:p>
        </w:tc>
        <w:tc>
          <w:tcPr>
            <w:tcW w:w="1036" w:type="dxa"/>
            <w:tcBorders>
              <w:left w:val="nil"/>
              <w:right w:val="nil"/>
            </w:tcBorders>
            <w:shd w:val="clear" w:color="auto" w:fill="C7DFF4"/>
          </w:tcPr>
          <w:p>
            <w:pPr>
              <w:pStyle w:val="TableParagraph"/>
              <w:spacing w:before="97"/>
              <w:ind w:left="33"/>
              <w:jc w:val="center"/>
              <w:rPr>
                <w:sz w:val="15"/>
              </w:rPr>
            </w:pPr>
            <w:r>
              <w:rPr>
                <w:color w:val="0054A6"/>
                <w:spacing w:val="-2"/>
                <w:sz w:val="15"/>
              </w:rPr>
              <w:t>66.1%</w:t>
            </w:r>
          </w:p>
        </w:tc>
      </w:tr>
      <w:tr>
        <w:trPr>
          <w:trHeight w:val="598" w:hRule="atLeast"/>
        </w:trPr>
        <w:tc>
          <w:tcPr>
            <w:tcW w:w="529" w:type="dxa"/>
            <w:vMerge/>
            <w:tcBorders>
              <w:top w:val="nil"/>
              <w:left w:val="nil"/>
            </w:tcBorders>
            <w:shd w:val="clear" w:color="auto" w:fill="C7DFF4"/>
            <w:textDirection w:val="btLr"/>
          </w:tcPr>
          <w:p>
            <w:pPr>
              <w:rPr>
                <w:sz w:val="2"/>
                <w:szCs w:val="2"/>
              </w:rPr>
            </w:pPr>
          </w:p>
        </w:tc>
        <w:tc>
          <w:tcPr>
            <w:tcW w:w="1342" w:type="dxa"/>
            <w:tcBorders>
              <w:top w:val="nil"/>
            </w:tcBorders>
            <w:shd w:val="clear" w:color="auto" w:fill="C7DFF4"/>
          </w:tcPr>
          <w:p>
            <w:pPr>
              <w:pStyle w:val="TableParagraph"/>
              <w:spacing w:before="56"/>
              <w:rPr>
                <w:rFonts w:ascii="Arial"/>
                <w:b/>
                <w:sz w:val="15"/>
              </w:rPr>
            </w:pPr>
          </w:p>
          <w:p>
            <w:pPr>
              <w:pStyle w:val="TableParagraph"/>
              <w:spacing w:before="1"/>
              <w:ind w:left="78"/>
              <w:rPr>
                <w:sz w:val="15"/>
              </w:rPr>
            </w:pPr>
            <w:r>
              <w:rPr>
                <w:color w:val="0054A6"/>
                <w:spacing w:val="-2"/>
                <w:w w:val="105"/>
                <w:sz w:val="15"/>
              </w:rPr>
              <w:t>Tertiary</w:t>
            </w:r>
          </w:p>
        </w:tc>
        <w:tc>
          <w:tcPr>
            <w:tcW w:w="1189" w:type="dxa"/>
            <w:tcBorders>
              <w:right w:val="nil"/>
            </w:tcBorders>
            <w:shd w:val="clear" w:color="auto" w:fill="C7DFF4"/>
          </w:tcPr>
          <w:p>
            <w:pPr>
              <w:pStyle w:val="TableParagraph"/>
              <w:spacing w:before="56"/>
              <w:rPr>
                <w:rFonts w:ascii="Arial"/>
                <w:b/>
                <w:sz w:val="15"/>
              </w:rPr>
            </w:pPr>
          </w:p>
          <w:p>
            <w:pPr>
              <w:pStyle w:val="TableParagraph"/>
              <w:spacing w:before="1"/>
              <w:ind w:left="1" w:right="13"/>
              <w:jc w:val="center"/>
              <w:rPr>
                <w:sz w:val="15"/>
              </w:rPr>
            </w:pPr>
            <w:r>
              <w:rPr>
                <w:color w:val="0054A6"/>
                <w:spacing w:val="-2"/>
                <w:sz w:val="15"/>
              </w:rPr>
              <w:t>21.8%</w:t>
            </w:r>
          </w:p>
        </w:tc>
        <w:tc>
          <w:tcPr>
            <w:tcW w:w="1167" w:type="dxa"/>
            <w:tcBorders>
              <w:left w:val="nil"/>
              <w:right w:val="nil"/>
            </w:tcBorders>
            <w:shd w:val="clear" w:color="auto" w:fill="C7DFF4"/>
          </w:tcPr>
          <w:p>
            <w:pPr>
              <w:pStyle w:val="TableParagraph"/>
              <w:spacing w:before="56"/>
              <w:rPr>
                <w:rFonts w:ascii="Arial"/>
                <w:b/>
                <w:sz w:val="15"/>
              </w:rPr>
            </w:pPr>
          </w:p>
          <w:p>
            <w:pPr>
              <w:pStyle w:val="TableParagraph"/>
              <w:spacing w:before="1"/>
              <w:ind w:left="33"/>
              <w:jc w:val="center"/>
              <w:rPr>
                <w:sz w:val="15"/>
              </w:rPr>
            </w:pPr>
            <w:r>
              <w:rPr>
                <w:color w:val="0054A6"/>
                <w:spacing w:val="-2"/>
                <w:sz w:val="15"/>
              </w:rPr>
              <w:t>23.0%</w:t>
            </w:r>
          </w:p>
        </w:tc>
        <w:tc>
          <w:tcPr>
            <w:tcW w:w="1090" w:type="dxa"/>
            <w:tcBorders>
              <w:left w:val="nil"/>
              <w:right w:val="nil"/>
            </w:tcBorders>
            <w:shd w:val="clear" w:color="auto" w:fill="C7DFF4"/>
          </w:tcPr>
          <w:p>
            <w:pPr>
              <w:pStyle w:val="TableParagraph"/>
              <w:spacing w:before="56"/>
              <w:rPr>
                <w:rFonts w:ascii="Arial"/>
                <w:b/>
                <w:sz w:val="15"/>
              </w:rPr>
            </w:pPr>
          </w:p>
          <w:p>
            <w:pPr>
              <w:pStyle w:val="TableParagraph"/>
              <w:spacing w:before="1"/>
              <w:ind w:left="43"/>
              <w:jc w:val="center"/>
              <w:rPr>
                <w:sz w:val="15"/>
              </w:rPr>
            </w:pPr>
            <w:r>
              <w:rPr>
                <w:color w:val="0054A6"/>
                <w:spacing w:val="-4"/>
                <w:sz w:val="15"/>
              </w:rPr>
              <w:t>8.8%</w:t>
            </w:r>
          </w:p>
        </w:tc>
        <w:tc>
          <w:tcPr>
            <w:tcW w:w="1064" w:type="dxa"/>
            <w:tcBorders>
              <w:left w:val="nil"/>
              <w:right w:val="nil"/>
            </w:tcBorders>
            <w:shd w:val="clear" w:color="auto" w:fill="C7DFF4"/>
          </w:tcPr>
          <w:p>
            <w:pPr>
              <w:pStyle w:val="TableParagraph"/>
              <w:spacing w:before="56"/>
              <w:rPr>
                <w:rFonts w:ascii="Arial"/>
                <w:b/>
                <w:sz w:val="15"/>
              </w:rPr>
            </w:pPr>
          </w:p>
          <w:p>
            <w:pPr>
              <w:pStyle w:val="TableParagraph"/>
              <w:spacing w:before="1"/>
              <w:ind w:left="1" w:right="17"/>
              <w:jc w:val="center"/>
              <w:rPr>
                <w:sz w:val="15"/>
              </w:rPr>
            </w:pPr>
            <w:r>
              <w:rPr>
                <w:color w:val="0054A6"/>
                <w:spacing w:val="-4"/>
                <w:sz w:val="15"/>
              </w:rPr>
              <w:t>3.5%</w:t>
            </w:r>
          </w:p>
        </w:tc>
        <w:tc>
          <w:tcPr>
            <w:tcW w:w="1105" w:type="dxa"/>
            <w:tcBorders>
              <w:left w:val="nil"/>
              <w:right w:val="nil"/>
            </w:tcBorders>
            <w:shd w:val="clear" w:color="auto" w:fill="C7DFF4"/>
          </w:tcPr>
          <w:p>
            <w:pPr>
              <w:pStyle w:val="TableParagraph"/>
              <w:spacing w:before="56"/>
              <w:rPr>
                <w:rFonts w:ascii="Arial"/>
                <w:b/>
                <w:sz w:val="15"/>
              </w:rPr>
            </w:pPr>
          </w:p>
          <w:p>
            <w:pPr>
              <w:pStyle w:val="TableParagraph"/>
              <w:spacing w:before="1"/>
              <w:ind w:left="1" w:right="22"/>
              <w:jc w:val="center"/>
              <w:rPr>
                <w:sz w:val="15"/>
              </w:rPr>
            </w:pPr>
            <w:r>
              <w:rPr>
                <w:color w:val="0054A6"/>
                <w:spacing w:val="-2"/>
                <w:sz w:val="15"/>
              </w:rPr>
              <w:t>12.1%</w:t>
            </w:r>
          </w:p>
        </w:tc>
        <w:tc>
          <w:tcPr>
            <w:tcW w:w="1099" w:type="dxa"/>
            <w:tcBorders>
              <w:left w:val="nil"/>
              <w:right w:val="nil"/>
            </w:tcBorders>
            <w:shd w:val="clear" w:color="auto" w:fill="C7DFF4"/>
          </w:tcPr>
          <w:p>
            <w:pPr>
              <w:pStyle w:val="TableParagraph"/>
              <w:spacing w:before="56"/>
              <w:rPr>
                <w:rFonts w:ascii="Arial"/>
                <w:b/>
                <w:sz w:val="15"/>
              </w:rPr>
            </w:pPr>
          </w:p>
          <w:p>
            <w:pPr>
              <w:pStyle w:val="TableParagraph"/>
              <w:spacing w:before="1"/>
              <w:ind w:left="28"/>
              <w:jc w:val="center"/>
              <w:rPr>
                <w:sz w:val="15"/>
              </w:rPr>
            </w:pPr>
            <w:r>
              <w:rPr>
                <w:color w:val="0054A6"/>
                <w:spacing w:val="-2"/>
                <w:sz w:val="15"/>
              </w:rPr>
              <w:t>16.2%</w:t>
            </w:r>
          </w:p>
        </w:tc>
        <w:tc>
          <w:tcPr>
            <w:tcW w:w="1036" w:type="dxa"/>
            <w:tcBorders>
              <w:left w:val="nil"/>
              <w:right w:val="nil"/>
            </w:tcBorders>
            <w:shd w:val="clear" w:color="auto" w:fill="C7DFF4"/>
          </w:tcPr>
          <w:p>
            <w:pPr>
              <w:pStyle w:val="TableParagraph"/>
              <w:spacing w:before="56"/>
              <w:rPr>
                <w:rFonts w:ascii="Arial"/>
                <w:b/>
                <w:sz w:val="15"/>
              </w:rPr>
            </w:pPr>
          </w:p>
          <w:p>
            <w:pPr>
              <w:pStyle w:val="TableParagraph"/>
              <w:spacing w:before="1"/>
              <w:ind w:left="33"/>
              <w:jc w:val="center"/>
              <w:rPr>
                <w:sz w:val="15"/>
              </w:rPr>
            </w:pPr>
            <w:r>
              <w:rPr>
                <w:color w:val="0054A6"/>
                <w:spacing w:val="-2"/>
                <w:sz w:val="15"/>
              </w:rPr>
              <w:t>14.9%</w:t>
            </w:r>
          </w:p>
        </w:tc>
      </w:tr>
      <w:tr>
        <w:trPr>
          <w:trHeight w:val="458" w:hRule="atLeast"/>
        </w:trPr>
        <w:tc>
          <w:tcPr>
            <w:tcW w:w="529" w:type="dxa"/>
            <w:vMerge w:val="restart"/>
            <w:tcBorders>
              <w:left w:val="nil"/>
            </w:tcBorders>
            <w:textDirection w:val="btLr"/>
          </w:tcPr>
          <w:p>
            <w:pPr>
              <w:pStyle w:val="TableParagraph"/>
              <w:spacing w:before="35"/>
              <w:rPr>
                <w:rFonts w:ascii="Arial"/>
                <w:b/>
                <w:sz w:val="15"/>
              </w:rPr>
            </w:pPr>
          </w:p>
          <w:p>
            <w:pPr>
              <w:pStyle w:val="TableParagraph"/>
              <w:spacing w:before="0"/>
              <w:ind w:left="125"/>
              <w:rPr>
                <w:rFonts w:ascii="Arial Black"/>
                <w:sz w:val="15"/>
              </w:rPr>
            </w:pPr>
            <w:r>
              <w:rPr>
                <w:rFonts w:ascii="Arial Black"/>
                <w:color w:val="0054A6"/>
                <w:sz w:val="15"/>
              </w:rPr>
              <w:t>Urban/</w:t>
            </w:r>
            <w:r>
              <w:rPr>
                <w:rFonts w:ascii="Arial Black"/>
                <w:color w:val="0054A6"/>
                <w:spacing w:val="-11"/>
                <w:sz w:val="15"/>
              </w:rPr>
              <w:t> </w:t>
            </w:r>
            <w:r>
              <w:rPr>
                <w:rFonts w:ascii="Arial Black"/>
                <w:color w:val="0054A6"/>
                <w:spacing w:val="-2"/>
                <w:sz w:val="15"/>
              </w:rPr>
              <w:t>rural</w:t>
            </w:r>
          </w:p>
        </w:tc>
        <w:tc>
          <w:tcPr>
            <w:tcW w:w="1342" w:type="dxa"/>
            <w:tcBorders>
              <w:bottom w:val="nil"/>
            </w:tcBorders>
          </w:tcPr>
          <w:p>
            <w:pPr>
              <w:pStyle w:val="TableParagraph"/>
              <w:spacing w:before="159"/>
              <w:ind w:left="77"/>
              <w:rPr>
                <w:sz w:val="15"/>
              </w:rPr>
            </w:pPr>
            <w:r>
              <w:rPr>
                <w:color w:val="0054A6"/>
                <w:spacing w:val="-2"/>
                <w:w w:val="110"/>
                <w:sz w:val="15"/>
              </w:rPr>
              <w:t>Urban</w:t>
            </w:r>
            <w:r>
              <w:rPr>
                <w:color w:val="0054A6"/>
                <w:spacing w:val="-7"/>
                <w:w w:val="110"/>
                <w:sz w:val="15"/>
              </w:rPr>
              <w:t> </w:t>
            </w:r>
            <w:r>
              <w:rPr>
                <w:color w:val="0054A6"/>
                <w:spacing w:val="-4"/>
                <w:w w:val="110"/>
                <w:sz w:val="15"/>
              </w:rPr>
              <w:t>area</w:t>
            </w:r>
          </w:p>
        </w:tc>
        <w:tc>
          <w:tcPr>
            <w:tcW w:w="1189" w:type="dxa"/>
            <w:tcBorders>
              <w:right w:val="nil"/>
            </w:tcBorders>
          </w:tcPr>
          <w:p>
            <w:pPr>
              <w:pStyle w:val="TableParagraph"/>
              <w:spacing w:before="159"/>
              <w:ind w:right="13"/>
              <w:jc w:val="center"/>
              <w:rPr>
                <w:sz w:val="15"/>
              </w:rPr>
            </w:pPr>
            <w:r>
              <w:rPr>
                <w:color w:val="0054A6"/>
                <w:spacing w:val="-2"/>
                <w:sz w:val="15"/>
              </w:rPr>
              <w:t>54.4%</w:t>
            </w:r>
          </w:p>
        </w:tc>
        <w:tc>
          <w:tcPr>
            <w:tcW w:w="1167" w:type="dxa"/>
            <w:tcBorders>
              <w:left w:val="nil"/>
              <w:right w:val="nil"/>
            </w:tcBorders>
          </w:tcPr>
          <w:p>
            <w:pPr>
              <w:pStyle w:val="TableParagraph"/>
              <w:spacing w:before="159"/>
              <w:ind w:left="33" w:right="1"/>
              <w:jc w:val="center"/>
              <w:rPr>
                <w:sz w:val="15"/>
              </w:rPr>
            </w:pPr>
            <w:r>
              <w:rPr>
                <w:color w:val="0054A6"/>
                <w:spacing w:val="-2"/>
                <w:sz w:val="15"/>
              </w:rPr>
              <w:t>50.7%</w:t>
            </w:r>
          </w:p>
        </w:tc>
        <w:tc>
          <w:tcPr>
            <w:tcW w:w="1090" w:type="dxa"/>
            <w:tcBorders>
              <w:left w:val="nil"/>
              <w:right w:val="nil"/>
            </w:tcBorders>
          </w:tcPr>
          <w:p>
            <w:pPr>
              <w:pStyle w:val="TableParagraph"/>
              <w:spacing w:before="159"/>
              <w:ind w:left="43"/>
              <w:jc w:val="center"/>
              <w:rPr>
                <w:sz w:val="15"/>
              </w:rPr>
            </w:pPr>
            <w:r>
              <w:rPr>
                <w:color w:val="0054A6"/>
                <w:spacing w:val="-2"/>
                <w:sz w:val="15"/>
              </w:rPr>
              <w:t>47.1%</w:t>
            </w:r>
          </w:p>
        </w:tc>
        <w:tc>
          <w:tcPr>
            <w:tcW w:w="1064" w:type="dxa"/>
            <w:tcBorders>
              <w:left w:val="nil"/>
              <w:right w:val="nil"/>
            </w:tcBorders>
          </w:tcPr>
          <w:p>
            <w:pPr>
              <w:pStyle w:val="TableParagraph"/>
              <w:spacing w:before="159"/>
              <w:ind w:left="1" w:right="17"/>
              <w:jc w:val="center"/>
              <w:rPr>
                <w:sz w:val="15"/>
              </w:rPr>
            </w:pPr>
            <w:r>
              <w:rPr>
                <w:color w:val="0054A6"/>
                <w:spacing w:val="-2"/>
                <w:sz w:val="15"/>
              </w:rPr>
              <w:t>51.2%</w:t>
            </w:r>
          </w:p>
        </w:tc>
        <w:tc>
          <w:tcPr>
            <w:tcW w:w="1105" w:type="dxa"/>
            <w:tcBorders>
              <w:left w:val="nil"/>
              <w:right w:val="nil"/>
            </w:tcBorders>
          </w:tcPr>
          <w:p>
            <w:pPr>
              <w:pStyle w:val="TableParagraph"/>
              <w:spacing w:before="159"/>
              <w:ind w:left="1" w:right="22"/>
              <w:jc w:val="center"/>
              <w:rPr>
                <w:sz w:val="15"/>
              </w:rPr>
            </w:pPr>
            <w:r>
              <w:rPr>
                <w:color w:val="0054A6"/>
                <w:spacing w:val="-2"/>
                <w:sz w:val="15"/>
              </w:rPr>
              <w:t>40.4%</w:t>
            </w:r>
          </w:p>
        </w:tc>
        <w:tc>
          <w:tcPr>
            <w:tcW w:w="1099" w:type="dxa"/>
            <w:tcBorders>
              <w:left w:val="nil"/>
              <w:right w:val="nil"/>
            </w:tcBorders>
          </w:tcPr>
          <w:p>
            <w:pPr>
              <w:pStyle w:val="TableParagraph"/>
              <w:spacing w:before="159"/>
              <w:ind w:left="28"/>
              <w:jc w:val="center"/>
              <w:rPr>
                <w:sz w:val="15"/>
              </w:rPr>
            </w:pPr>
            <w:r>
              <w:rPr>
                <w:color w:val="0054A6"/>
                <w:spacing w:val="-2"/>
                <w:sz w:val="15"/>
              </w:rPr>
              <w:t>46.0%</w:t>
            </w:r>
          </w:p>
        </w:tc>
        <w:tc>
          <w:tcPr>
            <w:tcW w:w="1036" w:type="dxa"/>
            <w:tcBorders>
              <w:left w:val="nil"/>
              <w:right w:val="nil"/>
            </w:tcBorders>
          </w:tcPr>
          <w:p>
            <w:pPr>
              <w:pStyle w:val="TableParagraph"/>
              <w:spacing w:before="159"/>
              <w:ind w:left="33"/>
              <w:jc w:val="center"/>
              <w:rPr>
                <w:sz w:val="15"/>
              </w:rPr>
            </w:pPr>
            <w:r>
              <w:rPr>
                <w:color w:val="0054A6"/>
                <w:spacing w:val="-2"/>
                <w:sz w:val="15"/>
              </w:rPr>
              <w:t>58.3%</w:t>
            </w:r>
          </w:p>
        </w:tc>
      </w:tr>
      <w:tr>
        <w:trPr>
          <w:trHeight w:val="735" w:hRule="atLeast"/>
        </w:trPr>
        <w:tc>
          <w:tcPr>
            <w:tcW w:w="529" w:type="dxa"/>
            <w:vMerge/>
            <w:tcBorders>
              <w:top w:val="nil"/>
              <w:left w:val="nil"/>
            </w:tcBorders>
            <w:textDirection w:val="btLr"/>
          </w:tcPr>
          <w:p>
            <w:pPr>
              <w:rPr>
                <w:sz w:val="2"/>
                <w:szCs w:val="2"/>
              </w:rPr>
            </w:pPr>
          </w:p>
        </w:tc>
        <w:tc>
          <w:tcPr>
            <w:tcW w:w="1342" w:type="dxa"/>
            <w:tcBorders>
              <w:top w:val="nil"/>
            </w:tcBorders>
          </w:tcPr>
          <w:p>
            <w:pPr>
              <w:pStyle w:val="TableParagraph"/>
              <w:spacing w:before="125"/>
              <w:rPr>
                <w:rFonts w:ascii="Arial"/>
                <w:b/>
                <w:sz w:val="15"/>
              </w:rPr>
            </w:pPr>
          </w:p>
          <w:p>
            <w:pPr>
              <w:pStyle w:val="TableParagraph"/>
              <w:spacing w:before="0"/>
              <w:ind w:left="77"/>
              <w:rPr>
                <w:sz w:val="15"/>
              </w:rPr>
            </w:pPr>
            <w:r>
              <w:rPr>
                <w:color w:val="0054A6"/>
                <w:spacing w:val="-2"/>
                <w:w w:val="110"/>
                <w:sz w:val="15"/>
              </w:rPr>
              <w:t>Other</w:t>
            </w:r>
            <w:r>
              <w:rPr>
                <w:color w:val="0054A6"/>
                <w:spacing w:val="-7"/>
                <w:w w:val="110"/>
                <w:sz w:val="15"/>
              </w:rPr>
              <w:t> </w:t>
            </w:r>
            <w:r>
              <w:rPr>
                <w:color w:val="0054A6"/>
                <w:spacing w:val="-4"/>
                <w:w w:val="110"/>
                <w:sz w:val="15"/>
              </w:rPr>
              <w:t>area</w:t>
            </w:r>
          </w:p>
        </w:tc>
        <w:tc>
          <w:tcPr>
            <w:tcW w:w="1189" w:type="dxa"/>
            <w:tcBorders>
              <w:right w:val="nil"/>
            </w:tcBorders>
          </w:tcPr>
          <w:p>
            <w:pPr>
              <w:pStyle w:val="TableParagraph"/>
              <w:spacing w:before="125"/>
              <w:rPr>
                <w:rFonts w:ascii="Arial"/>
                <w:b/>
                <w:sz w:val="15"/>
              </w:rPr>
            </w:pPr>
          </w:p>
          <w:p>
            <w:pPr>
              <w:pStyle w:val="TableParagraph"/>
              <w:spacing w:before="0"/>
              <w:ind w:left="1" w:right="13"/>
              <w:jc w:val="center"/>
              <w:rPr>
                <w:sz w:val="15"/>
              </w:rPr>
            </w:pPr>
            <w:r>
              <w:rPr>
                <w:color w:val="0054A6"/>
                <w:spacing w:val="-2"/>
                <w:sz w:val="15"/>
              </w:rPr>
              <w:t>45.6%</w:t>
            </w:r>
          </w:p>
        </w:tc>
        <w:tc>
          <w:tcPr>
            <w:tcW w:w="1167" w:type="dxa"/>
            <w:tcBorders>
              <w:left w:val="nil"/>
              <w:right w:val="nil"/>
            </w:tcBorders>
          </w:tcPr>
          <w:p>
            <w:pPr>
              <w:pStyle w:val="TableParagraph"/>
              <w:spacing w:before="125"/>
              <w:rPr>
                <w:rFonts w:ascii="Arial"/>
                <w:b/>
                <w:sz w:val="15"/>
              </w:rPr>
            </w:pPr>
          </w:p>
          <w:p>
            <w:pPr>
              <w:pStyle w:val="TableParagraph"/>
              <w:spacing w:before="0"/>
              <w:ind w:left="33" w:right="1"/>
              <w:jc w:val="center"/>
              <w:rPr>
                <w:sz w:val="15"/>
              </w:rPr>
            </w:pPr>
            <w:r>
              <w:rPr>
                <w:color w:val="0054A6"/>
                <w:spacing w:val="-2"/>
                <w:sz w:val="15"/>
              </w:rPr>
              <w:t>49.3%</w:t>
            </w:r>
          </w:p>
        </w:tc>
        <w:tc>
          <w:tcPr>
            <w:tcW w:w="1090" w:type="dxa"/>
            <w:tcBorders>
              <w:left w:val="nil"/>
              <w:right w:val="nil"/>
            </w:tcBorders>
          </w:tcPr>
          <w:p>
            <w:pPr>
              <w:pStyle w:val="TableParagraph"/>
              <w:spacing w:before="125"/>
              <w:rPr>
                <w:rFonts w:ascii="Arial"/>
                <w:b/>
                <w:sz w:val="15"/>
              </w:rPr>
            </w:pPr>
          </w:p>
          <w:p>
            <w:pPr>
              <w:pStyle w:val="TableParagraph"/>
              <w:spacing w:before="0"/>
              <w:ind w:left="43"/>
              <w:jc w:val="center"/>
              <w:rPr>
                <w:sz w:val="15"/>
              </w:rPr>
            </w:pPr>
            <w:r>
              <w:rPr>
                <w:color w:val="0054A6"/>
                <w:spacing w:val="-2"/>
                <w:sz w:val="15"/>
              </w:rPr>
              <w:t>52.9%</w:t>
            </w:r>
          </w:p>
        </w:tc>
        <w:tc>
          <w:tcPr>
            <w:tcW w:w="1064" w:type="dxa"/>
            <w:tcBorders>
              <w:left w:val="nil"/>
              <w:right w:val="nil"/>
            </w:tcBorders>
          </w:tcPr>
          <w:p>
            <w:pPr>
              <w:pStyle w:val="TableParagraph"/>
              <w:spacing w:before="125"/>
              <w:rPr>
                <w:rFonts w:ascii="Arial"/>
                <w:b/>
                <w:sz w:val="15"/>
              </w:rPr>
            </w:pPr>
          </w:p>
          <w:p>
            <w:pPr>
              <w:pStyle w:val="TableParagraph"/>
              <w:spacing w:before="0"/>
              <w:ind w:left="1" w:right="17"/>
              <w:jc w:val="center"/>
              <w:rPr>
                <w:sz w:val="15"/>
              </w:rPr>
            </w:pPr>
            <w:r>
              <w:rPr>
                <w:color w:val="0054A6"/>
                <w:spacing w:val="-2"/>
                <w:sz w:val="15"/>
              </w:rPr>
              <w:t>48.9%</w:t>
            </w:r>
          </w:p>
        </w:tc>
        <w:tc>
          <w:tcPr>
            <w:tcW w:w="1105" w:type="dxa"/>
            <w:tcBorders>
              <w:left w:val="nil"/>
              <w:right w:val="nil"/>
            </w:tcBorders>
          </w:tcPr>
          <w:p>
            <w:pPr>
              <w:pStyle w:val="TableParagraph"/>
              <w:spacing w:before="125"/>
              <w:rPr>
                <w:rFonts w:ascii="Arial"/>
                <w:b/>
                <w:sz w:val="15"/>
              </w:rPr>
            </w:pPr>
          </w:p>
          <w:p>
            <w:pPr>
              <w:pStyle w:val="TableParagraph"/>
              <w:spacing w:before="0"/>
              <w:ind w:left="1" w:right="22"/>
              <w:jc w:val="center"/>
              <w:rPr>
                <w:sz w:val="15"/>
              </w:rPr>
            </w:pPr>
            <w:r>
              <w:rPr>
                <w:color w:val="0054A6"/>
                <w:spacing w:val="-2"/>
                <w:sz w:val="15"/>
              </w:rPr>
              <w:t>59.6%</w:t>
            </w:r>
          </w:p>
        </w:tc>
        <w:tc>
          <w:tcPr>
            <w:tcW w:w="1099" w:type="dxa"/>
            <w:tcBorders>
              <w:left w:val="nil"/>
              <w:right w:val="nil"/>
            </w:tcBorders>
          </w:tcPr>
          <w:p>
            <w:pPr>
              <w:pStyle w:val="TableParagraph"/>
              <w:spacing w:before="125"/>
              <w:rPr>
                <w:rFonts w:ascii="Arial"/>
                <w:b/>
                <w:sz w:val="15"/>
              </w:rPr>
            </w:pPr>
          </w:p>
          <w:p>
            <w:pPr>
              <w:pStyle w:val="TableParagraph"/>
              <w:spacing w:before="0"/>
              <w:ind w:left="28"/>
              <w:jc w:val="center"/>
              <w:rPr>
                <w:sz w:val="15"/>
              </w:rPr>
            </w:pPr>
            <w:r>
              <w:rPr>
                <w:color w:val="0054A6"/>
                <w:spacing w:val="-2"/>
                <w:sz w:val="15"/>
              </w:rPr>
              <w:t>54.1%</w:t>
            </w:r>
          </w:p>
        </w:tc>
        <w:tc>
          <w:tcPr>
            <w:tcW w:w="1036" w:type="dxa"/>
            <w:tcBorders>
              <w:left w:val="nil"/>
              <w:right w:val="nil"/>
            </w:tcBorders>
          </w:tcPr>
          <w:p>
            <w:pPr>
              <w:pStyle w:val="TableParagraph"/>
              <w:spacing w:before="125"/>
              <w:rPr>
                <w:rFonts w:ascii="Arial"/>
                <w:b/>
                <w:sz w:val="15"/>
              </w:rPr>
            </w:pPr>
          </w:p>
          <w:p>
            <w:pPr>
              <w:pStyle w:val="TableParagraph"/>
              <w:spacing w:before="0"/>
              <w:ind w:left="33"/>
              <w:jc w:val="center"/>
              <w:rPr>
                <w:sz w:val="15"/>
              </w:rPr>
            </w:pPr>
            <w:r>
              <w:rPr>
                <w:color w:val="0054A6"/>
                <w:spacing w:val="-2"/>
                <w:sz w:val="15"/>
              </w:rPr>
              <w:t>41.7%</w:t>
            </w:r>
          </w:p>
        </w:tc>
      </w:tr>
    </w:tbl>
    <w:p>
      <w:pPr>
        <w:pStyle w:val="BodyText"/>
        <w:rPr>
          <w:rFonts w:ascii="Arial"/>
          <w:b/>
        </w:rPr>
      </w:pPr>
    </w:p>
    <w:p>
      <w:pPr>
        <w:spacing w:before="0"/>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spacing w:before="75"/>
        <w:rPr>
          <w:sz w:val="14"/>
        </w:rPr>
      </w:pPr>
    </w:p>
    <w:p>
      <w:pPr>
        <w:pStyle w:val="BodyText"/>
        <w:spacing w:line="288" w:lineRule="auto"/>
        <w:ind w:left="283" w:right="422"/>
        <w:jc w:val="both"/>
      </w:pPr>
      <w:r>
        <w:rPr>
          <w:w w:val="110"/>
        </w:rPr>
        <w:t>The</w:t>
      </w:r>
      <w:r>
        <w:rPr>
          <w:spacing w:val="-16"/>
          <w:w w:val="110"/>
        </w:rPr>
        <w:t> </w:t>
      </w:r>
      <w:r>
        <w:rPr>
          <w:w w:val="110"/>
        </w:rPr>
        <w:t>geographical</w:t>
      </w:r>
      <w:r>
        <w:rPr>
          <w:spacing w:val="-15"/>
          <w:w w:val="110"/>
        </w:rPr>
        <w:t> </w:t>
      </w:r>
      <w:r>
        <w:rPr>
          <w:w w:val="110"/>
        </w:rPr>
        <w:t>distribution</w:t>
      </w:r>
      <w:r>
        <w:rPr>
          <w:spacing w:val="-16"/>
          <w:w w:val="110"/>
        </w:rPr>
        <w:t> </w:t>
      </w:r>
      <w:r>
        <w:rPr>
          <w:w w:val="110"/>
        </w:rPr>
        <w:t>of</w:t>
      </w:r>
      <w:r>
        <w:rPr>
          <w:spacing w:val="-15"/>
          <w:w w:val="110"/>
        </w:rPr>
        <w:t> </w:t>
      </w:r>
      <w:r>
        <w:rPr>
          <w:w w:val="110"/>
        </w:rPr>
        <w:t>the</w:t>
      </w:r>
      <w:r>
        <w:rPr>
          <w:spacing w:val="-16"/>
          <w:w w:val="110"/>
        </w:rPr>
        <w:t> </w:t>
      </w:r>
      <w:r>
        <w:rPr>
          <w:w w:val="110"/>
        </w:rPr>
        <w:t>different</w:t>
      </w:r>
      <w:r>
        <w:rPr>
          <w:spacing w:val="-15"/>
          <w:w w:val="110"/>
        </w:rPr>
        <w:t> </w:t>
      </w:r>
      <w:r>
        <w:rPr>
          <w:w w:val="110"/>
        </w:rPr>
        <w:t>NEET</w:t>
      </w:r>
      <w:r>
        <w:rPr>
          <w:spacing w:val="-16"/>
          <w:w w:val="110"/>
        </w:rPr>
        <w:t> </w:t>
      </w:r>
      <w:r>
        <w:rPr>
          <w:w w:val="110"/>
        </w:rPr>
        <w:t>sub-groups</w:t>
      </w:r>
      <w:r>
        <w:rPr>
          <w:spacing w:val="-15"/>
          <w:w w:val="110"/>
        </w:rPr>
        <w:t> </w:t>
      </w:r>
      <w:r>
        <w:rPr>
          <w:w w:val="110"/>
        </w:rPr>
        <w:t>shows</w:t>
      </w:r>
      <w:r>
        <w:rPr>
          <w:spacing w:val="-16"/>
          <w:w w:val="110"/>
        </w:rPr>
        <w:t> </w:t>
      </w:r>
      <w:r>
        <w:rPr>
          <w:w w:val="110"/>
        </w:rPr>
        <w:t>a</w:t>
      </w:r>
      <w:r>
        <w:rPr>
          <w:spacing w:val="-15"/>
          <w:w w:val="110"/>
        </w:rPr>
        <w:t> </w:t>
      </w:r>
      <w:r>
        <w:rPr>
          <w:w w:val="110"/>
        </w:rPr>
        <w:t>prevalence</w:t>
      </w:r>
      <w:r>
        <w:rPr>
          <w:spacing w:val="-16"/>
          <w:w w:val="110"/>
        </w:rPr>
        <w:t> </w:t>
      </w:r>
      <w:r>
        <w:rPr>
          <w:w w:val="110"/>
        </w:rPr>
        <w:t>of</w:t>
      </w:r>
      <w:r>
        <w:rPr>
          <w:spacing w:val="-15"/>
          <w:w w:val="110"/>
        </w:rPr>
        <w:t> </w:t>
      </w:r>
      <w:r>
        <w:rPr>
          <w:w w:val="110"/>
        </w:rPr>
        <w:t>short-term</w:t>
      </w:r>
      <w:r>
        <w:rPr>
          <w:spacing w:val="-16"/>
          <w:w w:val="110"/>
        </w:rPr>
        <w:t> </w:t>
      </w:r>
      <w:r>
        <w:rPr>
          <w:w w:val="110"/>
        </w:rPr>
        <w:t>unemployed</w:t>
      </w:r>
      <w:r>
        <w:rPr>
          <w:spacing w:val="-15"/>
          <w:w w:val="110"/>
        </w:rPr>
        <w:t> </w:t>
      </w:r>
      <w:r>
        <w:rPr>
          <w:w w:val="110"/>
        </w:rPr>
        <w:t>in </w:t>
      </w:r>
      <w:r>
        <w:rPr/>
        <w:t>Belgrade, while in Vojvodina nearly one-third of all young NEETs are inactive because of family responsibilities. Belgrade also shows a lower share of inactive NEETs due to family responsibilities and a proportionally higher share of young people who are inactive due to illness or disability. In Šumadija and Western Serbia one in every two young NEETs is </w:t>
      </w:r>
      <w:r>
        <w:rPr>
          <w:spacing w:val="-2"/>
          <w:w w:val="110"/>
        </w:rPr>
        <w:t>unemployed,</w:t>
      </w:r>
      <w:r>
        <w:rPr>
          <w:spacing w:val="-20"/>
          <w:w w:val="110"/>
        </w:rPr>
        <w:t> </w:t>
      </w:r>
      <w:r>
        <w:rPr>
          <w:spacing w:val="-2"/>
          <w:w w:val="110"/>
        </w:rPr>
        <w:t>followed</w:t>
      </w:r>
      <w:r>
        <w:rPr>
          <w:spacing w:val="-20"/>
          <w:w w:val="110"/>
        </w:rPr>
        <w:t> </w:t>
      </w:r>
      <w:r>
        <w:rPr>
          <w:spacing w:val="-2"/>
          <w:w w:val="110"/>
        </w:rPr>
        <w:t>by</w:t>
      </w:r>
      <w:r>
        <w:rPr>
          <w:spacing w:val="-20"/>
          <w:w w:val="110"/>
        </w:rPr>
        <w:t> </w:t>
      </w:r>
      <w:r>
        <w:rPr>
          <w:spacing w:val="-2"/>
          <w:w w:val="110"/>
        </w:rPr>
        <w:t>young</w:t>
      </w:r>
      <w:r>
        <w:rPr>
          <w:spacing w:val="-20"/>
          <w:w w:val="110"/>
        </w:rPr>
        <w:t> </w:t>
      </w:r>
      <w:r>
        <w:rPr>
          <w:spacing w:val="-2"/>
          <w:w w:val="110"/>
        </w:rPr>
        <w:t>NEETs</w:t>
      </w:r>
      <w:r>
        <w:rPr>
          <w:spacing w:val="-20"/>
          <w:w w:val="110"/>
        </w:rPr>
        <w:t> </w:t>
      </w:r>
      <w:r>
        <w:rPr>
          <w:spacing w:val="-2"/>
          <w:w w:val="110"/>
        </w:rPr>
        <w:t>who</w:t>
      </w:r>
      <w:r>
        <w:rPr>
          <w:spacing w:val="-20"/>
          <w:w w:val="110"/>
        </w:rPr>
        <w:t> </w:t>
      </w:r>
      <w:r>
        <w:rPr>
          <w:spacing w:val="-2"/>
          <w:w w:val="110"/>
        </w:rPr>
        <w:t>are</w:t>
      </w:r>
      <w:r>
        <w:rPr>
          <w:spacing w:val="-20"/>
          <w:w w:val="110"/>
        </w:rPr>
        <w:t> </w:t>
      </w:r>
      <w:r>
        <w:rPr>
          <w:spacing w:val="-2"/>
          <w:w w:val="110"/>
        </w:rPr>
        <w:t>inactive</w:t>
      </w:r>
      <w:r>
        <w:rPr>
          <w:spacing w:val="-20"/>
          <w:w w:val="110"/>
        </w:rPr>
        <w:t> </w:t>
      </w:r>
      <w:r>
        <w:rPr>
          <w:spacing w:val="-2"/>
          <w:w w:val="110"/>
        </w:rPr>
        <w:t>for</w:t>
      </w:r>
      <w:r>
        <w:rPr>
          <w:spacing w:val="-20"/>
          <w:w w:val="110"/>
        </w:rPr>
        <w:t> </w:t>
      </w:r>
      <w:r>
        <w:rPr>
          <w:spacing w:val="-2"/>
          <w:w w:val="110"/>
        </w:rPr>
        <w:t>other</w:t>
      </w:r>
      <w:r>
        <w:rPr>
          <w:spacing w:val="-20"/>
          <w:w w:val="110"/>
        </w:rPr>
        <w:t> </w:t>
      </w:r>
      <w:r>
        <w:rPr>
          <w:spacing w:val="-2"/>
          <w:w w:val="110"/>
        </w:rPr>
        <w:t>reasons</w:t>
      </w:r>
      <w:r>
        <w:rPr>
          <w:spacing w:val="-20"/>
          <w:w w:val="110"/>
        </w:rPr>
        <w:t> </w:t>
      </w:r>
      <w:r>
        <w:rPr>
          <w:spacing w:val="-2"/>
          <w:w w:val="110"/>
        </w:rPr>
        <w:t>(23</w:t>
      </w:r>
      <w:r>
        <w:rPr>
          <w:spacing w:val="-20"/>
          <w:w w:val="110"/>
        </w:rPr>
        <w:t> </w:t>
      </w:r>
      <w:r>
        <w:rPr>
          <w:spacing w:val="-2"/>
          <w:w w:val="110"/>
        </w:rPr>
        <w:t>per</w:t>
      </w:r>
      <w:r>
        <w:rPr>
          <w:spacing w:val="-20"/>
          <w:w w:val="110"/>
        </w:rPr>
        <w:t> </w:t>
      </w:r>
      <w:r>
        <w:rPr>
          <w:spacing w:val="-2"/>
          <w:w w:val="110"/>
        </w:rPr>
        <w:t>cent).</w:t>
      </w:r>
    </w:p>
    <w:p>
      <w:pPr>
        <w:pStyle w:val="BodyText"/>
        <w:spacing w:after="0" w:line="288" w:lineRule="auto"/>
        <w:jc w:val="both"/>
        <w:sectPr>
          <w:pgSz w:w="11910" w:h="16840"/>
          <w:pgMar w:header="554" w:footer="0" w:top="780" w:bottom="280" w:left="850" w:right="708"/>
        </w:sectPr>
      </w:pPr>
    </w:p>
    <w:p>
      <w:pPr>
        <w:pStyle w:val="BodyText"/>
      </w:pPr>
    </w:p>
    <w:p>
      <w:pPr>
        <w:pStyle w:val="BodyText"/>
      </w:pPr>
    </w:p>
    <w:p>
      <w:pPr>
        <w:pStyle w:val="BodyText"/>
      </w:pPr>
    </w:p>
    <w:p>
      <w:pPr>
        <w:pStyle w:val="BodyText"/>
      </w:pPr>
    </w:p>
    <w:p>
      <w:pPr>
        <w:pStyle w:val="BodyText"/>
      </w:pPr>
    </w:p>
    <w:p>
      <w:pPr>
        <w:pStyle w:val="BodyText"/>
        <w:spacing w:before="146"/>
      </w:pPr>
    </w:p>
    <w:p>
      <w:pPr>
        <w:pStyle w:val="Heading5"/>
        <w:jc w:val="left"/>
      </w:pPr>
      <w:bookmarkStart w:name="_bookmark5" w:id="6"/>
      <w:bookmarkEnd w:id="6"/>
      <w:r>
        <w:rPr>
          <w:b w:val="0"/>
        </w:rPr>
      </w:r>
      <w:r>
        <w:rPr>
          <w:rFonts w:ascii="Segoe UI Symbol" w:hAnsi="Segoe UI Symbol"/>
          <w:b w:val="0"/>
          <w:color w:val="0054A6"/>
          <w:spacing w:val="-6"/>
          <w:position w:val="1"/>
          <w:sz w:val="15"/>
        </w:rPr>
        <w:t>▶</w:t>
      </w:r>
      <w:r>
        <w:rPr>
          <w:rFonts w:ascii="Segoe UI Symbol" w:hAnsi="Segoe UI Symbol"/>
          <w:b w:val="0"/>
          <w:color w:val="0054A6"/>
          <w:spacing w:val="-3"/>
          <w:position w:val="1"/>
          <w:sz w:val="15"/>
        </w:rPr>
        <w:t> </w:t>
      </w:r>
      <w:r>
        <w:rPr>
          <w:color w:val="0054A6"/>
          <w:spacing w:val="-6"/>
        </w:rPr>
        <w:t>Table</w:t>
      </w:r>
      <w:r>
        <w:rPr>
          <w:color w:val="0054A6"/>
          <w:spacing w:val="-13"/>
        </w:rPr>
        <w:t> </w:t>
      </w:r>
      <w:r>
        <w:rPr>
          <w:color w:val="0054A6"/>
          <w:spacing w:val="-6"/>
        </w:rPr>
        <w:t>3.</w:t>
      </w:r>
      <w:r>
        <w:rPr>
          <w:color w:val="0054A6"/>
          <w:spacing w:val="-13"/>
        </w:rPr>
        <w:t> </w:t>
      </w:r>
      <w:r>
        <w:rPr>
          <w:color w:val="0054A6"/>
          <w:spacing w:val="-6"/>
        </w:rPr>
        <w:t>Geographical</w:t>
      </w:r>
      <w:r>
        <w:rPr>
          <w:color w:val="0054A6"/>
          <w:spacing w:val="-13"/>
        </w:rPr>
        <w:t> </w:t>
      </w:r>
      <w:r>
        <w:rPr>
          <w:color w:val="0054A6"/>
          <w:spacing w:val="-6"/>
        </w:rPr>
        <w:t>distribution</w:t>
      </w:r>
      <w:r>
        <w:rPr>
          <w:color w:val="0054A6"/>
          <w:spacing w:val="-13"/>
        </w:rPr>
        <w:t> </w:t>
      </w:r>
      <w:r>
        <w:rPr>
          <w:color w:val="0054A6"/>
          <w:spacing w:val="-6"/>
        </w:rPr>
        <w:t>of</w:t>
      </w:r>
      <w:r>
        <w:rPr>
          <w:color w:val="0054A6"/>
          <w:spacing w:val="-13"/>
        </w:rPr>
        <w:t> </w:t>
      </w:r>
      <w:r>
        <w:rPr>
          <w:color w:val="0054A6"/>
          <w:spacing w:val="-6"/>
        </w:rPr>
        <w:t>young</w:t>
      </w:r>
      <w:r>
        <w:rPr>
          <w:color w:val="0054A6"/>
          <w:spacing w:val="-13"/>
        </w:rPr>
        <w:t> </w:t>
      </w:r>
      <w:r>
        <w:rPr>
          <w:color w:val="0054A6"/>
          <w:spacing w:val="-6"/>
        </w:rPr>
        <w:t>NEET</w:t>
      </w:r>
      <w:r>
        <w:rPr>
          <w:color w:val="0054A6"/>
          <w:spacing w:val="-13"/>
        </w:rPr>
        <w:t> </w:t>
      </w:r>
      <w:r>
        <w:rPr>
          <w:color w:val="0054A6"/>
          <w:spacing w:val="-6"/>
        </w:rPr>
        <w:t>sub-groups</w:t>
      </w:r>
      <w:r>
        <w:rPr>
          <w:color w:val="0054A6"/>
          <w:spacing w:val="-13"/>
        </w:rPr>
        <w:t> </w:t>
      </w:r>
      <w:r>
        <w:rPr>
          <w:color w:val="0054A6"/>
          <w:spacing w:val="-6"/>
        </w:rPr>
        <w:t>(%)</w:t>
      </w:r>
    </w:p>
    <w:p>
      <w:pPr>
        <w:pStyle w:val="BodyText"/>
        <w:spacing w:before="31" w:after="1"/>
        <w:rPr>
          <w:rFonts w:ascii="Arial"/>
          <w:b/>
          <w:sz w:val="20"/>
        </w:rPr>
      </w:pPr>
    </w:p>
    <w:tbl>
      <w:tblPr>
        <w:tblW w:w="0" w:type="auto"/>
        <w:jc w:val="left"/>
        <w:tblInd w:w="291" w:type="dxa"/>
        <w:tblBorders>
          <w:top w:val="single" w:sz="2" w:space="0" w:color="0054A6"/>
          <w:left w:val="single" w:sz="2" w:space="0" w:color="0054A6"/>
          <w:bottom w:val="single" w:sz="2" w:space="0" w:color="0054A6"/>
          <w:right w:val="single" w:sz="2" w:space="0" w:color="0054A6"/>
          <w:insideH w:val="single" w:sz="2" w:space="0" w:color="0054A6"/>
          <w:insideV w:val="single" w:sz="2" w:space="0" w:color="0054A6"/>
        </w:tblBorders>
        <w:tblLayout w:type="fixed"/>
        <w:tblCellMar>
          <w:top w:w="0" w:type="dxa"/>
          <w:left w:w="0" w:type="dxa"/>
          <w:bottom w:w="0" w:type="dxa"/>
          <w:right w:w="0" w:type="dxa"/>
        </w:tblCellMar>
        <w:tblLook w:val="01E0"/>
      </w:tblPr>
      <w:tblGrid>
        <w:gridCol w:w="2608"/>
        <w:gridCol w:w="1757"/>
        <w:gridCol w:w="1757"/>
        <w:gridCol w:w="1757"/>
        <w:gridCol w:w="1760"/>
      </w:tblGrid>
      <w:tr>
        <w:trPr>
          <w:trHeight w:val="624" w:hRule="atLeast"/>
        </w:trPr>
        <w:tc>
          <w:tcPr>
            <w:tcW w:w="2608" w:type="dxa"/>
            <w:tcBorders>
              <w:top w:val="nil"/>
              <w:left w:val="nil"/>
              <w:bottom w:val="nil"/>
              <w:right w:val="nil"/>
            </w:tcBorders>
            <w:shd w:val="clear" w:color="auto" w:fill="0054A6"/>
          </w:tcPr>
          <w:p>
            <w:pPr>
              <w:pStyle w:val="TableParagraph"/>
              <w:spacing w:before="0"/>
              <w:rPr>
                <w:rFonts w:ascii="Times New Roman"/>
                <w:sz w:val="16"/>
              </w:rPr>
            </w:pPr>
          </w:p>
        </w:tc>
        <w:tc>
          <w:tcPr>
            <w:tcW w:w="1757" w:type="dxa"/>
            <w:tcBorders>
              <w:top w:val="nil"/>
              <w:left w:val="nil"/>
              <w:bottom w:val="nil"/>
              <w:right w:val="nil"/>
            </w:tcBorders>
            <w:shd w:val="clear" w:color="auto" w:fill="0054A6"/>
          </w:tcPr>
          <w:p>
            <w:pPr>
              <w:pStyle w:val="TableParagraph"/>
              <w:spacing w:before="37"/>
              <w:rPr>
                <w:rFonts w:ascii="Arial"/>
                <w:b/>
                <w:sz w:val="16"/>
              </w:rPr>
            </w:pPr>
          </w:p>
          <w:p>
            <w:pPr>
              <w:pStyle w:val="TableParagraph"/>
              <w:spacing w:before="0"/>
              <w:jc w:val="center"/>
              <w:rPr>
                <w:rFonts w:ascii="Arial Black"/>
                <w:sz w:val="16"/>
              </w:rPr>
            </w:pPr>
            <w:r>
              <w:rPr>
                <w:rFonts w:ascii="Arial Black"/>
                <w:color w:val="FFFFFF"/>
                <w:spacing w:val="-2"/>
                <w:sz w:val="16"/>
              </w:rPr>
              <w:t>Belgrade</w:t>
            </w:r>
          </w:p>
        </w:tc>
        <w:tc>
          <w:tcPr>
            <w:tcW w:w="1757" w:type="dxa"/>
            <w:tcBorders>
              <w:top w:val="nil"/>
              <w:left w:val="nil"/>
              <w:bottom w:val="nil"/>
              <w:right w:val="nil"/>
            </w:tcBorders>
            <w:shd w:val="clear" w:color="auto" w:fill="0054A6"/>
          </w:tcPr>
          <w:p>
            <w:pPr>
              <w:pStyle w:val="TableParagraph"/>
              <w:spacing w:before="37"/>
              <w:rPr>
                <w:rFonts w:ascii="Arial"/>
                <w:b/>
                <w:sz w:val="16"/>
              </w:rPr>
            </w:pPr>
          </w:p>
          <w:p>
            <w:pPr>
              <w:pStyle w:val="TableParagraph"/>
              <w:spacing w:before="0"/>
              <w:jc w:val="center"/>
              <w:rPr>
                <w:rFonts w:ascii="Arial Black"/>
                <w:sz w:val="16"/>
              </w:rPr>
            </w:pPr>
            <w:r>
              <w:rPr>
                <w:rFonts w:ascii="Arial Black"/>
                <w:color w:val="FFFFFF"/>
                <w:spacing w:val="-2"/>
                <w:sz w:val="16"/>
              </w:rPr>
              <w:t>Vojvodina</w:t>
            </w:r>
          </w:p>
        </w:tc>
        <w:tc>
          <w:tcPr>
            <w:tcW w:w="1757" w:type="dxa"/>
            <w:tcBorders>
              <w:top w:val="nil"/>
              <w:left w:val="nil"/>
              <w:bottom w:val="nil"/>
              <w:right w:val="nil"/>
            </w:tcBorders>
            <w:shd w:val="clear" w:color="auto" w:fill="0054A6"/>
          </w:tcPr>
          <w:p>
            <w:pPr>
              <w:pStyle w:val="TableParagraph"/>
              <w:spacing w:line="204" w:lineRule="auto" w:before="152"/>
              <w:ind w:left="271" w:right="269" w:firstLine="63"/>
              <w:rPr>
                <w:rFonts w:ascii="Arial Black" w:hAnsi="Arial Black"/>
                <w:sz w:val="16"/>
              </w:rPr>
            </w:pPr>
            <w:r>
              <w:rPr>
                <w:rFonts w:ascii="Arial Black" w:hAnsi="Arial Black"/>
                <w:color w:val="FFFFFF"/>
                <w:spacing w:val="-4"/>
                <w:sz w:val="16"/>
              </w:rPr>
              <w:t>Šumadija</w:t>
            </w:r>
            <w:r>
              <w:rPr>
                <w:rFonts w:ascii="Arial Black" w:hAnsi="Arial Black"/>
                <w:color w:val="FFFFFF"/>
                <w:spacing w:val="-12"/>
                <w:sz w:val="16"/>
              </w:rPr>
              <w:t> </w:t>
            </w:r>
            <w:r>
              <w:rPr>
                <w:rFonts w:ascii="Arial Black" w:hAnsi="Arial Black"/>
                <w:color w:val="FFFFFF"/>
                <w:spacing w:val="-4"/>
                <w:sz w:val="16"/>
              </w:rPr>
              <w:t>and </w:t>
            </w:r>
            <w:r>
              <w:rPr>
                <w:rFonts w:ascii="Arial Black" w:hAnsi="Arial Black"/>
                <w:color w:val="FFFFFF"/>
                <w:w w:val="90"/>
                <w:sz w:val="16"/>
              </w:rPr>
              <w:t>Western</w:t>
            </w:r>
            <w:r>
              <w:rPr>
                <w:rFonts w:ascii="Arial Black" w:hAnsi="Arial Black"/>
                <w:color w:val="FFFFFF"/>
                <w:spacing w:val="3"/>
                <w:sz w:val="16"/>
              </w:rPr>
              <w:t> </w:t>
            </w:r>
            <w:r>
              <w:rPr>
                <w:rFonts w:ascii="Arial Black" w:hAnsi="Arial Black"/>
                <w:color w:val="FFFFFF"/>
                <w:spacing w:val="-2"/>
                <w:w w:val="90"/>
                <w:sz w:val="16"/>
              </w:rPr>
              <w:t>Serbia</w:t>
            </w:r>
          </w:p>
        </w:tc>
        <w:tc>
          <w:tcPr>
            <w:tcW w:w="1760" w:type="dxa"/>
            <w:tcBorders>
              <w:top w:val="nil"/>
              <w:left w:val="nil"/>
              <w:bottom w:val="nil"/>
              <w:right w:val="nil"/>
            </w:tcBorders>
            <w:shd w:val="clear" w:color="auto" w:fill="0054A6"/>
          </w:tcPr>
          <w:p>
            <w:pPr>
              <w:pStyle w:val="TableParagraph"/>
              <w:spacing w:line="204" w:lineRule="auto" w:before="152"/>
              <w:ind w:left="302" w:right="304" w:firstLine="33"/>
              <w:rPr>
                <w:rFonts w:ascii="Arial Black"/>
                <w:sz w:val="16"/>
              </w:rPr>
            </w:pPr>
            <w:r>
              <w:rPr>
                <w:rFonts w:ascii="Arial Black"/>
                <w:color w:val="FFFFFF"/>
                <w:spacing w:val="-4"/>
                <w:sz w:val="16"/>
              </w:rPr>
              <w:t>Southern</w:t>
            </w:r>
            <w:r>
              <w:rPr>
                <w:rFonts w:ascii="Arial Black"/>
                <w:color w:val="FFFFFF"/>
                <w:spacing w:val="-12"/>
                <w:sz w:val="16"/>
              </w:rPr>
              <w:t> </w:t>
            </w:r>
            <w:r>
              <w:rPr>
                <w:rFonts w:ascii="Arial Black"/>
                <w:color w:val="FFFFFF"/>
                <w:spacing w:val="-4"/>
                <w:sz w:val="16"/>
              </w:rPr>
              <w:t>and </w:t>
            </w:r>
            <w:r>
              <w:rPr>
                <w:rFonts w:ascii="Arial Black"/>
                <w:color w:val="FFFFFF"/>
                <w:w w:val="85"/>
                <w:sz w:val="16"/>
              </w:rPr>
              <w:t>Eastern</w:t>
            </w:r>
            <w:r>
              <w:rPr>
                <w:rFonts w:ascii="Arial Black"/>
                <w:color w:val="FFFFFF"/>
                <w:spacing w:val="9"/>
                <w:sz w:val="16"/>
              </w:rPr>
              <w:t> </w:t>
            </w:r>
            <w:r>
              <w:rPr>
                <w:rFonts w:ascii="Arial Black"/>
                <w:color w:val="FFFFFF"/>
                <w:spacing w:val="-2"/>
                <w:w w:val="90"/>
                <w:sz w:val="16"/>
              </w:rPr>
              <w:t>Serbia</w:t>
            </w:r>
          </w:p>
        </w:tc>
      </w:tr>
      <w:tr>
        <w:trPr>
          <w:trHeight w:val="328" w:hRule="atLeast"/>
        </w:trPr>
        <w:tc>
          <w:tcPr>
            <w:tcW w:w="2608" w:type="dxa"/>
            <w:tcBorders>
              <w:top w:val="nil"/>
              <w:left w:val="nil"/>
            </w:tcBorders>
          </w:tcPr>
          <w:p>
            <w:pPr>
              <w:pStyle w:val="TableParagraph"/>
              <w:spacing w:before="91"/>
              <w:ind w:left="82"/>
              <w:rPr>
                <w:sz w:val="16"/>
              </w:rPr>
            </w:pPr>
            <w:r>
              <w:rPr>
                <w:color w:val="0054A6"/>
                <w:spacing w:val="2"/>
                <w:sz w:val="16"/>
              </w:rPr>
              <w:t>Short-term</w:t>
            </w:r>
            <w:r>
              <w:rPr>
                <w:color w:val="0054A6"/>
                <w:spacing w:val="24"/>
                <w:sz w:val="16"/>
              </w:rPr>
              <w:t> </w:t>
            </w:r>
            <w:r>
              <w:rPr>
                <w:color w:val="0054A6"/>
                <w:spacing w:val="-2"/>
                <w:sz w:val="16"/>
              </w:rPr>
              <w:t>unemployed</w:t>
            </w:r>
          </w:p>
        </w:tc>
        <w:tc>
          <w:tcPr>
            <w:tcW w:w="1757" w:type="dxa"/>
            <w:tcBorders>
              <w:top w:val="nil"/>
            </w:tcBorders>
          </w:tcPr>
          <w:p>
            <w:pPr>
              <w:pStyle w:val="TableParagraph"/>
              <w:spacing w:before="91"/>
              <w:ind w:left="1" w:right="1"/>
              <w:jc w:val="center"/>
              <w:rPr>
                <w:sz w:val="16"/>
              </w:rPr>
            </w:pPr>
            <w:r>
              <w:rPr>
                <w:color w:val="0054A6"/>
                <w:spacing w:val="-2"/>
                <w:sz w:val="16"/>
              </w:rPr>
              <w:t>34.8%</w:t>
            </w:r>
          </w:p>
        </w:tc>
        <w:tc>
          <w:tcPr>
            <w:tcW w:w="1757" w:type="dxa"/>
            <w:tcBorders>
              <w:top w:val="nil"/>
            </w:tcBorders>
          </w:tcPr>
          <w:p>
            <w:pPr>
              <w:pStyle w:val="TableParagraph"/>
              <w:spacing w:before="91"/>
              <w:ind w:left="1" w:right="1"/>
              <w:jc w:val="center"/>
              <w:rPr>
                <w:sz w:val="16"/>
              </w:rPr>
            </w:pPr>
            <w:r>
              <w:rPr>
                <w:color w:val="0054A6"/>
                <w:spacing w:val="-2"/>
                <w:sz w:val="16"/>
              </w:rPr>
              <w:t>25.3%</w:t>
            </w:r>
          </w:p>
        </w:tc>
        <w:tc>
          <w:tcPr>
            <w:tcW w:w="1757" w:type="dxa"/>
            <w:tcBorders>
              <w:top w:val="nil"/>
            </w:tcBorders>
          </w:tcPr>
          <w:p>
            <w:pPr>
              <w:pStyle w:val="TableParagraph"/>
              <w:spacing w:before="91"/>
              <w:ind w:left="1" w:right="1"/>
              <w:jc w:val="center"/>
              <w:rPr>
                <w:sz w:val="16"/>
              </w:rPr>
            </w:pPr>
            <w:r>
              <w:rPr>
                <w:color w:val="0054A6"/>
                <w:spacing w:val="-2"/>
                <w:sz w:val="16"/>
              </w:rPr>
              <w:t>23.5%</w:t>
            </w:r>
          </w:p>
        </w:tc>
        <w:tc>
          <w:tcPr>
            <w:tcW w:w="1760" w:type="dxa"/>
            <w:tcBorders>
              <w:top w:val="nil"/>
              <w:right w:val="nil"/>
            </w:tcBorders>
          </w:tcPr>
          <w:p>
            <w:pPr>
              <w:pStyle w:val="TableParagraph"/>
              <w:spacing w:before="91"/>
              <w:ind w:left="2" w:right="6"/>
              <w:jc w:val="center"/>
              <w:rPr>
                <w:sz w:val="16"/>
              </w:rPr>
            </w:pPr>
            <w:r>
              <w:rPr>
                <w:color w:val="0054A6"/>
                <w:spacing w:val="-2"/>
                <w:sz w:val="16"/>
              </w:rPr>
              <w:t>25.6%</w:t>
            </w:r>
          </w:p>
        </w:tc>
      </w:tr>
      <w:tr>
        <w:trPr>
          <w:trHeight w:val="326" w:hRule="atLeast"/>
        </w:trPr>
        <w:tc>
          <w:tcPr>
            <w:tcW w:w="2608" w:type="dxa"/>
            <w:tcBorders>
              <w:left w:val="nil"/>
            </w:tcBorders>
            <w:shd w:val="clear" w:color="auto" w:fill="C7DFF4"/>
          </w:tcPr>
          <w:p>
            <w:pPr>
              <w:pStyle w:val="TableParagraph"/>
              <w:spacing w:before="88"/>
              <w:ind w:left="82"/>
              <w:rPr>
                <w:sz w:val="16"/>
              </w:rPr>
            </w:pPr>
            <w:r>
              <w:rPr>
                <w:color w:val="0054A6"/>
                <w:spacing w:val="2"/>
                <w:sz w:val="16"/>
              </w:rPr>
              <w:t>Long-term</w:t>
            </w:r>
            <w:r>
              <w:rPr>
                <w:color w:val="0054A6"/>
                <w:spacing w:val="31"/>
                <w:sz w:val="16"/>
              </w:rPr>
              <w:t> </w:t>
            </w:r>
            <w:r>
              <w:rPr>
                <w:color w:val="0054A6"/>
                <w:spacing w:val="-2"/>
                <w:sz w:val="16"/>
              </w:rPr>
              <w:t>unemployed</w:t>
            </w:r>
          </w:p>
        </w:tc>
        <w:tc>
          <w:tcPr>
            <w:tcW w:w="1757" w:type="dxa"/>
            <w:shd w:val="clear" w:color="auto" w:fill="C7DFF4"/>
          </w:tcPr>
          <w:p>
            <w:pPr>
              <w:pStyle w:val="TableParagraph"/>
              <w:spacing w:before="88"/>
              <w:ind w:left="1" w:right="1"/>
              <w:jc w:val="center"/>
              <w:rPr>
                <w:sz w:val="16"/>
              </w:rPr>
            </w:pPr>
            <w:r>
              <w:rPr>
                <w:color w:val="0054A6"/>
                <w:spacing w:val="-2"/>
                <w:sz w:val="16"/>
              </w:rPr>
              <w:t>13.7%</w:t>
            </w:r>
          </w:p>
        </w:tc>
        <w:tc>
          <w:tcPr>
            <w:tcW w:w="1757" w:type="dxa"/>
            <w:shd w:val="clear" w:color="auto" w:fill="C7DFF4"/>
          </w:tcPr>
          <w:p>
            <w:pPr>
              <w:pStyle w:val="TableParagraph"/>
              <w:spacing w:before="88"/>
              <w:ind w:left="1" w:right="1"/>
              <w:jc w:val="center"/>
              <w:rPr>
                <w:sz w:val="16"/>
              </w:rPr>
            </w:pPr>
            <w:r>
              <w:rPr>
                <w:color w:val="0054A6"/>
                <w:spacing w:val="-2"/>
                <w:sz w:val="16"/>
              </w:rPr>
              <w:t>14.2%</w:t>
            </w:r>
          </w:p>
        </w:tc>
        <w:tc>
          <w:tcPr>
            <w:tcW w:w="1757" w:type="dxa"/>
            <w:shd w:val="clear" w:color="auto" w:fill="C7DFF4"/>
          </w:tcPr>
          <w:p>
            <w:pPr>
              <w:pStyle w:val="TableParagraph"/>
              <w:spacing w:before="88"/>
              <w:ind w:left="1" w:right="1"/>
              <w:jc w:val="center"/>
              <w:rPr>
                <w:sz w:val="16"/>
              </w:rPr>
            </w:pPr>
            <w:r>
              <w:rPr>
                <w:color w:val="0054A6"/>
                <w:spacing w:val="-2"/>
                <w:sz w:val="16"/>
              </w:rPr>
              <w:t>25.5%</w:t>
            </w:r>
          </w:p>
        </w:tc>
        <w:tc>
          <w:tcPr>
            <w:tcW w:w="1760" w:type="dxa"/>
            <w:tcBorders>
              <w:right w:val="nil"/>
            </w:tcBorders>
            <w:shd w:val="clear" w:color="auto" w:fill="C7DFF4"/>
          </w:tcPr>
          <w:p>
            <w:pPr>
              <w:pStyle w:val="TableParagraph"/>
              <w:spacing w:before="88"/>
              <w:ind w:left="2" w:right="6"/>
              <w:jc w:val="center"/>
              <w:rPr>
                <w:sz w:val="16"/>
              </w:rPr>
            </w:pPr>
            <w:r>
              <w:rPr>
                <w:color w:val="0054A6"/>
                <w:spacing w:val="-2"/>
                <w:sz w:val="16"/>
              </w:rPr>
              <w:t>22.6%</w:t>
            </w:r>
          </w:p>
        </w:tc>
      </w:tr>
      <w:tr>
        <w:trPr>
          <w:trHeight w:val="326" w:hRule="atLeast"/>
        </w:trPr>
        <w:tc>
          <w:tcPr>
            <w:tcW w:w="2608" w:type="dxa"/>
            <w:tcBorders>
              <w:left w:val="nil"/>
            </w:tcBorders>
          </w:tcPr>
          <w:p>
            <w:pPr>
              <w:pStyle w:val="TableParagraph"/>
              <w:spacing w:before="88"/>
              <w:ind w:left="82"/>
              <w:rPr>
                <w:sz w:val="16"/>
              </w:rPr>
            </w:pPr>
            <w:r>
              <w:rPr>
                <w:color w:val="0054A6"/>
                <w:w w:val="105"/>
                <w:sz w:val="16"/>
              </w:rPr>
              <w:t>Re-</w:t>
            </w:r>
            <w:r>
              <w:rPr>
                <w:color w:val="0054A6"/>
                <w:spacing w:val="-2"/>
                <w:w w:val="105"/>
                <w:sz w:val="16"/>
              </w:rPr>
              <w:t>entrants</w:t>
            </w:r>
          </w:p>
        </w:tc>
        <w:tc>
          <w:tcPr>
            <w:tcW w:w="1757" w:type="dxa"/>
          </w:tcPr>
          <w:p>
            <w:pPr>
              <w:pStyle w:val="TableParagraph"/>
              <w:spacing w:before="88"/>
              <w:ind w:left="1" w:right="1"/>
              <w:jc w:val="center"/>
              <w:rPr>
                <w:sz w:val="16"/>
              </w:rPr>
            </w:pPr>
            <w:r>
              <w:rPr>
                <w:color w:val="0054A6"/>
                <w:spacing w:val="-4"/>
                <w:sz w:val="16"/>
              </w:rPr>
              <w:t>1.1%</w:t>
            </w:r>
          </w:p>
        </w:tc>
        <w:tc>
          <w:tcPr>
            <w:tcW w:w="1757" w:type="dxa"/>
          </w:tcPr>
          <w:p>
            <w:pPr>
              <w:pStyle w:val="TableParagraph"/>
              <w:spacing w:before="88"/>
              <w:ind w:left="1" w:right="1"/>
              <w:jc w:val="center"/>
              <w:rPr>
                <w:sz w:val="16"/>
              </w:rPr>
            </w:pPr>
            <w:r>
              <w:rPr>
                <w:color w:val="0054A6"/>
                <w:spacing w:val="-4"/>
                <w:sz w:val="16"/>
              </w:rPr>
              <w:t>1.4%</w:t>
            </w:r>
          </w:p>
        </w:tc>
        <w:tc>
          <w:tcPr>
            <w:tcW w:w="1757" w:type="dxa"/>
          </w:tcPr>
          <w:p>
            <w:pPr>
              <w:pStyle w:val="TableParagraph"/>
              <w:spacing w:before="88"/>
              <w:ind w:right="1"/>
              <w:jc w:val="center"/>
              <w:rPr>
                <w:sz w:val="16"/>
              </w:rPr>
            </w:pPr>
            <w:r>
              <w:rPr>
                <w:color w:val="0054A6"/>
                <w:spacing w:val="-4"/>
                <w:sz w:val="16"/>
              </w:rPr>
              <w:t>0.8%</w:t>
            </w:r>
          </w:p>
        </w:tc>
        <w:tc>
          <w:tcPr>
            <w:tcW w:w="1760" w:type="dxa"/>
            <w:tcBorders>
              <w:right w:val="nil"/>
            </w:tcBorders>
          </w:tcPr>
          <w:p>
            <w:pPr>
              <w:pStyle w:val="TableParagraph"/>
              <w:spacing w:before="88"/>
              <w:ind w:left="1" w:right="6"/>
              <w:jc w:val="center"/>
              <w:rPr>
                <w:sz w:val="16"/>
              </w:rPr>
            </w:pPr>
            <w:r>
              <w:rPr>
                <w:color w:val="0054A6"/>
                <w:spacing w:val="-4"/>
                <w:sz w:val="16"/>
              </w:rPr>
              <w:t>1.3%</w:t>
            </w:r>
          </w:p>
        </w:tc>
      </w:tr>
      <w:tr>
        <w:trPr>
          <w:trHeight w:val="326" w:hRule="atLeast"/>
        </w:trPr>
        <w:tc>
          <w:tcPr>
            <w:tcW w:w="2608" w:type="dxa"/>
            <w:tcBorders>
              <w:left w:val="nil"/>
            </w:tcBorders>
            <w:shd w:val="clear" w:color="auto" w:fill="C7DFF4"/>
          </w:tcPr>
          <w:p>
            <w:pPr>
              <w:pStyle w:val="TableParagraph"/>
              <w:spacing w:before="88"/>
              <w:ind w:left="82"/>
              <w:rPr>
                <w:sz w:val="16"/>
              </w:rPr>
            </w:pPr>
            <w:r>
              <w:rPr>
                <w:color w:val="0054A6"/>
                <w:sz w:val="16"/>
              </w:rPr>
              <w:t>Illness</w:t>
            </w:r>
            <w:r>
              <w:rPr>
                <w:color w:val="0054A6"/>
                <w:spacing w:val="15"/>
                <w:sz w:val="16"/>
              </w:rPr>
              <w:t> </w:t>
            </w:r>
            <w:r>
              <w:rPr>
                <w:color w:val="0054A6"/>
                <w:sz w:val="16"/>
              </w:rPr>
              <w:t>and</w:t>
            </w:r>
            <w:r>
              <w:rPr>
                <w:color w:val="0054A6"/>
                <w:spacing w:val="15"/>
                <w:sz w:val="16"/>
              </w:rPr>
              <w:t> </w:t>
            </w:r>
            <w:r>
              <w:rPr>
                <w:color w:val="0054A6"/>
                <w:spacing w:val="-2"/>
                <w:sz w:val="16"/>
              </w:rPr>
              <w:t>disability</w:t>
            </w:r>
          </w:p>
        </w:tc>
        <w:tc>
          <w:tcPr>
            <w:tcW w:w="1757" w:type="dxa"/>
            <w:shd w:val="clear" w:color="auto" w:fill="C7DFF4"/>
          </w:tcPr>
          <w:p>
            <w:pPr>
              <w:pStyle w:val="TableParagraph"/>
              <w:spacing w:before="88"/>
              <w:ind w:left="1" w:right="1"/>
              <w:jc w:val="center"/>
              <w:rPr>
                <w:sz w:val="16"/>
              </w:rPr>
            </w:pPr>
            <w:r>
              <w:rPr>
                <w:color w:val="0054A6"/>
                <w:spacing w:val="-4"/>
                <w:sz w:val="16"/>
              </w:rPr>
              <w:t>8.1%</w:t>
            </w:r>
          </w:p>
        </w:tc>
        <w:tc>
          <w:tcPr>
            <w:tcW w:w="1757" w:type="dxa"/>
            <w:shd w:val="clear" w:color="auto" w:fill="C7DFF4"/>
          </w:tcPr>
          <w:p>
            <w:pPr>
              <w:pStyle w:val="TableParagraph"/>
              <w:spacing w:before="88"/>
              <w:ind w:right="1"/>
              <w:jc w:val="center"/>
              <w:rPr>
                <w:sz w:val="16"/>
              </w:rPr>
            </w:pPr>
            <w:r>
              <w:rPr>
                <w:color w:val="0054A6"/>
                <w:spacing w:val="-4"/>
                <w:sz w:val="16"/>
              </w:rPr>
              <w:t>5.1%</w:t>
            </w:r>
          </w:p>
        </w:tc>
        <w:tc>
          <w:tcPr>
            <w:tcW w:w="1757" w:type="dxa"/>
            <w:shd w:val="clear" w:color="auto" w:fill="C7DFF4"/>
          </w:tcPr>
          <w:p>
            <w:pPr>
              <w:pStyle w:val="TableParagraph"/>
              <w:spacing w:before="88"/>
              <w:ind w:right="1"/>
              <w:jc w:val="center"/>
              <w:rPr>
                <w:sz w:val="16"/>
              </w:rPr>
            </w:pPr>
            <w:r>
              <w:rPr>
                <w:color w:val="0054A6"/>
                <w:spacing w:val="-4"/>
                <w:sz w:val="16"/>
              </w:rPr>
              <w:t>5.3%</w:t>
            </w:r>
          </w:p>
        </w:tc>
        <w:tc>
          <w:tcPr>
            <w:tcW w:w="1760" w:type="dxa"/>
            <w:tcBorders>
              <w:right w:val="nil"/>
            </w:tcBorders>
            <w:shd w:val="clear" w:color="auto" w:fill="C7DFF4"/>
          </w:tcPr>
          <w:p>
            <w:pPr>
              <w:pStyle w:val="TableParagraph"/>
              <w:spacing w:before="88"/>
              <w:ind w:left="1" w:right="6"/>
              <w:jc w:val="center"/>
              <w:rPr>
                <w:sz w:val="16"/>
              </w:rPr>
            </w:pPr>
            <w:r>
              <w:rPr>
                <w:color w:val="0054A6"/>
                <w:spacing w:val="-4"/>
                <w:sz w:val="16"/>
              </w:rPr>
              <w:t>5.8%</w:t>
            </w:r>
          </w:p>
        </w:tc>
      </w:tr>
      <w:tr>
        <w:trPr>
          <w:trHeight w:val="326" w:hRule="atLeast"/>
        </w:trPr>
        <w:tc>
          <w:tcPr>
            <w:tcW w:w="2608" w:type="dxa"/>
            <w:tcBorders>
              <w:left w:val="nil"/>
            </w:tcBorders>
          </w:tcPr>
          <w:p>
            <w:pPr>
              <w:pStyle w:val="TableParagraph"/>
              <w:spacing w:before="88"/>
              <w:ind w:left="82"/>
              <w:rPr>
                <w:sz w:val="16"/>
              </w:rPr>
            </w:pPr>
            <w:r>
              <w:rPr>
                <w:color w:val="0054A6"/>
                <w:w w:val="105"/>
                <w:sz w:val="16"/>
              </w:rPr>
              <w:t>Family</w:t>
            </w:r>
            <w:r>
              <w:rPr>
                <w:color w:val="0054A6"/>
                <w:spacing w:val="-3"/>
                <w:w w:val="105"/>
                <w:sz w:val="16"/>
              </w:rPr>
              <w:t> </w:t>
            </w:r>
            <w:r>
              <w:rPr>
                <w:color w:val="0054A6"/>
                <w:spacing w:val="-2"/>
                <w:w w:val="110"/>
                <w:sz w:val="16"/>
              </w:rPr>
              <w:t>responsibilities</w:t>
            </w:r>
          </w:p>
        </w:tc>
        <w:tc>
          <w:tcPr>
            <w:tcW w:w="1757" w:type="dxa"/>
          </w:tcPr>
          <w:p>
            <w:pPr>
              <w:pStyle w:val="TableParagraph"/>
              <w:spacing w:before="88"/>
              <w:ind w:left="1" w:right="1"/>
              <w:jc w:val="center"/>
              <w:rPr>
                <w:sz w:val="16"/>
              </w:rPr>
            </w:pPr>
            <w:r>
              <w:rPr>
                <w:color w:val="0054A6"/>
                <w:spacing w:val="-2"/>
                <w:sz w:val="16"/>
              </w:rPr>
              <w:t>19.5%</w:t>
            </w:r>
          </w:p>
        </w:tc>
        <w:tc>
          <w:tcPr>
            <w:tcW w:w="1757" w:type="dxa"/>
          </w:tcPr>
          <w:p>
            <w:pPr>
              <w:pStyle w:val="TableParagraph"/>
              <w:spacing w:before="88"/>
              <w:ind w:right="1"/>
              <w:jc w:val="center"/>
              <w:rPr>
                <w:sz w:val="16"/>
              </w:rPr>
            </w:pPr>
            <w:r>
              <w:rPr>
                <w:color w:val="0054A6"/>
                <w:spacing w:val="-2"/>
                <w:sz w:val="16"/>
              </w:rPr>
              <w:t>29.7%</w:t>
            </w:r>
          </w:p>
        </w:tc>
        <w:tc>
          <w:tcPr>
            <w:tcW w:w="1757" w:type="dxa"/>
          </w:tcPr>
          <w:p>
            <w:pPr>
              <w:pStyle w:val="TableParagraph"/>
              <w:spacing w:before="88"/>
              <w:ind w:right="1"/>
              <w:jc w:val="center"/>
              <w:rPr>
                <w:sz w:val="16"/>
              </w:rPr>
            </w:pPr>
            <w:r>
              <w:rPr>
                <w:color w:val="0054A6"/>
                <w:spacing w:val="-2"/>
                <w:sz w:val="16"/>
              </w:rPr>
              <w:t>21.1%</w:t>
            </w:r>
          </w:p>
        </w:tc>
        <w:tc>
          <w:tcPr>
            <w:tcW w:w="1760" w:type="dxa"/>
            <w:tcBorders>
              <w:right w:val="nil"/>
            </w:tcBorders>
          </w:tcPr>
          <w:p>
            <w:pPr>
              <w:pStyle w:val="TableParagraph"/>
              <w:spacing w:before="88"/>
              <w:ind w:left="1" w:right="6"/>
              <w:jc w:val="center"/>
              <w:rPr>
                <w:sz w:val="16"/>
              </w:rPr>
            </w:pPr>
            <w:r>
              <w:rPr>
                <w:color w:val="0054A6"/>
                <w:spacing w:val="-2"/>
                <w:sz w:val="16"/>
              </w:rPr>
              <w:t>21.4%</w:t>
            </w:r>
          </w:p>
        </w:tc>
      </w:tr>
      <w:tr>
        <w:trPr>
          <w:trHeight w:val="326" w:hRule="atLeast"/>
        </w:trPr>
        <w:tc>
          <w:tcPr>
            <w:tcW w:w="2608" w:type="dxa"/>
            <w:tcBorders>
              <w:left w:val="nil"/>
            </w:tcBorders>
            <w:shd w:val="clear" w:color="auto" w:fill="C7DFF4"/>
          </w:tcPr>
          <w:p>
            <w:pPr>
              <w:pStyle w:val="TableParagraph"/>
              <w:spacing w:before="88"/>
              <w:ind w:left="81"/>
              <w:rPr>
                <w:sz w:val="16"/>
              </w:rPr>
            </w:pPr>
            <w:r>
              <w:rPr>
                <w:color w:val="0054A6"/>
                <w:spacing w:val="4"/>
                <w:sz w:val="16"/>
              </w:rPr>
              <w:t>Discouraged</w:t>
            </w:r>
            <w:r>
              <w:rPr>
                <w:color w:val="0054A6"/>
                <w:spacing w:val="15"/>
                <w:sz w:val="16"/>
              </w:rPr>
              <w:t> </w:t>
            </w:r>
            <w:r>
              <w:rPr>
                <w:color w:val="0054A6"/>
                <w:spacing w:val="-2"/>
                <w:sz w:val="16"/>
              </w:rPr>
              <w:t>workers</w:t>
            </w:r>
          </w:p>
        </w:tc>
        <w:tc>
          <w:tcPr>
            <w:tcW w:w="1757" w:type="dxa"/>
            <w:shd w:val="clear" w:color="auto" w:fill="C7DFF4"/>
          </w:tcPr>
          <w:p>
            <w:pPr>
              <w:pStyle w:val="TableParagraph"/>
              <w:spacing w:before="88"/>
              <w:ind w:right="1"/>
              <w:jc w:val="center"/>
              <w:rPr>
                <w:sz w:val="16"/>
              </w:rPr>
            </w:pPr>
            <w:r>
              <w:rPr>
                <w:color w:val="0054A6"/>
                <w:spacing w:val="-4"/>
                <w:sz w:val="16"/>
              </w:rPr>
              <w:t>0.9%</w:t>
            </w:r>
          </w:p>
        </w:tc>
        <w:tc>
          <w:tcPr>
            <w:tcW w:w="1757" w:type="dxa"/>
            <w:shd w:val="clear" w:color="auto" w:fill="C7DFF4"/>
          </w:tcPr>
          <w:p>
            <w:pPr>
              <w:pStyle w:val="TableParagraph"/>
              <w:spacing w:before="88"/>
              <w:ind w:right="1"/>
              <w:jc w:val="center"/>
              <w:rPr>
                <w:sz w:val="16"/>
              </w:rPr>
            </w:pPr>
            <w:r>
              <w:rPr>
                <w:color w:val="0054A6"/>
                <w:spacing w:val="-4"/>
                <w:sz w:val="16"/>
              </w:rPr>
              <w:t>1.4%</w:t>
            </w:r>
          </w:p>
        </w:tc>
        <w:tc>
          <w:tcPr>
            <w:tcW w:w="1757" w:type="dxa"/>
            <w:shd w:val="clear" w:color="auto" w:fill="C7DFF4"/>
          </w:tcPr>
          <w:p>
            <w:pPr>
              <w:pStyle w:val="TableParagraph"/>
              <w:spacing w:before="88"/>
              <w:ind w:left="1" w:right="1"/>
              <w:jc w:val="center"/>
              <w:rPr>
                <w:sz w:val="16"/>
              </w:rPr>
            </w:pPr>
            <w:r>
              <w:rPr>
                <w:color w:val="0054A6"/>
                <w:spacing w:val="-4"/>
                <w:sz w:val="16"/>
              </w:rPr>
              <w:t>0.7%</w:t>
            </w:r>
          </w:p>
        </w:tc>
        <w:tc>
          <w:tcPr>
            <w:tcW w:w="1760" w:type="dxa"/>
            <w:tcBorders>
              <w:right w:val="nil"/>
            </w:tcBorders>
            <w:shd w:val="clear" w:color="auto" w:fill="C7DFF4"/>
          </w:tcPr>
          <w:p>
            <w:pPr>
              <w:pStyle w:val="TableParagraph"/>
              <w:spacing w:before="88"/>
              <w:ind w:right="6"/>
              <w:jc w:val="center"/>
              <w:rPr>
                <w:sz w:val="16"/>
              </w:rPr>
            </w:pPr>
            <w:r>
              <w:rPr>
                <w:color w:val="0054A6"/>
                <w:spacing w:val="-4"/>
                <w:sz w:val="16"/>
              </w:rPr>
              <w:t>1.9%</w:t>
            </w:r>
          </w:p>
        </w:tc>
      </w:tr>
      <w:tr>
        <w:trPr>
          <w:trHeight w:val="335" w:hRule="atLeast"/>
        </w:trPr>
        <w:tc>
          <w:tcPr>
            <w:tcW w:w="2608" w:type="dxa"/>
            <w:tcBorders>
              <w:left w:val="nil"/>
            </w:tcBorders>
          </w:tcPr>
          <w:p>
            <w:pPr>
              <w:pStyle w:val="TableParagraph"/>
              <w:spacing w:before="93"/>
              <w:ind w:left="81"/>
              <w:rPr>
                <w:sz w:val="16"/>
              </w:rPr>
            </w:pPr>
            <w:r>
              <w:rPr>
                <w:color w:val="0054A6"/>
                <w:spacing w:val="-2"/>
                <w:w w:val="110"/>
                <w:sz w:val="16"/>
              </w:rPr>
              <w:t>Other</w:t>
            </w:r>
            <w:r>
              <w:rPr>
                <w:color w:val="0054A6"/>
                <w:spacing w:val="-8"/>
                <w:w w:val="110"/>
                <w:sz w:val="16"/>
              </w:rPr>
              <w:t> </w:t>
            </w:r>
            <w:r>
              <w:rPr>
                <w:color w:val="0054A6"/>
                <w:spacing w:val="-2"/>
                <w:w w:val="110"/>
                <w:sz w:val="16"/>
              </w:rPr>
              <w:t>inactive</w:t>
            </w:r>
          </w:p>
        </w:tc>
        <w:tc>
          <w:tcPr>
            <w:tcW w:w="1757" w:type="dxa"/>
          </w:tcPr>
          <w:p>
            <w:pPr>
              <w:pStyle w:val="TableParagraph"/>
              <w:spacing w:before="93"/>
              <w:ind w:right="1"/>
              <w:jc w:val="center"/>
              <w:rPr>
                <w:sz w:val="16"/>
              </w:rPr>
            </w:pPr>
            <w:r>
              <w:rPr>
                <w:color w:val="0054A6"/>
                <w:spacing w:val="-2"/>
                <w:sz w:val="16"/>
              </w:rPr>
              <w:t>21.8%</w:t>
            </w:r>
          </w:p>
        </w:tc>
        <w:tc>
          <w:tcPr>
            <w:tcW w:w="1757" w:type="dxa"/>
          </w:tcPr>
          <w:p>
            <w:pPr>
              <w:pStyle w:val="TableParagraph"/>
              <w:spacing w:before="93"/>
              <w:ind w:left="1" w:right="1"/>
              <w:jc w:val="center"/>
              <w:rPr>
                <w:sz w:val="16"/>
              </w:rPr>
            </w:pPr>
            <w:r>
              <w:rPr>
                <w:color w:val="0054A6"/>
                <w:spacing w:val="-2"/>
                <w:sz w:val="16"/>
              </w:rPr>
              <w:t>22.9%</w:t>
            </w:r>
          </w:p>
        </w:tc>
        <w:tc>
          <w:tcPr>
            <w:tcW w:w="1757" w:type="dxa"/>
          </w:tcPr>
          <w:p>
            <w:pPr>
              <w:pStyle w:val="TableParagraph"/>
              <w:spacing w:before="93"/>
              <w:ind w:left="1" w:right="1"/>
              <w:jc w:val="center"/>
              <w:rPr>
                <w:sz w:val="16"/>
              </w:rPr>
            </w:pPr>
            <w:r>
              <w:rPr>
                <w:color w:val="0054A6"/>
                <w:spacing w:val="-2"/>
                <w:sz w:val="16"/>
              </w:rPr>
              <w:t>23.0%</w:t>
            </w:r>
          </w:p>
        </w:tc>
        <w:tc>
          <w:tcPr>
            <w:tcW w:w="1760" w:type="dxa"/>
            <w:tcBorders>
              <w:right w:val="nil"/>
            </w:tcBorders>
          </w:tcPr>
          <w:p>
            <w:pPr>
              <w:pStyle w:val="TableParagraph"/>
              <w:spacing w:before="93"/>
              <w:ind w:right="6"/>
              <w:jc w:val="center"/>
              <w:rPr>
                <w:sz w:val="16"/>
              </w:rPr>
            </w:pPr>
            <w:r>
              <w:rPr>
                <w:color w:val="0054A6"/>
                <w:spacing w:val="-2"/>
                <w:sz w:val="16"/>
              </w:rPr>
              <w:t>21.3%</w:t>
            </w:r>
          </w:p>
        </w:tc>
      </w:tr>
    </w:tbl>
    <w:p>
      <w:pPr>
        <w:pStyle w:val="BodyText"/>
        <w:spacing w:before="36"/>
        <w:rPr>
          <w:rFonts w:ascii="Arial"/>
          <w:b/>
        </w:rPr>
      </w:pPr>
    </w:p>
    <w:p>
      <w:pPr>
        <w:spacing w:before="0"/>
        <w:ind w:left="283" w:right="0" w:firstLine="0"/>
        <w:jc w:val="left"/>
        <w:rPr>
          <w:sz w:val="14"/>
        </w:rPr>
      </w:pPr>
      <w:r>
        <w:rPr>
          <w:rFonts w:ascii="Trebuchet MS"/>
          <w:i/>
          <w:color w:val="0054A6"/>
          <w:sz w:val="14"/>
        </w:rPr>
        <w:t>Source</w:t>
      </w:r>
      <w:r>
        <w:rPr>
          <w:color w:val="0054A6"/>
          <w:sz w:val="14"/>
        </w:rPr>
        <w:t>:</w:t>
      </w:r>
      <w:r>
        <w:rPr>
          <w:color w:val="0054A6"/>
          <w:spacing w:val="-2"/>
          <w:sz w:val="14"/>
        </w:rPr>
        <w:t> </w:t>
      </w:r>
      <w:r>
        <w:rPr>
          <w:color w:val="0054A6"/>
          <w:sz w:val="14"/>
        </w:rPr>
        <w:t>Author</w:t>
      </w:r>
      <w:r>
        <w:rPr>
          <w:color w:val="0054A6"/>
          <w:spacing w:val="-1"/>
          <w:sz w:val="14"/>
        </w:rPr>
        <w:t> </w:t>
      </w:r>
      <w:r>
        <w:rPr>
          <w:color w:val="0054A6"/>
          <w:sz w:val="14"/>
        </w:rPr>
        <w:t>calculation</w:t>
      </w:r>
      <w:r>
        <w:rPr>
          <w:color w:val="0054A6"/>
          <w:spacing w:val="-1"/>
          <w:sz w:val="14"/>
        </w:rPr>
        <w:t> </w:t>
      </w:r>
      <w:r>
        <w:rPr>
          <w:color w:val="0054A6"/>
          <w:sz w:val="14"/>
        </w:rPr>
        <w:t>based on</w:t>
      </w:r>
      <w:r>
        <w:rPr>
          <w:color w:val="0054A6"/>
          <w:spacing w:val="-1"/>
          <w:sz w:val="14"/>
        </w:rPr>
        <w:t> </w:t>
      </w:r>
      <w:r>
        <w:rPr>
          <w:color w:val="0054A6"/>
          <w:sz w:val="14"/>
        </w:rPr>
        <w:t>the Labour</w:t>
      </w:r>
      <w:r>
        <w:rPr>
          <w:color w:val="0054A6"/>
          <w:spacing w:val="-1"/>
          <w:sz w:val="14"/>
        </w:rPr>
        <w:t> </w:t>
      </w:r>
      <w:r>
        <w:rPr>
          <w:color w:val="0054A6"/>
          <w:sz w:val="14"/>
        </w:rPr>
        <w:t>Force</w:t>
      </w:r>
      <w:r>
        <w:rPr>
          <w:color w:val="0054A6"/>
          <w:spacing w:val="-1"/>
          <w:sz w:val="14"/>
        </w:rPr>
        <w:t> </w:t>
      </w:r>
      <w:r>
        <w:rPr>
          <w:color w:val="0054A6"/>
          <w:sz w:val="14"/>
        </w:rPr>
        <w:t>Survey </w:t>
      </w:r>
      <w:r>
        <w:rPr>
          <w:color w:val="0054A6"/>
          <w:spacing w:val="-2"/>
          <w:sz w:val="14"/>
        </w:rPr>
        <w:t>(2020).</w:t>
      </w:r>
    </w:p>
    <w:p>
      <w:pPr>
        <w:pStyle w:val="BodyText"/>
        <w:rPr>
          <w:sz w:val="14"/>
        </w:rPr>
      </w:pPr>
    </w:p>
    <w:p>
      <w:pPr>
        <w:pStyle w:val="BodyText"/>
        <w:rPr>
          <w:sz w:val="14"/>
        </w:rPr>
      </w:pPr>
    </w:p>
    <w:p>
      <w:pPr>
        <w:pStyle w:val="BodyText"/>
        <w:rPr>
          <w:sz w:val="14"/>
        </w:rPr>
      </w:pPr>
    </w:p>
    <w:p>
      <w:pPr>
        <w:pStyle w:val="BodyText"/>
        <w:spacing w:before="61"/>
        <w:rPr>
          <w:sz w:val="14"/>
        </w:rPr>
      </w:pPr>
    </w:p>
    <w:p>
      <w:pPr>
        <w:pStyle w:val="Heading2"/>
        <w:numPr>
          <w:ilvl w:val="1"/>
          <w:numId w:val="2"/>
        </w:numPr>
        <w:tabs>
          <w:tab w:pos="680" w:val="left" w:leader="none"/>
        </w:tabs>
        <w:spacing w:line="242" w:lineRule="auto" w:before="0" w:after="0"/>
        <w:ind w:left="680" w:right="2078" w:hanging="397"/>
        <w:jc w:val="left"/>
      </w:pPr>
      <w:r>
        <w:rPr>
          <w:color w:val="E84E5E"/>
          <w:spacing w:val="-6"/>
        </w:rPr>
        <w:t>Young</w:t>
      </w:r>
      <w:r>
        <w:rPr>
          <w:color w:val="E84E5E"/>
          <w:spacing w:val="-10"/>
        </w:rPr>
        <w:t> </w:t>
      </w:r>
      <w:r>
        <w:rPr>
          <w:color w:val="E84E5E"/>
          <w:spacing w:val="-6"/>
        </w:rPr>
        <w:t>NEETs</w:t>
      </w:r>
      <w:r>
        <w:rPr>
          <w:color w:val="E84E5E"/>
          <w:spacing w:val="-10"/>
        </w:rPr>
        <w:t> </w:t>
      </w:r>
      <w:r>
        <w:rPr>
          <w:color w:val="E84E5E"/>
          <w:spacing w:val="-6"/>
        </w:rPr>
        <w:t>registered</w:t>
      </w:r>
      <w:r>
        <w:rPr>
          <w:color w:val="E84E5E"/>
          <w:spacing w:val="-10"/>
        </w:rPr>
        <w:t> </w:t>
      </w:r>
      <w:r>
        <w:rPr>
          <w:color w:val="E84E5E"/>
          <w:spacing w:val="-6"/>
        </w:rPr>
        <w:t>with</w:t>
      </w:r>
      <w:r>
        <w:rPr>
          <w:color w:val="E84E5E"/>
          <w:spacing w:val="-10"/>
        </w:rPr>
        <w:t> </w:t>
      </w:r>
      <w:r>
        <w:rPr>
          <w:color w:val="E84E5E"/>
          <w:spacing w:val="-6"/>
        </w:rPr>
        <w:t>the</w:t>
      </w:r>
      <w:r>
        <w:rPr>
          <w:color w:val="E84E5E"/>
          <w:spacing w:val="-10"/>
        </w:rPr>
        <w:t> </w:t>
      </w:r>
      <w:r>
        <w:rPr>
          <w:color w:val="E84E5E"/>
          <w:spacing w:val="-6"/>
        </w:rPr>
        <w:t>NES</w:t>
      </w:r>
      <w:r>
        <w:rPr>
          <w:color w:val="E84E5E"/>
          <w:spacing w:val="-10"/>
        </w:rPr>
        <w:t> </w:t>
      </w:r>
      <w:r>
        <w:rPr>
          <w:color w:val="E84E5E"/>
          <w:spacing w:val="-6"/>
        </w:rPr>
        <w:t>according</w:t>
      </w:r>
      <w:r>
        <w:rPr>
          <w:color w:val="E84E5E"/>
          <w:spacing w:val="-10"/>
        </w:rPr>
        <w:t> </w:t>
      </w:r>
      <w:r>
        <w:rPr>
          <w:color w:val="E84E5E"/>
          <w:spacing w:val="-6"/>
        </w:rPr>
        <w:t>to</w:t>
      </w:r>
      <w:r>
        <w:rPr>
          <w:color w:val="E84E5E"/>
          <w:spacing w:val="-10"/>
        </w:rPr>
        <w:t> </w:t>
      </w:r>
      <w:r>
        <w:rPr>
          <w:color w:val="E84E5E"/>
          <w:spacing w:val="-6"/>
        </w:rPr>
        <w:t>LFS</w:t>
      </w:r>
      <w:r>
        <w:rPr>
          <w:color w:val="E84E5E"/>
          <w:spacing w:val="-10"/>
        </w:rPr>
        <w:t> </w:t>
      </w:r>
      <w:r>
        <w:rPr>
          <w:color w:val="E84E5E"/>
          <w:spacing w:val="-6"/>
        </w:rPr>
        <w:t>data</w:t>
      </w:r>
      <w:r>
        <w:rPr>
          <w:color w:val="E84E5E"/>
          <w:spacing w:val="-10"/>
        </w:rPr>
        <w:t> </w:t>
      </w:r>
      <w:r>
        <w:rPr>
          <w:color w:val="E84E5E"/>
          <w:spacing w:val="-6"/>
        </w:rPr>
        <w:t>and</w:t>
      </w:r>
      <w:r>
        <w:rPr>
          <w:color w:val="E84E5E"/>
          <w:spacing w:val="-10"/>
        </w:rPr>
        <w:t> </w:t>
      </w:r>
      <w:r>
        <w:rPr>
          <w:color w:val="E84E5E"/>
          <w:spacing w:val="-6"/>
        </w:rPr>
        <w:t>NES </w:t>
      </w:r>
      <w:r>
        <w:rPr>
          <w:color w:val="E84E5E"/>
        </w:rPr>
        <w:t>administrative data</w:t>
      </w:r>
    </w:p>
    <w:p>
      <w:pPr>
        <w:pStyle w:val="BodyText"/>
        <w:spacing w:line="288" w:lineRule="auto" w:before="198"/>
        <w:ind w:left="283" w:right="423"/>
        <w:jc w:val="both"/>
      </w:pPr>
      <w:r>
        <w:rPr/>
        <w:t>Approximately 49.6 per cent of all young NEETs declare to be registered with the National Employment Service (NES),</w:t>
      </w:r>
      <w:r>
        <w:rPr>
          <w:spacing w:val="40"/>
          <w:w w:val="110"/>
        </w:rPr>
        <w:t> </w:t>
      </w:r>
      <w:r>
        <w:rPr>
          <w:w w:val="110"/>
        </w:rPr>
        <w:t>on</w:t>
      </w:r>
      <w:r>
        <w:rPr>
          <w:spacing w:val="-13"/>
          <w:w w:val="110"/>
        </w:rPr>
        <w:t> </w:t>
      </w:r>
      <w:r>
        <w:rPr>
          <w:w w:val="110"/>
        </w:rPr>
        <w:t>a</w:t>
      </w:r>
      <w:r>
        <w:rPr>
          <w:spacing w:val="-13"/>
          <w:w w:val="110"/>
        </w:rPr>
        <w:t> </w:t>
      </w:r>
      <w:r>
        <w:rPr>
          <w:w w:val="110"/>
        </w:rPr>
        <w:t>declining</w:t>
      </w:r>
      <w:r>
        <w:rPr>
          <w:spacing w:val="-13"/>
          <w:w w:val="110"/>
        </w:rPr>
        <w:t> </w:t>
      </w:r>
      <w:r>
        <w:rPr>
          <w:w w:val="110"/>
        </w:rPr>
        <w:t>trend</w:t>
      </w:r>
      <w:r>
        <w:rPr>
          <w:spacing w:val="-13"/>
          <w:w w:val="110"/>
        </w:rPr>
        <w:t> </w:t>
      </w:r>
      <w:r>
        <w:rPr>
          <w:w w:val="110"/>
        </w:rPr>
        <w:t>compared</w:t>
      </w:r>
      <w:r>
        <w:rPr>
          <w:spacing w:val="-13"/>
          <w:w w:val="110"/>
        </w:rPr>
        <w:t> </w:t>
      </w:r>
      <w:r>
        <w:rPr>
          <w:w w:val="110"/>
        </w:rPr>
        <w:t>with</w:t>
      </w:r>
      <w:r>
        <w:rPr>
          <w:spacing w:val="-13"/>
          <w:w w:val="110"/>
        </w:rPr>
        <w:t> </w:t>
      </w:r>
      <w:r>
        <w:rPr>
          <w:w w:val="110"/>
        </w:rPr>
        <w:t>the</w:t>
      </w:r>
      <w:r>
        <w:rPr>
          <w:spacing w:val="-13"/>
          <w:w w:val="110"/>
        </w:rPr>
        <w:t> </w:t>
      </w:r>
      <w:r>
        <w:rPr>
          <w:w w:val="110"/>
        </w:rPr>
        <w:t>53</w:t>
      </w:r>
      <w:r>
        <w:rPr>
          <w:spacing w:val="-13"/>
          <w:w w:val="110"/>
        </w:rPr>
        <w:t> </w:t>
      </w:r>
      <w:r>
        <w:rPr>
          <w:w w:val="110"/>
        </w:rPr>
        <w:t>per</w:t>
      </w:r>
      <w:r>
        <w:rPr>
          <w:spacing w:val="-13"/>
          <w:w w:val="110"/>
        </w:rPr>
        <w:t> </w:t>
      </w:r>
      <w:r>
        <w:rPr>
          <w:w w:val="110"/>
        </w:rPr>
        <w:t>cent</w:t>
      </w:r>
      <w:r>
        <w:rPr>
          <w:spacing w:val="-13"/>
          <w:w w:val="110"/>
        </w:rPr>
        <w:t> </w:t>
      </w:r>
      <w:r>
        <w:rPr>
          <w:w w:val="110"/>
        </w:rPr>
        <w:t>recorded</w:t>
      </w:r>
      <w:r>
        <w:rPr>
          <w:spacing w:val="-13"/>
          <w:w w:val="110"/>
        </w:rPr>
        <w:t> </w:t>
      </w:r>
      <w:r>
        <w:rPr>
          <w:w w:val="110"/>
        </w:rPr>
        <w:t>in</w:t>
      </w:r>
      <w:r>
        <w:rPr>
          <w:spacing w:val="-13"/>
          <w:w w:val="110"/>
        </w:rPr>
        <w:t> </w:t>
      </w:r>
      <w:r>
        <w:rPr>
          <w:w w:val="110"/>
        </w:rPr>
        <w:t>2019.</w:t>
      </w:r>
      <w:r>
        <w:rPr>
          <w:spacing w:val="-13"/>
          <w:w w:val="110"/>
        </w:rPr>
        <w:t> </w:t>
      </w:r>
      <w:r>
        <w:rPr>
          <w:w w:val="110"/>
        </w:rPr>
        <w:t>The</w:t>
      </w:r>
      <w:r>
        <w:rPr>
          <w:spacing w:val="-13"/>
          <w:w w:val="110"/>
        </w:rPr>
        <w:t> </w:t>
      </w:r>
      <w:r>
        <w:rPr>
          <w:w w:val="110"/>
        </w:rPr>
        <w:t>administrative</w:t>
      </w:r>
      <w:r>
        <w:rPr>
          <w:spacing w:val="-13"/>
          <w:w w:val="110"/>
        </w:rPr>
        <w:t> </w:t>
      </w:r>
      <w:r>
        <w:rPr>
          <w:w w:val="110"/>
        </w:rPr>
        <w:t>records</w:t>
      </w:r>
      <w:r>
        <w:rPr>
          <w:spacing w:val="-13"/>
          <w:w w:val="110"/>
        </w:rPr>
        <w:t> </w:t>
      </w:r>
      <w:r>
        <w:rPr>
          <w:w w:val="110"/>
        </w:rPr>
        <w:t>of</w:t>
      </w:r>
      <w:r>
        <w:rPr>
          <w:spacing w:val="-13"/>
          <w:w w:val="110"/>
        </w:rPr>
        <w:t> </w:t>
      </w:r>
      <w:r>
        <w:rPr>
          <w:w w:val="110"/>
        </w:rPr>
        <w:t>the</w:t>
      </w:r>
      <w:r>
        <w:rPr>
          <w:spacing w:val="-13"/>
          <w:w w:val="110"/>
        </w:rPr>
        <w:t> </w:t>
      </w:r>
      <w:r>
        <w:rPr>
          <w:w w:val="110"/>
        </w:rPr>
        <w:t>National </w:t>
      </w:r>
      <w:r>
        <w:rPr/>
        <w:t>Employment Service, show that at the end of 2020 there were around 106,000 young people 15-29 years of age (55 per cent women) registered.</w:t>
      </w:r>
      <w:r>
        <w:rPr>
          <w:spacing w:val="-15"/>
        </w:rPr>
        <w:t> </w:t>
      </w:r>
      <w:r>
        <w:rPr>
          <w:position w:val="6"/>
          <w:sz w:val="10"/>
        </w:rPr>
        <w:t>8</w:t>
      </w:r>
      <w:r>
        <w:rPr>
          <w:spacing w:val="40"/>
          <w:position w:val="6"/>
          <w:sz w:val="10"/>
        </w:rPr>
        <w:t> </w:t>
      </w:r>
      <w:r>
        <w:rPr/>
        <w:t>As expected, young people who are short-term or long-term unemployed are more likely to register with the NES (51.2 per cent and 65.2 per cent, respectively). There are, however, considerable shares of young people who are inactive according to the Labour Force Survey, but who are registered with the NES</w:t>
      </w:r>
      <w:r>
        <w:rPr>
          <w:position w:val="6"/>
          <w:sz w:val="10"/>
        </w:rPr>
        <w:t>9</w:t>
      </w:r>
      <w:r>
        <w:rPr>
          <w:spacing w:val="34"/>
          <w:position w:val="6"/>
          <w:sz w:val="10"/>
        </w:rPr>
        <w:t> </w:t>
      </w:r>
      <w:r>
        <w:rPr/>
        <w:t>– especially young people with family responsibilities (47.1 per cent of all young NEETs with care duties, or around 23,600 people) and discouraged</w:t>
      </w:r>
      <w:r>
        <w:rPr>
          <w:spacing w:val="-1"/>
        </w:rPr>
        <w:t> </w:t>
      </w:r>
      <w:r>
        <w:rPr/>
        <w:t>workers</w:t>
      </w:r>
      <w:r>
        <w:rPr>
          <w:spacing w:val="-1"/>
        </w:rPr>
        <w:t> </w:t>
      </w:r>
      <w:r>
        <w:rPr/>
        <w:t>(56.8</w:t>
      </w:r>
      <w:r>
        <w:rPr>
          <w:spacing w:val="-1"/>
        </w:rPr>
        <w:t> </w:t>
      </w:r>
      <w:r>
        <w:rPr/>
        <w:t>per</w:t>
      </w:r>
      <w:r>
        <w:rPr>
          <w:spacing w:val="-1"/>
        </w:rPr>
        <w:t> </w:t>
      </w:r>
      <w:r>
        <w:rPr/>
        <w:t>cent).</w:t>
      </w:r>
      <w:r>
        <w:rPr>
          <w:spacing w:val="-1"/>
        </w:rPr>
        <w:t> </w:t>
      </w:r>
      <w:r>
        <w:rPr/>
        <w:t>One</w:t>
      </w:r>
      <w:r>
        <w:rPr>
          <w:spacing w:val="-1"/>
        </w:rPr>
        <w:t> </w:t>
      </w:r>
      <w:r>
        <w:rPr/>
        <w:t>of</w:t>
      </w:r>
      <w:r>
        <w:rPr>
          <w:spacing w:val="-1"/>
        </w:rPr>
        <w:t> </w:t>
      </w:r>
      <w:r>
        <w:rPr/>
        <w:t>the</w:t>
      </w:r>
      <w:r>
        <w:rPr>
          <w:spacing w:val="-1"/>
        </w:rPr>
        <w:t> </w:t>
      </w:r>
      <w:r>
        <w:rPr/>
        <w:t>main</w:t>
      </w:r>
      <w:r>
        <w:rPr>
          <w:spacing w:val="-1"/>
        </w:rPr>
        <w:t> </w:t>
      </w:r>
      <w:r>
        <w:rPr/>
        <w:t>reasons</w:t>
      </w:r>
      <w:r>
        <w:rPr>
          <w:spacing w:val="-1"/>
        </w:rPr>
        <w:t> </w:t>
      </w:r>
      <w:r>
        <w:rPr/>
        <w:t>for</w:t>
      </w:r>
      <w:r>
        <w:rPr>
          <w:spacing w:val="-1"/>
        </w:rPr>
        <w:t> </w:t>
      </w:r>
      <w:r>
        <w:rPr/>
        <w:t>their</w:t>
      </w:r>
      <w:r>
        <w:rPr>
          <w:spacing w:val="-1"/>
        </w:rPr>
        <w:t> </w:t>
      </w:r>
      <w:r>
        <w:rPr/>
        <w:t>registration</w:t>
      </w:r>
      <w:r>
        <w:rPr>
          <w:spacing w:val="-1"/>
        </w:rPr>
        <w:t> </w:t>
      </w:r>
      <w:r>
        <w:rPr/>
        <w:t>with</w:t>
      </w:r>
      <w:r>
        <w:rPr>
          <w:spacing w:val="-1"/>
        </w:rPr>
        <w:t> </w:t>
      </w:r>
      <w:r>
        <w:rPr/>
        <w:t>the</w:t>
      </w:r>
      <w:r>
        <w:rPr>
          <w:spacing w:val="-1"/>
        </w:rPr>
        <w:t> </w:t>
      </w:r>
      <w:r>
        <w:rPr/>
        <w:t>NES</w:t>
      </w:r>
      <w:r>
        <w:rPr>
          <w:spacing w:val="-1"/>
        </w:rPr>
        <w:t> </w:t>
      </w:r>
      <w:r>
        <w:rPr/>
        <w:t>may</w:t>
      </w:r>
      <w:r>
        <w:rPr>
          <w:spacing w:val="-1"/>
        </w:rPr>
        <w:t> </w:t>
      </w:r>
      <w:r>
        <w:rPr/>
        <w:t>relate</w:t>
      </w:r>
      <w:r>
        <w:rPr>
          <w:spacing w:val="-1"/>
        </w:rPr>
        <w:t> </w:t>
      </w:r>
      <w:r>
        <w:rPr/>
        <w:t>to</w:t>
      </w:r>
      <w:r>
        <w:rPr>
          <w:spacing w:val="-1"/>
        </w:rPr>
        <w:t> </w:t>
      </w:r>
      <w:r>
        <w:rPr/>
        <w:t>accessing maternity and child benefits stemming from the Law on Financial Support to Families with Children and other relevant </w:t>
      </w:r>
      <w:r>
        <w:rPr>
          <w:w w:val="110"/>
        </w:rPr>
        <w:t>government</w:t>
      </w:r>
      <w:r>
        <w:rPr>
          <w:spacing w:val="-23"/>
          <w:w w:val="110"/>
        </w:rPr>
        <w:t> </w:t>
      </w:r>
      <w:r>
        <w:rPr>
          <w:w w:val="110"/>
        </w:rPr>
        <w:t>regulations.</w:t>
      </w:r>
    </w:p>
    <w:p>
      <w:pPr>
        <w:pStyle w:val="BodyText"/>
      </w:pPr>
    </w:p>
    <w:p>
      <w:pPr>
        <w:pStyle w:val="BodyText"/>
        <w:spacing w:before="30"/>
      </w:pPr>
    </w:p>
    <w:p>
      <w:pPr>
        <w:pStyle w:val="Heading5"/>
      </w:pPr>
      <w:r>
        <w:rPr>
          <w:rFonts w:ascii="Segoe UI Symbol" w:hAnsi="Segoe UI Symbol"/>
          <w:b w:val="0"/>
          <w:color w:val="0054A6"/>
          <w:spacing w:val="-6"/>
        </w:rPr>
        <w:t>▶ </w:t>
      </w:r>
      <w:r>
        <w:rPr>
          <w:color w:val="0054A6"/>
          <w:spacing w:val="-6"/>
        </w:rPr>
        <w:t>Figure</w:t>
      </w:r>
      <w:r>
        <w:rPr>
          <w:color w:val="0054A6"/>
          <w:spacing w:val="-10"/>
        </w:rPr>
        <w:t> </w:t>
      </w:r>
      <w:r>
        <w:rPr>
          <w:color w:val="0054A6"/>
          <w:spacing w:val="-6"/>
        </w:rPr>
        <w:t>5.</w:t>
      </w:r>
      <w:r>
        <w:rPr>
          <w:color w:val="0054A6"/>
          <w:spacing w:val="-10"/>
        </w:rPr>
        <w:t> </w:t>
      </w:r>
      <w:r>
        <w:rPr>
          <w:color w:val="0054A6"/>
          <w:spacing w:val="-6"/>
        </w:rPr>
        <w:t>Young</w:t>
      </w:r>
      <w:r>
        <w:rPr>
          <w:color w:val="0054A6"/>
          <w:spacing w:val="-10"/>
        </w:rPr>
        <w:t> </w:t>
      </w:r>
      <w:r>
        <w:rPr>
          <w:color w:val="0054A6"/>
          <w:spacing w:val="-6"/>
        </w:rPr>
        <w:t>NEETs</w:t>
      </w:r>
      <w:r>
        <w:rPr>
          <w:color w:val="0054A6"/>
          <w:spacing w:val="-9"/>
        </w:rPr>
        <w:t> </w:t>
      </w:r>
      <w:r>
        <w:rPr>
          <w:color w:val="0054A6"/>
          <w:spacing w:val="-6"/>
        </w:rPr>
        <w:t>registered</w:t>
      </w:r>
      <w:r>
        <w:rPr>
          <w:color w:val="0054A6"/>
          <w:spacing w:val="-10"/>
        </w:rPr>
        <w:t> </w:t>
      </w:r>
      <w:r>
        <w:rPr>
          <w:color w:val="0054A6"/>
          <w:spacing w:val="-6"/>
        </w:rPr>
        <w:t>with</w:t>
      </w:r>
      <w:r>
        <w:rPr>
          <w:color w:val="0054A6"/>
          <w:spacing w:val="-10"/>
        </w:rPr>
        <w:t> </w:t>
      </w:r>
      <w:r>
        <w:rPr>
          <w:color w:val="0054A6"/>
          <w:spacing w:val="-6"/>
        </w:rPr>
        <w:t>the</w:t>
      </w:r>
      <w:r>
        <w:rPr>
          <w:color w:val="0054A6"/>
          <w:spacing w:val="-10"/>
        </w:rPr>
        <w:t> </w:t>
      </w:r>
      <w:r>
        <w:rPr>
          <w:color w:val="0054A6"/>
          <w:spacing w:val="-6"/>
        </w:rPr>
        <w:t>public</w:t>
      </w:r>
      <w:r>
        <w:rPr>
          <w:color w:val="0054A6"/>
          <w:spacing w:val="-10"/>
        </w:rPr>
        <w:t> </w:t>
      </w:r>
      <w:r>
        <w:rPr>
          <w:color w:val="0054A6"/>
          <w:spacing w:val="-6"/>
        </w:rPr>
        <w:t>employment</w:t>
      </w:r>
      <w:r>
        <w:rPr>
          <w:color w:val="0054A6"/>
          <w:spacing w:val="-10"/>
        </w:rPr>
        <w:t> </w:t>
      </w:r>
      <w:r>
        <w:rPr>
          <w:color w:val="0054A6"/>
          <w:spacing w:val="-6"/>
        </w:rPr>
        <w:t>service</w:t>
      </w:r>
      <w:r>
        <w:rPr>
          <w:color w:val="0054A6"/>
          <w:spacing w:val="-10"/>
        </w:rPr>
        <w:t> </w:t>
      </w:r>
      <w:r>
        <w:rPr>
          <w:color w:val="0054A6"/>
          <w:spacing w:val="-6"/>
        </w:rPr>
        <w:t>(%</w:t>
      </w:r>
      <w:r>
        <w:rPr>
          <w:color w:val="0054A6"/>
          <w:spacing w:val="-9"/>
        </w:rPr>
        <w:t> </w:t>
      </w:r>
      <w:r>
        <w:rPr>
          <w:color w:val="0054A6"/>
          <w:spacing w:val="-6"/>
        </w:rPr>
        <w:t>by</w:t>
      </w:r>
      <w:r>
        <w:rPr>
          <w:color w:val="0054A6"/>
          <w:spacing w:val="-10"/>
        </w:rPr>
        <w:t> </w:t>
      </w:r>
      <w:r>
        <w:rPr>
          <w:color w:val="0054A6"/>
          <w:spacing w:val="-6"/>
        </w:rPr>
        <w:t>sub-group)</w:t>
      </w:r>
    </w:p>
    <w:p>
      <w:pPr>
        <w:pStyle w:val="BodyText"/>
        <w:spacing w:before="75"/>
        <w:rPr>
          <w:rFonts w:ascii="Arial"/>
          <w:b/>
          <w:sz w:val="20"/>
        </w:rPr>
      </w:pPr>
      <w:r>
        <w:rPr>
          <w:rFonts w:ascii="Arial"/>
          <w:b/>
          <w:sz w:val="20"/>
        </w:rPr>
        <mc:AlternateContent>
          <mc:Choice Requires="wps">
            <w:drawing>
              <wp:anchor distT="0" distB="0" distL="0" distR="0" allowOverlap="1" layoutInCell="1" locked="0" behindDoc="1" simplePos="0" relativeHeight="487615488">
                <wp:simplePos x="0" y="0"/>
                <wp:positionH relativeFrom="page">
                  <wp:posOffset>1321550</wp:posOffset>
                </wp:positionH>
                <wp:positionV relativeFrom="paragraph">
                  <wp:posOffset>208967</wp:posOffset>
                </wp:positionV>
                <wp:extent cx="4918710" cy="2242820"/>
                <wp:effectExtent l="0" t="0" r="0" b="0"/>
                <wp:wrapTopAndBottom/>
                <wp:docPr id="263" name="Group 263"/>
                <wp:cNvGraphicFramePr>
                  <a:graphicFrameLocks/>
                </wp:cNvGraphicFramePr>
                <a:graphic>
                  <a:graphicData uri="http://schemas.microsoft.com/office/word/2010/wordprocessingGroup">
                    <wpg:wgp>
                      <wpg:cNvPr id="263" name="Group 263"/>
                      <wpg:cNvGrpSpPr/>
                      <wpg:grpSpPr>
                        <a:xfrm>
                          <a:off x="0" y="0"/>
                          <a:ext cx="4918710" cy="2242820"/>
                          <a:chExt cx="4918710" cy="2242820"/>
                        </a:xfrm>
                      </wpg:grpSpPr>
                      <wps:wsp>
                        <wps:cNvPr id="264" name="Graphic 264"/>
                        <wps:cNvSpPr/>
                        <wps:spPr>
                          <a:xfrm>
                            <a:off x="0" y="1926454"/>
                            <a:ext cx="1479550" cy="1270"/>
                          </a:xfrm>
                          <a:custGeom>
                            <a:avLst/>
                            <a:gdLst/>
                            <a:ahLst/>
                            <a:cxnLst/>
                            <a:rect l="l" t="t" r="r" b="b"/>
                            <a:pathLst>
                              <a:path w="1479550" h="0">
                                <a:moveTo>
                                  <a:pt x="0" y="0"/>
                                </a:moveTo>
                                <a:lnTo>
                                  <a:pt x="1479423" y="0"/>
                                </a:lnTo>
                              </a:path>
                            </a:pathLst>
                          </a:custGeom>
                          <a:ln w="2730">
                            <a:solidFill>
                              <a:srgbClr val="840055"/>
                            </a:solidFill>
                            <a:prstDash val="solid"/>
                          </a:ln>
                        </wps:spPr>
                        <wps:bodyPr wrap="square" lIns="0" tIns="0" rIns="0" bIns="0" rtlCol="0">
                          <a:prstTxWarp prst="textNoShape">
                            <a:avLst/>
                          </a:prstTxWarp>
                          <a:noAutofit/>
                        </wps:bodyPr>
                      </wps:wsp>
                      <wps:wsp>
                        <wps:cNvPr id="265" name="Graphic 265"/>
                        <wps:cNvSpPr/>
                        <wps:spPr>
                          <a:xfrm>
                            <a:off x="0" y="1603801"/>
                            <a:ext cx="1479550" cy="1270"/>
                          </a:xfrm>
                          <a:custGeom>
                            <a:avLst/>
                            <a:gdLst/>
                            <a:ahLst/>
                            <a:cxnLst/>
                            <a:rect l="l" t="t" r="r" b="b"/>
                            <a:pathLst>
                              <a:path w="1479550" h="0">
                                <a:moveTo>
                                  <a:pt x="0" y="0"/>
                                </a:moveTo>
                                <a:lnTo>
                                  <a:pt x="1479423" y="0"/>
                                </a:lnTo>
                              </a:path>
                            </a:pathLst>
                          </a:custGeom>
                          <a:ln w="2730">
                            <a:solidFill>
                              <a:srgbClr val="4BC2BE"/>
                            </a:solidFill>
                            <a:prstDash val="solid"/>
                          </a:ln>
                        </wps:spPr>
                        <wps:bodyPr wrap="square" lIns="0" tIns="0" rIns="0" bIns="0" rtlCol="0">
                          <a:prstTxWarp prst="textNoShape">
                            <a:avLst/>
                          </a:prstTxWarp>
                          <a:noAutofit/>
                        </wps:bodyPr>
                      </wps:wsp>
                      <wps:wsp>
                        <wps:cNvPr id="266" name="Graphic 266"/>
                        <wps:cNvSpPr/>
                        <wps:spPr>
                          <a:xfrm>
                            <a:off x="0" y="1281149"/>
                            <a:ext cx="1479550" cy="1270"/>
                          </a:xfrm>
                          <a:custGeom>
                            <a:avLst/>
                            <a:gdLst/>
                            <a:ahLst/>
                            <a:cxnLst/>
                            <a:rect l="l" t="t" r="r" b="b"/>
                            <a:pathLst>
                              <a:path w="1479550" h="0">
                                <a:moveTo>
                                  <a:pt x="0" y="0"/>
                                </a:moveTo>
                                <a:lnTo>
                                  <a:pt x="1479423" y="0"/>
                                </a:lnTo>
                              </a:path>
                            </a:pathLst>
                          </a:custGeom>
                          <a:ln w="2730">
                            <a:solidFill>
                              <a:srgbClr val="93CC82"/>
                            </a:solidFill>
                            <a:prstDash val="solid"/>
                          </a:ln>
                        </wps:spPr>
                        <wps:bodyPr wrap="square" lIns="0" tIns="0" rIns="0" bIns="0" rtlCol="0">
                          <a:prstTxWarp prst="textNoShape">
                            <a:avLst/>
                          </a:prstTxWarp>
                          <a:noAutofit/>
                        </wps:bodyPr>
                      </wps:wsp>
                      <wps:wsp>
                        <wps:cNvPr id="267" name="Graphic 267"/>
                        <wps:cNvSpPr/>
                        <wps:spPr>
                          <a:xfrm>
                            <a:off x="0" y="958497"/>
                            <a:ext cx="1479550" cy="1270"/>
                          </a:xfrm>
                          <a:custGeom>
                            <a:avLst/>
                            <a:gdLst/>
                            <a:ahLst/>
                            <a:cxnLst/>
                            <a:rect l="l" t="t" r="r" b="b"/>
                            <a:pathLst>
                              <a:path w="1479550" h="0">
                                <a:moveTo>
                                  <a:pt x="0" y="0"/>
                                </a:moveTo>
                                <a:lnTo>
                                  <a:pt x="1479423" y="0"/>
                                </a:lnTo>
                              </a:path>
                            </a:pathLst>
                          </a:custGeom>
                          <a:ln w="2730">
                            <a:solidFill>
                              <a:srgbClr val="F9C423"/>
                            </a:solidFill>
                            <a:prstDash val="solid"/>
                          </a:ln>
                        </wps:spPr>
                        <wps:bodyPr wrap="square" lIns="0" tIns="0" rIns="0" bIns="0" rtlCol="0">
                          <a:prstTxWarp prst="textNoShape">
                            <a:avLst/>
                          </a:prstTxWarp>
                          <a:noAutofit/>
                        </wps:bodyPr>
                      </wps:wsp>
                      <wps:wsp>
                        <wps:cNvPr id="268" name="Graphic 268"/>
                        <wps:cNvSpPr/>
                        <wps:spPr>
                          <a:xfrm>
                            <a:off x="0" y="635844"/>
                            <a:ext cx="1479550" cy="1270"/>
                          </a:xfrm>
                          <a:custGeom>
                            <a:avLst/>
                            <a:gdLst/>
                            <a:ahLst/>
                            <a:cxnLst/>
                            <a:rect l="l" t="t" r="r" b="b"/>
                            <a:pathLst>
                              <a:path w="1479550" h="0">
                                <a:moveTo>
                                  <a:pt x="0" y="0"/>
                                </a:moveTo>
                                <a:lnTo>
                                  <a:pt x="1479423" y="0"/>
                                </a:lnTo>
                              </a:path>
                            </a:pathLst>
                          </a:custGeom>
                          <a:ln w="2730">
                            <a:solidFill>
                              <a:srgbClr val="E84E5E"/>
                            </a:solidFill>
                            <a:prstDash val="solid"/>
                          </a:ln>
                        </wps:spPr>
                        <wps:bodyPr wrap="square" lIns="0" tIns="0" rIns="0" bIns="0" rtlCol="0">
                          <a:prstTxWarp prst="textNoShape">
                            <a:avLst/>
                          </a:prstTxWarp>
                          <a:noAutofit/>
                        </wps:bodyPr>
                      </wps:wsp>
                      <wps:wsp>
                        <wps:cNvPr id="269" name="Graphic 269"/>
                        <wps:cNvSpPr/>
                        <wps:spPr>
                          <a:xfrm>
                            <a:off x="0" y="313192"/>
                            <a:ext cx="1479550" cy="1270"/>
                          </a:xfrm>
                          <a:custGeom>
                            <a:avLst/>
                            <a:gdLst/>
                            <a:ahLst/>
                            <a:cxnLst/>
                            <a:rect l="l" t="t" r="r" b="b"/>
                            <a:pathLst>
                              <a:path w="1479550" h="0">
                                <a:moveTo>
                                  <a:pt x="0" y="0"/>
                                </a:moveTo>
                                <a:lnTo>
                                  <a:pt x="1479423" y="0"/>
                                </a:lnTo>
                              </a:path>
                            </a:pathLst>
                          </a:custGeom>
                          <a:ln w="2730">
                            <a:solidFill>
                              <a:srgbClr val="0054A6"/>
                            </a:solidFill>
                            <a:prstDash val="solid"/>
                          </a:ln>
                        </wps:spPr>
                        <wps:bodyPr wrap="square" lIns="0" tIns="0" rIns="0" bIns="0" rtlCol="0">
                          <a:prstTxWarp prst="textNoShape">
                            <a:avLst/>
                          </a:prstTxWarp>
                          <a:noAutofit/>
                        </wps:bodyPr>
                      </wps:wsp>
                      <wps:wsp>
                        <wps:cNvPr id="270" name="Graphic 270"/>
                        <wps:cNvSpPr/>
                        <wps:spPr>
                          <a:xfrm>
                            <a:off x="1479003" y="2240781"/>
                            <a:ext cx="3284854" cy="1270"/>
                          </a:xfrm>
                          <a:custGeom>
                            <a:avLst/>
                            <a:gdLst/>
                            <a:ahLst/>
                            <a:cxnLst/>
                            <a:rect l="l" t="t" r="r" b="b"/>
                            <a:pathLst>
                              <a:path w="3284854" h="0">
                                <a:moveTo>
                                  <a:pt x="0" y="0"/>
                                </a:moveTo>
                                <a:lnTo>
                                  <a:pt x="3284804" y="0"/>
                                </a:lnTo>
                              </a:path>
                            </a:pathLst>
                          </a:custGeom>
                          <a:ln w="3289">
                            <a:solidFill>
                              <a:srgbClr val="6D6E71"/>
                            </a:solidFill>
                            <a:prstDash val="solid"/>
                          </a:ln>
                        </wps:spPr>
                        <wps:bodyPr wrap="square" lIns="0" tIns="0" rIns="0" bIns="0" rtlCol="0">
                          <a:prstTxWarp prst="textNoShape">
                            <a:avLst/>
                          </a:prstTxWarp>
                          <a:noAutofit/>
                        </wps:bodyPr>
                      </wps:wsp>
                      <wps:wsp>
                        <wps:cNvPr id="271" name="Graphic 271"/>
                        <wps:cNvSpPr/>
                        <wps:spPr>
                          <a:xfrm>
                            <a:off x="1948154" y="68243"/>
                            <a:ext cx="2346325" cy="2172970"/>
                          </a:xfrm>
                          <a:custGeom>
                            <a:avLst/>
                            <a:gdLst/>
                            <a:ahLst/>
                            <a:cxnLst/>
                            <a:rect l="l" t="t" r="r" b="b"/>
                            <a:pathLst>
                              <a:path w="2346325" h="2172970">
                                <a:moveTo>
                                  <a:pt x="0" y="1120654"/>
                                </a:moveTo>
                                <a:lnTo>
                                  <a:pt x="0" y="1288497"/>
                                </a:lnTo>
                              </a:path>
                              <a:path w="2346325" h="2172970">
                                <a:moveTo>
                                  <a:pt x="0" y="797998"/>
                                </a:moveTo>
                                <a:lnTo>
                                  <a:pt x="0" y="965854"/>
                                </a:lnTo>
                              </a:path>
                              <a:path w="2346325" h="2172970">
                                <a:moveTo>
                                  <a:pt x="0" y="1443297"/>
                                </a:moveTo>
                                <a:lnTo>
                                  <a:pt x="0" y="1611166"/>
                                </a:lnTo>
                              </a:path>
                              <a:path w="2346325" h="2172970">
                                <a:moveTo>
                                  <a:pt x="0" y="2088610"/>
                                </a:moveTo>
                                <a:lnTo>
                                  <a:pt x="0" y="2172538"/>
                                </a:lnTo>
                              </a:path>
                              <a:path w="2346325" h="2172970">
                                <a:moveTo>
                                  <a:pt x="0" y="152698"/>
                                </a:moveTo>
                                <a:lnTo>
                                  <a:pt x="0" y="320554"/>
                                </a:lnTo>
                              </a:path>
                              <a:path w="2346325" h="2172970">
                                <a:moveTo>
                                  <a:pt x="0" y="1765966"/>
                                </a:moveTo>
                                <a:lnTo>
                                  <a:pt x="0" y="1933809"/>
                                </a:lnTo>
                              </a:path>
                              <a:path w="2346325" h="2172970">
                                <a:moveTo>
                                  <a:pt x="0" y="475354"/>
                                </a:moveTo>
                                <a:lnTo>
                                  <a:pt x="0" y="643197"/>
                                </a:lnTo>
                              </a:path>
                              <a:path w="2346325" h="2172970">
                                <a:moveTo>
                                  <a:pt x="469149" y="1765966"/>
                                </a:moveTo>
                                <a:lnTo>
                                  <a:pt x="469149" y="1933809"/>
                                </a:lnTo>
                              </a:path>
                              <a:path w="2346325" h="2172970">
                                <a:moveTo>
                                  <a:pt x="469149" y="152698"/>
                                </a:moveTo>
                                <a:lnTo>
                                  <a:pt x="469149" y="320554"/>
                                </a:lnTo>
                              </a:path>
                              <a:path w="2346325" h="2172970">
                                <a:moveTo>
                                  <a:pt x="469149" y="2088610"/>
                                </a:moveTo>
                                <a:lnTo>
                                  <a:pt x="469149" y="2172538"/>
                                </a:lnTo>
                              </a:path>
                              <a:path w="2346325" h="2172970">
                                <a:moveTo>
                                  <a:pt x="469149" y="797998"/>
                                </a:moveTo>
                                <a:lnTo>
                                  <a:pt x="469149" y="965854"/>
                                </a:lnTo>
                              </a:path>
                              <a:path w="2346325" h="2172970">
                                <a:moveTo>
                                  <a:pt x="469149" y="1443297"/>
                                </a:moveTo>
                                <a:lnTo>
                                  <a:pt x="469149" y="1611166"/>
                                </a:lnTo>
                              </a:path>
                              <a:path w="2346325" h="2172970">
                                <a:moveTo>
                                  <a:pt x="469149" y="475354"/>
                                </a:moveTo>
                                <a:lnTo>
                                  <a:pt x="469149" y="643197"/>
                                </a:lnTo>
                              </a:path>
                              <a:path w="2346325" h="2172970">
                                <a:moveTo>
                                  <a:pt x="469149" y="1120654"/>
                                </a:moveTo>
                                <a:lnTo>
                                  <a:pt x="469149" y="1288497"/>
                                </a:lnTo>
                              </a:path>
                              <a:path w="2346325" h="2172970">
                                <a:moveTo>
                                  <a:pt x="938300" y="475354"/>
                                </a:moveTo>
                                <a:lnTo>
                                  <a:pt x="938300" y="643197"/>
                                </a:lnTo>
                              </a:path>
                              <a:path w="2346325" h="2172970">
                                <a:moveTo>
                                  <a:pt x="938300" y="2088610"/>
                                </a:moveTo>
                                <a:lnTo>
                                  <a:pt x="938300" y="2172538"/>
                                </a:lnTo>
                              </a:path>
                              <a:path w="2346325" h="2172970">
                                <a:moveTo>
                                  <a:pt x="938300" y="152698"/>
                                </a:moveTo>
                                <a:lnTo>
                                  <a:pt x="938300" y="320554"/>
                                </a:lnTo>
                              </a:path>
                              <a:path w="2346325" h="2172970">
                                <a:moveTo>
                                  <a:pt x="938300" y="797998"/>
                                </a:moveTo>
                                <a:lnTo>
                                  <a:pt x="938300" y="1288497"/>
                                </a:lnTo>
                              </a:path>
                              <a:path w="2346325" h="2172970">
                                <a:moveTo>
                                  <a:pt x="938300" y="1765966"/>
                                </a:moveTo>
                                <a:lnTo>
                                  <a:pt x="938300" y="1933809"/>
                                </a:lnTo>
                              </a:path>
                              <a:path w="2346325" h="2172970">
                                <a:moveTo>
                                  <a:pt x="938300" y="1443297"/>
                                </a:moveTo>
                                <a:lnTo>
                                  <a:pt x="938300" y="1611166"/>
                                </a:lnTo>
                              </a:path>
                              <a:path w="2346325" h="2172970">
                                <a:moveTo>
                                  <a:pt x="1407454" y="1765966"/>
                                </a:moveTo>
                                <a:lnTo>
                                  <a:pt x="1407454" y="1933809"/>
                                </a:lnTo>
                              </a:path>
                              <a:path w="2346325" h="2172970">
                                <a:moveTo>
                                  <a:pt x="1407454" y="2088610"/>
                                </a:moveTo>
                                <a:lnTo>
                                  <a:pt x="1407454" y="2172538"/>
                                </a:lnTo>
                              </a:path>
                              <a:path w="2346325" h="2172970">
                                <a:moveTo>
                                  <a:pt x="1407454" y="475354"/>
                                </a:moveTo>
                                <a:lnTo>
                                  <a:pt x="1407454" y="643197"/>
                                </a:lnTo>
                              </a:path>
                              <a:path w="2346325" h="2172970">
                                <a:moveTo>
                                  <a:pt x="1407454" y="152698"/>
                                </a:moveTo>
                                <a:lnTo>
                                  <a:pt x="1407454" y="320554"/>
                                </a:lnTo>
                              </a:path>
                              <a:path w="2346325" h="2172970">
                                <a:moveTo>
                                  <a:pt x="1407454" y="797998"/>
                                </a:moveTo>
                                <a:lnTo>
                                  <a:pt x="1407454" y="1288497"/>
                                </a:lnTo>
                              </a:path>
                              <a:path w="2346325" h="2172970">
                                <a:moveTo>
                                  <a:pt x="1407454" y="1443297"/>
                                </a:moveTo>
                                <a:lnTo>
                                  <a:pt x="1407454" y="1611166"/>
                                </a:lnTo>
                              </a:path>
                              <a:path w="2346325" h="2172970">
                                <a:moveTo>
                                  <a:pt x="1876604" y="1765966"/>
                                </a:moveTo>
                                <a:lnTo>
                                  <a:pt x="1876604" y="2172538"/>
                                </a:lnTo>
                              </a:path>
                              <a:path w="2346325" h="2172970">
                                <a:moveTo>
                                  <a:pt x="1876604" y="152698"/>
                                </a:moveTo>
                                <a:lnTo>
                                  <a:pt x="1876604" y="320554"/>
                                </a:lnTo>
                              </a:path>
                              <a:path w="2346325" h="2172970">
                                <a:moveTo>
                                  <a:pt x="1876604" y="475354"/>
                                </a:moveTo>
                                <a:lnTo>
                                  <a:pt x="1876604" y="1611166"/>
                                </a:lnTo>
                              </a:path>
                              <a:path w="2346325" h="2172970">
                                <a:moveTo>
                                  <a:pt x="2345754" y="475354"/>
                                </a:moveTo>
                                <a:lnTo>
                                  <a:pt x="2345754" y="2172538"/>
                                </a:lnTo>
                              </a:path>
                              <a:path w="2346325" h="2172970">
                                <a:moveTo>
                                  <a:pt x="2345754" y="0"/>
                                </a:moveTo>
                                <a:lnTo>
                                  <a:pt x="2345754" y="320554"/>
                                </a:lnTo>
                              </a:path>
                            </a:pathLst>
                          </a:custGeom>
                          <a:ln w="3289">
                            <a:solidFill>
                              <a:srgbClr val="939598"/>
                            </a:solidFill>
                            <a:prstDash val="dash"/>
                          </a:ln>
                        </wps:spPr>
                        <wps:bodyPr wrap="square" lIns="0" tIns="0" rIns="0" bIns="0" rtlCol="0">
                          <a:prstTxWarp prst="textNoShape">
                            <a:avLst/>
                          </a:prstTxWarp>
                          <a:noAutofit/>
                        </wps:bodyPr>
                      </wps:wsp>
                      <wps:wsp>
                        <wps:cNvPr id="272" name="Graphic 272"/>
                        <wps:cNvSpPr/>
                        <wps:spPr>
                          <a:xfrm>
                            <a:off x="4763058" y="68243"/>
                            <a:ext cx="1270" cy="2172970"/>
                          </a:xfrm>
                          <a:custGeom>
                            <a:avLst/>
                            <a:gdLst/>
                            <a:ahLst/>
                            <a:cxnLst/>
                            <a:rect l="l" t="t" r="r" b="b"/>
                            <a:pathLst>
                              <a:path w="0" h="2172970">
                                <a:moveTo>
                                  <a:pt x="0" y="2172538"/>
                                </a:moveTo>
                                <a:lnTo>
                                  <a:pt x="0" y="0"/>
                                </a:lnTo>
                              </a:path>
                            </a:pathLst>
                          </a:custGeom>
                          <a:ln w="3289">
                            <a:solidFill>
                              <a:srgbClr val="939598"/>
                            </a:solidFill>
                            <a:prstDash val="dash"/>
                          </a:ln>
                        </wps:spPr>
                        <wps:bodyPr wrap="square" lIns="0" tIns="0" rIns="0" bIns="0" rtlCol="0">
                          <a:prstTxWarp prst="textNoShape">
                            <a:avLst/>
                          </a:prstTxWarp>
                          <a:noAutofit/>
                        </wps:bodyPr>
                      </wps:wsp>
                      <wps:wsp>
                        <wps:cNvPr id="273" name="Graphic 273"/>
                        <wps:cNvSpPr/>
                        <wps:spPr>
                          <a:xfrm>
                            <a:off x="1477359" y="0"/>
                            <a:ext cx="3810" cy="2240915"/>
                          </a:xfrm>
                          <a:custGeom>
                            <a:avLst/>
                            <a:gdLst/>
                            <a:ahLst/>
                            <a:cxnLst/>
                            <a:rect l="l" t="t" r="r" b="b"/>
                            <a:pathLst>
                              <a:path w="3810" h="2240915">
                                <a:moveTo>
                                  <a:pt x="3289" y="0"/>
                                </a:moveTo>
                                <a:lnTo>
                                  <a:pt x="0" y="0"/>
                                </a:lnTo>
                                <a:lnTo>
                                  <a:pt x="0" y="2240781"/>
                                </a:lnTo>
                                <a:lnTo>
                                  <a:pt x="3289" y="2240781"/>
                                </a:lnTo>
                                <a:lnTo>
                                  <a:pt x="3289" y="0"/>
                                </a:lnTo>
                                <a:close/>
                              </a:path>
                            </a:pathLst>
                          </a:custGeom>
                          <a:solidFill>
                            <a:srgbClr val="6D6E71"/>
                          </a:solidFill>
                        </wps:spPr>
                        <wps:bodyPr wrap="square" lIns="0" tIns="0" rIns="0" bIns="0" rtlCol="0">
                          <a:prstTxWarp prst="textNoShape">
                            <a:avLst/>
                          </a:prstTxWarp>
                          <a:noAutofit/>
                        </wps:bodyPr>
                      </wps:wsp>
                      <wps:wsp>
                        <wps:cNvPr id="274" name="Graphic 274"/>
                        <wps:cNvSpPr/>
                        <wps:spPr>
                          <a:xfrm>
                            <a:off x="1479002" y="66141"/>
                            <a:ext cx="2402205" cy="154940"/>
                          </a:xfrm>
                          <a:custGeom>
                            <a:avLst/>
                            <a:gdLst/>
                            <a:ahLst/>
                            <a:cxnLst/>
                            <a:rect l="l" t="t" r="r" b="b"/>
                            <a:pathLst>
                              <a:path w="2402205" h="154940">
                                <a:moveTo>
                                  <a:pt x="2402052" y="0"/>
                                </a:moveTo>
                                <a:lnTo>
                                  <a:pt x="0" y="0"/>
                                </a:lnTo>
                                <a:lnTo>
                                  <a:pt x="0" y="154800"/>
                                </a:lnTo>
                                <a:lnTo>
                                  <a:pt x="2402052" y="154800"/>
                                </a:lnTo>
                                <a:lnTo>
                                  <a:pt x="2402052" y="0"/>
                                </a:lnTo>
                                <a:close/>
                              </a:path>
                            </a:pathLst>
                          </a:custGeom>
                          <a:solidFill>
                            <a:srgbClr val="0054A6"/>
                          </a:solidFill>
                        </wps:spPr>
                        <wps:bodyPr wrap="square" lIns="0" tIns="0" rIns="0" bIns="0" rtlCol="0">
                          <a:prstTxWarp prst="textNoShape">
                            <a:avLst/>
                          </a:prstTxWarp>
                          <a:noAutofit/>
                        </wps:bodyPr>
                      </wps:wsp>
                      <wps:wsp>
                        <wps:cNvPr id="275" name="Graphic 275"/>
                        <wps:cNvSpPr/>
                        <wps:spPr>
                          <a:xfrm>
                            <a:off x="1479002" y="388797"/>
                            <a:ext cx="3059430" cy="154940"/>
                          </a:xfrm>
                          <a:custGeom>
                            <a:avLst/>
                            <a:gdLst/>
                            <a:ahLst/>
                            <a:cxnLst/>
                            <a:rect l="l" t="t" r="r" b="b"/>
                            <a:pathLst>
                              <a:path w="3059430" h="154940">
                                <a:moveTo>
                                  <a:pt x="3058858" y="0"/>
                                </a:moveTo>
                                <a:lnTo>
                                  <a:pt x="0" y="0"/>
                                </a:lnTo>
                                <a:lnTo>
                                  <a:pt x="0" y="154800"/>
                                </a:lnTo>
                                <a:lnTo>
                                  <a:pt x="3058858" y="154800"/>
                                </a:lnTo>
                                <a:lnTo>
                                  <a:pt x="3058858" y="0"/>
                                </a:lnTo>
                                <a:close/>
                              </a:path>
                            </a:pathLst>
                          </a:custGeom>
                          <a:solidFill>
                            <a:srgbClr val="E84E5E"/>
                          </a:solidFill>
                        </wps:spPr>
                        <wps:bodyPr wrap="square" lIns="0" tIns="0" rIns="0" bIns="0" rtlCol="0">
                          <a:prstTxWarp prst="textNoShape">
                            <a:avLst/>
                          </a:prstTxWarp>
                          <a:noAutofit/>
                        </wps:bodyPr>
                      </wps:wsp>
                      <wps:wsp>
                        <wps:cNvPr id="276" name="Graphic 276"/>
                        <wps:cNvSpPr/>
                        <wps:spPr>
                          <a:xfrm>
                            <a:off x="1479002" y="711441"/>
                            <a:ext cx="1932939" cy="154940"/>
                          </a:xfrm>
                          <a:custGeom>
                            <a:avLst/>
                            <a:gdLst/>
                            <a:ahLst/>
                            <a:cxnLst/>
                            <a:rect l="l" t="t" r="r" b="b"/>
                            <a:pathLst>
                              <a:path w="1932939" h="154940">
                                <a:moveTo>
                                  <a:pt x="1932901" y="0"/>
                                </a:moveTo>
                                <a:lnTo>
                                  <a:pt x="0" y="0"/>
                                </a:lnTo>
                                <a:lnTo>
                                  <a:pt x="0" y="154800"/>
                                </a:lnTo>
                                <a:lnTo>
                                  <a:pt x="1932901" y="154800"/>
                                </a:lnTo>
                                <a:lnTo>
                                  <a:pt x="1932901" y="0"/>
                                </a:lnTo>
                                <a:close/>
                              </a:path>
                            </a:pathLst>
                          </a:custGeom>
                          <a:solidFill>
                            <a:srgbClr val="F9C423"/>
                          </a:solidFill>
                        </wps:spPr>
                        <wps:bodyPr wrap="square" lIns="0" tIns="0" rIns="0" bIns="0" rtlCol="0">
                          <a:prstTxWarp prst="textNoShape">
                            <a:avLst/>
                          </a:prstTxWarp>
                          <a:noAutofit/>
                        </wps:bodyPr>
                      </wps:wsp>
                      <wps:wsp>
                        <wps:cNvPr id="277" name="Graphic 277"/>
                        <wps:cNvSpPr/>
                        <wps:spPr>
                          <a:xfrm>
                            <a:off x="1479002" y="1034097"/>
                            <a:ext cx="999490" cy="154940"/>
                          </a:xfrm>
                          <a:custGeom>
                            <a:avLst/>
                            <a:gdLst/>
                            <a:ahLst/>
                            <a:cxnLst/>
                            <a:rect l="l" t="t" r="r" b="b"/>
                            <a:pathLst>
                              <a:path w="999490" h="154940">
                                <a:moveTo>
                                  <a:pt x="999286" y="0"/>
                                </a:moveTo>
                                <a:lnTo>
                                  <a:pt x="0" y="0"/>
                                </a:lnTo>
                                <a:lnTo>
                                  <a:pt x="0" y="154800"/>
                                </a:lnTo>
                                <a:lnTo>
                                  <a:pt x="999286" y="154800"/>
                                </a:lnTo>
                                <a:lnTo>
                                  <a:pt x="999286" y="0"/>
                                </a:lnTo>
                                <a:close/>
                              </a:path>
                            </a:pathLst>
                          </a:custGeom>
                          <a:solidFill>
                            <a:srgbClr val="93CC82"/>
                          </a:solidFill>
                        </wps:spPr>
                        <wps:bodyPr wrap="square" lIns="0" tIns="0" rIns="0" bIns="0" rtlCol="0">
                          <a:prstTxWarp prst="textNoShape">
                            <a:avLst/>
                          </a:prstTxWarp>
                          <a:noAutofit/>
                        </wps:bodyPr>
                      </wps:wsp>
                      <wps:wsp>
                        <wps:cNvPr id="278" name="Graphic 278"/>
                        <wps:cNvSpPr/>
                        <wps:spPr>
                          <a:xfrm>
                            <a:off x="1479002" y="1356741"/>
                            <a:ext cx="2209800" cy="154940"/>
                          </a:xfrm>
                          <a:custGeom>
                            <a:avLst/>
                            <a:gdLst/>
                            <a:ahLst/>
                            <a:cxnLst/>
                            <a:rect l="l" t="t" r="r" b="b"/>
                            <a:pathLst>
                              <a:path w="2209800" h="154940">
                                <a:moveTo>
                                  <a:pt x="2209698" y="0"/>
                                </a:moveTo>
                                <a:lnTo>
                                  <a:pt x="0" y="0"/>
                                </a:lnTo>
                                <a:lnTo>
                                  <a:pt x="0" y="154800"/>
                                </a:lnTo>
                                <a:lnTo>
                                  <a:pt x="2209698" y="154800"/>
                                </a:lnTo>
                                <a:lnTo>
                                  <a:pt x="2209698" y="0"/>
                                </a:lnTo>
                                <a:close/>
                              </a:path>
                            </a:pathLst>
                          </a:custGeom>
                          <a:solidFill>
                            <a:srgbClr val="4BC2BE"/>
                          </a:solidFill>
                        </wps:spPr>
                        <wps:bodyPr wrap="square" lIns="0" tIns="0" rIns="0" bIns="0" rtlCol="0">
                          <a:prstTxWarp prst="textNoShape">
                            <a:avLst/>
                          </a:prstTxWarp>
                          <a:noAutofit/>
                        </wps:bodyPr>
                      </wps:wsp>
                      <wps:wsp>
                        <wps:cNvPr id="279" name="Graphic 279"/>
                        <wps:cNvSpPr/>
                        <wps:spPr>
                          <a:xfrm>
                            <a:off x="1479002" y="1679409"/>
                            <a:ext cx="2665095" cy="154940"/>
                          </a:xfrm>
                          <a:custGeom>
                            <a:avLst/>
                            <a:gdLst/>
                            <a:ahLst/>
                            <a:cxnLst/>
                            <a:rect l="l" t="t" r="r" b="b"/>
                            <a:pathLst>
                              <a:path w="2665095" h="154940">
                                <a:moveTo>
                                  <a:pt x="2664777" y="0"/>
                                </a:moveTo>
                                <a:lnTo>
                                  <a:pt x="0" y="0"/>
                                </a:lnTo>
                                <a:lnTo>
                                  <a:pt x="0" y="154800"/>
                                </a:lnTo>
                                <a:lnTo>
                                  <a:pt x="2664777" y="154800"/>
                                </a:lnTo>
                                <a:lnTo>
                                  <a:pt x="2664777" y="0"/>
                                </a:lnTo>
                                <a:close/>
                              </a:path>
                            </a:pathLst>
                          </a:custGeom>
                          <a:solidFill>
                            <a:srgbClr val="840055"/>
                          </a:solidFill>
                        </wps:spPr>
                        <wps:bodyPr wrap="square" lIns="0" tIns="0" rIns="0" bIns="0" rtlCol="0">
                          <a:prstTxWarp prst="textNoShape">
                            <a:avLst/>
                          </a:prstTxWarp>
                          <a:noAutofit/>
                        </wps:bodyPr>
                      </wps:wsp>
                      <wps:wsp>
                        <wps:cNvPr id="280" name="Graphic 280"/>
                        <wps:cNvSpPr/>
                        <wps:spPr>
                          <a:xfrm>
                            <a:off x="1479002" y="2002053"/>
                            <a:ext cx="1993900" cy="154940"/>
                          </a:xfrm>
                          <a:custGeom>
                            <a:avLst/>
                            <a:gdLst/>
                            <a:ahLst/>
                            <a:cxnLst/>
                            <a:rect l="l" t="t" r="r" b="b"/>
                            <a:pathLst>
                              <a:path w="1993900" h="154940">
                                <a:moveTo>
                                  <a:pt x="1993887" y="0"/>
                                </a:moveTo>
                                <a:lnTo>
                                  <a:pt x="0" y="0"/>
                                </a:lnTo>
                                <a:lnTo>
                                  <a:pt x="0" y="154800"/>
                                </a:lnTo>
                                <a:lnTo>
                                  <a:pt x="1993887" y="154800"/>
                                </a:lnTo>
                                <a:lnTo>
                                  <a:pt x="1993887" y="0"/>
                                </a:lnTo>
                                <a:close/>
                              </a:path>
                            </a:pathLst>
                          </a:custGeom>
                          <a:solidFill>
                            <a:srgbClr val="27235A"/>
                          </a:solidFill>
                        </wps:spPr>
                        <wps:bodyPr wrap="square" lIns="0" tIns="0" rIns="0" bIns="0" rtlCol="0">
                          <a:prstTxWarp prst="textNoShape">
                            <a:avLst/>
                          </a:prstTxWarp>
                          <a:noAutofit/>
                        </wps:bodyPr>
                      </wps:wsp>
                      <wps:wsp>
                        <wps:cNvPr id="281" name="Textbox 281"/>
                        <wps:cNvSpPr txBox="1"/>
                        <wps:spPr>
                          <a:xfrm>
                            <a:off x="26576" y="56367"/>
                            <a:ext cx="1249045" cy="149225"/>
                          </a:xfrm>
                          <a:prstGeom prst="rect">
                            <a:avLst/>
                          </a:prstGeom>
                        </wps:spPr>
                        <wps:txbx>
                          <w:txbxContent>
                            <w:p>
                              <w:pPr>
                                <w:spacing w:before="13"/>
                                <w:ind w:left="0" w:right="0" w:firstLine="0"/>
                                <w:jc w:val="left"/>
                                <w:rPr>
                                  <w:sz w:val="17"/>
                                </w:rPr>
                              </w:pPr>
                              <w:r>
                                <w:rPr>
                                  <w:color w:val="0054A6"/>
                                  <w:spacing w:val="2"/>
                                  <w:sz w:val="17"/>
                                </w:rPr>
                                <w:t>Short-term</w:t>
                              </w:r>
                              <w:r>
                                <w:rPr>
                                  <w:color w:val="0054A6"/>
                                  <w:spacing w:val="35"/>
                                  <w:sz w:val="17"/>
                                </w:rPr>
                                <w:t> </w:t>
                              </w:r>
                              <w:r>
                                <w:rPr>
                                  <w:color w:val="0054A6"/>
                                  <w:spacing w:val="-2"/>
                                  <w:sz w:val="17"/>
                                </w:rPr>
                                <w:t>unemployed</w:t>
                              </w:r>
                            </w:p>
                          </w:txbxContent>
                        </wps:txbx>
                        <wps:bodyPr wrap="square" lIns="0" tIns="0" rIns="0" bIns="0" rtlCol="0">
                          <a:noAutofit/>
                        </wps:bodyPr>
                      </wps:wsp>
                      <wps:wsp>
                        <wps:cNvPr id="282" name="Textbox 282"/>
                        <wps:cNvSpPr txBox="1"/>
                        <wps:spPr>
                          <a:xfrm>
                            <a:off x="3919414" y="90225"/>
                            <a:ext cx="337820" cy="120650"/>
                          </a:xfrm>
                          <a:prstGeom prst="rect">
                            <a:avLst/>
                          </a:prstGeom>
                        </wps:spPr>
                        <wps:txbx>
                          <w:txbxContent>
                            <w:p>
                              <w:pPr>
                                <w:spacing w:line="182" w:lineRule="exact" w:before="0"/>
                                <w:ind w:left="0" w:right="0" w:firstLine="0"/>
                                <w:jc w:val="left"/>
                                <w:rPr>
                                  <w:rFonts w:ascii="Arial"/>
                                  <w:b/>
                                  <w:sz w:val="19"/>
                                </w:rPr>
                              </w:pPr>
                              <w:r>
                                <w:rPr>
                                  <w:rFonts w:ascii="Arial"/>
                                  <w:b/>
                                  <w:color w:val="0054A6"/>
                                  <w:spacing w:val="-5"/>
                                  <w:sz w:val="19"/>
                                </w:rPr>
                                <w:t>51.2%</w:t>
                              </w:r>
                            </w:p>
                          </w:txbxContent>
                        </wps:txbx>
                        <wps:bodyPr wrap="square" lIns="0" tIns="0" rIns="0" bIns="0" rtlCol="0">
                          <a:noAutofit/>
                        </wps:bodyPr>
                      </wps:wsp>
                      <wps:wsp>
                        <wps:cNvPr id="283" name="Textbox 283"/>
                        <wps:cNvSpPr txBox="1"/>
                        <wps:spPr>
                          <a:xfrm>
                            <a:off x="26576" y="387304"/>
                            <a:ext cx="1229360" cy="149225"/>
                          </a:xfrm>
                          <a:prstGeom prst="rect">
                            <a:avLst/>
                          </a:prstGeom>
                        </wps:spPr>
                        <wps:txbx>
                          <w:txbxContent>
                            <w:p>
                              <w:pPr>
                                <w:spacing w:before="13"/>
                                <w:ind w:left="0" w:right="0" w:firstLine="0"/>
                                <w:jc w:val="left"/>
                                <w:rPr>
                                  <w:sz w:val="17"/>
                                </w:rPr>
                              </w:pPr>
                              <w:r>
                                <w:rPr>
                                  <w:color w:val="0054A6"/>
                                  <w:spacing w:val="-2"/>
                                  <w:w w:val="110"/>
                                  <w:sz w:val="17"/>
                                </w:rPr>
                                <w:t>Long-term</w:t>
                              </w:r>
                              <w:r>
                                <w:rPr>
                                  <w:color w:val="0054A6"/>
                                  <w:spacing w:val="-5"/>
                                  <w:w w:val="110"/>
                                  <w:sz w:val="17"/>
                                </w:rPr>
                                <w:t> </w:t>
                              </w:r>
                              <w:r>
                                <w:rPr>
                                  <w:color w:val="0054A6"/>
                                  <w:spacing w:val="-2"/>
                                  <w:w w:val="110"/>
                                  <w:sz w:val="17"/>
                                </w:rPr>
                                <w:t>unemployed</w:t>
                              </w:r>
                            </w:p>
                          </w:txbxContent>
                        </wps:txbx>
                        <wps:bodyPr wrap="square" lIns="0" tIns="0" rIns="0" bIns="0" rtlCol="0">
                          <a:noAutofit/>
                        </wps:bodyPr>
                      </wps:wsp>
                      <wps:wsp>
                        <wps:cNvPr id="284" name="Textbox 284"/>
                        <wps:cNvSpPr txBox="1"/>
                        <wps:spPr>
                          <a:xfrm>
                            <a:off x="4556767" y="417733"/>
                            <a:ext cx="361950" cy="120650"/>
                          </a:xfrm>
                          <a:prstGeom prst="rect">
                            <a:avLst/>
                          </a:prstGeom>
                        </wps:spPr>
                        <wps:txbx>
                          <w:txbxContent>
                            <w:p>
                              <w:pPr>
                                <w:spacing w:line="182" w:lineRule="exact" w:before="0"/>
                                <w:ind w:left="0" w:right="0" w:firstLine="0"/>
                                <w:jc w:val="left"/>
                                <w:rPr>
                                  <w:rFonts w:ascii="Arial"/>
                                  <w:b/>
                                  <w:sz w:val="19"/>
                                </w:rPr>
                              </w:pPr>
                              <w:r>
                                <w:rPr>
                                  <w:rFonts w:ascii="Arial"/>
                                  <w:b/>
                                  <w:color w:val="E84E5E"/>
                                  <w:spacing w:val="-2"/>
                                  <w:sz w:val="19"/>
                                </w:rPr>
                                <w:t>65.2%</w:t>
                              </w:r>
                            </w:p>
                          </w:txbxContent>
                        </wps:txbx>
                        <wps:bodyPr wrap="square" lIns="0" tIns="0" rIns="0" bIns="0" rtlCol="0">
                          <a:noAutofit/>
                        </wps:bodyPr>
                      </wps:wsp>
                      <wps:wsp>
                        <wps:cNvPr id="285" name="Textbox 285"/>
                        <wps:cNvSpPr txBox="1"/>
                        <wps:spPr>
                          <a:xfrm>
                            <a:off x="26576" y="727306"/>
                            <a:ext cx="614045" cy="149225"/>
                          </a:xfrm>
                          <a:prstGeom prst="rect">
                            <a:avLst/>
                          </a:prstGeom>
                        </wps:spPr>
                        <wps:txbx>
                          <w:txbxContent>
                            <w:p>
                              <w:pPr>
                                <w:spacing w:before="13"/>
                                <w:ind w:left="0" w:right="0" w:firstLine="0"/>
                                <w:jc w:val="left"/>
                                <w:rPr>
                                  <w:sz w:val="17"/>
                                </w:rPr>
                              </w:pPr>
                              <w:r>
                                <w:rPr>
                                  <w:color w:val="0054A6"/>
                                  <w:w w:val="105"/>
                                  <w:sz w:val="17"/>
                                </w:rPr>
                                <w:t>Re-</w:t>
                              </w:r>
                              <w:r>
                                <w:rPr>
                                  <w:color w:val="0054A6"/>
                                  <w:spacing w:val="-2"/>
                                  <w:w w:val="110"/>
                                  <w:sz w:val="17"/>
                                </w:rPr>
                                <w:t>entrants</w:t>
                              </w:r>
                            </w:p>
                          </w:txbxContent>
                        </wps:txbx>
                        <wps:bodyPr wrap="square" lIns="0" tIns="0" rIns="0" bIns="0" rtlCol="0">
                          <a:noAutofit/>
                        </wps:bodyPr>
                      </wps:wsp>
                      <wps:wsp>
                        <wps:cNvPr id="286" name="Textbox 286"/>
                        <wps:cNvSpPr txBox="1"/>
                        <wps:spPr>
                          <a:xfrm>
                            <a:off x="3446655" y="749445"/>
                            <a:ext cx="343535" cy="120650"/>
                          </a:xfrm>
                          <a:prstGeom prst="rect">
                            <a:avLst/>
                          </a:prstGeom>
                        </wps:spPr>
                        <wps:txbx>
                          <w:txbxContent>
                            <w:p>
                              <w:pPr>
                                <w:spacing w:line="182" w:lineRule="exact" w:before="0"/>
                                <w:ind w:left="0" w:right="0" w:firstLine="0"/>
                                <w:jc w:val="left"/>
                                <w:rPr>
                                  <w:rFonts w:ascii="Arial"/>
                                  <w:b/>
                                  <w:sz w:val="19"/>
                                </w:rPr>
                              </w:pPr>
                              <w:r>
                                <w:rPr>
                                  <w:rFonts w:ascii="Arial"/>
                                  <w:b/>
                                  <w:color w:val="F9C423"/>
                                  <w:spacing w:val="-2"/>
                                  <w:sz w:val="19"/>
                                </w:rPr>
                                <w:t>41.2%</w:t>
                              </w:r>
                            </w:p>
                          </w:txbxContent>
                        </wps:txbx>
                        <wps:bodyPr wrap="square" lIns="0" tIns="0" rIns="0" bIns="0" rtlCol="0">
                          <a:noAutofit/>
                        </wps:bodyPr>
                      </wps:wsp>
                      <wps:wsp>
                        <wps:cNvPr id="287" name="Textbox 287"/>
                        <wps:cNvSpPr txBox="1"/>
                        <wps:spPr>
                          <a:xfrm>
                            <a:off x="26576" y="1036398"/>
                            <a:ext cx="1049020" cy="149225"/>
                          </a:xfrm>
                          <a:prstGeom prst="rect">
                            <a:avLst/>
                          </a:prstGeom>
                        </wps:spPr>
                        <wps:txbx>
                          <w:txbxContent>
                            <w:p>
                              <w:pPr>
                                <w:spacing w:before="13"/>
                                <w:ind w:left="0" w:right="0" w:firstLine="0"/>
                                <w:jc w:val="left"/>
                                <w:rPr>
                                  <w:sz w:val="17"/>
                                </w:rPr>
                              </w:pPr>
                              <w:r>
                                <w:rPr>
                                  <w:color w:val="0054A6"/>
                                  <w:sz w:val="17"/>
                                </w:rPr>
                                <w:t>Illness</w:t>
                              </w:r>
                              <w:r>
                                <w:rPr>
                                  <w:color w:val="0054A6"/>
                                  <w:spacing w:val="21"/>
                                  <w:sz w:val="17"/>
                                </w:rPr>
                                <w:t> </w:t>
                              </w:r>
                              <w:r>
                                <w:rPr>
                                  <w:color w:val="0054A6"/>
                                  <w:sz w:val="17"/>
                                </w:rPr>
                                <w:t>and</w:t>
                              </w:r>
                              <w:r>
                                <w:rPr>
                                  <w:color w:val="0054A6"/>
                                  <w:spacing w:val="22"/>
                                  <w:sz w:val="17"/>
                                </w:rPr>
                                <w:t> </w:t>
                              </w:r>
                              <w:r>
                                <w:rPr>
                                  <w:color w:val="0054A6"/>
                                  <w:spacing w:val="-2"/>
                                  <w:sz w:val="17"/>
                                </w:rPr>
                                <w:t>disability</w:t>
                              </w:r>
                            </w:p>
                          </w:txbxContent>
                        </wps:txbx>
                        <wps:bodyPr wrap="square" lIns="0" tIns="0" rIns="0" bIns="0" rtlCol="0">
                          <a:noAutofit/>
                        </wps:bodyPr>
                      </wps:wsp>
                      <wps:wsp>
                        <wps:cNvPr id="288" name="Textbox 288"/>
                        <wps:cNvSpPr txBox="1"/>
                        <wps:spPr>
                          <a:xfrm>
                            <a:off x="2526488" y="1059291"/>
                            <a:ext cx="337820" cy="120650"/>
                          </a:xfrm>
                          <a:prstGeom prst="rect">
                            <a:avLst/>
                          </a:prstGeom>
                        </wps:spPr>
                        <wps:txbx>
                          <w:txbxContent>
                            <w:p>
                              <w:pPr>
                                <w:spacing w:line="182" w:lineRule="exact" w:before="0"/>
                                <w:ind w:left="0" w:right="0" w:firstLine="0"/>
                                <w:jc w:val="left"/>
                                <w:rPr>
                                  <w:rFonts w:ascii="Arial"/>
                                  <w:b/>
                                  <w:sz w:val="19"/>
                                </w:rPr>
                              </w:pPr>
                              <w:r>
                                <w:rPr>
                                  <w:rFonts w:ascii="Arial"/>
                                  <w:b/>
                                  <w:color w:val="93CC82"/>
                                  <w:spacing w:val="-5"/>
                                  <w:sz w:val="19"/>
                                </w:rPr>
                                <w:t>21.3%</w:t>
                              </w:r>
                            </w:p>
                          </w:txbxContent>
                        </wps:txbx>
                        <wps:bodyPr wrap="square" lIns="0" tIns="0" rIns="0" bIns="0" rtlCol="0">
                          <a:noAutofit/>
                        </wps:bodyPr>
                      </wps:wsp>
                      <wps:wsp>
                        <wps:cNvPr id="289" name="Textbox 289"/>
                        <wps:cNvSpPr txBox="1"/>
                        <wps:spPr>
                          <a:xfrm>
                            <a:off x="26576" y="1375199"/>
                            <a:ext cx="1146810" cy="149225"/>
                          </a:xfrm>
                          <a:prstGeom prst="rect">
                            <a:avLst/>
                          </a:prstGeom>
                        </wps:spPr>
                        <wps:txbx>
                          <w:txbxContent>
                            <w:p>
                              <w:pPr>
                                <w:spacing w:before="13"/>
                                <w:ind w:left="0" w:right="0" w:firstLine="0"/>
                                <w:jc w:val="left"/>
                                <w:rPr>
                                  <w:sz w:val="17"/>
                                </w:rPr>
                              </w:pPr>
                              <w:r>
                                <w:rPr>
                                  <w:color w:val="0054A6"/>
                                  <w:sz w:val="17"/>
                                </w:rPr>
                                <w:t>Family</w:t>
                              </w:r>
                              <w:r>
                                <w:rPr>
                                  <w:color w:val="0054A6"/>
                                  <w:spacing w:val="29"/>
                                  <w:sz w:val="17"/>
                                </w:rPr>
                                <w:t> </w:t>
                              </w:r>
                              <w:r>
                                <w:rPr>
                                  <w:color w:val="0054A6"/>
                                  <w:spacing w:val="-2"/>
                                  <w:sz w:val="17"/>
                                </w:rPr>
                                <w:t>responsibilities</w:t>
                              </w:r>
                            </w:p>
                          </w:txbxContent>
                        </wps:txbx>
                        <wps:bodyPr wrap="square" lIns="0" tIns="0" rIns="0" bIns="0" rtlCol="0">
                          <a:noAutofit/>
                        </wps:bodyPr>
                      </wps:wsp>
                      <wps:wsp>
                        <wps:cNvPr id="290" name="Textbox 290"/>
                        <wps:cNvSpPr txBox="1"/>
                        <wps:spPr>
                          <a:xfrm>
                            <a:off x="3729469" y="1388480"/>
                            <a:ext cx="334010" cy="120650"/>
                          </a:xfrm>
                          <a:prstGeom prst="rect">
                            <a:avLst/>
                          </a:prstGeom>
                        </wps:spPr>
                        <wps:txbx>
                          <w:txbxContent>
                            <w:p>
                              <w:pPr>
                                <w:spacing w:line="182" w:lineRule="exact" w:before="0"/>
                                <w:ind w:left="0" w:right="0" w:firstLine="0"/>
                                <w:jc w:val="left"/>
                                <w:rPr>
                                  <w:rFonts w:ascii="Arial"/>
                                  <w:b/>
                                  <w:sz w:val="19"/>
                                </w:rPr>
                              </w:pPr>
                              <w:r>
                                <w:rPr>
                                  <w:rFonts w:ascii="Arial"/>
                                  <w:b/>
                                  <w:color w:val="4BC2BE"/>
                                  <w:spacing w:val="-6"/>
                                  <w:sz w:val="19"/>
                                </w:rPr>
                                <w:t>47.1%</w:t>
                              </w:r>
                            </w:p>
                          </w:txbxContent>
                        </wps:txbx>
                        <wps:bodyPr wrap="square" lIns="0" tIns="0" rIns="0" bIns="0" rtlCol="0">
                          <a:noAutofit/>
                        </wps:bodyPr>
                      </wps:wsp>
                      <wps:wsp>
                        <wps:cNvPr id="291" name="Textbox 291"/>
                        <wps:cNvSpPr txBox="1"/>
                        <wps:spPr>
                          <a:xfrm>
                            <a:off x="26576" y="1682435"/>
                            <a:ext cx="1104265" cy="149225"/>
                          </a:xfrm>
                          <a:prstGeom prst="rect">
                            <a:avLst/>
                          </a:prstGeom>
                        </wps:spPr>
                        <wps:txbx>
                          <w:txbxContent>
                            <w:p>
                              <w:pPr>
                                <w:spacing w:before="13"/>
                                <w:ind w:left="0" w:right="0" w:firstLine="0"/>
                                <w:jc w:val="left"/>
                                <w:rPr>
                                  <w:sz w:val="17"/>
                                </w:rPr>
                              </w:pPr>
                              <w:r>
                                <w:rPr>
                                  <w:color w:val="0054A6"/>
                                  <w:spacing w:val="-2"/>
                                  <w:w w:val="110"/>
                                  <w:sz w:val="17"/>
                                </w:rPr>
                                <w:t>Discouraged</w:t>
                              </w:r>
                              <w:r>
                                <w:rPr>
                                  <w:color w:val="0054A6"/>
                                  <w:spacing w:val="-3"/>
                                  <w:w w:val="110"/>
                                  <w:sz w:val="17"/>
                                </w:rPr>
                                <w:t> </w:t>
                              </w:r>
                              <w:r>
                                <w:rPr>
                                  <w:color w:val="0054A6"/>
                                  <w:spacing w:val="-2"/>
                                  <w:w w:val="110"/>
                                  <w:sz w:val="17"/>
                                </w:rPr>
                                <w:t>workers</w:t>
                              </w:r>
                            </w:p>
                          </w:txbxContent>
                        </wps:txbx>
                        <wps:bodyPr wrap="square" lIns="0" tIns="0" rIns="0" bIns="0" rtlCol="0">
                          <a:noAutofit/>
                        </wps:bodyPr>
                      </wps:wsp>
                      <wps:wsp>
                        <wps:cNvPr id="292" name="Textbox 292"/>
                        <wps:cNvSpPr txBox="1"/>
                        <wps:spPr>
                          <a:xfrm>
                            <a:off x="4198023" y="1700849"/>
                            <a:ext cx="362585" cy="120650"/>
                          </a:xfrm>
                          <a:prstGeom prst="rect">
                            <a:avLst/>
                          </a:prstGeom>
                        </wps:spPr>
                        <wps:txbx>
                          <w:txbxContent>
                            <w:p>
                              <w:pPr>
                                <w:spacing w:line="182" w:lineRule="exact" w:before="0"/>
                                <w:ind w:left="0" w:right="0" w:firstLine="0"/>
                                <w:jc w:val="left"/>
                                <w:rPr>
                                  <w:rFonts w:ascii="Arial"/>
                                  <w:b/>
                                  <w:sz w:val="19"/>
                                </w:rPr>
                              </w:pPr>
                              <w:r>
                                <w:rPr>
                                  <w:rFonts w:ascii="Arial"/>
                                  <w:b/>
                                  <w:color w:val="840055"/>
                                  <w:spacing w:val="-2"/>
                                  <w:sz w:val="19"/>
                                </w:rPr>
                                <w:t>56.8%</w:t>
                              </w:r>
                            </w:p>
                          </w:txbxContent>
                        </wps:txbx>
                        <wps:bodyPr wrap="square" lIns="0" tIns="0" rIns="0" bIns="0" rtlCol="0">
                          <a:noAutofit/>
                        </wps:bodyPr>
                      </wps:wsp>
                      <wps:wsp>
                        <wps:cNvPr id="293" name="Textbox 293"/>
                        <wps:cNvSpPr txBox="1"/>
                        <wps:spPr>
                          <a:xfrm>
                            <a:off x="26576" y="2016430"/>
                            <a:ext cx="734060" cy="149225"/>
                          </a:xfrm>
                          <a:prstGeom prst="rect">
                            <a:avLst/>
                          </a:prstGeom>
                        </wps:spPr>
                        <wps:txbx>
                          <w:txbxContent>
                            <w:p>
                              <w:pPr>
                                <w:spacing w:before="13"/>
                                <w:ind w:left="0" w:right="0" w:firstLine="0"/>
                                <w:jc w:val="left"/>
                                <w:rPr>
                                  <w:sz w:val="17"/>
                                </w:rPr>
                              </w:pPr>
                              <w:r>
                                <w:rPr>
                                  <w:color w:val="0054A6"/>
                                  <w:w w:val="110"/>
                                  <w:sz w:val="17"/>
                                </w:rPr>
                                <w:t>Other</w:t>
                              </w:r>
                              <w:r>
                                <w:rPr>
                                  <w:color w:val="0054A6"/>
                                  <w:spacing w:val="-15"/>
                                  <w:w w:val="110"/>
                                  <w:sz w:val="17"/>
                                </w:rPr>
                                <w:t> </w:t>
                              </w:r>
                              <w:r>
                                <w:rPr>
                                  <w:color w:val="0054A6"/>
                                  <w:spacing w:val="-2"/>
                                  <w:w w:val="110"/>
                                  <w:sz w:val="17"/>
                                </w:rPr>
                                <w:t>inactive</w:t>
                              </w:r>
                            </w:p>
                          </w:txbxContent>
                        </wps:txbx>
                        <wps:bodyPr wrap="square" lIns="0" tIns="0" rIns="0" bIns="0" rtlCol="0">
                          <a:noAutofit/>
                        </wps:bodyPr>
                      </wps:wsp>
                      <wps:wsp>
                        <wps:cNvPr id="294" name="Textbox 294"/>
                        <wps:cNvSpPr txBox="1"/>
                        <wps:spPr>
                          <a:xfrm>
                            <a:off x="3526069" y="2030158"/>
                            <a:ext cx="367030" cy="120650"/>
                          </a:xfrm>
                          <a:prstGeom prst="rect">
                            <a:avLst/>
                          </a:prstGeom>
                        </wps:spPr>
                        <wps:txbx>
                          <w:txbxContent>
                            <w:p>
                              <w:pPr>
                                <w:spacing w:line="182" w:lineRule="exact" w:before="0"/>
                                <w:ind w:left="0" w:right="0" w:firstLine="0"/>
                                <w:jc w:val="left"/>
                                <w:rPr>
                                  <w:rFonts w:ascii="Arial"/>
                                  <w:b/>
                                  <w:sz w:val="19"/>
                                </w:rPr>
                              </w:pPr>
                              <w:r>
                                <w:rPr>
                                  <w:rFonts w:ascii="Arial"/>
                                  <w:b/>
                                  <w:color w:val="27235A"/>
                                  <w:spacing w:val="-4"/>
                                  <w:w w:val="105"/>
                                  <w:sz w:val="19"/>
                                </w:rPr>
                                <w:t>42.5%</w:t>
                              </w:r>
                            </w:p>
                          </w:txbxContent>
                        </wps:txbx>
                        <wps:bodyPr wrap="square" lIns="0" tIns="0" rIns="0" bIns="0" rtlCol="0">
                          <a:noAutofit/>
                        </wps:bodyPr>
                      </wps:wsp>
                    </wpg:wgp>
                  </a:graphicData>
                </a:graphic>
              </wp:anchor>
            </w:drawing>
          </mc:Choice>
          <mc:Fallback>
            <w:pict>
              <v:group style="position:absolute;margin-left:104.059097pt;margin-top:16.454134pt;width:387.3pt;height:176.6pt;mso-position-horizontal-relative:page;mso-position-vertical-relative:paragraph;z-index:-15700992;mso-wrap-distance-left:0;mso-wrap-distance-right:0" id="docshapegroup205" coordorigin="2081,329" coordsize="7746,3532">
                <v:line style="position:absolute" from="2081,3363" to="4411,3363" stroked="true" strokeweight=".215pt" strokecolor="#840055">
                  <v:stroke dashstyle="solid"/>
                </v:line>
                <v:line style="position:absolute" from="2081,2855" to="4411,2855" stroked="true" strokeweight=".215pt" strokecolor="#4bc2be">
                  <v:stroke dashstyle="solid"/>
                </v:line>
                <v:line style="position:absolute" from="2081,2347" to="4411,2347" stroked="true" strokeweight=".215pt" strokecolor="#93cc82">
                  <v:stroke dashstyle="solid"/>
                </v:line>
                <v:line style="position:absolute" from="2081,1839" to="4411,1839" stroked="true" strokeweight=".215pt" strokecolor="#f9c423">
                  <v:stroke dashstyle="solid"/>
                </v:line>
                <v:line style="position:absolute" from="2081,1330" to="4411,1330" stroked="true" strokeweight=".215pt" strokecolor="#e84e5e">
                  <v:stroke dashstyle="solid"/>
                </v:line>
                <v:line style="position:absolute" from="2081,822" to="4411,822" stroked="true" strokeweight=".215pt" strokecolor="#0054a6">
                  <v:stroke dashstyle="solid"/>
                </v:line>
                <v:line style="position:absolute" from="4410,3858" to="9583,3858" stroked="true" strokeweight=".259pt" strokecolor="#6d6e71">
                  <v:stroke dashstyle="solid"/>
                </v:line>
                <v:shape style="position:absolute;left:5149;top:436;width:3695;height:3422" id="docshape206" coordorigin="5149,437" coordsize="3695,3422" path="m5149,2201l5149,2466m5149,1693l5149,1958m5149,2709l5149,2974m5149,3726l5149,3858m5149,677l5149,941m5149,3218l5149,3482m5149,1185l5149,1449m5888,3218l5888,3482m5888,677l5888,941m5888,3726l5888,3858m5888,1693l5888,1958m5888,2709l5888,2974m5888,1185l5888,1449m5888,2201l5888,2466m6627,1185l6627,1449m6627,3726l6627,3858m6627,677l6627,941m6627,1693l6627,2466m6627,3218l6627,3482m6627,2709l6627,2974m7366,3218l7366,3482m7366,3726l7366,3858m7366,1185l7366,1449m7366,677l7366,941m7366,1693l7366,2466m7366,2709l7366,2974m8104,3218l8104,3858m8104,677l8104,941m8104,1185l8104,2974m8843,1185l8843,3858m8843,437l8843,941e" filled="false" stroked="true" strokeweight=".259pt" strokecolor="#939598">
                  <v:path arrowok="t"/>
                  <v:stroke dashstyle="dash"/>
                </v:shape>
                <v:line style="position:absolute" from="9582,3858" to="9582,437" stroked="true" strokeweight=".259pt" strokecolor="#939598">
                  <v:stroke dashstyle="dash"/>
                </v:line>
                <v:rect style="position:absolute;left:4407;top:329;width:6;height:3529" id="docshape207" filled="true" fillcolor="#6d6e71" stroked="false">
                  <v:fill type="solid"/>
                </v:rect>
                <v:rect style="position:absolute;left:4410;top:433;width:3783;height:244" id="docshape208" filled="true" fillcolor="#0054a6" stroked="false">
                  <v:fill type="solid"/>
                </v:rect>
                <v:rect style="position:absolute;left:4410;top:941;width:4818;height:244" id="docshape209" filled="true" fillcolor="#e84e5e" stroked="false">
                  <v:fill type="solid"/>
                </v:rect>
                <v:rect style="position:absolute;left:4410;top:1449;width:3044;height:244" id="docshape210" filled="true" fillcolor="#f9c423" stroked="false">
                  <v:fill type="solid"/>
                </v:rect>
                <v:rect style="position:absolute;left:4410;top:1957;width:1574;height:244" id="docshape211" filled="true" fillcolor="#93cc82" stroked="false">
                  <v:fill type="solid"/>
                </v:rect>
                <v:rect style="position:absolute;left:4410;top:2465;width:3480;height:244" id="docshape212" filled="true" fillcolor="#4bc2be" stroked="false">
                  <v:fill type="solid"/>
                </v:rect>
                <v:rect style="position:absolute;left:4410;top:2973;width:4197;height:244" id="docshape213" filled="true" fillcolor="#840055" stroked="false">
                  <v:fill type="solid"/>
                </v:rect>
                <v:rect style="position:absolute;left:4410;top:3481;width:3140;height:244" id="docshape214" filled="true" fillcolor="#27235a" stroked="false">
                  <v:fill type="solid"/>
                </v:rect>
                <v:shape style="position:absolute;left:2123;top:417;width:1967;height:235" type="#_x0000_t202" id="docshape215" filled="false" stroked="false">
                  <v:textbox inset="0,0,0,0">
                    <w:txbxContent>
                      <w:p>
                        <w:pPr>
                          <w:spacing w:before="13"/>
                          <w:ind w:left="0" w:right="0" w:firstLine="0"/>
                          <w:jc w:val="left"/>
                          <w:rPr>
                            <w:sz w:val="17"/>
                          </w:rPr>
                        </w:pPr>
                        <w:r>
                          <w:rPr>
                            <w:color w:val="0054A6"/>
                            <w:spacing w:val="2"/>
                            <w:sz w:val="17"/>
                          </w:rPr>
                          <w:t>Short-term</w:t>
                        </w:r>
                        <w:r>
                          <w:rPr>
                            <w:color w:val="0054A6"/>
                            <w:spacing w:val="35"/>
                            <w:sz w:val="17"/>
                          </w:rPr>
                          <w:t> </w:t>
                        </w:r>
                        <w:r>
                          <w:rPr>
                            <w:color w:val="0054A6"/>
                            <w:spacing w:val="-2"/>
                            <w:sz w:val="17"/>
                          </w:rPr>
                          <w:t>unemployed</w:t>
                        </w:r>
                      </w:p>
                    </w:txbxContent>
                  </v:textbox>
                  <w10:wrap type="none"/>
                </v:shape>
                <v:shape style="position:absolute;left:8253;top:471;width:532;height:190" type="#_x0000_t202" id="docshape216" filled="false" stroked="false">
                  <v:textbox inset="0,0,0,0">
                    <w:txbxContent>
                      <w:p>
                        <w:pPr>
                          <w:spacing w:line="182" w:lineRule="exact" w:before="0"/>
                          <w:ind w:left="0" w:right="0" w:firstLine="0"/>
                          <w:jc w:val="left"/>
                          <w:rPr>
                            <w:rFonts w:ascii="Arial"/>
                            <w:b/>
                            <w:sz w:val="19"/>
                          </w:rPr>
                        </w:pPr>
                        <w:r>
                          <w:rPr>
                            <w:rFonts w:ascii="Arial"/>
                            <w:b/>
                            <w:color w:val="0054A6"/>
                            <w:spacing w:val="-5"/>
                            <w:sz w:val="19"/>
                          </w:rPr>
                          <w:t>51.2%</w:t>
                        </w:r>
                      </w:p>
                    </w:txbxContent>
                  </v:textbox>
                  <w10:wrap type="none"/>
                </v:shape>
                <v:shape style="position:absolute;left:2123;top:939;width:1936;height:235" type="#_x0000_t202" id="docshape217" filled="false" stroked="false">
                  <v:textbox inset="0,0,0,0">
                    <w:txbxContent>
                      <w:p>
                        <w:pPr>
                          <w:spacing w:before="13"/>
                          <w:ind w:left="0" w:right="0" w:firstLine="0"/>
                          <w:jc w:val="left"/>
                          <w:rPr>
                            <w:sz w:val="17"/>
                          </w:rPr>
                        </w:pPr>
                        <w:r>
                          <w:rPr>
                            <w:color w:val="0054A6"/>
                            <w:spacing w:val="-2"/>
                            <w:w w:val="110"/>
                            <w:sz w:val="17"/>
                          </w:rPr>
                          <w:t>Long-term</w:t>
                        </w:r>
                        <w:r>
                          <w:rPr>
                            <w:color w:val="0054A6"/>
                            <w:spacing w:val="-5"/>
                            <w:w w:val="110"/>
                            <w:sz w:val="17"/>
                          </w:rPr>
                          <w:t> </w:t>
                        </w:r>
                        <w:r>
                          <w:rPr>
                            <w:color w:val="0054A6"/>
                            <w:spacing w:val="-2"/>
                            <w:w w:val="110"/>
                            <w:sz w:val="17"/>
                          </w:rPr>
                          <w:t>unemployed</w:t>
                        </w:r>
                      </w:p>
                    </w:txbxContent>
                  </v:textbox>
                  <w10:wrap type="none"/>
                </v:shape>
                <v:shape style="position:absolute;left:9257;top:986;width:570;height:190" type="#_x0000_t202" id="docshape218" filled="false" stroked="false">
                  <v:textbox inset="0,0,0,0">
                    <w:txbxContent>
                      <w:p>
                        <w:pPr>
                          <w:spacing w:line="182" w:lineRule="exact" w:before="0"/>
                          <w:ind w:left="0" w:right="0" w:firstLine="0"/>
                          <w:jc w:val="left"/>
                          <w:rPr>
                            <w:rFonts w:ascii="Arial"/>
                            <w:b/>
                            <w:sz w:val="19"/>
                          </w:rPr>
                        </w:pPr>
                        <w:r>
                          <w:rPr>
                            <w:rFonts w:ascii="Arial"/>
                            <w:b/>
                            <w:color w:val="E84E5E"/>
                            <w:spacing w:val="-2"/>
                            <w:sz w:val="19"/>
                          </w:rPr>
                          <w:t>65.2%</w:t>
                        </w:r>
                      </w:p>
                    </w:txbxContent>
                  </v:textbox>
                  <w10:wrap type="none"/>
                </v:shape>
                <v:shape style="position:absolute;left:2123;top:1474;width:967;height:235" type="#_x0000_t202" id="docshape219" filled="false" stroked="false">
                  <v:textbox inset="0,0,0,0">
                    <w:txbxContent>
                      <w:p>
                        <w:pPr>
                          <w:spacing w:before="13"/>
                          <w:ind w:left="0" w:right="0" w:firstLine="0"/>
                          <w:jc w:val="left"/>
                          <w:rPr>
                            <w:sz w:val="17"/>
                          </w:rPr>
                        </w:pPr>
                        <w:r>
                          <w:rPr>
                            <w:color w:val="0054A6"/>
                            <w:w w:val="105"/>
                            <w:sz w:val="17"/>
                          </w:rPr>
                          <w:t>Re-</w:t>
                        </w:r>
                        <w:r>
                          <w:rPr>
                            <w:color w:val="0054A6"/>
                            <w:spacing w:val="-2"/>
                            <w:w w:val="110"/>
                            <w:sz w:val="17"/>
                          </w:rPr>
                          <w:t>entrants</w:t>
                        </w:r>
                      </w:p>
                    </w:txbxContent>
                  </v:textbox>
                  <w10:wrap type="none"/>
                </v:shape>
                <v:shape style="position:absolute;left:7508;top:1509;width:541;height:190" type="#_x0000_t202" id="docshape220" filled="false" stroked="false">
                  <v:textbox inset="0,0,0,0">
                    <w:txbxContent>
                      <w:p>
                        <w:pPr>
                          <w:spacing w:line="182" w:lineRule="exact" w:before="0"/>
                          <w:ind w:left="0" w:right="0" w:firstLine="0"/>
                          <w:jc w:val="left"/>
                          <w:rPr>
                            <w:rFonts w:ascii="Arial"/>
                            <w:b/>
                            <w:sz w:val="19"/>
                          </w:rPr>
                        </w:pPr>
                        <w:r>
                          <w:rPr>
                            <w:rFonts w:ascii="Arial"/>
                            <w:b/>
                            <w:color w:val="F9C423"/>
                            <w:spacing w:val="-2"/>
                            <w:sz w:val="19"/>
                          </w:rPr>
                          <w:t>41.2%</w:t>
                        </w:r>
                      </w:p>
                    </w:txbxContent>
                  </v:textbox>
                  <w10:wrap type="none"/>
                </v:shape>
                <v:shape style="position:absolute;left:2123;top:1961;width:1652;height:235" type="#_x0000_t202" id="docshape221" filled="false" stroked="false">
                  <v:textbox inset="0,0,0,0">
                    <w:txbxContent>
                      <w:p>
                        <w:pPr>
                          <w:spacing w:before="13"/>
                          <w:ind w:left="0" w:right="0" w:firstLine="0"/>
                          <w:jc w:val="left"/>
                          <w:rPr>
                            <w:sz w:val="17"/>
                          </w:rPr>
                        </w:pPr>
                        <w:r>
                          <w:rPr>
                            <w:color w:val="0054A6"/>
                            <w:sz w:val="17"/>
                          </w:rPr>
                          <w:t>Illness</w:t>
                        </w:r>
                        <w:r>
                          <w:rPr>
                            <w:color w:val="0054A6"/>
                            <w:spacing w:val="21"/>
                            <w:sz w:val="17"/>
                          </w:rPr>
                          <w:t> </w:t>
                        </w:r>
                        <w:r>
                          <w:rPr>
                            <w:color w:val="0054A6"/>
                            <w:sz w:val="17"/>
                          </w:rPr>
                          <w:t>and</w:t>
                        </w:r>
                        <w:r>
                          <w:rPr>
                            <w:color w:val="0054A6"/>
                            <w:spacing w:val="22"/>
                            <w:sz w:val="17"/>
                          </w:rPr>
                          <w:t> </w:t>
                        </w:r>
                        <w:r>
                          <w:rPr>
                            <w:color w:val="0054A6"/>
                            <w:spacing w:val="-2"/>
                            <w:sz w:val="17"/>
                          </w:rPr>
                          <w:t>disability</w:t>
                        </w:r>
                      </w:p>
                    </w:txbxContent>
                  </v:textbox>
                  <w10:wrap type="none"/>
                </v:shape>
                <v:shape style="position:absolute;left:6059;top:1997;width:532;height:190" type="#_x0000_t202" id="docshape222" filled="false" stroked="false">
                  <v:textbox inset="0,0,0,0">
                    <w:txbxContent>
                      <w:p>
                        <w:pPr>
                          <w:spacing w:line="182" w:lineRule="exact" w:before="0"/>
                          <w:ind w:left="0" w:right="0" w:firstLine="0"/>
                          <w:jc w:val="left"/>
                          <w:rPr>
                            <w:rFonts w:ascii="Arial"/>
                            <w:b/>
                            <w:sz w:val="19"/>
                          </w:rPr>
                        </w:pPr>
                        <w:r>
                          <w:rPr>
                            <w:rFonts w:ascii="Arial"/>
                            <w:b/>
                            <w:color w:val="93CC82"/>
                            <w:spacing w:val="-5"/>
                            <w:sz w:val="19"/>
                          </w:rPr>
                          <w:t>21.3%</w:t>
                        </w:r>
                      </w:p>
                    </w:txbxContent>
                  </v:textbox>
                  <w10:wrap type="none"/>
                </v:shape>
                <v:shape style="position:absolute;left:2123;top:2494;width:1806;height:235" type="#_x0000_t202" id="docshape223" filled="false" stroked="false">
                  <v:textbox inset="0,0,0,0">
                    <w:txbxContent>
                      <w:p>
                        <w:pPr>
                          <w:spacing w:before="13"/>
                          <w:ind w:left="0" w:right="0" w:firstLine="0"/>
                          <w:jc w:val="left"/>
                          <w:rPr>
                            <w:sz w:val="17"/>
                          </w:rPr>
                        </w:pPr>
                        <w:r>
                          <w:rPr>
                            <w:color w:val="0054A6"/>
                            <w:sz w:val="17"/>
                          </w:rPr>
                          <w:t>Family</w:t>
                        </w:r>
                        <w:r>
                          <w:rPr>
                            <w:color w:val="0054A6"/>
                            <w:spacing w:val="29"/>
                            <w:sz w:val="17"/>
                          </w:rPr>
                          <w:t> </w:t>
                        </w:r>
                        <w:r>
                          <w:rPr>
                            <w:color w:val="0054A6"/>
                            <w:spacing w:val="-2"/>
                            <w:sz w:val="17"/>
                          </w:rPr>
                          <w:t>responsibilities</w:t>
                        </w:r>
                      </w:p>
                    </w:txbxContent>
                  </v:textbox>
                  <w10:wrap type="none"/>
                </v:shape>
                <v:shape style="position:absolute;left:7954;top:2515;width:526;height:190" type="#_x0000_t202" id="docshape224" filled="false" stroked="false">
                  <v:textbox inset="0,0,0,0">
                    <w:txbxContent>
                      <w:p>
                        <w:pPr>
                          <w:spacing w:line="182" w:lineRule="exact" w:before="0"/>
                          <w:ind w:left="0" w:right="0" w:firstLine="0"/>
                          <w:jc w:val="left"/>
                          <w:rPr>
                            <w:rFonts w:ascii="Arial"/>
                            <w:b/>
                            <w:sz w:val="19"/>
                          </w:rPr>
                        </w:pPr>
                        <w:r>
                          <w:rPr>
                            <w:rFonts w:ascii="Arial"/>
                            <w:b/>
                            <w:color w:val="4BC2BE"/>
                            <w:spacing w:val="-6"/>
                            <w:sz w:val="19"/>
                          </w:rPr>
                          <w:t>47.1%</w:t>
                        </w:r>
                      </w:p>
                    </w:txbxContent>
                  </v:textbox>
                  <w10:wrap type="none"/>
                </v:shape>
                <v:shape style="position:absolute;left:2123;top:2978;width:1739;height:235" type="#_x0000_t202" id="docshape225" filled="false" stroked="false">
                  <v:textbox inset="0,0,0,0">
                    <w:txbxContent>
                      <w:p>
                        <w:pPr>
                          <w:spacing w:before="13"/>
                          <w:ind w:left="0" w:right="0" w:firstLine="0"/>
                          <w:jc w:val="left"/>
                          <w:rPr>
                            <w:sz w:val="17"/>
                          </w:rPr>
                        </w:pPr>
                        <w:r>
                          <w:rPr>
                            <w:color w:val="0054A6"/>
                            <w:spacing w:val="-2"/>
                            <w:w w:val="110"/>
                            <w:sz w:val="17"/>
                          </w:rPr>
                          <w:t>Discouraged</w:t>
                        </w:r>
                        <w:r>
                          <w:rPr>
                            <w:color w:val="0054A6"/>
                            <w:spacing w:val="-3"/>
                            <w:w w:val="110"/>
                            <w:sz w:val="17"/>
                          </w:rPr>
                          <w:t> </w:t>
                        </w:r>
                        <w:r>
                          <w:rPr>
                            <w:color w:val="0054A6"/>
                            <w:spacing w:val="-2"/>
                            <w:w w:val="110"/>
                            <w:sz w:val="17"/>
                          </w:rPr>
                          <w:t>workers</w:t>
                        </w:r>
                      </w:p>
                    </w:txbxContent>
                  </v:textbox>
                  <w10:wrap type="none"/>
                </v:shape>
                <v:shape style="position:absolute;left:8692;top:3007;width:571;height:190" type="#_x0000_t202" id="docshape226" filled="false" stroked="false">
                  <v:textbox inset="0,0,0,0">
                    <w:txbxContent>
                      <w:p>
                        <w:pPr>
                          <w:spacing w:line="182" w:lineRule="exact" w:before="0"/>
                          <w:ind w:left="0" w:right="0" w:firstLine="0"/>
                          <w:jc w:val="left"/>
                          <w:rPr>
                            <w:rFonts w:ascii="Arial"/>
                            <w:b/>
                            <w:sz w:val="19"/>
                          </w:rPr>
                        </w:pPr>
                        <w:r>
                          <w:rPr>
                            <w:rFonts w:ascii="Arial"/>
                            <w:b/>
                            <w:color w:val="840055"/>
                            <w:spacing w:val="-2"/>
                            <w:sz w:val="19"/>
                          </w:rPr>
                          <w:t>56.8%</w:t>
                        </w:r>
                      </w:p>
                    </w:txbxContent>
                  </v:textbox>
                  <w10:wrap type="none"/>
                </v:shape>
                <v:shape style="position:absolute;left:2123;top:3504;width:1156;height:235" type="#_x0000_t202" id="docshape227" filled="false" stroked="false">
                  <v:textbox inset="0,0,0,0">
                    <w:txbxContent>
                      <w:p>
                        <w:pPr>
                          <w:spacing w:before="13"/>
                          <w:ind w:left="0" w:right="0" w:firstLine="0"/>
                          <w:jc w:val="left"/>
                          <w:rPr>
                            <w:sz w:val="17"/>
                          </w:rPr>
                        </w:pPr>
                        <w:r>
                          <w:rPr>
                            <w:color w:val="0054A6"/>
                            <w:w w:val="110"/>
                            <w:sz w:val="17"/>
                          </w:rPr>
                          <w:t>Other</w:t>
                        </w:r>
                        <w:r>
                          <w:rPr>
                            <w:color w:val="0054A6"/>
                            <w:spacing w:val="-15"/>
                            <w:w w:val="110"/>
                            <w:sz w:val="17"/>
                          </w:rPr>
                          <w:t> </w:t>
                        </w:r>
                        <w:r>
                          <w:rPr>
                            <w:color w:val="0054A6"/>
                            <w:spacing w:val="-2"/>
                            <w:w w:val="110"/>
                            <w:sz w:val="17"/>
                          </w:rPr>
                          <w:t>inactive</w:t>
                        </w:r>
                      </w:p>
                    </w:txbxContent>
                  </v:textbox>
                  <w10:wrap type="none"/>
                </v:shape>
                <v:shape style="position:absolute;left:7634;top:3526;width:578;height:190" type="#_x0000_t202" id="docshape228" filled="false" stroked="false">
                  <v:textbox inset="0,0,0,0">
                    <w:txbxContent>
                      <w:p>
                        <w:pPr>
                          <w:spacing w:line="182" w:lineRule="exact" w:before="0"/>
                          <w:ind w:left="0" w:right="0" w:firstLine="0"/>
                          <w:jc w:val="left"/>
                          <w:rPr>
                            <w:rFonts w:ascii="Arial"/>
                            <w:b/>
                            <w:sz w:val="19"/>
                          </w:rPr>
                        </w:pPr>
                        <w:r>
                          <w:rPr>
                            <w:rFonts w:ascii="Arial"/>
                            <w:b/>
                            <w:color w:val="27235A"/>
                            <w:spacing w:val="-4"/>
                            <w:w w:val="105"/>
                            <w:sz w:val="19"/>
                          </w:rPr>
                          <w:t>42.5%</w:t>
                        </w:r>
                      </w:p>
                    </w:txbxContent>
                  </v:textbox>
                  <w10:wrap type="none"/>
                </v:shape>
                <w10:wrap type="topAndBottom"/>
              </v:group>
            </w:pict>
          </mc:Fallback>
        </mc:AlternateContent>
      </w:r>
    </w:p>
    <w:p>
      <w:pPr>
        <w:tabs>
          <w:tab w:pos="4235" w:val="left" w:leader="none"/>
          <w:tab w:pos="4957" w:val="left" w:leader="none"/>
          <w:tab w:pos="5696" w:val="left" w:leader="none"/>
          <w:tab w:pos="6435" w:val="left" w:leader="none"/>
          <w:tab w:pos="7171" w:val="left" w:leader="none"/>
          <w:tab w:pos="7913" w:val="left" w:leader="none"/>
          <w:tab w:pos="8657" w:val="left" w:leader="none"/>
        </w:tabs>
        <w:spacing w:before="139"/>
        <w:ind w:left="3519" w:right="0" w:firstLine="0"/>
        <w:jc w:val="left"/>
        <w:rPr>
          <w:rFonts w:ascii="Arial MT"/>
          <w:sz w:val="13"/>
        </w:rPr>
      </w:pPr>
      <w:r>
        <w:rPr>
          <w:rFonts w:ascii="Arial MT"/>
          <w:color w:val="A7A9AC"/>
          <w:spacing w:val="-10"/>
          <w:w w:val="105"/>
          <w:sz w:val="13"/>
        </w:rPr>
        <w:t>0</w:t>
      </w:r>
      <w:r>
        <w:rPr>
          <w:rFonts w:ascii="Arial MT"/>
          <w:color w:val="A7A9AC"/>
          <w:sz w:val="13"/>
        </w:rPr>
        <w:tab/>
      </w:r>
      <w:r>
        <w:rPr>
          <w:rFonts w:ascii="Arial MT"/>
          <w:color w:val="A7A9AC"/>
          <w:spacing w:val="-5"/>
          <w:w w:val="105"/>
          <w:sz w:val="13"/>
        </w:rPr>
        <w:t>10</w:t>
      </w:r>
      <w:r>
        <w:rPr>
          <w:rFonts w:ascii="Arial MT"/>
          <w:color w:val="A7A9AC"/>
          <w:sz w:val="13"/>
        </w:rPr>
        <w:tab/>
      </w:r>
      <w:r>
        <w:rPr>
          <w:rFonts w:ascii="Arial MT"/>
          <w:color w:val="A7A9AC"/>
          <w:spacing w:val="-5"/>
          <w:w w:val="105"/>
          <w:sz w:val="13"/>
        </w:rPr>
        <w:t>20</w:t>
      </w:r>
      <w:r>
        <w:rPr>
          <w:rFonts w:ascii="Arial MT"/>
          <w:color w:val="A7A9AC"/>
          <w:sz w:val="13"/>
        </w:rPr>
        <w:tab/>
      </w:r>
      <w:r>
        <w:rPr>
          <w:rFonts w:ascii="Arial MT"/>
          <w:color w:val="A7A9AC"/>
          <w:spacing w:val="-5"/>
          <w:w w:val="105"/>
          <w:sz w:val="13"/>
        </w:rPr>
        <w:t>30</w:t>
      </w:r>
      <w:r>
        <w:rPr>
          <w:rFonts w:ascii="Arial MT"/>
          <w:color w:val="A7A9AC"/>
          <w:sz w:val="13"/>
        </w:rPr>
        <w:tab/>
      </w:r>
      <w:r>
        <w:rPr>
          <w:rFonts w:ascii="Arial MT"/>
          <w:color w:val="A7A9AC"/>
          <w:spacing w:val="-5"/>
          <w:w w:val="105"/>
          <w:sz w:val="13"/>
        </w:rPr>
        <w:t>40</w:t>
      </w:r>
      <w:r>
        <w:rPr>
          <w:rFonts w:ascii="Arial MT"/>
          <w:color w:val="A7A9AC"/>
          <w:sz w:val="13"/>
        </w:rPr>
        <w:tab/>
      </w:r>
      <w:r>
        <w:rPr>
          <w:rFonts w:ascii="Arial MT"/>
          <w:color w:val="A7A9AC"/>
          <w:spacing w:val="-5"/>
          <w:w w:val="105"/>
          <w:sz w:val="13"/>
        </w:rPr>
        <w:t>50</w:t>
      </w:r>
      <w:r>
        <w:rPr>
          <w:rFonts w:ascii="Arial MT"/>
          <w:color w:val="A7A9AC"/>
          <w:sz w:val="13"/>
        </w:rPr>
        <w:tab/>
      </w:r>
      <w:r>
        <w:rPr>
          <w:rFonts w:ascii="Arial MT"/>
          <w:color w:val="A7A9AC"/>
          <w:spacing w:val="-5"/>
          <w:w w:val="105"/>
          <w:sz w:val="13"/>
        </w:rPr>
        <w:t>60</w:t>
      </w:r>
      <w:r>
        <w:rPr>
          <w:rFonts w:ascii="Arial MT"/>
          <w:color w:val="A7A9AC"/>
          <w:sz w:val="13"/>
        </w:rPr>
        <w:tab/>
      </w:r>
      <w:r>
        <w:rPr>
          <w:rFonts w:ascii="Arial MT"/>
          <w:color w:val="A7A9AC"/>
          <w:spacing w:val="-5"/>
          <w:w w:val="105"/>
          <w:sz w:val="13"/>
        </w:rPr>
        <w:t>70</w:t>
      </w:r>
    </w:p>
    <w:p>
      <w:pPr>
        <w:spacing w:before="138"/>
        <w:ind w:left="283" w:right="0" w:firstLine="0"/>
        <w:jc w:val="left"/>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spacing w:before="15"/>
        <w:rPr>
          <w:sz w:val="20"/>
        </w:rPr>
      </w:pPr>
      <w:r>
        <w:rPr>
          <w:sz w:val="20"/>
        </w:rPr>
        <mc:AlternateContent>
          <mc:Choice Requires="wps">
            <w:drawing>
              <wp:anchor distT="0" distB="0" distL="0" distR="0" allowOverlap="1" layoutInCell="1" locked="0" behindDoc="1" simplePos="0" relativeHeight="487616000">
                <wp:simplePos x="0" y="0"/>
                <wp:positionH relativeFrom="page">
                  <wp:posOffset>719999</wp:posOffset>
                </wp:positionH>
                <wp:positionV relativeFrom="paragraph">
                  <wp:posOffset>178308</wp:posOffset>
                </wp:positionV>
                <wp:extent cx="18034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4.040041pt;width:14.2pt;height:.1pt;mso-position-horizontal-relative:page;mso-position-vertical-relative:paragraph;z-index:-15700480;mso-wrap-distance-left:0;mso-wrap-distance-right:0" id="docshape229" coordorigin="1134,281" coordsize="284,0" path="m1134,281l1417,281e" filled="false" stroked="true" strokeweight="1pt" strokecolor="#0054a6">
                <v:path arrowok="t"/>
                <v:stroke dashstyle="solid"/>
                <w10:wrap type="topAndBottom"/>
              </v:shape>
            </w:pict>
          </mc:Fallback>
        </mc:AlternateContent>
      </w:r>
    </w:p>
    <w:p>
      <w:pPr>
        <w:pStyle w:val="ListParagraph"/>
        <w:numPr>
          <w:ilvl w:val="0"/>
          <w:numId w:val="1"/>
        </w:numPr>
        <w:tabs>
          <w:tab w:pos="374" w:val="left" w:leader="none"/>
        </w:tabs>
        <w:spacing w:line="240" w:lineRule="auto" w:before="106" w:after="0"/>
        <w:ind w:left="374" w:right="0" w:hanging="91"/>
        <w:jc w:val="left"/>
        <w:rPr>
          <w:sz w:val="12"/>
        </w:rPr>
      </w:pPr>
      <w:r>
        <w:rPr>
          <w:spacing w:val="2"/>
          <w:sz w:val="12"/>
        </w:rPr>
        <w:t>National</w:t>
      </w:r>
      <w:r>
        <w:rPr>
          <w:spacing w:val="10"/>
          <w:sz w:val="12"/>
        </w:rPr>
        <w:t> </w:t>
      </w:r>
      <w:r>
        <w:rPr>
          <w:spacing w:val="2"/>
          <w:sz w:val="12"/>
        </w:rPr>
        <w:t>Employment</w:t>
      </w:r>
      <w:r>
        <w:rPr>
          <w:spacing w:val="10"/>
          <w:sz w:val="12"/>
        </w:rPr>
        <w:t> </w:t>
      </w:r>
      <w:r>
        <w:rPr>
          <w:spacing w:val="2"/>
          <w:sz w:val="12"/>
        </w:rPr>
        <w:t>Service</w:t>
      </w:r>
      <w:r>
        <w:rPr>
          <w:spacing w:val="11"/>
          <w:sz w:val="12"/>
        </w:rPr>
        <w:t> </w:t>
      </w:r>
      <w:r>
        <w:rPr>
          <w:spacing w:val="2"/>
          <w:sz w:val="12"/>
        </w:rPr>
        <w:t>administrative</w:t>
      </w:r>
      <w:r>
        <w:rPr>
          <w:spacing w:val="10"/>
          <w:sz w:val="12"/>
        </w:rPr>
        <w:t> </w:t>
      </w:r>
      <w:r>
        <w:rPr>
          <w:spacing w:val="2"/>
          <w:sz w:val="12"/>
        </w:rPr>
        <w:t>data,</w:t>
      </w:r>
      <w:r>
        <w:rPr>
          <w:spacing w:val="10"/>
          <w:sz w:val="12"/>
        </w:rPr>
        <w:t> </w:t>
      </w:r>
      <w:r>
        <w:rPr>
          <w:spacing w:val="2"/>
          <w:sz w:val="12"/>
        </w:rPr>
        <w:t>status</w:t>
      </w:r>
      <w:r>
        <w:rPr>
          <w:spacing w:val="11"/>
          <w:sz w:val="12"/>
        </w:rPr>
        <w:t> </w:t>
      </w:r>
      <w:r>
        <w:rPr>
          <w:spacing w:val="2"/>
          <w:sz w:val="12"/>
        </w:rPr>
        <w:t>on</w:t>
      </w:r>
      <w:r>
        <w:rPr>
          <w:spacing w:val="10"/>
          <w:sz w:val="12"/>
        </w:rPr>
        <w:t> </w:t>
      </w:r>
      <w:r>
        <w:rPr>
          <w:spacing w:val="-2"/>
          <w:sz w:val="12"/>
        </w:rPr>
        <w:t>31.12.2020</w:t>
      </w:r>
    </w:p>
    <w:p>
      <w:pPr>
        <w:pStyle w:val="ListParagraph"/>
        <w:numPr>
          <w:ilvl w:val="0"/>
          <w:numId w:val="1"/>
        </w:numPr>
        <w:tabs>
          <w:tab w:pos="374" w:val="left" w:leader="none"/>
        </w:tabs>
        <w:spacing w:line="297" w:lineRule="auto" w:before="64" w:after="0"/>
        <w:ind w:left="283" w:right="507" w:firstLine="0"/>
        <w:jc w:val="left"/>
        <w:rPr>
          <w:sz w:val="12"/>
        </w:rPr>
      </w:pPr>
      <w:r>
        <w:rPr>
          <w:w w:val="110"/>
          <w:sz w:val="12"/>
        </w:rPr>
        <w:t>The</w:t>
      </w:r>
      <w:r>
        <w:rPr>
          <w:spacing w:val="-16"/>
          <w:w w:val="110"/>
          <w:sz w:val="12"/>
        </w:rPr>
        <w:t> </w:t>
      </w:r>
      <w:r>
        <w:rPr>
          <w:w w:val="110"/>
          <w:sz w:val="12"/>
        </w:rPr>
        <w:t>NES</w:t>
      </w:r>
      <w:r>
        <w:rPr>
          <w:spacing w:val="-16"/>
          <w:w w:val="110"/>
          <w:sz w:val="12"/>
        </w:rPr>
        <w:t> </w:t>
      </w:r>
      <w:r>
        <w:rPr>
          <w:w w:val="110"/>
          <w:sz w:val="12"/>
        </w:rPr>
        <w:t>keeps</w:t>
      </w:r>
      <w:r>
        <w:rPr>
          <w:spacing w:val="-15"/>
          <w:w w:val="110"/>
          <w:sz w:val="12"/>
        </w:rPr>
        <w:t> </w:t>
      </w:r>
      <w:r>
        <w:rPr>
          <w:w w:val="110"/>
          <w:sz w:val="12"/>
        </w:rPr>
        <w:t>records</w:t>
      </w:r>
      <w:r>
        <w:rPr>
          <w:spacing w:val="-16"/>
          <w:w w:val="110"/>
          <w:sz w:val="12"/>
        </w:rPr>
        <w:t> </w:t>
      </w:r>
      <w:r>
        <w:rPr>
          <w:w w:val="110"/>
          <w:sz w:val="12"/>
        </w:rPr>
        <w:t>of</w:t>
      </w:r>
      <w:r>
        <w:rPr>
          <w:spacing w:val="-16"/>
          <w:w w:val="110"/>
          <w:sz w:val="12"/>
        </w:rPr>
        <w:t> </w:t>
      </w:r>
      <w:r>
        <w:rPr>
          <w:w w:val="110"/>
          <w:sz w:val="12"/>
        </w:rPr>
        <w:t>unemployed</w:t>
      </w:r>
      <w:r>
        <w:rPr>
          <w:spacing w:val="-15"/>
          <w:w w:val="110"/>
          <w:sz w:val="12"/>
        </w:rPr>
        <w:t> </w:t>
      </w:r>
      <w:r>
        <w:rPr>
          <w:w w:val="110"/>
          <w:sz w:val="12"/>
        </w:rPr>
        <w:t>persons</w:t>
      </w:r>
      <w:r>
        <w:rPr>
          <w:spacing w:val="-16"/>
          <w:w w:val="110"/>
          <w:sz w:val="12"/>
        </w:rPr>
        <w:t> </w:t>
      </w:r>
      <w:r>
        <w:rPr>
          <w:w w:val="110"/>
          <w:sz w:val="12"/>
        </w:rPr>
        <w:t>temporarily</w:t>
      </w:r>
      <w:r>
        <w:rPr>
          <w:spacing w:val="-16"/>
          <w:w w:val="110"/>
          <w:sz w:val="12"/>
        </w:rPr>
        <w:t> </w:t>
      </w:r>
      <w:r>
        <w:rPr>
          <w:w w:val="110"/>
          <w:sz w:val="12"/>
        </w:rPr>
        <w:t>prevented</w:t>
      </w:r>
      <w:r>
        <w:rPr>
          <w:spacing w:val="-15"/>
          <w:w w:val="110"/>
          <w:sz w:val="12"/>
        </w:rPr>
        <w:t> </w:t>
      </w:r>
      <w:r>
        <w:rPr>
          <w:w w:val="110"/>
          <w:sz w:val="12"/>
        </w:rPr>
        <w:t>from</w:t>
      </w:r>
      <w:r>
        <w:rPr>
          <w:spacing w:val="-16"/>
          <w:w w:val="110"/>
          <w:sz w:val="12"/>
        </w:rPr>
        <w:t> </w:t>
      </w:r>
      <w:r>
        <w:rPr>
          <w:w w:val="110"/>
          <w:sz w:val="12"/>
        </w:rPr>
        <w:t>working,</w:t>
      </w:r>
      <w:r>
        <w:rPr>
          <w:spacing w:val="-16"/>
          <w:w w:val="110"/>
          <w:sz w:val="12"/>
        </w:rPr>
        <w:t> </w:t>
      </w:r>
      <w:r>
        <w:rPr>
          <w:w w:val="110"/>
          <w:sz w:val="12"/>
        </w:rPr>
        <w:t>which</w:t>
      </w:r>
      <w:r>
        <w:rPr>
          <w:spacing w:val="-15"/>
          <w:w w:val="110"/>
          <w:sz w:val="12"/>
        </w:rPr>
        <w:t> </w:t>
      </w:r>
      <w:r>
        <w:rPr>
          <w:w w:val="110"/>
          <w:sz w:val="12"/>
        </w:rPr>
        <w:t>includes</w:t>
      </w:r>
      <w:r>
        <w:rPr>
          <w:spacing w:val="-16"/>
          <w:w w:val="110"/>
          <w:sz w:val="12"/>
        </w:rPr>
        <w:t> </w:t>
      </w:r>
      <w:r>
        <w:rPr>
          <w:w w:val="110"/>
          <w:sz w:val="12"/>
        </w:rPr>
        <w:t>persons</w:t>
      </w:r>
      <w:r>
        <w:rPr>
          <w:spacing w:val="-16"/>
          <w:w w:val="110"/>
          <w:sz w:val="12"/>
        </w:rPr>
        <w:t> </w:t>
      </w:r>
      <w:r>
        <w:rPr>
          <w:w w:val="110"/>
          <w:sz w:val="12"/>
        </w:rPr>
        <w:t>who</w:t>
      </w:r>
      <w:r>
        <w:rPr>
          <w:spacing w:val="-15"/>
          <w:w w:val="110"/>
          <w:sz w:val="12"/>
        </w:rPr>
        <w:t> </w:t>
      </w:r>
      <w:r>
        <w:rPr>
          <w:w w:val="110"/>
          <w:sz w:val="12"/>
        </w:rPr>
        <w:t>are</w:t>
      </w:r>
      <w:r>
        <w:rPr>
          <w:spacing w:val="-16"/>
          <w:w w:val="110"/>
          <w:sz w:val="12"/>
        </w:rPr>
        <w:t> </w:t>
      </w:r>
      <w:r>
        <w:rPr>
          <w:w w:val="110"/>
          <w:sz w:val="12"/>
        </w:rPr>
        <w:t>not</w:t>
      </w:r>
      <w:r>
        <w:rPr>
          <w:spacing w:val="-16"/>
          <w:w w:val="110"/>
          <w:sz w:val="12"/>
        </w:rPr>
        <w:t> </w:t>
      </w:r>
      <w:r>
        <w:rPr>
          <w:w w:val="110"/>
          <w:sz w:val="12"/>
        </w:rPr>
        <w:t>currently</w:t>
      </w:r>
      <w:r>
        <w:rPr>
          <w:spacing w:val="-15"/>
          <w:w w:val="110"/>
          <w:sz w:val="12"/>
        </w:rPr>
        <w:t> </w:t>
      </w:r>
      <w:r>
        <w:rPr>
          <w:w w:val="110"/>
          <w:sz w:val="12"/>
        </w:rPr>
        <w:t>available</w:t>
      </w:r>
      <w:r>
        <w:rPr>
          <w:spacing w:val="-16"/>
          <w:w w:val="110"/>
          <w:sz w:val="12"/>
        </w:rPr>
        <w:t> </w:t>
      </w:r>
      <w:r>
        <w:rPr>
          <w:w w:val="110"/>
          <w:sz w:val="12"/>
        </w:rPr>
        <w:t>for</w:t>
      </w:r>
      <w:r>
        <w:rPr>
          <w:spacing w:val="-16"/>
          <w:w w:val="110"/>
          <w:sz w:val="12"/>
        </w:rPr>
        <w:t> </w:t>
      </w:r>
      <w:r>
        <w:rPr>
          <w:w w:val="110"/>
          <w:sz w:val="12"/>
        </w:rPr>
        <w:t>active</w:t>
      </w:r>
      <w:r>
        <w:rPr>
          <w:spacing w:val="-15"/>
          <w:w w:val="110"/>
          <w:sz w:val="12"/>
        </w:rPr>
        <w:t> </w:t>
      </w:r>
      <w:r>
        <w:rPr>
          <w:w w:val="110"/>
          <w:sz w:val="12"/>
        </w:rPr>
        <w:t>job</w:t>
      </w:r>
      <w:r>
        <w:rPr>
          <w:spacing w:val="-16"/>
          <w:w w:val="110"/>
          <w:sz w:val="12"/>
        </w:rPr>
        <w:t> </w:t>
      </w:r>
      <w:r>
        <w:rPr>
          <w:w w:val="110"/>
          <w:sz w:val="12"/>
        </w:rPr>
        <w:t>search</w:t>
      </w:r>
      <w:r>
        <w:rPr>
          <w:spacing w:val="-16"/>
          <w:w w:val="110"/>
          <w:sz w:val="12"/>
        </w:rPr>
        <w:t> </w:t>
      </w:r>
      <w:r>
        <w:rPr>
          <w:w w:val="110"/>
          <w:sz w:val="12"/>
        </w:rPr>
        <w:t>due</w:t>
      </w:r>
      <w:r>
        <w:rPr>
          <w:spacing w:val="-15"/>
          <w:w w:val="110"/>
          <w:sz w:val="12"/>
        </w:rPr>
        <w:t> </w:t>
      </w:r>
      <w:r>
        <w:rPr>
          <w:w w:val="110"/>
          <w:sz w:val="12"/>
        </w:rPr>
        <w:t>to health reasons or other justified reasons.</w:t>
      </w:r>
    </w:p>
    <w:p>
      <w:pPr>
        <w:pStyle w:val="ListParagraph"/>
        <w:spacing w:after="0" w:line="297" w:lineRule="auto"/>
        <w:jc w:val="left"/>
        <w:rPr>
          <w:sz w:val="12"/>
        </w:rPr>
        <w:sectPr>
          <w:pgSz w:w="11910" w:h="16840"/>
          <w:pgMar w:header="533" w:footer="0" w:top="780" w:bottom="280" w:left="850" w:right="708"/>
        </w:sectPr>
      </w:pPr>
    </w:p>
    <w:p>
      <w:pPr>
        <w:pStyle w:val="BodyText"/>
        <w:rPr>
          <w:sz w:val="24"/>
        </w:rPr>
      </w:pPr>
    </w:p>
    <w:p>
      <w:pPr>
        <w:pStyle w:val="BodyText"/>
        <w:rPr>
          <w:sz w:val="24"/>
        </w:rPr>
      </w:pPr>
    </w:p>
    <w:p>
      <w:pPr>
        <w:pStyle w:val="BodyText"/>
        <w:rPr>
          <w:sz w:val="24"/>
        </w:rPr>
      </w:pPr>
    </w:p>
    <w:p>
      <w:pPr>
        <w:pStyle w:val="BodyText"/>
        <w:spacing w:before="270"/>
        <w:rPr>
          <w:sz w:val="24"/>
        </w:rPr>
      </w:pPr>
    </w:p>
    <w:p>
      <w:pPr>
        <w:pStyle w:val="Heading2"/>
        <w:numPr>
          <w:ilvl w:val="1"/>
          <w:numId w:val="2"/>
        </w:numPr>
        <w:tabs>
          <w:tab w:pos="679" w:val="left" w:leader="none"/>
        </w:tabs>
        <w:spacing w:line="240" w:lineRule="auto" w:before="1" w:after="0"/>
        <w:ind w:left="679" w:right="0" w:hanging="396"/>
        <w:jc w:val="left"/>
      </w:pPr>
      <w:bookmarkStart w:name="_bookmark6" w:id="7"/>
      <w:bookmarkEnd w:id="7"/>
      <w:r>
        <w:rPr>
          <w:b w:val="0"/>
        </w:rPr>
      </w:r>
      <w:r>
        <w:rPr>
          <w:color w:val="E84E5E"/>
          <w:spacing w:val="-6"/>
        </w:rPr>
        <w:t>Source</w:t>
      </w:r>
      <w:r>
        <w:rPr>
          <w:color w:val="E84E5E"/>
          <w:spacing w:val="-5"/>
        </w:rPr>
        <w:t> </w:t>
      </w:r>
      <w:r>
        <w:rPr>
          <w:color w:val="E84E5E"/>
          <w:spacing w:val="-6"/>
        </w:rPr>
        <w:t>of</w:t>
      </w:r>
      <w:r>
        <w:rPr>
          <w:color w:val="E84E5E"/>
          <w:spacing w:val="-5"/>
        </w:rPr>
        <w:t> </w:t>
      </w:r>
      <w:r>
        <w:rPr>
          <w:color w:val="E84E5E"/>
          <w:spacing w:val="-6"/>
        </w:rPr>
        <w:t>financial</w:t>
      </w:r>
      <w:r>
        <w:rPr>
          <w:color w:val="E84E5E"/>
          <w:spacing w:val="-5"/>
        </w:rPr>
        <w:t> </w:t>
      </w:r>
      <w:r>
        <w:rPr>
          <w:color w:val="E84E5E"/>
          <w:spacing w:val="-6"/>
        </w:rPr>
        <w:t>support</w:t>
      </w:r>
      <w:r>
        <w:rPr>
          <w:color w:val="E84E5E"/>
          <w:spacing w:val="-5"/>
        </w:rPr>
        <w:t> </w:t>
      </w:r>
      <w:r>
        <w:rPr>
          <w:color w:val="E84E5E"/>
          <w:spacing w:val="-6"/>
        </w:rPr>
        <w:t>for</w:t>
      </w:r>
      <w:r>
        <w:rPr>
          <w:color w:val="E84E5E"/>
          <w:spacing w:val="-5"/>
        </w:rPr>
        <w:t> </w:t>
      </w:r>
      <w:r>
        <w:rPr>
          <w:color w:val="E84E5E"/>
          <w:spacing w:val="-6"/>
        </w:rPr>
        <w:t>young</w:t>
      </w:r>
      <w:r>
        <w:rPr>
          <w:color w:val="E84E5E"/>
          <w:spacing w:val="-5"/>
        </w:rPr>
        <w:t> </w:t>
      </w:r>
      <w:r>
        <w:rPr>
          <w:color w:val="E84E5E"/>
          <w:spacing w:val="-6"/>
        </w:rPr>
        <w:t>NEETs</w:t>
      </w:r>
    </w:p>
    <w:p>
      <w:pPr>
        <w:pStyle w:val="BodyText"/>
        <w:spacing w:line="288" w:lineRule="auto" w:before="199"/>
        <w:ind w:left="283" w:right="423"/>
        <w:jc w:val="both"/>
      </w:pPr>
      <w:r>
        <w:rPr/>
        <w:t>The</w:t>
      </w:r>
      <w:r>
        <w:rPr>
          <w:spacing w:val="30"/>
        </w:rPr>
        <w:t> </w:t>
      </w:r>
      <w:r>
        <w:rPr/>
        <w:t>main</w:t>
      </w:r>
      <w:r>
        <w:rPr>
          <w:spacing w:val="30"/>
        </w:rPr>
        <w:t> </w:t>
      </w:r>
      <w:r>
        <w:rPr/>
        <w:t>source</w:t>
      </w:r>
      <w:r>
        <w:rPr>
          <w:spacing w:val="30"/>
        </w:rPr>
        <w:t> </w:t>
      </w:r>
      <w:r>
        <w:rPr/>
        <w:t>of</w:t>
      </w:r>
      <w:r>
        <w:rPr>
          <w:spacing w:val="30"/>
        </w:rPr>
        <w:t> </w:t>
      </w:r>
      <w:r>
        <w:rPr/>
        <w:t>financial</w:t>
      </w:r>
      <w:r>
        <w:rPr>
          <w:spacing w:val="30"/>
        </w:rPr>
        <w:t> </w:t>
      </w:r>
      <w:r>
        <w:rPr/>
        <w:t>support</w:t>
      </w:r>
      <w:r>
        <w:rPr>
          <w:spacing w:val="30"/>
        </w:rPr>
        <w:t> </w:t>
      </w:r>
      <w:r>
        <w:rPr/>
        <w:t>for</w:t>
      </w:r>
      <w:r>
        <w:rPr>
          <w:spacing w:val="30"/>
        </w:rPr>
        <w:t> </w:t>
      </w:r>
      <w:r>
        <w:rPr/>
        <w:t>young</w:t>
      </w:r>
      <w:r>
        <w:rPr>
          <w:spacing w:val="30"/>
        </w:rPr>
        <w:t> </w:t>
      </w:r>
      <w:r>
        <w:rPr/>
        <w:t>NEETs</w:t>
      </w:r>
      <w:r>
        <w:rPr>
          <w:spacing w:val="30"/>
        </w:rPr>
        <w:t> </w:t>
      </w:r>
      <w:r>
        <w:rPr/>
        <w:t>derives</w:t>
      </w:r>
      <w:r>
        <w:rPr>
          <w:spacing w:val="30"/>
        </w:rPr>
        <w:t> </w:t>
      </w:r>
      <w:r>
        <w:rPr/>
        <w:t>from</w:t>
      </w:r>
      <w:r>
        <w:rPr>
          <w:spacing w:val="30"/>
        </w:rPr>
        <w:t> </w:t>
      </w:r>
      <w:r>
        <w:rPr/>
        <w:t>the</w:t>
      </w:r>
      <w:r>
        <w:rPr>
          <w:spacing w:val="30"/>
        </w:rPr>
        <w:t> </w:t>
      </w:r>
      <w:r>
        <w:rPr/>
        <w:t>salary</w:t>
      </w:r>
      <w:r>
        <w:rPr>
          <w:spacing w:val="30"/>
        </w:rPr>
        <w:t> </w:t>
      </w:r>
      <w:r>
        <w:rPr/>
        <w:t>or</w:t>
      </w:r>
      <w:r>
        <w:rPr>
          <w:spacing w:val="30"/>
        </w:rPr>
        <w:t> </w:t>
      </w:r>
      <w:r>
        <w:rPr/>
        <w:t>pension</w:t>
      </w:r>
      <w:r>
        <w:rPr>
          <w:spacing w:val="30"/>
        </w:rPr>
        <w:t> </w:t>
      </w:r>
      <w:r>
        <w:rPr/>
        <w:t>of</w:t>
      </w:r>
      <w:r>
        <w:rPr>
          <w:spacing w:val="30"/>
        </w:rPr>
        <w:t> </w:t>
      </w:r>
      <w:r>
        <w:rPr/>
        <w:t>other</w:t>
      </w:r>
      <w:r>
        <w:rPr>
          <w:spacing w:val="30"/>
        </w:rPr>
        <w:t> </w:t>
      </w:r>
      <w:r>
        <w:rPr/>
        <w:t>family</w:t>
      </w:r>
      <w:r>
        <w:rPr>
          <w:spacing w:val="30"/>
        </w:rPr>
        <w:t> </w:t>
      </w:r>
      <w:r>
        <w:rPr/>
        <w:t>members (82.2. per cent), with unemployed young people relying more on family support (85.3 per cent) than inactive young people</w:t>
      </w:r>
      <w:r>
        <w:rPr>
          <w:spacing w:val="-6"/>
        </w:rPr>
        <w:t> </w:t>
      </w:r>
      <w:r>
        <w:rPr/>
        <w:t>(79.6</w:t>
      </w:r>
      <w:r>
        <w:rPr>
          <w:spacing w:val="-7"/>
        </w:rPr>
        <w:t> </w:t>
      </w:r>
      <w:r>
        <w:rPr/>
        <w:t>per</w:t>
      </w:r>
      <w:r>
        <w:rPr>
          <w:spacing w:val="-6"/>
        </w:rPr>
        <w:t> </w:t>
      </w:r>
      <w:r>
        <w:rPr/>
        <w:t>cent).</w:t>
      </w:r>
      <w:r>
        <w:rPr>
          <w:spacing w:val="-6"/>
        </w:rPr>
        <w:t> </w:t>
      </w:r>
      <w:r>
        <w:rPr/>
        <w:t>The</w:t>
      </w:r>
      <w:r>
        <w:rPr>
          <w:spacing w:val="-6"/>
        </w:rPr>
        <w:t> </w:t>
      </w:r>
      <w:r>
        <w:rPr/>
        <w:t>second</w:t>
      </w:r>
      <w:r>
        <w:rPr>
          <w:spacing w:val="-6"/>
        </w:rPr>
        <w:t> </w:t>
      </w:r>
      <w:r>
        <w:rPr/>
        <w:t>largest</w:t>
      </w:r>
      <w:r>
        <w:rPr>
          <w:spacing w:val="-7"/>
        </w:rPr>
        <w:t> </w:t>
      </w:r>
      <w:r>
        <w:rPr/>
        <w:t>source</w:t>
      </w:r>
      <w:r>
        <w:rPr>
          <w:spacing w:val="-7"/>
        </w:rPr>
        <w:t> </w:t>
      </w:r>
      <w:r>
        <w:rPr/>
        <w:t>of</w:t>
      </w:r>
      <w:r>
        <w:rPr>
          <w:spacing w:val="-6"/>
        </w:rPr>
        <w:t> </w:t>
      </w:r>
      <w:r>
        <w:rPr/>
        <w:t>income</w:t>
      </w:r>
      <w:r>
        <w:rPr>
          <w:spacing w:val="-6"/>
        </w:rPr>
        <w:t> </w:t>
      </w:r>
      <w:r>
        <w:rPr/>
        <w:t>for</w:t>
      </w:r>
      <w:r>
        <w:rPr>
          <w:spacing w:val="-6"/>
        </w:rPr>
        <w:t> </w:t>
      </w:r>
      <w:r>
        <w:rPr/>
        <w:t>inactive</w:t>
      </w:r>
      <w:r>
        <w:rPr>
          <w:spacing w:val="-6"/>
        </w:rPr>
        <w:t> </w:t>
      </w:r>
      <w:r>
        <w:rPr/>
        <w:t>young</w:t>
      </w:r>
      <w:r>
        <w:rPr>
          <w:spacing w:val="-6"/>
        </w:rPr>
        <w:t> </w:t>
      </w:r>
      <w:r>
        <w:rPr/>
        <w:t>people</w:t>
      </w:r>
      <w:r>
        <w:rPr>
          <w:spacing w:val="-6"/>
        </w:rPr>
        <w:t> </w:t>
      </w:r>
      <w:r>
        <w:rPr/>
        <w:t>is</w:t>
      </w:r>
      <w:r>
        <w:rPr>
          <w:spacing w:val="-6"/>
        </w:rPr>
        <w:t> </w:t>
      </w:r>
      <w:r>
        <w:rPr/>
        <w:t>social</w:t>
      </w:r>
      <w:r>
        <w:rPr>
          <w:spacing w:val="-7"/>
        </w:rPr>
        <w:t> </w:t>
      </w:r>
      <w:r>
        <w:rPr/>
        <w:t>assistance</w:t>
      </w:r>
      <w:r>
        <w:rPr>
          <w:spacing w:val="-7"/>
        </w:rPr>
        <w:t> </w:t>
      </w:r>
      <w:r>
        <w:rPr/>
        <w:t>(10.5</w:t>
      </w:r>
      <w:r>
        <w:rPr>
          <w:spacing w:val="-7"/>
        </w:rPr>
        <w:t> </w:t>
      </w:r>
      <w:r>
        <w:rPr/>
        <w:t>per</w:t>
      </w:r>
      <w:r>
        <w:rPr>
          <w:spacing w:val="-6"/>
        </w:rPr>
        <w:t> </w:t>
      </w:r>
      <w:r>
        <w:rPr/>
        <w:t>cent), with lower peaks recorded in South-East Serbia (6.4 per cent) and higher ones in Vojvodina (10.7 per cent).</w:t>
      </w:r>
    </w:p>
    <w:p>
      <w:pPr>
        <w:pStyle w:val="BodyText"/>
      </w:pPr>
    </w:p>
    <w:p>
      <w:pPr>
        <w:pStyle w:val="BodyText"/>
        <w:spacing w:before="35"/>
      </w:pPr>
    </w:p>
    <w:p>
      <w:pPr>
        <w:pStyle w:val="Heading5"/>
      </w:pPr>
      <w:r>
        <w:rPr>
          <w:rFonts w:ascii="Segoe UI Symbol" w:hAnsi="Segoe UI Symbol"/>
          <w:b w:val="0"/>
          <w:color w:val="0054A6"/>
          <w:spacing w:val="-6"/>
        </w:rPr>
        <w:t>▶</w:t>
      </w:r>
      <w:r>
        <w:rPr>
          <w:rFonts w:ascii="Segoe UI Symbol" w:hAnsi="Segoe UI Symbol"/>
          <w:b w:val="0"/>
          <w:color w:val="0054A6"/>
          <w:spacing w:val="-2"/>
        </w:rPr>
        <w:t> </w:t>
      </w:r>
      <w:r>
        <w:rPr>
          <w:color w:val="0054A6"/>
          <w:spacing w:val="-6"/>
        </w:rPr>
        <w:t>Figure 6.</w:t>
      </w:r>
      <w:r>
        <w:rPr>
          <w:color w:val="0054A6"/>
          <w:spacing w:val="-7"/>
        </w:rPr>
        <w:t> </w:t>
      </w:r>
      <w:r>
        <w:rPr>
          <w:color w:val="0054A6"/>
          <w:spacing w:val="-6"/>
        </w:rPr>
        <w:t>Source of financial</w:t>
      </w:r>
      <w:r>
        <w:rPr>
          <w:color w:val="0054A6"/>
          <w:spacing w:val="-7"/>
        </w:rPr>
        <w:t> </w:t>
      </w:r>
      <w:r>
        <w:rPr>
          <w:color w:val="0054A6"/>
          <w:spacing w:val="-6"/>
        </w:rPr>
        <w:t>support for NEETs</w:t>
      </w:r>
    </w:p>
    <w:p>
      <w:pPr>
        <w:pStyle w:val="BodyText"/>
        <w:rPr>
          <w:rFonts w:ascii="Arial"/>
          <w:b/>
          <w:sz w:val="20"/>
        </w:rPr>
      </w:pPr>
    </w:p>
    <w:p>
      <w:pPr>
        <w:pStyle w:val="BodyText"/>
        <w:rPr>
          <w:rFonts w:ascii="Arial"/>
          <w:b/>
          <w:sz w:val="20"/>
        </w:rPr>
      </w:pPr>
    </w:p>
    <w:p>
      <w:pPr>
        <w:pStyle w:val="BodyText"/>
        <w:spacing w:before="151"/>
        <w:rPr>
          <w:rFonts w:ascii="Arial"/>
          <w:b/>
          <w:sz w:val="20"/>
        </w:rPr>
      </w:pPr>
    </w:p>
    <w:p>
      <w:pPr>
        <w:pStyle w:val="BodyText"/>
        <w:spacing w:after="0"/>
        <w:rPr>
          <w:rFonts w:ascii="Arial"/>
          <w:b/>
          <w:sz w:val="20"/>
        </w:rPr>
        <w:sectPr>
          <w:pgSz w:w="11910" w:h="16840"/>
          <w:pgMar w:header="554" w:footer="0" w:top="780" w:bottom="280" w:left="850" w:right="708"/>
        </w:sectPr>
      </w:pPr>
    </w:p>
    <w:p>
      <w:pPr>
        <w:pStyle w:val="BodyText"/>
        <w:spacing w:line="710" w:lineRule="auto" w:before="101"/>
        <w:ind w:left="1128" w:firstLine="594"/>
        <w:rPr>
          <w:rFonts w:ascii="Trebuchet MS"/>
        </w:rPr>
      </w:pPr>
      <w:r>
        <w:rPr>
          <w:rFonts w:ascii="Trebuchet MS"/>
          <w:color w:val="0054A6"/>
          <w:spacing w:val="-2"/>
          <w:w w:val="85"/>
        </w:rPr>
        <w:t>Total </w:t>
      </w:r>
      <w:r>
        <w:rPr>
          <w:rFonts w:ascii="Trebuchet MS"/>
          <w:color w:val="0054A6"/>
          <w:spacing w:val="-5"/>
        </w:rPr>
        <w:t>Unemployed</w:t>
      </w:r>
    </w:p>
    <w:p>
      <w:pPr>
        <w:pStyle w:val="BodyText"/>
        <w:spacing w:before="25"/>
        <w:ind w:right="38"/>
        <w:jc w:val="right"/>
        <w:rPr>
          <w:rFonts w:ascii="Trebuchet MS"/>
        </w:rPr>
      </w:pPr>
      <w:r>
        <w:rPr>
          <w:rFonts w:ascii="Trebuchet MS"/>
          <w:color w:val="0054A6"/>
          <w:spacing w:val="-2"/>
        </w:rPr>
        <w:t>Inactive</w:t>
      </w:r>
    </w:p>
    <w:p>
      <w:pPr>
        <w:pStyle w:val="Heading5"/>
        <w:spacing w:before="74"/>
        <w:ind w:left="0" w:right="674"/>
        <w:jc w:val="center"/>
      </w:pPr>
      <w:r>
        <w:rPr>
          <w:b w:val="0"/>
        </w:rPr>
        <w:br w:type="column"/>
      </w:r>
      <w:r>
        <w:rPr>
          <w:color w:val="4BC2BE"/>
          <w:spacing w:val="-4"/>
        </w:rPr>
        <w:t>7.4%</w:t>
      </w:r>
    </w:p>
    <w:p>
      <w:pPr>
        <w:pStyle w:val="BodyText"/>
        <w:rPr>
          <w:rFonts w:ascii="Arial"/>
          <w:b/>
        </w:rPr>
      </w:pPr>
    </w:p>
    <w:p>
      <w:pPr>
        <w:pStyle w:val="BodyText"/>
        <w:spacing w:before="29"/>
        <w:rPr>
          <w:rFonts w:ascii="Arial"/>
          <w:b/>
        </w:rPr>
      </w:pPr>
    </w:p>
    <w:p>
      <w:pPr>
        <w:spacing w:before="1"/>
        <w:ind w:left="56" w:right="674" w:firstLine="0"/>
        <w:jc w:val="center"/>
        <w:rPr>
          <w:rFonts w:ascii="Arial"/>
          <w:b/>
          <w:sz w:val="18"/>
        </w:rPr>
      </w:pPr>
      <w:r>
        <w:rPr>
          <w:rFonts w:ascii="Arial"/>
          <w:b/>
          <w:sz w:val="18"/>
        </w:rPr>
        <mc:AlternateContent>
          <mc:Choice Requires="wps">
            <w:drawing>
              <wp:anchor distT="0" distB="0" distL="0" distR="0" allowOverlap="1" layoutInCell="1" locked="0" behindDoc="1" simplePos="0" relativeHeight="484120064">
                <wp:simplePos x="0" y="0"/>
                <wp:positionH relativeFrom="page">
                  <wp:posOffset>1979688</wp:posOffset>
                </wp:positionH>
                <wp:positionV relativeFrom="paragraph">
                  <wp:posOffset>-585744</wp:posOffset>
                </wp:positionV>
                <wp:extent cx="3843020" cy="131572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3843020" cy="1315720"/>
                          <a:chExt cx="3843020" cy="1315720"/>
                        </a:xfrm>
                      </wpg:grpSpPr>
                      <wps:wsp>
                        <wps:cNvPr id="297" name="Graphic 297"/>
                        <wps:cNvSpPr/>
                        <wps:spPr>
                          <a:xfrm>
                            <a:off x="1548" y="1313764"/>
                            <a:ext cx="3841750" cy="1270"/>
                          </a:xfrm>
                          <a:custGeom>
                            <a:avLst/>
                            <a:gdLst/>
                            <a:ahLst/>
                            <a:cxnLst/>
                            <a:rect l="l" t="t" r="r" b="b"/>
                            <a:pathLst>
                              <a:path w="3841750" h="0">
                                <a:moveTo>
                                  <a:pt x="0" y="0"/>
                                </a:moveTo>
                                <a:lnTo>
                                  <a:pt x="3841218" y="0"/>
                                </a:lnTo>
                              </a:path>
                            </a:pathLst>
                          </a:custGeom>
                          <a:ln w="3096">
                            <a:solidFill>
                              <a:srgbClr val="6D6E71"/>
                            </a:solidFill>
                            <a:prstDash val="solid"/>
                          </a:ln>
                        </wps:spPr>
                        <wps:bodyPr wrap="square" lIns="0" tIns="0" rIns="0" bIns="0" rtlCol="0">
                          <a:prstTxWarp prst="textNoShape">
                            <a:avLst/>
                          </a:prstTxWarp>
                          <a:noAutofit/>
                        </wps:bodyPr>
                      </wps:wsp>
                      <wps:wsp>
                        <wps:cNvPr id="298" name="Graphic 298"/>
                        <wps:cNvSpPr/>
                        <wps:spPr>
                          <a:xfrm>
                            <a:off x="769788" y="0"/>
                            <a:ext cx="2305050" cy="1313815"/>
                          </a:xfrm>
                          <a:custGeom>
                            <a:avLst/>
                            <a:gdLst/>
                            <a:ahLst/>
                            <a:cxnLst/>
                            <a:rect l="l" t="t" r="r" b="b"/>
                            <a:pathLst>
                              <a:path w="2305050" h="1313815">
                                <a:moveTo>
                                  <a:pt x="0" y="1160397"/>
                                </a:moveTo>
                                <a:lnTo>
                                  <a:pt x="0" y="1313764"/>
                                </a:lnTo>
                              </a:path>
                              <a:path w="2305050" h="1313815">
                                <a:moveTo>
                                  <a:pt x="0" y="356501"/>
                                </a:moveTo>
                                <a:lnTo>
                                  <a:pt x="0" y="539732"/>
                                </a:lnTo>
                              </a:path>
                              <a:path w="2305050" h="1313815">
                                <a:moveTo>
                                  <a:pt x="0" y="758454"/>
                                </a:moveTo>
                                <a:lnTo>
                                  <a:pt x="0" y="941685"/>
                                </a:lnTo>
                              </a:path>
                              <a:path w="2305050" h="1313815">
                                <a:moveTo>
                                  <a:pt x="0" y="0"/>
                                </a:moveTo>
                                <a:lnTo>
                                  <a:pt x="0" y="137789"/>
                                </a:lnTo>
                              </a:path>
                              <a:path w="2305050" h="1313815">
                                <a:moveTo>
                                  <a:pt x="768244" y="0"/>
                                </a:moveTo>
                                <a:lnTo>
                                  <a:pt x="768244" y="137789"/>
                                </a:lnTo>
                              </a:path>
                              <a:path w="2305050" h="1313815">
                                <a:moveTo>
                                  <a:pt x="768244" y="758454"/>
                                </a:moveTo>
                                <a:lnTo>
                                  <a:pt x="768244" y="941685"/>
                                </a:lnTo>
                              </a:path>
                              <a:path w="2305050" h="1313815">
                                <a:moveTo>
                                  <a:pt x="768244" y="1160397"/>
                                </a:moveTo>
                                <a:lnTo>
                                  <a:pt x="768244" y="1313764"/>
                                </a:lnTo>
                              </a:path>
                              <a:path w="2305050" h="1313815">
                                <a:moveTo>
                                  <a:pt x="768244" y="356501"/>
                                </a:moveTo>
                                <a:lnTo>
                                  <a:pt x="768244" y="539732"/>
                                </a:lnTo>
                              </a:path>
                              <a:path w="2305050" h="1313815">
                                <a:moveTo>
                                  <a:pt x="1536489" y="0"/>
                                </a:moveTo>
                                <a:lnTo>
                                  <a:pt x="1536489" y="137789"/>
                                </a:lnTo>
                              </a:path>
                              <a:path w="2305050" h="1313815">
                                <a:moveTo>
                                  <a:pt x="1536489" y="758454"/>
                                </a:moveTo>
                                <a:lnTo>
                                  <a:pt x="1536489" y="941685"/>
                                </a:lnTo>
                              </a:path>
                              <a:path w="2305050" h="1313815">
                                <a:moveTo>
                                  <a:pt x="1536489" y="1160397"/>
                                </a:moveTo>
                                <a:lnTo>
                                  <a:pt x="1536489" y="1313764"/>
                                </a:lnTo>
                              </a:path>
                              <a:path w="2305050" h="1313815">
                                <a:moveTo>
                                  <a:pt x="1536489" y="356501"/>
                                </a:moveTo>
                                <a:lnTo>
                                  <a:pt x="1536489" y="539732"/>
                                </a:lnTo>
                              </a:path>
                              <a:path w="2305050" h="1313815">
                                <a:moveTo>
                                  <a:pt x="2304735" y="0"/>
                                </a:moveTo>
                                <a:lnTo>
                                  <a:pt x="2304735" y="137789"/>
                                </a:lnTo>
                              </a:path>
                              <a:path w="2305050" h="1313815">
                                <a:moveTo>
                                  <a:pt x="2304735" y="758454"/>
                                </a:moveTo>
                                <a:lnTo>
                                  <a:pt x="2304735" y="941685"/>
                                </a:lnTo>
                              </a:path>
                              <a:path w="2305050" h="1313815">
                                <a:moveTo>
                                  <a:pt x="2304735" y="1160397"/>
                                </a:moveTo>
                                <a:lnTo>
                                  <a:pt x="2304735" y="1313764"/>
                                </a:lnTo>
                              </a:path>
                              <a:path w="2305050" h="1313815">
                                <a:moveTo>
                                  <a:pt x="2304735" y="356501"/>
                                </a:moveTo>
                                <a:lnTo>
                                  <a:pt x="2304735" y="539732"/>
                                </a:lnTo>
                              </a:path>
                            </a:pathLst>
                          </a:custGeom>
                          <a:ln w="3096">
                            <a:solidFill>
                              <a:srgbClr val="939598"/>
                            </a:solidFill>
                            <a:prstDash val="dash"/>
                          </a:ln>
                        </wps:spPr>
                        <wps:bodyPr wrap="square" lIns="0" tIns="0" rIns="0" bIns="0" rtlCol="0">
                          <a:prstTxWarp prst="textNoShape">
                            <a:avLst/>
                          </a:prstTxWarp>
                          <a:noAutofit/>
                        </wps:bodyPr>
                      </wps:wsp>
                      <wps:wsp>
                        <wps:cNvPr id="299" name="Graphic 299"/>
                        <wps:cNvSpPr/>
                        <wps:spPr>
                          <a:xfrm>
                            <a:off x="1548" y="0"/>
                            <a:ext cx="1270" cy="1313815"/>
                          </a:xfrm>
                          <a:custGeom>
                            <a:avLst/>
                            <a:gdLst/>
                            <a:ahLst/>
                            <a:cxnLst/>
                            <a:rect l="l" t="t" r="r" b="b"/>
                            <a:pathLst>
                              <a:path w="0" h="1313815">
                                <a:moveTo>
                                  <a:pt x="0" y="1313764"/>
                                </a:moveTo>
                                <a:lnTo>
                                  <a:pt x="0" y="0"/>
                                </a:lnTo>
                              </a:path>
                            </a:pathLst>
                          </a:custGeom>
                          <a:ln w="3096">
                            <a:solidFill>
                              <a:srgbClr val="6D6E71"/>
                            </a:solidFill>
                            <a:prstDash val="solid"/>
                          </a:ln>
                        </wps:spPr>
                        <wps:bodyPr wrap="square" lIns="0" tIns="0" rIns="0" bIns="0" rtlCol="0">
                          <a:prstTxWarp prst="textNoShape">
                            <a:avLst/>
                          </a:prstTxWarp>
                          <a:noAutofit/>
                        </wps:bodyPr>
                      </wps:wsp>
                      <wps:wsp>
                        <wps:cNvPr id="300" name="Graphic 300"/>
                        <wps:cNvSpPr/>
                        <wps:spPr>
                          <a:xfrm>
                            <a:off x="3289630" y="137794"/>
                            <a:ext cx="415290" cy="1022985"/>
                          </a:xfrm>
                          <a:custGeom>
                            <a:avLst/>
                            <a:gdLst/>
                            <a:ahLst/>
                            <a:cxnLst/>
                            <a:rect l="l" t="t" r="r" b="b"/>
                            <a:pathLst>
                              <a:path w="415290" h="1022985">
                                <a:moveTo>
                                  <a:pt x="403339" y="803897"/>
                                </a:moveTo>
                                <a:lnTo>
                                  <a:pt x="0" y="803897"/>
                                </a:lnTo>
                                <a:lnTo>
                                  <a:pt x="0" y="1022604"/>
                                </a:lnTo>
                                <a:lnTo>
                                  <a:pt x="403339" y="1022604"/>
                                </a:lnTo>
                                <a:lnTo>
                                  <a:pt x="403339" y="803897"/>
                                </a:lnTo>
                                <a:close/>
                              </a:path>
                              <a:path w="415290" h="1022985">
                                <a:moveTo>
                                  <a:pt x="411022" y="0"/>
                                </a:moveTo>
                                <a:lnTo>
                                  <a:pt x="126758" y="0"/>
                                </a:lnTo>
                                <a:lnTo>
                                  <a:pt x="126758" y="218706"/>
                                </a:lnTo>
                                <a:lnTo>
                                  <a:pt x="411022" y="218706"/>
                                </a:lnTo>
                                <a:lnTo>
                                  <a:pt x="411022" y="0"/>
                                </a:lnTo>
                                <a:close/>
                              </a:path>
                              <a:path w="415290" h="1022985">
                                <a:moveTo>
                                  <a:pt x="414832" y="401942"/>
                                </a:moveTo>
                                <a:lnTo>
                                  <a:pt x="272719" y="401942"/>
                                </a:lnTo>
                                <a:lnTo>
                                  <a:pt x="272719" y="620661"/>
                                </a:lnTo>
                                <a:lnTo>
                                  <a:pt x="414832" y="620661"/>
                                </a:lnTo>
                                <a:lnTo>
                                  <a:pt x="414832" y="401942"/>
                                </a:lnTo>
                                <a:close/>
                              </a:path>
                            </a:pathLst>
                          </a:custGeom>
                          <a:solidFill>
                            <a:srgbClr val="4BC2BE"/>
                          </a:solidFill>
                        </wps:spPr>
                        <wps:bodyPr wrap="square" lIns="0" tIns="0" rIns="0" bIns="0" rtlCol="0">
                          <a:prstTxWarp prst="textNoShape">
                            <a:avLst/>
                          </a:prstTxWarp>
                          <a:noAutofit/>
                        </wps:bodyPr>
                      </wps:wsp>
                      <wps:wsp>
                        <wps:cNvPr id="301" name="Graphic 301"/>
                        <wps:cNvSpPr/>
                        <wps:spPr>
                          <a:xfrm>
                            <a:off x="3166694" y="137794"/>
                            <a:ext cx="396240" cy="1022985"/>
                          </a:xfrm>
                          <a:custGeom>
                            <a:avLst/>
                            <a:gdLst/>
                            <a:ahLst/>
                            <a:cxnLst/>
                            <a:rect l="l" t="t" r="r" b="b"/>
                            <a:pathLst>
                              <a:path w="396240" h="1022985">
                                <a:moveTo>
                                  <a:pt x="122923" y="803897"/>
                                </a:moveTo>
                                <a:lnTo>
                                  <a:pt x="0" y="803897"/>
                                </a:lnTo>
                                <a:lnTo>
                                  <a:pt x="0" y="1022604"/>
                                </a:lnTo>
                                <a:lnTo>
                                  <a:pt x="122923" y="1022604"/>
                                </a:lnTo>
                                <a:lnTo>
                                  <a:pt x="122923" y="803897"/>
                                </a:lnTo>
                                <a:close/>
                              </a:path>
                              <a:path w="396240" h="1022985">
                                <a:moveTo>
                                  <a:pt x="249682" y="0"/>
                                </a:moveTo>
                                <a:lnTo>
                                  <a:pt x="92202" y="0"/>
                                </a:lnTo>
                                <a:lnTo>
                                  <a:pt x="92202" y="218706"/>
                                </a:lnTo>
                                <a:lnTo>
                                  <a:pt x="249682" y="218706"/>
                                </a:lnTo>
                                <a:lnTo>
                                  <a:pt x="249682" y="0"/>
                                </a:lnTo>
                                <a:close/>
                              </a:path>
                              <a:path w="396240" h="1022985">
                                <a:moveTo>
                                  <a:pt x="395655" y="401942"/>
                                </a:moveTo>
                                <a:lnTo>
                                  <a:pt x="199758" y="401942"/>
                                </a:lnTo>
                                <a:lnTo>
                                  <a:pt x="199758" y="620661"/>
                                </a:lnTo>
                                <a:lnTo>
                                  <a:pt x="395655" y="620661"/>
                                </a:lnTo>
                                <a:lnTo>
                                  <a:pt x="395655" y="401942"/>
                                </a:lnTo>
                                <a:close/>
                              </a:path>
                            </a:pathLst>
                          </a:custGeom>
                          <a:solidFill>
                            <a:srgbClr val="F9C423"/>
                          </a:solidFill>
                        </wps:spPr>
                        <wps:bodyPr wrap="square" lIns="0" tIns="0" rIns="0" bIns="0" rtlCol="0">
                          <a:prstTxWarp prst="textNoShape">
                            <a:avLst/>
                          </a:prstTxWarp>
                          <a:noAutofit/>
                        </wps:bodyPr>
                      </wps:wsp>
                      <wps:wsp>
                        <wps:cNvPr id="302" name="Graphic 302"/>
                        <wps:cNvSpPr/>
                        <wps:spPr>
                          <a:xfrm>
                            <a:off x="3059151" y="137794"/>
                            <a:ext cx="307340" cy="1022985"/>
                          </a:xfrm>
                          <a:custGeom>
                            <a:avLst/>
                            <a:gdLst/>
                            <a:ahLst/>
                            <a:cxnLst/>
                            <a:rect l="l" t="t" r="r" b="b"/>
                            <a:pathLst>
                              <a:path w="307340" h="1022985">
                                <a:moveTo>
                                  <a:pt x="107556" y="803897"/>
                                </a:moveTo>
                                <a:lnTo>
                                  <a:pt x="0" y="803897"/>
                                </a:lnTo>
                                <a:lnTo>
                                  <a:pt x="0" y="1022604"/>
                                </a:lnTo>
                                <a:lnTo>
                                  <a:pt x="107556" y="1022604"/>
                                </a:lnTo>
                                <a:lnTo>
                                  <a:pt x="107556" y="803897"/>
                                </a:lnTo>
                                <a:close/>
                              </a:path>
                              <a:path w="307340" h="1022985">
                                <a:moveTo>
                                  <a:pt x="199745" y="0"/>
                                </a:moveTo>
                                <a:lnTo>
                                  <a:pt x="99872" y="0"/>
                                </a:lnTo>
                                <a:lnTo>
                                  <a:pt x="99872" y="218706"/>
                                </a:lnTo>
                                <a:lnTo>
                                  <a:pt x="199745" y="218706"/>
                                </a:lnTo>
                                <a:lnTo>
                                  <a:pt x="199745" y="0"/>
                                </a:lnTo>
                                <a:close/>
                              </a:path>
                              <a:path w="307340" h="1022985">
                                <a:moveTo>
                                  <a:pt x="307301" y="401942"/>
                                </a:moveTo>
                                <a:lnTo>
                                  <a:pt x="218948" y="401942"/>
                                </a:lnTo>
                                <a:lnTo>
                                  <a:pt x="218948" y="620661"/>
                                </a:lnTo>
                                <a:lnTo>
                                  <a:pt x="307301" y="620661"/>
                                </a:lnTo>
                                <a:lnTo>
                                  <a:pt x="307301" y="401942"/>
                                </a:lnTo>
                                <a:close/>
                              </a:path>
                            </a:pathLst>
                          </a:custGeom>
                          <a:solidFill>
                            <a:srgbClr val="E84E5E"/>
                          </a:solidFill>
                        </wps:spPr>
                        <wps:bodyPr wrap="square" lIns="0" tIns="0" rIns="0" bIns="0" rtlCol="0">
                          <a:prstTxWarp prst="textNoShape">
                            <a:avLst/>
                          </a:prstTxWarp>
                          <a:noAutofit/>
                        </wps:bodyPr>
                      </wps:wsp>
                      <wps:wsp>
                        <wps:cNvPr id="303" name="Textbox 303"/>
                        <wps:cNvSpPr txBox="1"/>
                        <wps:spPr>
                          <a:xfrm>
                            <a:off x="1549" y="941685"/>
                            <a:ext cx="3058160" cy="219075"/>
                          </a:xfrm>
                          <a:prstGeom prst="rect">
                            <a:avLst/>
                          </a:prstGeom>
                          <a:solidFill>
                            <a:srgbClr val="0054A6"/>
                          </a:solidFill>
                        </wps:spPr>
                        <wps:txbx>
                          <w:txbxContent>
                            <w:p>
                              <w:pPr>
                                <w:spacing w:before="83"/>
                                <w:ind w:left="0" w:right="132" w:firstLine="0"/>
                                <w:jc w:val="right"/>
                                <w:rPr>
                                  <w:rFonts w:ascii="Arial"/>
                                  <w:b/>
                                  <w:color w:val="000000"/>
                                  <w:sz w:val="18"/>
                                </w:rPr>
                              </w:pPr>
                              <w:r>
                                <w:rPr>
                                  <w:rFonts w:ascii="Arial"/>
                                  <w:b/>
                                  <w:color w:val="FFFFFF"/>
                                  <w:spacing w:val="-2"/>
                                  <w:sz w:val="18"/>
                                </w:rPr>
                                <w:t>79.6%</w:t>
                              </w:r>
                            </w:p>
                          </w:txbxContent>
                        </wps:txbx>
                        <wps:bodyPr wrap="square" lIns="0" tIns="0" rIns="0" bIns="0" rtlCol="0">
                          <a:noAutofit/>
                        </wps:bodyPr>
                      </wps:wsp>
                      <wps:wsp>
                        <wps:cNvPr id="304" name="Textbox 304"/>
                        <wps:cNvSpPr txBox="1"/>
                        <wps:spPr>
                          <a:xfrm>
                            <a:off x="1549" y="539732"/>
                            <a:ext cx="3276600" cy="219075"/>
                          </a:xfrm>
                          <a:prstGeom prst="rect">
                            <a:avLst/>
                          </a:prstGeom>
                          <a:solidFill>
                            <a:srgbClr val="0054A6"/>
                          </a:solidFill>
                        </wps:spPr>
                        <wps:txbx>
                          <w:txbxContent>
                            <w:p>
                              <w:pPr>
                                <w:spacing w:before="73"/>
                                <w:ind w:left="0" w:right="90" w:firstLine="0"/>
                                <w:jc w:val="right"/>
                                <w:rPr>
                                  <w:rFonts w:ascii="Arial"/>
                                  <w:b/>
                                  <w:color w:val="000000"/>
                                  <w:sz w:val="18"/>
                                </w:rPr>
                              </w:pPr>
                              <w:r>
                                <w:rPr>
                                  <w:rFonts w:ascii="Arial"/>
                                  <w:b/>
                                  <w:color w:val="FFFFFF"/>
                                  <w:spacing w:val="-2"/>
                                  <w:sz w:val="18"/>
                                </w:rPr>
                                <w:t>85.3%</w:t>
                              </w:r>
                            </w:p>
                          </w:txbxContent>
                        </wps:txbx>
                        <wps:bodyPr wrap="square" lIns="0" tIns="0" rIns="0" bIns="0" rtlCol="0">
                          <a:noAutofit/>
                        </wps:bodyPr>
                      </wps:wsp>
                      <wps:wsp>
                        <wps:cNvPr id="305" name="Textbox 305"/>
                        <wps:cNvSpPr txBox="1"/>
                        <wps:spPr>
                          <a:xfrm>
                            <a:off x="1549" y="137789"/>
                            <a:ext cx="3157855" cy="219075"/>
                          </a:xfrm>
                          <a:prstGeom prst="rect">
                            <a:avLst/>
                          </a:prstGeom>
                          <a:solidFill>
                            <a:srgbClr val="0054A6"/>
                          </a:solidFill>
                        </wps:spPr>
                        <wps:txbx>
                          <w:txbxContent>
                            <w:p>
                              <w:pPr>
                                <w:spacing w:before="55"/>
                                <w:ind w:left="0" w:right="66" w:firstLine="0"/>
                                <w:jc w:val="right"/>
                                <w:rPr>
                                  <w:rFonts w:ascii="Arial"/>
                                  <w:b/>
                                  <w:color w:val="000000"/>
                                  <w:sz w:val="18"/>
                                </w:rPr>
                              </w:pPr>
                              <w:r>
                                <w:rPr>
                                  <w:rFonts w:ascii="Arial"/>
                                  <w:b/>
                                  <w:color w:val="FFFFFF"/>
                                  <w:spacing w:val="-2"/>
                                  <w:sz w:val="18"/>
                                </w:rPr>
                                <w:t>82.2%</w:t>
                              </w:r>
                            </w:p>
                          </w:txbxContent>
                        </wps:txbx>
                        <wps:bodyPr wrap="square" lIns="0" tIns="0" rIns="0" bIns="0" rtlCol="0">
                          <a:noAutofit/>
                        </wps:bodyPr>
                      </wps:wsp>
                    </wpg:wgp>
                  </a:graphicData>
                </a:graphic>
              </wp:anchor>
            </w:drawing>
          </mc:Choice>
          <mc:Fallback>
            <w:pict>
              <v:group style="position:absolute;margin-left:155.880966pt;margin-top:-46.121601pt;width:302.6pt;height:103.6pt;mso-position-horizontal-relative:page;mso-position-vertical-relative:paragraph;z-index:-19196416" id="docshapegroup230" coordorigin="3118,-922" coordsize="6052,2072">
                <v:line style="position:absolute" from="3120,1146" to="9169,1146" stroked="true" strokeweight=".243822pt" strokecolor="#6d6e71">
                  <v:stroke dashstyle="solid"/>
                </v:line>
                <v:shape style="position:absolute;left:4329;top:-923;width:3630;height:2069" id="docshape231" coordorigin="4330,-922" coordsize="3630,2069" path="m4330,905l4330,1146m4330,-361l4330,-72m4330,272l4330,561m4330,-922l4330,-705m5540,-922l5540,-705m5540,272l5540,561m5540,905l5540,1146m5540,-361l5540,-72m6750,-922l6750,-705m6750,272l6750,561m6750,905l6750,1146m6750,-361l6750,-72m7959,-922l7959,-705m7959,272l7959,561m7959,905l7959,1146m7959,-361l7959,-72e" filled="false" stroked="true" strokeweight=".243821pt" strokecolor="#939598">
                  <v:path arrowok="t"/>
                  <v:stroke dashstyle="dash"/>
                </v:shape>
                <v:line style="position:absolute" from="3120,1146" to="3120,-922" stroked="true" strokeweight=".243821pt" strokecolor="#6d6e71">
                  <v:stroke dashstyle="solid"/>
                </v:line>
                <v:shape style="position:absolute;left:8298;top:-706;width:654;height:1611" id="docshape232" coordorigin="8298,-705" coordsize="654,1611" path="m8933,561l8298,561,8298,905,8933,905,8933,561xm8945,-705l8498,-705,8498,-361,8945,-361,8945,-705xm8951,-72l8728,-72,8728,272,8951,272,8951,-72xe" filled="true" fillcolor="#4bc2be" stroked="false">
                  <v:path arrowok="t"/>
                  <v:fill type="solid"/>
                </v:shape>
                <v:shape style="position:absolute;left:8104;top:-706;width:624;height:1611" id="docshape233" coordorigin="8105,-705" coordsize="624,1611" path="m8298,561l8105,561,8105,905,8298,905,8298,561xm8498,-705l8250,-705,8250,-361,8498,-361,8498,-705xm8728,-72l8419,-72,8419,272,8728,272,8728,-72xe" filled="true" fillcolor="#f9c423" stroked="false">
                  <v:path arrowok="t"/>
                  <v:fill type="solid"/>
                </v:shape>
                <v:shape style="position:absolute;left:7935;top:-706;width:484;height:1611" id="docshape234" coordorigin="7935,-705" coordsize="484,1611" path="m8105,561l7935,561,7935,905,8105,905,8105,561xm8250,-705l8092,-705,8092,-361,8250,-361,8250,-705xm8419,-72l8280,-72,8280,272,8419,272,8419,-72xe" filled="true" fillcolor="#e84e5e" stroked="false">
                  <v:path arrowok="t"/>
                  <v:fill type="solid"/>
                </v:shape>
                <v:shape style="position:absolute;left:3120;top:560;width:4816;height:345" type="#_x0000_t202" id="docshape235" filled="true" fillcolor="#0054a6" stroked="false">
                  <v:textbox inset="0,0,0,0">
                    <w:txbxContent>
                      <w:p>
                        <w:pPr>
                          <w:spacing w:before="83"/>
                          <w:ind w:left="0" w:right="132" w:firstLine="0"/>
                          <w:jc w:val="right"/>
                          <w:rPr>
                            <w:rFonts w:ascii="Arial"/>
                            <w:b/>
                            <w:color w:val="000000"/>
                            <w:sz w:val="18"/>
                          </w:rPr>
                        </w:pPr>
                        <w:r>
                          <w:rPr>
                            <w:rFonts w:ascii="Arial"/>
                            <w:b/>
                            <w:color w:val="FFFFFF"/>
                            <w:spacing w:val="-2"/>
                            <w:sz w:val="18"/>
                          </w:rPr>
                          <w:t>79.6%</w:t>
                        </w:r>
                      </w:p>
                    </w:txbxContent>
                  </v:textbox>
                  <v:fill type="solid"/>
                  <w10:wrap type="none"/>
                </v:shape>
                <v:shape style="position:absolute;left:3120;top:-73;width:5160;height:345" type="#_x0000_t202" id="docshape236" filled="true" fillcolor="#0054a6" stroked="false">
                  <v:textbox inset="0,0,0,0">
                    <w:txbxContent>
                      <w:p>
                        <w:pPr>
                          <w:spacing w:before="73"/>
                          <w:ind w:left="0" w:right="90" w:firstLine="0"/>
                          <w:jc w:val="right"/>
                          <w:rPr>
                            <w:rFonts w:ascii="Arial"/>
                            <w:b/>
                            <w:color w:val="000000"/>
                            <w:sz w:val="18"/>
                          </w:rPr>
                        </w:pPr>
                        <w:r>
                          <w:rPr>
                            <w:rFonts w:ascii="Arial"/>
                            <w:b/>
                            <w:color w:val="FFFFFF"/>
                            <w:spacing w:val="-2"/>
                            <w:sz w:val="18"/>
                          </w:rPr>
                          <w:t>85.3%</w:t>
                        </w:r>
                      </w:p>
                    </w:txbxContent>
                  </v:textbox>
                  <v:fill type="solid"/>
                  <w10:wrap type="none"/>
                </v:shape>
                <v:shape style="position:absolute;left:3120;top:-706;width:4973;height:345" type="#_x0000_t202" id="docshape237" filled="true" fillcolor="#0054a6" stroked="false">
                  <v:textbox inset="0,0,0,0">
                    <w:txbxContent>
                      <w:p>
                        <w:pPr>
                          <w:spacing w:before="55"/>
                          <w:ind w:left="0" w:right="66" w:firstLine="0"/>
                          <w:jc w:val="right"/>
                          <w:rPr>
                            <w:rFonts w:ascii="Arial"/>
                            <w:b/>
                            <w:color w:val="000000"/>
                            <w:sz w:val="18"/>
                          </w:rPr>
                        </w:pPr>
                        <w:r>
                          <w:rPr>
                            <w:rFonts w:ascii="Arial"/>
                            <w:b/>
                            <w:color w:val="FFFFFF"/>
                            <w:spacing w:val="-2"/>
                            <w:sz w:val="18"/>
                          </w:rPr>
                          <w:t>82.2%</w:t>
                        </w:r>
                      </w:p>
                    </w:txbxContent>
                  </v:textbox>
                  <v:fill type="solid"/>
                  <w10:wrap type="none"/>
                </v:shape>
                <w10:wrap type="none"/>
              </v:group>
            </w:pict>
          </mc:Fallback>
        </mc:AlternateContent>
      </w:r>
      <w:r>
        <w:rPr>
          <w:rFonts w:ascii="Arial"/>
          <w:b/>
          <w:color w:val="4BC2BE"/>
          <w:spacing w:val="-4"/>
          <w:sz w:val="18"/>
        </w:rPr>
        <w:t>3.7%</w:t>
      </w:r>
    </w:p>
    <w:p>
      <w:pPr>
        <w:pStyle w:val="BodyText"/>
        <w:rPr>
          <w:rFonts w:ascii="Arial"/>
          <w:b/>
        </w:rPr>
      </w:pPr>
    </w:p>
    <w:p>
      <w:pPr>
        <w:pStyle w:val="BodyText"/>
        <w:spacing w:before="21"/>
        <w:rPr>
          <w:rFonts w:ascii="Arial"/>
          <w:b/>
        </w:rPr>
      </w:pPr>
    </w:p>
    <w:p>
      <w:pPr>
        <w:spacing w:before="0"/>
        <w:ind w:left="104" w:right="674" w:firstLine="0"/>
        <w:jc w:val="center"/>
        <w:rPr>
          <w:rFonts w:ascii="Arial"/>
          <w:b/>
          <w:sz w:val="18"/>
        </w:rPr>
      </w:pPr>
      <w:r>
        <w:rPr>
          <w:rFonts w:ascii="Arial"/>
          <w:b/>
          <w:color w:val="4BC2BE"/>
          <w:spacing w:val="-2"/>
          <w:sz w:val="18"/>
        </w:rPr>
        <w:t>10.5%</w:t>
      </w:r>
    </w:p>
    <w:p>
      <w:pPr>
        <w:spacing w:after="0"/>
        <w:jc w:val="center"/>
        <w:rPr>
          <w:rFonts w:ascii="Arial"/>
          <w:b/>
          <w:sz w:val="18"/>
        </w:rPr>
        <w:sectPr>
          <w:type w:val="continuous"/>
          <w:pgSz w:w="11910" w:h="16840"/>
          <w:pgMar w:header="554" w:footer="0" w:top="440" w:bottom="280" w:left="850" w:right="708"/>
          <w:cols w:num="2" w:equalWidth="0">
            <w:col w:w="2138" w:space="4870"/>
            <w:col w:w="3344"/>
          </w:cols>
        </w:sectPr>
      </w:pPr>
    </w:p>
    <w:p>
      <w:pPr>
        <w:pStyle w:val="BodyText"/>
        <w:rPr>
          <w:rFonts w:ascii="Arial"/>
          <w:b/>
          <w:sz w:val="12"/>
        </w:rPr>
      </w:pPr>
    </w:p>
    <w:p>
      <w:pPr>
        <w:pStyle w:val="BodyText"/>
        <w:rPr>
          <w:rFonts w:ascii="Arial"/>
          <w:b/>
          <w:sz w:val="12"/>
        </w:rPr>
      </w:pPr>
    </w:p>
    <w:p>
      <w:pPr>
        <w:pStyle w:val="BodyText"/>
        <w:spacing w:before="42"/>
        <w:rPr>
          <w:rFonts w:ascii="Arial"/>
          <w:b/>
          <w:sz w:val="12"/>
        </w:rPr>
      </w:pPr>
    </w:p>
    <w:p>
      <w:pPr>
        <w:tabs>
          <w:tab w:pos="3403" w:val="left" w:leader="none"/>
          <w:tab w:pos="4614" w:val="left" w:leader="none"/>
          <w:tab w:pos="5824" w:val="left" w:leader="none"/>
          <w:tab w:pos="7033" w:val="left" w:leader="none"/>
          <w:tab w:pos="8220" w:val="left" w:leader="none"/>
        </w:tabs>
        <w:spacing w:before="0"/>
        <w:ind w:left="2231" w:right="0" w:firstLine="0"/>
        <w:jc w:val="left"/>
        <w:rPr>
          <w:rFonts w:ascii="Arial MT"/>
          <w:sz w:val="12"/>
        </w:rPr>
      </w:pPr>
      <w:r>
        <w:rPr>
          <w:rFonts w:ascii="Arial MT"/>
          <w:color w:val="A7A9AC"/>
          <w:spacing w:val="-10"/>
          <w:w w:val="110"/>
          <w:sz w:val="12"/>
        </w:rPr>
        <w:t>0</w:t>
      </w:r>
      <w:r>
        <w:rPr>
          <w:rFonts w:ascii="Arial MT"/>
          <w:color w:val="A7A9AC"/>
          <w:sz w:val="12"/>
        </w:rPr>
        <w:tab/>
      </w:r>
      <w:r>
        <w:rPr>
          <w:rFonts w:ascii="Arial MT"/>
          <w:color w:val="A7A9AC"/>
          <w:spacing w:val="-5"/>
          <w:w w:val="110"/>
          <w:sz w:val="12"/>
        </w:rPr>
        <w:t>20</w:t>
      </w:r>
      <w:r>
        <w:rPr>
          <w:rFonts w:ascii="Arial MT"/>
          <w:color w:val="A7A9AC"/>
          <w:sz w:val="12"/>
        </w:rPr>
        <w:tab/>
      </w:r>
      <w:r>
        <w:rPr>
          <w:rFonts w:ascii="Arial MT"/>
          <w:color w:val="A7A9AC"/>
          <w:spacing w:val="-5"/>
          <w:w w:val="110"/>
          <w:sz w:val="12"/>
        </w:rPr>
        <w:t>40</w:t>
      </w:r>
      <w:r>
        <w:rPr>
          <w:rFonts w:ascii="Arial MT"/>
          <w:color w:val="A7A9AC"/>
          <w:sz w:val="12"/>
        </w:rPr>
        <w:tab/>
      </w:r>
      <w:r>
        <w:rPr>
          <w:rFonts w:ascii="Arial MT"/>
          <w:color w:val="A7A9AC"/>
          <w:spacing w:val="-5"/>
          <w:w w:val="110"/>
          <w:sz w:val="12"/>
        </w:rPr>
        <w:t>60</w:t>
      </w:r>
      <w:r>
        <w:rPr>
          <w:rFonts w:ascii="Arial MT"/>
          <w:color w:val="A7A9AC"/>
          <w:sz w:val="12"/>
        </w:rPr>
        <w:tab/>
      </w:r>
      <w:r>
        <w:rPr>
          <w:rFonts w:ascii="Arial MT"/>
          <w:color w:val="A7A9AC"/>
          <w:spacing w:val="-5"/>
          <w:w w:val="110"/>
          <w:sz w:val="12"/>
        </w:rPr>
        <w:t>80</w:t>
      </w:r>
      <w:r>
        <w:rPr>
          <w:rFonts w:ascii="Arial MT"/>
          <w:color w:val="A7A9AC"/>
          <w:sz w:val="12"/>
        </w:rPr>
        <w:tab/>
      </w:r>
      <w:r>
        <w:rPr>
          <w:rFonts w:ascii="Arial MT"/>
          <w:color w:val="A7A9AC"/>
          <w:spacing w:val="-5"/>
          <w:w w:val="110"/>
          <w:sz w:val="12"/>
        </w:rPr>
        <w:t>100</w:t>
      </w:r>
    </w:p>
    <w:p>
      <w:pPr>
        <w:pStyle w:val="BodyText"/>
        <w:spacing w:before="138"/>
        <w:rPr>
          <w:rFonts w:ascii="Arial MT"/>
          <w:sz w:val="13"/>
        </w:rPr>
      </w:pPr>
    </w:p>
    <w:p>
      <w:pPr>
        <w:tabs>
          <w:tab w:pos="5082" w:val="left" w:leader="none"/>
          <w:tab w:pos="7227" w:val="left" w:leader="none"/>
        </w:tabs>
        <w:spacing w:before="0"/>
        <w:ind w:left="2511" w:right="0" w:firstLine="0"/>
        <w:jc w:val="left"/>
        <w:rPr>
          <w:sz w:val="13"/>
        </w:rPr>
      </w:pPr>
      <w:r>
        <w:rPr>
          <w:sz w:val="13"/>
        </w:rPr>
        <mc:AlternateContent>
          <mc:Choice Requires="wps">
            <w:drawing>
              <wp:anchor distT="0" distB="0" distL="0" distR="0" allowOverlap="1" layoutInCell="1" locked="0" behindDoc="0" simplePos="0" relativeHeight="15757824">
                <wp:simplePos x="0" y="0"/>
                <wp:positionH relativeFrom="page">
                  <wp:posOffset>2029105</wp:posOffset>
                </wp:positionH>
                <wp:positionV relativeFrom="paragraph">
                  <wp:posOffset>21910</wp:posOffset>
                </wp:positionV>
                <wp:extent cx="62230" cy="60325"/>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62230" cy="60325"/>
                        </a:xfrm>
                        <a:custGeom>
                          <a:avLst/>
                          <a:gdLst/>
                          <a:ahLst/>
                          <a:cxnLst/>
                          <a:rect l="l" t="t" r="r" b="b"/>
                          <a:pathLst>
                            <a:path w="62230" h="60325">
                              <a:moveTo>
                                <a:pt x="61724" y="60140"/>
                              </a:moveTo>
                              <a:lnTo>
                                <a:pt x="0" y="60140"/>
                              </a:lnTo>
                              <a:lnTo>
                                <a:pt x="0" y="0"/>
                              </a:lnTo>
                              <a:lnTo>
                                <a:pt x="61724" y="0"/>
                              </a:lnTo>
                              <a:lnTo>
                                <a:pt x="61724" y="60140"/>
                              </a:lnTo>
                              <a:close/>
                            </a:path>
                          </a:pathLst>
                        </a:custGeom>
                        <a:solidFill>
                          <a:srgbClr val="0054A6"/>
                        </a:solidFill>
                      </wps:spPr>
                      <wps:bodyPr wrap="square" lIns="0" tIns="0" rIns="0" bIns="0" rtlCol="0">
                        <a:prstTxWarp prst="textNoShape">
                          <a:avLst/>
                        </a:prstTxWarp>
                        <a:noAutofit/>
                      </wps:bodyPr>
                    </wps:wsp>
                  </a:graphicData>
                </a:graphic>
              </wp:anchor>
            </w:drawing>
          </mc:Choice>
          <mc:Fallback>
            <w:pict>
              <v:rect style="position:absolute;margin-left:159.772064pt;margin-top:1.725249pt;width:4.860222pt;height:4.735488pt;mso-position-horizontal-relative:page;mso-position-vertical-relative:paragraph;z-index:15757824" id="docshape238" filled="true" fillcolor="#0054a6" stroked="false">
                <v:fill type="solid"/>
                <w10:wrap type="none"/>
              </v:rect>
            </w:pict>
          </mc:Fallback>
        </mc:AlternateContent>
      </w:r>
      <w:r>
        <w:rPr>
          <w:w w:val="105"/>
          <w:sz w:val="13"/>
        </w:rPr>
        <w:t>Salaries,</w:t>
      </w:r>
      <w:r>
        <w:rPr>
          <w:spacing w:val="-10"/>
          <w:w w:val="105"/>
          <w:sz w:val="13"/>
        </w:rPr>
        <w:t> </w:t>
      </w:r>
      <w:r>
        <w:rPr>
          <w:w w:val="105"/>
          <w:sz w:val="13"/>
        </w:rPr>
        <w:t>pension</w:t>
      </w:r>
      <w:r>
        <w:rPr>
          <w:spacing w:val="56"/>
          <w:w w:val="105"/>
          <w:sz w:val="13"/>
        </w:rPr>
        <w:t>  </w:t>
      </w:r>
      <w:r>
        <w:rPr>
          <w:spacing w:val="-4"/>
          <w:sz w:val="13"/>
        </w:rPr>
        <w:drawing>
          <wp:inline distT="0" distB="0" distL="0" distR="0">
            <wp:extent cx="61714" cy="60140"/>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48" cstate="print"/>
                    <a:stretch>
                      <a:fillRect/>
                    </a:stretch>
                  </pic:blipFill>
                  <pic:spPr>
                    <a:xfrm>
                      <a:off x="0" y="0"/>
                      <a:ext cx="61714" cy="60140"/>
                    </a:xfrm>
                    <a:prstGeom prst="rect">
                      <a:avLst/>
                    </a:prstGeom>
                  </pic:spPr>
                </pic:pic>
              </a:graphicData>
            </a:graphic>
          </wp:inline>
        </w:drawing>
      </w:r>
      <w:r>
        <w:rPr>
          <w:spacing w:val="-4"/>
          <w:sz w:val="13"/>
        </w:rPr>
      </w:r>
      <w:r>
        <w:rPr>
          <w:rFonts w:ascii="Times New Roman"/>
          <w:spacing w:val="22"/>
          <w:w w:val="105"/>
          <w:sz w:val="13"/>
        </w:rPr>
        <w:t> </w:t>
      </w:r>
      <w:r>
        <w:rPr>
          <w:w w:val="105"/>
          <w:sz w:val="13"/>
        </w:rPr>
        <w:t>Relative,</w:t>
      </w:r>
      <w:r>
        <w:rPr>
          <w:spacing w:val="-9"/>
          <w:w w:val="105"/>
          <w:sz w:val="13"/>
        </w:rPr>
        <w:t> </w:t>
      </w:r>
      <w:r>
        <w:rPr>
          <w:spacing w:val="-2"/>
          <w:w w:val="105"/>
          <w:sz w:val="13"/>
        </w:rPr>
        <w:t>friends</w:t>
      </w:r>
      <w:r>
        <w:rPr>
          <w:sz w:val="13"/>
        </w:rPr>
        <w:tab/>
      </w:r>
      <w:r>
        <w:rPr>
          <w:sz w:val="13"/>
        </w:rPr>
        <w:drawing>
          <wp:inline distT="0" distB="0" distL="0" distR="0">
            <wp:extent cx="61724" cy="61714"/>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49" cstate="print"/>
                    <a:stretch>
                      <a:fillRect/>
                    </a:stretch>
                  </pic:blipFill>
                  <pic:spPr>
                    <a:xfrm>
                      <a:off x="0" y="0"/>
                      <a:ext cx="61724" cy="61714"/>
                    </a:xfrm>
                    <a:prstGeom prst="rect">
                      <a:avLst/>
                    </a:prstGeom>
                  </pic:spPr>
                </pic:pic>
              </a:graphicData>
            </a:graphic>
          </wp:inline>
        </w:drawing>
      </w:r>
      <w:r>
        <w:rPr>
          <w:sz w:val="13"/>
        </w:rPr>
      </w:r>
      <w:r>
        <w:rPr>
          <w:rFonts w:ascii="Times New Roman"/>
          <w:spacing w:val="80"/>
          <w:w w:val="105"/>
          <w:sz w:val="13"/>
        </w:rPr>
        <w:t> </w:t>
      </w:r>
      <w:r>
        <w:rPr>
          <w:w w:val="105"/>
          <w:sz w:val="13"/>
        </w:rPr>
        <w:t>Income from temporary jobs</w:t>
      </w:r>
      <w:r>
        <w:rPr>
          <w:sz w:val="13"/>
        </w:rPr>
        <w:tab/>
      </w:r>
      <w:r>
        <w:rPr>
          <w:sz w:val="13"/>
        </w:rPr>
        <w:drawing>
          <wp:inline distT="0" distB="0" distL="0" distR="0">
            <wp:extent cx="61724" cy="61714"/>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50" cstate="print"/>
                    <a:stretch>
                      <a:fillRect/>
                    </a:stretch>
                  </pic:blipFill>
                  <pic:spPr>
                    <a:xfrm>
                      <a:off x="0" y="0"/>
                      <a:ext cx="61724" cy="61714"/>
                    </a:xfrm>
                    <a:prstGeom prst="rect">
                      <a:avLst/>
                    </a:prstGeom>
                  </pic:spPr>
                </pic:pic>
              </a:graphicData>
            </a:graphic>
          </wp:inline>
        </w:drawing>
      </w:r>
      <w:r>
        <w:rPr>
          <w:sz w:val="13"/>
        </w:rPr>
      </w:r>
      <w:r>
        <w:rPr>
          <w:rFonts w:ascii="Times New Roman"/>
          <w:spacing w:val="40"/>
          <w:w w:val="105"/>
          <w:sz w:val="13"/>
        </w:rPr>
        <w:t> </w:t>
      </w:r>
      <w:r>
        <w:rPr>
          <w:w w:val="105"/>
          <w:sz w:val="13"/>
        </w:rPr>
        <w:t>Social assistance</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3"/>
        <w:rPr>
          <w:sz w:val="14"/>
        </w:rPr>
      </w:pPr>
    </w:p>
    <w:p>
      <w:pPr>
        <w:spacing w:before="0"/>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rPr>
          <w:sz w:val="14"/>
        </w:rPr>
      </w:pPr>
    </w:p>
    <w:p>
      <w:pPr>
        <w:pStyle w:val="BodyText"/>
        <w:spacing w:before="5"/>
        <w:rPr>
          <w:sz w:val="14"/>
        </w:rPr>
      </w:pPr>
    </w:p>
    <w:p>
      <w:pPr>
        <w:pStyle w:val="Heading2"/>
        <w:numPr>
          <w:ilvl w:val="1"/>
          <w:numId w:val="2"/>
        </w:numPr>
        <w:tabs>
          <w:tab w:pos="679" w:val="left" w:leader="none"/>
        </w:tabs>
        <w:spacing w:line="240" w:lineRule="auto" w:before="0" w:after="0"/>
        <w:ind w:left="679" w:right="0" w:hanging="396"/>
        <w:jc w:val="left"/>
      </w:pPr>
      <w:r>
        <w:rPr>
          <w:color w:val="E84E5E"/>
          <w:spacing w:val="-4"/>
        </w:rPr>
        <w:t>Labour</w:t>
      </w:r>
      <w:r>
        <w:rPr>
          <w:color w:val="E84E5E"/>
          <w:spacing w:val="-12"/>
        </w:rPr>
        <w:t> </w:t>
      </w:r>
      <w:r>
        <w:rPr>
          <w:color w:val="E84E5E"/>
          <w:spacing w:val="-4"/>
        </w:rPr>
        <w:t>market</w:t>
      </w:r>
      <w:r>
        <w:rPr>
          <w:color w:val="E84E5E"/>
          <w:spacing w:val="-11"/>
        </w:rPr>
        <w:t> </w:t>
      </w:r>
      <w:r>
        <w:rPr>
          <w:color w:val="E84E5E"/>
          <w:spacing w:val="-4"/>
        </w:rPr>
        <w:t>transition</w:t>
      </w:r>
      <w:r>
        <w:rPr>
          <w:color w:val="E84E5E"/>
          <w:spacing w:val="-11"/>
        </w:rPr>
        <w:t> </w:t>
      </w:r>
      <w:r>
        <w:rPr>
          <w:color w:val="E84E5E"/>
          <w:spacing w:val="-4"/>
        </w:rPr>
        <w:t>of</w:t>
      </w:r>
      <w:r>
        <w:rPr>
          <w:color w:val="E84E5E"/>
          <w:spacing w:val="-12"/>
        </w:rPr>
        <w:t> </w:t>
      </w:r>
      <w:r>
        <w:rPr>
          <w:color w:val="E84E5E"/>
          <w:spacing w:val="-4"/>
        </w:rPr>
        <w:t>young</w:t>
      </w:r>
      <w:r>
        <w:rPr>
          <w:color w:val="E84E5E"/>
          <w:spacing w:val="-11"/>
        </w:rPr>
        <w:t> </w:t>
      </w:r>
      <w:r>
        <w:rPr>
          <w:color w:val="E84E5E"/>
          <w:spacing w:val="-4"/>
        </w:rPr>
        <w:t>NEETs</w:t>
      </w:r>
    </w:p>
    <w:p>
      <w:pPr>
        <w:pStyle w:val="BodyText"/>
        <w:spacing w:line="288" w:lineRule="auto" w:before="199"/>
        <w:ind w:left="283" w:right="422"/>
        <w:jc w:val="both"/>
        <w:rPr>
          <w:position w:val="6"/>
          <w:sz w:val="10"/>
        </w:rPr>
      </w:pPr>
      <w:r>
        <w:rPr/>
        <w:t>In 2020, the dynamics of different labour market statuses among young NEETs were dominated by transitions from unemployment to inactivity (28.5 per cent), especially among young women (31.3 per cent). This is in line with global trends.</w:t>
      </w:r>
      <w:r>
        <w:rPr>
          <w:spacing w:val="22"/>
        </w:rPr>
        <w:t> </w:t>
      </w:r>
      <w:r>
        <w:rPr/>
        <w:t>Starting</w:t>
      </w:r>
      <w:r>
        <w:rPr>
          <w:spacing w:val="22"/>
        </w:rPr>
        <w:t> </w:t>
      </w:r>
      <w:r>
        <w:rPr/>
        <w:t>in</w:t>
      </w:r>
      <w:r>
        <w:rPr>
          <w:spacing w:val="22"/>
        </w:rPr>
        <w:t> </w:t>
      </w:r>
      <w:r>
        <w:rPr/>
        <w:t>the</w:t>
      </w:r>
      <w:r>
        <w:rPr>
          <w:spacing w:val="22"/>
        </w:rPr>
        <w:t> </w:t>
      </w:r>
      <w:r>
        <w:rPr/>
        <w:t>second</w:t>
      </w:r>
      <w:r>
        <w:rPr>
          <w:spacing w:val="22"/>
        </w:rPr>
        <w:t> </w:t>
      </w:r>
      <w:r>
        <w:rPr/>
        <w:t>quarter</w:t>
      </w:r>
      <w:r>
        <w:rPr>
          <w:spacing w:val="22"/>
        </w:rPr>
        <w:t> </w:t>
      </w:r>
      <w:r>
        <w:rPr/>
        <w:t>of</w:t>
      </w:r>
      <w:r>
        <w:rPr>
          <w:spacing w:val="22"/>
        </w:rPr>
        <w:t> </w:t>
      </w:r>
      <w:r>
        <w:rPr/>
        <w:t>2020,</w:t>
      </w:r>
      <w:r>
        <w:rPr>
          <w:spacing w:val="22"/>
        </w:rPr>
        <w:t> </w:t>
      </w:r>
      <w:r>
        <w:rPr/>
        <w:t>countries</w:t>
      </w:r>
      <w:r>
        <w:rPr>
          <w:spacing w:val="22"/>
        </w:rPr>
        <w:t> </w:t>
      </w:r>
      <w:r>
        <w:rPr/>
        <w:t>registered</w:t>
      </w:r>
      <w:r>
        <w:rPr>
          <w:spacing w:val="22"/>
        </w:rPr>
        <w:t> </w:t>
      </w:r>
      <w:r>
        <w:rPr/>
        <w:t>a</w:t>
      </w:r>
      <w:r>
        <w:rPr>
          <w:spacing w:val="22"/>
        </w:rPr>
        <w:t> </w:t>
      </w:r>
      <w:r>
        <w:rPr/>
        <w:t>sharp</w:t>
      </w:r>
      <w:r>
        <w:rPr>
          <w:spacing w:val="22"/>
        </w:rPr>
        <w:t> </w:t>
      </w:r>
      <w:r>
        <w:rPr/>
        <w:t>rise</w:t>
      </w:r>
      <w:r>
        <w:rPr>
          <w:spacing w:val="22"/>
        </w:rPr>
        <w:t> </w:t>
      </w:r>
      <w:r>
        <w:rPr/>
        <w:t>in</w:t>
      </w:r>
      <w:r>
        <w:rPr>
          <w:spacing w:val="22"/>
        </w:rPr>
        <w:t> </w:t>
      </w:r>
      <w:r>
        <w:rPr/>
        <w:t>inactivity</w:t>
      </w:r>
      <w:r>
        <w:rPr>
          <w:spacing w:val="22"/>
        </w:rPr>
        <w:t> </w:t>
      </w:r>
      <w:r>
        <w:rPr/>
        <w:t>and</w:t>
      </w:r>
      <w:r>
        <w:rPr>
          <w:spacing w:val="22"/>
        </w:rPr>
        <w:t> </w:t>
      </w:r>
      <w:r>
        <w:rPr/>
        <w:t>this</w:t>
      </w:r>
      <w:r>
        <w:rPr>
          <w:spacing w:val="22"/>
        </w:rPr>
        <w:t> </w:t>
      </w:r>
      <w:r>
        <w:rPr/>
        <w:t>trend</w:t>
      </w:r>
      <w:r>
        <w:rPr>
          <w:spacing w:val="22"/>
        </w:rPr>
        <w:t> </w:t>
      </w:r>
      <w:r>
        <w:rPr/>
        <w:t>persisted </w:t>
      </w:r>
      <w:r>
        <w:rPr>
          <w:spacing w:val="-2"/>
          <w:w w:val="110"/>
        </w:rPr>
        <w:t>into</w:t>
      </w:r>
      <w:r>
        <w:rPr>
          <w:spacing w:val="-11"/>
          <w:w w:val="110"/>
        </w:rPr>
        <w:t> </w:t>
      </w:r>
      <w:r>
        <w:rPr>
          <w:spacing w:val="-2"/>
          <w:w w:val="110"/>
        </w:rPr>
        <w:t>2021</w:t>
      </w:r>
      <w:r>
        <w:rPr>
          <w:spacing w:val="-11"/>
          <w:w w:val="110"/>
        </w:rPr>
        <w:t> </w:t>
      </w:r>
      <w:r>
        <w:rPr>
          <w:spacing w:val="-2"/>
          <w:w w:val="110"/>
        </w:rPr>
        <w:t>for</w:t>
      </w:r>
      <w:r>
        <w:rPr>
          <w:spacing w:val="-11"/>
          <w:w w:val="110"/>
        </w:rPr>
        <w:t> </w:t>
      </w:r>
      <w:r>
        <w:rPr>
          <w:spacing w:val="-2"/>
          <w:w w:val="110"/>
        </w:rPr>
        <w:t>the</w:t>
      </w:r>
      <w:r>
        <w:rPr>
          <w:spacing w:val="-11"/>
          <w:w w:val="110"/>
        </w:rPr>
        <w:t> </w:t>
      </w:r>
      <w:r>
        <w:rPr>
          <w:spacing w:val="-2"/>
          <w:w w:val="110"/>
        </w:rPr>
        <w:t>majority</w:t>
      </w:r>
      <w:r>
        <w:rPr>
          <w:spacing w:val="-11"/>
          <w:w w:val="110"/>
        </w:rPr>
        <w:t> </w:t>
      </w:r>
      <w:r>
        <w:rPr>
          <w:spacing w:val="-2"/>
          <w:w w:val="110"/>
        </w:rPr>
        <w:t>of</w:t>
      </w:r>
      <w:r>
        <w:rPr>
          <w:spacing w:val="40"/>
          <w:w w:val="110"/>
        </w:rPr>
        <w:t> </w:t>
      </w:r>
      <w:r>
        <w:rPr>
          <w:spacing w:val="-2"/>
          <w:w w:val="110"/>
        </w:rPr>
        <w:t>middle-income</w:t>
      </w:r>
      <w:r>
        <w:rPr>
          <w:spacing w:val="-11"/>
          <w:w w:val="110"/>
        </w:rPr>
        <w:t> </w:t>
      </w:r>
      <w:r>
        <w:rPr>
          <w:spacing w:val="-2"/>
          <w:w w:val="110"/>
        </w:rPr>
        <w:t>economies.</w:t>
      </w:r>
      <w:r>
        <w:rPr>
          <w:spacing w:val="-11"/>
          <w:w w:val="110"/>
        </w:rPr>
        <w:t> </w:t>
      </w:r>
      <w:r>
        <w:rPr>
          <w:spacing w:val="-2"/>
          <w:w w:val="110"/>
        </w:rPr>
        <w:t>Compared</w:t>
      </w:r>
      <w:r>
        <w:rPr>
          <w:spacing w:val="-11"/>
          <w:w w:val="110"/>
        </w:rPr>
        <w:t> </w:t>
      </w:r>
      <w:r>
        <w:rPr>
          <w:spacing w:val="-2"/>
          <w:w w:val="110"/>
        </w:rPr>
        <w:t>to</w:t>
      </w:r>
      <w:r>
        <w:rPr>
          <w:spacing w:val="-11"/>
          <w:w w:val="110"/>
        </w:rPr>
        <w:t> </w:t>
      </w:r>
      <w:r>
        <w:rPr>
          <w:spacing w:val="-2"/>
          <w:w w:val="110"/>
        </w:rPr>
        <w:t>2019,</w:t>
      </w:r>
      <w:r>
        <w:rPr>
          <w:spacing w:val="-11"/>
          <w:w w:val="110"/>
        </w:rPr>
        <w:t> </w:t>
      </w:r>
      <w:r>
        <w:rPr>
          <w:spacing w:val="-2"/>
          <w:w w:val="110"/>
        </w:rPr>
        <w:t>the</w:t>
      </w:r>
      <w:r>
        <w:rPr>
          <w:spacing w:val="-11"/>
          <w:w w:val="110"/>
        </w:rPr>
        <w:t> </w:t>
      </w:r>
      <w:r>
        <w:rPr>
          <w:spacing w:val="-2"/>
          <w:w w:val="110"/>
        </w:rPr>
        <w:t>transition</w:t>
      </w:r>
      <w:r>
        <w:rPr>
          <w:spacing w:val="-11"/>
          <w:w w:val="110"/>
        </w:rPr>
        <w:t> </w:t>
      </w:r>
      <w:r>
        <w:rPr>
          <w:spacing w:val="-2"/>
          <w:w w:val="110"/>
        </w:rPr>
        <w:t>from</w:t>
      </w:r>
      <w:r>
        <w:rPr>
          <w:spacing w:val="-11"/>
          <w:w w:val="110"/>
        </w:rPr>
        <w:t> </w:t>
      </w:r>
      <w:r>
        <w:rPr>
          <w:spacing w:val="-2"/>
          <w:w w:val="110"/>
        </w:rPr>
        <w:t>unemployment</w:t>
      </w:r>
      <w:r>
        <w:rPr>
          <w:spacing w:val="-11"/>
          <w:w w:val="110"/>
        </w:rPr>
        <w:t> </w:t>
      </w:r>
      <w:r>
        <w:rPr>
          <w:spacing w:val="-2"/>
          <w:w w:val="110"/>
        </w:rPr>
        <w:t>to </w:t>
      </w:r>
      <w:r>
        <w:rPr/>
        <w:t>inactivity</w:t>
      </w:r>
      <w:r>
        <w:rPr>
          <w:spacing w:val="16"/>
        </w:rPr>
        <w:t> </w:t>
      </w:r>
      <w:r>
        <w:rPr/>
        <w:t>increased</w:t>
      </w:r>
      <w:r>
        <w:rPr>
          <w:spacing w:val="16"/>
        </w:rPr>
        <w:t> </w:t>
      </w:r>
      <w:r>
        <w:rPr/>
        <w:t>faster</w:t>
      </w:r>
      <w:r>
        <w:rPr>
          <w:spacing w:val="16"/>
        </w:rPr>
        <w:t> </w:t>
      </w:r>
      <w:r>
        <w:rPr/>
        <w:t>for</w:t>
      </w:r>
      <w:r>
        <w:rPr>
          <w:spacing w:val="16"/>
        </w:rPr>
        <w:t> </w:t>
      </w:r>
      <w:r>
        <w:rPr/>
        <w:t>men</w:t>
      </w:r>
      <w:r>
        <w:rPr>
          <w:spacing w:val="16"/>
        </w:rPr>
        <w:t> </w:t>
      </w:r>
      <w:r>
        <w:rPr/>
        <w:t>(four</w:t>
      </w:r>
      <w:r>
        <w:rPr>
          <w:spacing w:val="16"/>
        </w:rPr>
        <w:t> </w:t>
      </w:r>
      <w:r>
        <w:rPr/>
        <w:t>percentage</w:t>
      </w:r>
      <w:r>
        <w:rPr>
          <w:spacing w:val="16"/>
        </w:rPr>
        <w:t> </w:t>
      </w:r>
      <w:r>
        <w:rPr/>
        <w:t>points,</w:t>
      </w:r>
      <w:r>
        <w:rPr>
          <w:spacing w:val="16"/>
        </w:rPr>
        <w:t> </w:t>
      </w:r>
      <w:r>
        <w:rPr/>
        <w:t>from</w:t>
      </w:r>
      <w:r>
        <w:rPr>
          <w:spacing w:val="16"/>
        </w:rPr>
        <w:t> </w:t>
      </w:r>
      <w:r>
        <w:rPr/>
        <w:t>21.8</w:t>
      </w:r>
      <w:r>
        <w:rPr>
          <w:spacing w:val="16"/>
        </w:rPr>
        <w:t> </w:t>
      </w:r>
      <w:r>
        <w:rPr/>
        <w:t>per</w:t>
      </w:r>
      <w:r>
        <w:rPr>
          <w:spacing w:val="16"/>
        </w:rPr>
        <w:t> </w:t>
      </w:r>
      <w:r>
        <w:rPr/>
        <w:t>cent</w:t>
      </w:r>
      <w:r>
        <w:rPr>
          <w:spacing w:val="16"/>
        </w:rPr>
        <w:t> </w:t>
      </w:r>
      <w:r>
        <w:rPr/>
        <w:t>in</w:t>
      </w:r>
      <w:r>
        <w:rPr>
          <w:spacing w:val="16"/>
        </w:rPr>
        <w:t> </w:t>
      </w:r>
      <w:r>
        <w:rPr/>
        <w:t>2019)</w:t>
      </w:r>
      <w:r>
        <w:rPr>
          <w:spacing w:val="16"/>
        </w:rPr>
        <w:t> </w:t>
      </w:r>
      <w:r>
        <w:rPr/>
        <w:t>than</w:t>
      </w:r>
      <w:r>
        <w:rPr>
          <w:spacing w:val="16"/>
        </w:rPr>
        <w:t> </w:t>
      </w:r>
      <w:r>
        <w:rPr/>
        <w:t>for</w:t>
      </w:r>
      <w:r>
        <w:rPr>
          <w:spacing w:val="16"/>
        </w:rPr>
        <w:t> </w:t>
      </w:r>
      <w:r>
        <w:rPr/>
        <w:t>women</w:t>
      </w:r>
      <w:r>
        <w:rPr>
          <w:spacing w:val="16"/>
        </w:rPr>
        <w:t> </w:t>
      </w:r>
      <w:r>
        <w:rPr/>
        <w:t>(29</w:t>
      </w:r>
      <w:r>
        <w:rPr>
          <w:spacing w:val="16"/>
        </w:rPr>
        <w:t> </w:t>
      </w:r>
      <w:r>
        <w:rPr/>
        <w:t>per</w:t>
      </w:r>
      <w:r>
        <w:rPr>
          <w:spacing w:val="16"/>
        </w:rPr>
        <w:t> </w:t>
      </w:r>
      <w:r>
        <w:rPr/>
        <w:t>cent in 2019). The transition from employment to inactivity concerned approximately 7 per cent of all young NEETs (5.1 per </w:t>
      </w:r>
      <w:r>
        <w:rPr>
          <w:spacing w:val="-2"/>
          <w:w w:val="110"/>
        </w:rPr>
        <w:t>cent</w:t>
      </w:r>
      <w:r>
        <w:rPr>
          <w:spacing w:val="-23"/>
          <w:w w:val="110"/>
        </w:rPr>
        <w:t> </w:t>
      </w:r>
      <w:r>
        <w:rPr>
          <w:spacing w:val="-2"/>
          <w:w w:val="110"/>
        </w:rPr>
        <w:t>in</w:t>
      </w:r>
      <w:r>
        <w:rPr>
          <w:spacing w:val="-23"/>
          <w:w w:val="110"/>
        </w:rPr>
        <w:t> </w:t>
      </w:r>
      <w:r>
        <w:rPr>
          <w:spacing w:val="-2"/>
          <w:w w:val="110"/>
        </w:rPr>
        <w:t>2019),</w:t>
      </w:r>
      <w:r>
        <w:rPr>
          <w:spacing w:val="-22"/>
          <w:w w:val="110"/>
        </w:rPr>
        <w:t> </w:t>
      </w:r>
      <w:r>
        <w:rPr>
          <w:spacing w:val="-2"/>
          <w:w w:val="110"/>
        </w:rPr>
        <w:t>similar</w:t>
      </w:r>
      <w:r>
        <w:rPr>
          <w:spacing w:val="-23"/>
          <w:w w:val="110"/>
        </w:rPr>
        <w:t> </w:t>
      </w:r>
      <w:r>
        <w:rPr>
          <w:spacing w:val="-2"/>
          <w:w w:val="110"/>
        </w:rPr>
        <w:t>to</w:t>
      </w:r>
      <w:r>
        <w:rPr>
          <w:spacing w:val="-23"/>
          <w:w w:val="110"/>
        </w:rPr>
        <w:t> </w:t>
      </w:r>
      <w:r>
        <w:rPr>
          <w:spacing w:val="-2"/>
          <w:w w:val="110"/>
        </w:rPr>
        <w:t>the</w:t>
      </w:r>
      <w:r>
        <w:rPr>
          <w:spacing w:val="-22"/>
          <w:w w:val="110"/>
        </w:rPr>
        <w:t> </w:t>
      </w:r>
      <w:r>
        <w:rPr>
          <w:spacing w:val="-2"/>
          <w:w w:val="110"/>
        </w:rPr>
        <w:t>transition</w:t>
      </w:r>
      <w:r>
        <w:rPr>
          <w:spacing w:val="-23"/>
          <w:w w:val="110"/>
        </w:rPr>
        <w:t> </w:t>
      </w:r>
      <w:r>
        <w:rPr>
          <w:spacing w:val="-2"/>
          <w:w w:val="110"/>
        </w:rPr>
        <w:t>from</w:t>
      </w:r>
      <w:r>
        <w:rPr>
          <w:spacing w:val="-22"/>
          <w:w w:val="110"/>
        </w:rPr>
        <w:t> </w:t>
      </w:r>
      <w:r>
        <w:rPr>
          <w:spacing w:val="-2"/>
          <w:w w:val="110"/>
        </w:rPr>
        <w:t>employment</w:t>
      </w:r>
      <w:r>
        <w:rPr>
          <w:spacing w:val="-23"/>
          <w:w w:val="110"/>
        </w:rPr>
        <w:t> </w:t>
      </w:r>
      <w:r>
        <w:rPr>
          <w:spacing w:val="-2"/>
          <w:w w:val="110"/>
        </w:rPr>
        <w:t>to</w:t>
      </w:r>
      <w:r>
        <w:rPr>
          <w:spacing w:val="-23"/>
          <w:w w:val="110"/>
        </w:rPr>
        <w:t> </w:t>
      </w:r>
      <w:r>
        <w:rPr>
          <w:spacing w:val="-2"/>
          <w:w w:val="110"/>
        </w:rPr>
        <w:t>unemployment</w:t>
      </w:r>
      <w:r>
        <w:rPr>
          <w:spacing w:val="-22"/>
          <w:w w:val="110"/>
        </w:rPr>
        <w:t> </w:t>
      </w:r>
      <w:r>
        <w:rPr>
          <w:spacing w:val="-2"/>
          <w:w w:val="110"/>
        </w:rPr>
        <w:t>(Table</w:t>
      </w:r>
      <w:r>
        <w:rPr>
          <w:spacing w:val="-23"/>
          <w:w w:val="110"/>
        </w:rPr>
        <w:t> </w:t>
      </w:r>
      <w:r>
        <w:rPr>
          <w:spacing w:val="-2"/>
          <w:w w:val="110"/>
        </w:rPr>
        <w:t>4).</w:t>
      </w:r>
      <w:r>
        <w:rPr>
          <w:spacing w:val="-2"/>
          <w:w w:val="110"/>
          <w:position w:val="6"/>
          <w:sz w:val="10"/>
        </w:rPr>
        <w:t>10</w:t>
      </w:r>
    </w:p>
    <w:p>
      <w:pPr>
        <w:pStyle w:val="BodyText"/>
      </w:pPr>
    </w:p>
    <w:p>
      <w:pPr>
        <w:pStyle w:val="BodyText"/>
        <w:spacing w:before="174"/>
      </w:pPr>
    </w:p>
    <w:p>
      <w:pPr>
        <w:pStyle w:val="Heading5"/>
      </w:pPr>
      <w:r>
        <w:rPr>
          <w:rFonts w:ascii="Segoe UI Symbol" w:hAnsi="Segoe UI Symbol"/>
          <w:b w:val="0"/>
          <w:color w:val="0054A6"/>
          <w:spacing w:val="-4"/>
          <w:position w:val="1"/>
          <w:sz w:val="15"/>
        </w:rPr>
        <w:t>▶ </w:t>
      </w:r>
      <w:r>
        <w:rPr>
          <w:color w:val="0054A6"/>
          <w:spacing w:val="-4"/>
        </w:rPr>
        <w:t>Table</w:t>
      </w:r>
      <w:r>
        <w:rPr>
          <w:color w:val="0054A6"/>
          <w:spacing w:val="-13"/>
        </w:rPr>
        <w:t> </w:t>
      </w:r>
      <w:r>
        <w:rPr>
          <w:color w:val="0054A6"/>
          <w:spacing w:val="-4"/>
        </w:rPr>
        <w:t>4.</w:t>
      </w:r>
      <w:r>
        <w:rPr>
          <w:color w:val="0054A6"/>
          <w:spacing w:val="-14"/>
        </w:rPr>
        <w:t> </w:t>
      </w:r>
      <w:r>
        <w:rPr>
          <w:color w:val="0054A6"/>
          <w:spacing w:val="-4"/>
        </w:rPr>
        <w:t>Labour</w:t>
      </w:r>
      <w:r>
        <w:rPr>
          <w:color w:val="0054A6"/>
          <w:spacing w:val="-13"/>
        </w:rPr>
        <w:t> </w:t>
      </w:r>
      <w:r>
        <w:rPr>
          <w:color w:val="0054A6"/>
          <w:spacing w:val="-4"/>
        </w:rPr>
        <w:t>market</w:t>
      </w:r>
      <w:r>
        <w:rPr>
          <w:color w:val="0054A6"/>
          <w:spacing w:val="-14"/>
        </w:rPr>
        <w:t> </w:t>
      </w:r>
      <w:r>
        <w:rPr>
          <w:color w:val="0054A6"/>
          <w:spacing w:val="-4"/>
        </w:rPr>
        <w:t>transitions</w:t>
      </w:r>
      <w:r>
        <w:rPr>
          <w:color w:val="0054A6"/>
          <w:spacing w:val="-13"/>
        </w:rPr>
        <w:t> </w:t>
      </w:r>
      <w:r>
        <w:rPr>
          <w:color w:val="0054A6"/>
          <w:spacing w:val="-4"/>
        </w:rPr>
        <w:t>of</w:t>
      </w:r>
      <w:r>
        <w:rPr>
          <w:color w:val="0054A6"/>
          <w:spacing w:val="-14"/>
        </w:rPr>
        <w:t> </w:t>
      </w:r>
      <w:r>
        <w:rPr>
          <w:color w:val="0054A6"/>
          <w:spacing w:val="-4"/>
        </w:rPr>
        <w:t>young</w:t>
      </w:r>
      <w:r>
        <w:rPr>
          <w:color w:val="0054A6"/>
          <w:spacing w:val="-13"/>
        </w:rPr>
        <w:t> </w:t>
      </w:r>
      <w:r>
        <w:rPr>
          <w:color w:val="0054A6"/>
          <w:spacing w:val="-4"/>
        </w:rPr>
        <w:t>NEETs</w:t>
      </w:r>
      <w:r>
        <w:rPr>
          <w:color w:val="0054A6"/>
          <w:spacing w:val="-13"/>
        </w:rPr>
        <w:t> </w:t>
      </w:r>
      <w:r>
        <w:rPr>
          <w:color w:val="0054A6"/>
          <w:spacing w:val="-4"/>
        </w:rPr>
        <w:t>2020</w:t>
      </w:r>
      <w:r>
        <w:rPr>
          <w:color w:val="0054A6"/>
          <w:spacing w:val="-14"/>
        </w:rPr>
        <w:t> </w:t>
      </w:r>
      <w:r>
        <w:rPr>
          <w:color w:val="0054A6"/>
          <w:spacing w:val="-5"/>
        </w:rPr>
        <w:t>(%)</w:t>
      </w:r>
    </w:p>
    <w:p>
      <w:pPr>
        <w:pStyle w:val="BodyText"/>
        <w:spacing w:before="32"/>
        <w:rPr>
          <w:rFonts w:ascii="Arial"/>
          <w:b/>
          <w:sz w:val="20"/>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3"/>
        <w:gridCol w:w="1857"/>
        <w:gridCol w:w="2001"/>
        <w:gridCol w:w="1860"/>
      </w:tblGrid>
      <w:tr>
        <w:trPr>
          <w:trHeight w:val="369" w:hRule="atLeast"/>
        </w:trPr>
        <w:tc>
          <w:tcPr>
            <w:tcW w:w="3923" w:type="dxa"/>
            <w:shd w:val="clear" w:color="auto" w:fill="0054A6"/>
          </w:tcPr>
          <w:p>
            <w:pPr>
              <w:pStyle w:val="TableParagraph"/>
              <w:spacing w:before="0"/>
              <w:rPr>
                <w:rFonts w:ascii="Times New Roman"/>
                <w:sz w:val="16"/>
              </w:rPr>
            </w:pPr>
          </w:p>
        </w:tc>
        <w:tc>
          <w:tcPr>
            <w:tcW w:w="1857" w:type="dxa"/>
            <w:shd w:val="clear" w:color="auto" w:fill="0054A6"/>
          </w:tcPr>
          <w:p>
            <w:pPr>
              <w:pStyle w:val="TableParagraph"/>
              <w:spacing w:before="74"/>
              <w:ind w:left="46"/>
              <w:jc w:val="center"/>
              <w:rPr>
                <w:rFonts w:ascii="Arial Black"/>
                <w:sz w:val="18"/>
              </w:rPr>
            </w:pPr>
            <w:r>
              <w:rPr>
                <w:rFonts w:ascii="Arial Black"/>
                <w:color w:val="FFFFFF"/>
                <w:spacing w:val="-5"/>
                <w:sz w:val="18"/>
              </w:rPr>
              <w:t>Men</w:t>
            </w:r>
          </w:p>
        </w:tc>
        <w:tc>
          <w:tcPr>
            <w:tcW w:w="2001" w:type="dxa"/>
            <w:shd w:val="clear" w:color="auto" w:fill="0054A6"/>
          </w:tcPr>
          <w:p>
            <w:pPr>
              <w:pStyle w:val="TableParagraph"/>
              <w:spacing w:before="74"/>
              <w:ind w:left="1" w:right="2"/>
              <w:jc w:val="center"/>
              <w:rPr>
                <w:rFonts w:ascii="Arial Black"/>
                <w:sz w:val="18"/>
              </w:rPr>
            </w:pPr>
            <w:r>
              <w:rPr>
                <w:rFonts w:ascii="Arial Black"/>
                <w:color w:val="FFFFFF"/>
                <w:spacing w:val="-2"/>
                <w:sz w:val="18"/>
              </w:rPr>
              <w:t>Women</w:t>
            </w:r>
          </w:p>
        </w:tc>
        <w:tc>
          <w:tcPr>
            <w:tcW w:w="1860" w:type="dxa"/>
            <w:shd w:val="clear" w:color="auto" w:fill="0054A6"/>
          </w:tcPr>
          <w:p>
            <w:pPr>
              <w:pStyle w:val="TableParagraph"/>
              <w:spacing w:before="74"/>
              <w:ind w:left="1" w:right="54"/>
              <w:jc w:val="center"/>
              <w:rPr>
                <w:rFonts w:ascii="Arial Black"/>
                <w:sz w:val="18"/>
              </w:rPr>
            </w:pPr>
            <w:r>
              <w:rPr>
                <w:rFonts w:ascii="Arial Black"/>
                <w:color w:val="FFFFFF"/>
                <w:spacing w:val="-2"/>
                <w:sz w:val="18"/>
              </w:rPr>
              <w:t>Total</w:t>
            </w:r>
          </w:p>
        </w:tc>
      </w:tr>
      <w:tr>
        <w:trPr>
          <w:trHeight w:val="349" w:hRule="atLeast"/>
        </w:trPr>
        <w:tc>
          <w:tcPr>
            <w:tcW w:w="3923" w:type="dxa"/>
            <w:tcBorders>
              <w:bottom w:val="single" w:sz="2" w:space="0" w:color="0054A6"/>
              <w:right w:val="single" w:sz="2" w:space="0" w:color="0054A6"/>
            </w:tcBorders>
          </w:tcPr>
          <w:p>
            <w:pPr>
              <w:pStyle w:val="TableParagraph"/>
              <w:spacing w:before="92"/>
              <w:ind w:left="82"/>
              <w:rPr>
                <w:sz w:val="18"/>
              </w:rPr>
            </w:pPr>
            <w:r>
              <w:rPr>
                <w:color w:val="0054A6"/>
                <w:sz w:val="18"/>
              </w:rPr>
              <w:t>From</w:t>
            </w:r>
            <w:r>
              <w:rPr>
                <w:color w:val="0054A6"/>
                <w:spacing w:val="35"/>
                <w:sz w:val="18"/>
              </w:rPr>
              <w:t> </w:t>
            </w:r>
            <w:r>
              <w:rPr>
                <w:color w:val="0054A6"/>
                <w:sz w:val="18"/>
              </w:rPr>
              <w:t>employment</w:t>
            </w:r>
            <w:r>
              <w:rPr>
                <w:color w:val="0054A6"/>
                <w:spacing w:val="36"/>
                <w:sz w:val="18"/>
              </w:rPr>
              <w:t> </w:t>
            </w:r>
            <w:r>
              <w:rPr>
                <w:color w:val="0054A6"/>
                <w:sz w:val="18"/>
              </w:rPr>
              <w:t>to</w:t>
            </w:r>
            <w:r>
              <w:rPr>
                <w:color w:val="0054A6"/>
                <w:spacing w:val="36"/>
                <w:sz w:val="18"/>
              </w:rPr>
              <w:t> </w:t>
            </w:r>
            <w:r>
              <w:rPr>
                <w:color w:val="0054A6"/>
                <w:spacing w:val="-2"/>
                <w:sz w:val="18"/>
              </w:rPr>
              <w:t>unemployment</w:t>
            </w:r>
          </w:p>
        </w:tc>
        <w:tc>
          <w:tcPr>
            <w:tcW w:w="1857" w:type="dxa"/>
            <w:tcBorders>
              <w:left w:val="single" w:sz="2" w:space="0" w:color="0054A6"/>
              <w:bottom w:val="single" w:sz="2" w:space="0" w:color="0054A6"/>
            </w:tcBorders>
          </w:tcPr>
          <w:p>
            <w:pPr>
              <w:pStyle w:val="TableParagraph"/>
              <w:spacing w:before="92"/>
              <w:ind w:left="43"/>
              <w:jc w:val="center"/>
              <w:rPr>
                <w:sz w:val="18"/>
              </w:rPr>
            </w:pPr>
            <w:r>
              <w:rPr>
                <w:color w:val="0054A6"/>
                <w:spacing w:val="-4"/>
                <w:sz w:val="18"/>
              </w:rPr>
              <w:t>8.9%</w:t>
            </w:r>
          </w:p>
        </w:tc>
        <w:tc>
          <w:tcPr>
            <w:tcW w:w="2001" w:type="dxa"/>
            <w:tcBorders>
              <w:bottom w:val="single" w:sz="2" w:space="0" w:color="0054A6"/>
            </w:tcBorders>
          </w:tcPr>
          <w:p>
            <w:pPr>
              <w:pStyle w:val="TableParagraph"/>
              <w:spacing w:before="92"/>
              <w:ind w:left="1" w:right="2"/>
              <w:jc w:val="center"/>
              <w:rPr>
                <w:sz w:val="18"/>
              </w:rPr>
            </w:pPr>
            <w:r>
              <w:rPr>
                <w:color w:val="0054A6"/>
                <w:spacing w:val="-4"/>
                <w:sz w:val="18"/>
              </w:rPr>
              <w:t>5.3%</w:t>
            </w:r>
          </w:p>
        </w:tc>
        <w:tc>
          <w:tcPr>
            <w:tcW w:w="1860" w:type="dxa"/>
            <w:tcBorders>
              <w:bottom w:val="single" w:sz="2" w:space="0" w:color="0054A6"/>
            </w:tcBorders>
          </w:tcPr>
          <w:p>
            <w:pPr>
              <w:pStyle w:val="TableParagraph"/>
              <w:spacing w:before="92"/>
              <w:ind w:left="1" w:right="54"/>
              <w:jc w:val="center"/>
              <w:rPr>
                <w:sz w:val="18"/>
              </w:rPr>
            </w:pPr>
            <w:r>
              <w:rPr>
                <w:color w:val="0054A6"/>
                <w:spacing w:val="-4"/>
                <w:sz w:val="18"/>
              </w:rPr>
              <w:t>7.1%</w:t>
            </w:r>
          </w:p>
        </w:tc>
      </w:tr>
      <w:tr>
        <w:trPr>
          <w:trHeight w:val="347" w:hRule="atLeast"/>
        </w:trPr>
        <w:tc>
          <w:tcPr>
            <w:tcW w:w="3923" w:type="dxa"/>
            <w:tcBorders>
              <w:top w:val="single" w:sz="2" w:space="0" w:color="0054A6"/>
              <w:bottom w:val="single" w:sz="2" w:space="0" w:color="0054A6"/>
              <w:right w:val="single" w:sz="2" w:space="0" w:color="0054A6"/>
            </w:tcBorders>
            <w:shd w:val="clear" w:color="auto" w:fill="C7DFF4"/>
          </w:tcPr>
          <w:p>
            <w:pPr>
              <w:pStyle w:val="TableParagraph"/>
              <w:spacing w:before="89"/>
              <w:ind w:left="82"/>
              <w:rPr>
                <w:sz w:val="18"/>
              </w:rPr>
            </w:pPr>
            <w:r>
              <w:rPr>
                <w:color w:val="0054A6"/>
                <w:sz w:val="18"/>
              </w:rPr>
              <w:t>From</w:t>
            </w:r>
            <w:r>
              <w:rPr>
                <w:color w:val="0054A6"/>
                <w:spacing w:val="35"/>
                <w:sz w:val="18"/>
              </w:rPr>
              <w:t> </w:t>
            </w:r>
            <w:r>
              <w:rPr>
                <w:color w:val="0054A6"/>
                <w:sz w:val="18"/>
              </w:rPr>
              <w:t>employment</w:t>
            </w:r>
            <w:r>
              <w:rPr>
                <w:color w:val="0054A6"/>
                <w:spacing w:val="36"/>
                <w:sz w:val="18"/>
              </w:rPr>
              <w:t> </w:t>
            </w:r>
            <w:r>
              <w:rPr>
                <w:color w:val="0054A6"/>
                <w:sz w:val="18"/>
              </w:rPr>
              <w:t>to</w:t>
            </w:r>
            <w:r>
              <w:rPr>
                <w:color w:val="0054A6"/>
                <w:spacing w:val="36"/>
                <w:sz w:val="18"/>
              </w:rPr>
              <w:t> </w:t>
            </w:r>
            <w:r>
              <w:rPr>
                <w:color w:val="0054A6"/>
                <w:spacing w:val="-2"/>
                <w:sz w:val="18"/>
              </w:rPr>
              <w:t>inactivity</w:t>
            </w:r>
          </w:p>
        </w:tc>
        <w:tc>
          <w:tcPr>
            <w:tcW w:w="1857" w:type="dxa"/>
            <w:tcBorders>
              <w:top w:val="single" w:sz="2" w:space="0" w:color="0054A6"/>
              <w:left w:val="single" w:sz="2" w:space="0" w:color="0054A6"/>
              <w:bottom w:val="single" w:sz="2" w:space="0" w:color="0054A6"/>
            </w:tcBorders>
            <w:shd w:val="clear" w:color="auto" w:fill="C7DFF4"/>
          </w:tcPr>
          <w:p>
            <w:pPr>
              <w:pStyle w:val="TableParagraph"/>
              <w:spacing w:before="89"/>
              <w:ind w:left="43"/>
              <w:jc w:val="center"/>
              <w:rPr>
                <w:sz w:val="18"/>
              </w:rPr>
            </w:pPr>
            <w:r>
              <w:rPr>
                <w:color w:val="0054A6"/>
                <w:spacing w:val="-4"/>
                <w:sz w:val="18"/>
              </w:rPr>
              <w:t>6.7%</w:t>
            </w:r>
          </w:p>
        </w:tc>
        <w:tc>
          <w:tcPr>
            <w:tcW w:w="2001" w:type="dxa"/>
            <w:tcBorders>
              <w:top w:val="single" w:sz="2" w:space="0" w:color="0054A6"/>
              <w:bottom w:val="single" w:sz="2" w:space="0" w:color="0054A6"/>
            </w:tcBorders>
            <w:shd w:val="clear" w:color="auto" w:fill="C7DFF4"/>
          </w:tcPr>
          <w:p>
            <w:pPr>
              <w:pStyle w:val="TableParagraph"/>
              <w:spacing w:before="89"/>
              <w:ind w:left="1" w:right="2"/>
              <w:jc w:val="center"/>
              <w:rPr>
                <w:sz w:val="18"/>
              </w:rPr>
            </w:pPr>
            <w:r>
              <w:rPr>
                <w:color w:val="0054A6"/>
                <w:spacing w:val="-4"/>
                <w:sz w:val="18"/>
              </w:rPr>
              <w:t>7.6%</w:t>
            </w:r>
          </w:p>
        </w:tc>
        <w:tc>
          <w:tcPr>
            <w:tcW w:w="1860" w:type="dxa"/>
            <w:tcBorders>
              <w:top w:val="single" w:sz="2" w:space="0" w:color="0054A6"/>
              <w:bottom w:val="single" w:sz="2" w:space="0" w:color="0054A6"/>
            </w:tcBorders>
            <w:shd w:val="clear" w:color="auto" w:fill="C7DFF4"/>
          </w:tcPr>
          <w:p>
            <w:pPr>
              <w:pStyle w:val="TableParagraph"/>
              <w:spacing w:before="89"/>
              <w:ind w:right="54"/>
              <w:jc w:val="center"/>
              <w:rPr>
                <w:sz w:val="18"/>
              </w:rPr>
            </w:pPr>
            <w:r>
              <w:rPr>
                <w:color w:val="0054A6"/>
                <w:spacing w:val="-4"/>
                <w:sz w:val="18"/>
              </w:rPr>
              <w:t>7.1%</w:t>
            </w:r>
          </w:p>
        </w:tc>
      </w:tr>
      <w:tr>
        <w:trPr>
          <w:trHeight w:val="347" w:hRule="atLeast"/>
        </w:trPr>
        <w:tc>
          <w:tcPr>
            <w:tcW w:w="3923" w:type="dxa"/>
            <w:tcBorders>
              <w:top w:val="single" w:sz="2" w:space="0" w:color="0054A6"/>
              <w:bottom w:val="single" w:sz="2" w:space="0" w:color="0054A6"/>
              <w:right w:val="single" w:sz="2" w:space="0" w:color="0054A6"/>
            </w:tcBorders>
          </w:tcPr>
          <w:p>
            <w:pPr>
              <w:pStyle w:val="TableParagraph"/>
              <w:spacing w:before="90"/>
              <w:ind w:left="82"/>
              <w:rPr>
                <w:sz w:val="18"/>
              </w:rPr>
            </w:pPr>
            <w:r>
              <w:rPr>
                <w:color w:val="0054A6"/>
                <w:sz w:val="18"/>
              </w:rPr>
              <w:t>From</w:t>
            </w:r>
            <w:r>
              <w:rPr>
                <w:color w:val="0054A6"/>
                <w:spacing w:val="22"/>
                <w:sz w:val="18"/>
              </w:rPr>
              <w:t> </w:t>
            </w:r>
            <w:r>
              <w:rPr>
                <w:color w:val="0054A6"/>
                <w:sz w:val="18"/>
              </w:rPr>
              <w:t>inactivity</w:t>
            </w:r>
            <w:r>
              <w:rPr>
                <w:color w:val="0054A6"/>
                <w:spacing w:val="23"/>
                <w:sz w:val="18"/>
              </w:rPr>
              <w:t> </w:t>
            </w:r>
            <w:r>
              <w:rPr>
                <w:color w:val="0054A6"/>
                <w:sz w:val="18"/>
              </w:rPr>
              <w:t>to</w:t>
            </w:r>
            <w:r>
              <w:rPr>
                <w:color w:val="0054A6"/>
                <w:spacing w:val="23"/>
                <w:sz w:val="18"/>
              </w:rPr>
              <w:t> </w:t>
            </w:r>
            <w:r>
              <w:rPr>
                <w:color w:val="0054A6"/>
                <w:spacing w:val="-2"/>
                <w:sz w:val="18"/>
              </w:rPr>
              <w:t>unemployment</w:t>
            </w:r>
          </w:p>
        </w:tc>
        <w:tc>
          <w:tcPr>
            <w:tcW w:w="1857" w:type="dxa"/>
            <w:tcBorders>
              <w:top w:val="single" w:sz="2" w:space="0" w:color="0054A6"/>
              <w:left w:val="single" w:sz="2" w:space="0" w:color="0054A6"/>
              <w:bottom w:val="single" w:sz="2" w:space="0" w:color="0054A6"/>
            </w:tcBorders>
          </w:tcPr>
          <w:p>
            <w:pPr>
              <w:pStyle w:val="TableParagraph"/>
              <w:spacing w:before="90"/>
              <w:ind w:left="43"/>
              <w:jc w:val="center"/>
              <w:rPr>
                <w:sz w:val="18"/>
              </w:rPr>
            </w:pPr>
            <w:r>
              <w:rPr>
                <w:color w:val="0054A6"/>
                <w:spacing w:val="-4"/>
                <w:sz w:val="18"/>
              </w:rPr>
              <w:t>0.2%</w:t>
            </w:r>
          </w:p>
        </w:tc>
        <w:tc>
          <w:tcPr>
            <w:tcW w:w="2001" w:type="dxa"/>
            <w:tcBorders>
              <w:top w:val="single" w:sz="2" w:space="0" w:color="0054A6"/>
              <w:bottom w:val="single" w:sz="2" w:space="0" w:color="0054A6"/>
            </w:tcBorders>
          </w:tcPr>
          <w:p>
            <w:pPr>
              <w:pStyle w:val="TableParagraph"/>
              <w:spacing w:before="90"/>
              <w:ind w:left="1" w:right="2"/>
              <w:jc w:val="center"/>
              <w:rPr>
                <w:sz w:val="18"/>
              </w:rPr>
            </w:pPr>
            <w:r>
              <w:rPr>
                <w:color w:val="0054A6"/>
                <w:spacing w:val="-4"/>
                <w:sz w:val="18"/>
              </w:rPr>
              <w:t>1.1%</w:t>
            </w:r>
          </w:p>
        </w:tc>
        <w:tc>
          <w:tcPr>
            <w:tcW w:w="1860" w:type="dxa"/>
            <w:tcBorders>
              <w:top w:val="single" w:sz="2" w:space="0" w:color="0054A6"/>
              <w:bottom w:val="single" w:sz="2" w:space="0" w:color="0054A6"/>
            </w:tcBorders>
          </w:tcPr>
          <w:p>
            <w:pPr>
              <w:pStyle w:val="TableParagraph"/>
              <w:spacing w:before="90"/>
              <w:ind w:right="54"/>
              <w:jc w:val="center"/>
              <w:rPr>
                <w:sz w:val="18"/>
              </w:rPr>
            </w:pPr>
            <w:r>
              <w:rPr>
                <w:color w:val="0054A6"/>
                <w:spacing w:val="-4"/>
                <w:sz w:val="18"/>
              </w:rPr>
              <w:t>0.6%</w:t>
            </w:r>
          </w:p>
        </w:tc>
      </w:tr>
      <w:tr>
        <w:trPr>
          <w:trHeight w:val="347" w:hRule="atLeast"/>
        </w:trPr>
        <w:tc>
          <w:tcPr>
            <w:tcW w:w="3923" w:type="dxa"/>
            <w:tcBorders>
              <w:top w:val="single" w:sz="2" w:space="0" w:color="0054A6"/>
              <w:bottom w:val="single" w:sz="2" w:space="0" w:color="0054A6"/>
              <w:right w:val="single" w:sz="2" w:space="0" w:color="0054A6"/>
            </w:tcBorders>
            <w:shd w:val="clear" w:color="auto" w:fill="C7DFF4"/>
          </w:tcPr>
          <w:p>
            <w:pPr>
              <w:pStyle w:val="TableParagraph"/>
              <w:spacing w:before="90"/>
              <w:ind w:left="81"/>
              <w:rPr>
                <w:sz w:val="18"/>
              </w:rPr>
            </w:pPr>
            <w:r>
              <w:rPr>
                <w:color w:val="0054A6"/>
                <w:spacing w:val="2"/>
                <w:sz w:val="18"/>
              </w:rPr>
              <w:t>From</w:t>
            </w:r>
            <w:r>
              <w:rPr>
                <w:color w:val="0054A6"/>
                <w:spacing w:val="29"/>
                <w:sz w:val="18"/>
              </w:rPr>
              <w:t> </w:t>
            </w:r>
            <w:r>
              <w:rPr>
                <w:color w:val="0054A6"/>
                <w:spacing w:val="2"/>
                <w:sz w:val="18"/>
              </w:rPr>
              <w:t>unemployment</w:t>
            </w:r>
            <w:r>
              <w:rPr>
                <w:color w:val="0054A6"/>
                <w:spacing w:val="30"/>
                <w:sz w:val="18"/>
              </w:rPr>
              <w:t> </w:t>
            </w:r>
            <w:r>
              <w:rPr>
                <w:color w:val="0054A6"/>
                <w:spacing w:val="2"/>
                <w:sz w:val="18"/>
              </w:rPr>
              <w:t>to</w:t>
            </w:r>
            <w:r>
              <w:rPr>
                <w:color w:val="0054A6"/>
                <w:spacing w:val="30"/>
                <w:sz w:val="18"/>
              </w:rPr>
              <w:t> </w:t>
            </w:r>
            <w:r>
              <w:rPr>
                <w:color w:val="0054A6"/>
                <w:spacing w:val="-2"/>
                <w:sz w:val="18"/>
              </w:rPr>
              <w:t>inactivity</w:t>
            </w:r>
          </w:p>
        </w:tc>
        <w:tc>
          <w:tcPr>
            <w:tcW w:w="1857" w:type="dxa"/>
            <w:tcBorders>
              <w:top w:val="single" w:sz="2" w:space="0" w:color="0054A6"/>
              <w:left w:val="single" w:sz="2" w:space="0" w:color="0054A6"/>
              <w:bottom w:val="single" w:sz="2" w:space="0" w:color="0054A6"/>
            </w:tcBorders>
            <w:shd w:val="clear" w:color="auto" w:fill="C7DFF4"/>
          </w:tcPr>
          <w:p>
            <w:pPr>
              <w:pStyle w:val="TableParagraph"/>
              <w:spacing w:before="90"/>
              <w:ind w:left="43" w:right="1"/>
              <w:jc w:val="center"/>
              <w:rPr>
                <w:sz w:val="18"/>
              </w:rPr>
            </w:pPr>
            <w:r>
              <w:rPr>
                <w:color w:val="0054A6"/>
                <w:spacing w:val="-2"/>
                <w:sz w:val="18"/>
              </w:rPr>
              <w:t>25.8%</w:t>
            </w:r>
          </w:p>
        </w:tc>
        <w:tc>
          <w:tcPr>
            <w:tcW w:w="2001" w:type="dxa"/>
            <w:tcBorders>
              <w:top w:val="single" w:sz="2" w:space="0" w:color="0054A6"/>
              <w:bottom w:val="single" w:sz="2" w:space="0" w:color="0054A6"/>
            </w:tcBorders>
            <w:shd w:val="clear" w:color="auto" w:fill="C7DFF4"/>
          </w:tcPr>
          <w:p>
            <w:pPr>
              <w:pStyle w:val="TableParagraph"/>
              <w:spacing w:before="90"/>
              <w:ind w:right="2"/>
              <w:jc w:val="center"/>
              <w:rPr>
                <w:sz w:val="18"/>
              </w:rPr>
            </w:pPr>
            <w:r>
              <w:rPr>
                <w:color w:val="0054A6"/>
                <w:spacing w:val="-2"/>
                <w:sz w:val="18"/>
              </w:rPr>
              <w:t>31.3%</w:t>
            </w:r>
          </w:p>
        </w:tc>
        <w:tc>
          <w:tcPr>
            <w:tcW w:w="1860" w:type="dxa"/>
            <w:tcBorders>
              <w:top w:val="single" w:sz="2" w:space="0" w:color="0054A6"/>
              <w:bottom w:val="single" w:sz="2" w:space="0" w:color="0054A6"/>
            </w:tcBorders>
            <w:shd w:val="clear" w:color="auto" w:fill="C7DFF4"/>
          </w:tcPr>
          <w:p>
            <w:pPr>
              <w:pStyle w:val="TableParagraph"/>
              <w:spacing w:before="90"/>
              <w:ind w:right="54"/>
              <w:jc w:val="center"/>
              <w:rPr>
                <w:sz w:val="18"/>
              </w:rPr>
            </w:pPr>
            <w:r>
              <w:rPr>
                <w:color w:val="0054A6"/>
                <w:spacing w:val="-2"/>
                <w:sz w:val="18"/>
              </w:rPr>
              <w:t>28.5%</w:t>
            </w:r>
          </w:p>
        </w:tc>
      </w:tr>
    </w:tbl>
    <w:p>
      <w:pPr>
        <w:spacing w:before="159"/>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20"/>
        </w:rPr>
      </w:pPr>
    </w:p>
    <w:p>
      <w:pPr>
        <w:pStyle w:val="BodyText"/>
        <w:spacing w:before="1"/>
        <w:rPr>
          <w:sz w:val="20"/>
        </w:rPr>
      </w:pPr>
      <w:r>
        <w:rPr>
          <w:sz w:val="20"/>
        </w:rPr>
        <mc:AlternateContent>
          <mc:Choice Requires="wps">
            <w:drawing>
              <wp:anchor distT="0" distB="0" distL="0" distR="0" allowOverlap="1" layoutInCell="1" locked="0" behindDoc="1" simplePos="0" relativeHeight="487616512">
                <wp:simplePos x="0" y="0"/>
                <wp:positionH relativeFrom="page">
                  <wp:posOffset>719999</wp:posOffset>
                </wp:positionH>
                <wp:positionV relativeFrom="paragraph">
                  <wp:posOffset>169195</wp:posOffset>
                </wp:positionV>
                <wp:extent cx="180340"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3.322494pt;width:14.2pt;height:.1pt;mso-position-horizontal-relative:page;mso-position-vertical-relative:paragraph;z-index:-15699968;mso-wrap-distance-left:0;mso-wrap-distance-right:0" id="docshape239" coordorigin="1134,266" coordsize="284,0" path="m1134,266l1417,266e" filled="false" stroked="true" strokeweight="1pt" strokecolor="#0054a6">
                <v:path arrowok="t"/>
                <v:stroke dashstyle="solid"/>
                <w10:wrap type="topAndBottom"/>
              </v:shape>
            </w:pict>
          </mc:Fallback>
        </mc:AlternateContent>
      </w:r>
    </w:p>
    <w:p>
      <w:pPr>
        <w:pStyle w:val="ListParagraph"/>
        <w:numPr>
          <w:ilvl w:val="0"/>
          <w:numId w:val="1"/>
        </w:numPr>
        <w:tabs>
          <w:tab w:pos="436" w:val="left" w:leader="none"/>
        </w:tabs>
        <w:spacing w:line="295" w:lineRule="auto" w:before="106" w:after="0"/>
        <w:ind w:left="283" w:right="1646" w:firstLine="0"/>
        <w:jc w:val="left"/>
        <w:rPr>
          <w:sz w:val="12"/>
        </w:rPr>
      </w:pPr>
      <w:r>
        <w:rPr>
          <w:sz w:val="12"/>
        </w:rPr>
        <w:t>For additional information on transitions in previous years, please see ETF: </w:t>
      </w:r>
      <w:r>
        <w:rPr>
          <w:rFonts w:ascii="Trebuchet MS"/>
          <w:i/>
          <w:sz w:val="12"/>
        </w:rPr>
        <w:t>Youth situation in Serbia: Employment, skills and social inclusion </w:t>
      </w:r>
      <w:r>
        <w:rPr>
          <w:sz w:val="12"/>
        </w:rPr>
        <w:t>(ETF, 2021)</w:t>
      </w:r>
      <w:r>
        <w:rPr>
          <w:spacing w:val="40"/>
          <w:w w:val="105"/>
          <w:sz w:val="12"/>
        </w:rPr>
        <w:t> </w:t>
      </w:r>
      <w:hyperlink r:id="rId51">
        <w:r>
          <w:rPr>
            <w:color w:val="0054A6"/>
            <w:spacing w:val="-2"/>
            <w:w w:val="105"/>
            <w:sz w:val="12"/>
            <w:u w:val="single" w:color="0054A6"/>
          </w:rPr>
          <w:t>https://www.etf.europa.eu/en/publications-and-resources/publications/youth-situation-serbia-employment-skills-and-social</w:t>
        </w:r>
      </w:hyperlink>
      <w:r>
        <w:rPr>
          <w:color w:val="0054A6"/>
          <w:spacing w:val="-2"/>
          <w:w w:val="105"/>
          <w:sz w:val="12"/>
          <w:u w:val="single" w:color="0054A6"/>
        </w:rPr>
        <w:t>.</w:t>
      </w:r>
    </w:p>
    <w:p>
      <w:pPr>
        <w:pStyle w:val="ListParagraph"/>
        <w:spacing w:after="0" w:line="295" w:lineRule="auto"/>
        <w:jc w:val="left"/>
        <w:rPr>
          <w:sz w:val="12"/>
        </w:rPr>
        <w:sectPr>
          <w:type w:val="continuous"/>
          <w:pgSz w:w="11910" w:h="16840"/>
          <w:pgMar w:header="554" w:footer="0" w:top="440" w:bottom="280" w:left="850" w:right="708"/>
        </w:sectPr>
      </w:pPr>
    </w:p>
    <w:p>
      <w:pPr>
        <w:pStyle w:val="BodyText"/>
        <w:rPr>
          <w:sz w:val="36"/>
        </w:rPr>
      </w:pPr>
    </w:p>
    <w:p>
      <w:pPr>
        <w:pStyle w:val="BodyText"/>
        <w:spacing w:before="149"/>
        <w:rPr>
          <w:sz w:val="36"/>
        </w:rPr>
      </w:pPr>
    </w:p>
    <w:p>
      <w:pPr>
        <w:pStyle w:val="Heading1"/>
        <w:jc w:val="both"/>
      </w:pPr>
      <w:bookmarkStart w:name="_bookmark7" w:id="8"/>
      <w:bookmarkEnd w:id="8"/>
      <w:r>
        <w:rPr>
          <w:b w:val="0"/>
        </w:rPr>
      </w:r>
      <w:r>
        <w:rPr>
          <w:rFonts w:ascii="Segoe UI Symbol" w:hAnsi="Segoe UI Symbol"/>
          <w:b w:val="0"/>
          <w:color w:val="E84E5E"/>
          <w:spacing w:val="-18"/>
          <w:position w:val="4"/>
          <w:sz w:val="22"/>
        </w:rPr>
        <w:t>▶</w:t>
      </w:r>
      <w:r>
        <w:rPr>
          <w:rFonts w:ascii="Segoe UI Symbol" w:hAnsi="Segoe UI Symbol"/>
          <w:b w:val="0"/>
          <w:color w:val="E84E5E"/>
          <w:spacing w:val="25"/>
          <w:position w:val="4"/>
          <w:sz w:val="22"/>
        </w:rPr>
        <w:t> </w:t>
      </w:r>
      <w:r>
        <w:rPr>
          <w:color w:val="0054A6"/>
          <w:spacing w:val="-18"/>
        </w:rPr>
        <w:t>3.</w:t>
      </w:r>
      <w:r>
        <w:rPr>
          <w:color w:val="0054A6"/>
          <w:spacing w:val="-27"/>
        </w:rPr>
        <w:t> </w:t>
      </w:r>
      <w:r>
        <w:rPr>
          <w:color w:val="0054A6"/>
          <w:spacing w:val="-18"/>
        </w:rPr>
        <w:t>Unemployed</w:t>
      </w:r>
      <w:r>
        <w:rPr>
          <w:color w:val="0054A6"/>
          <w:spacing w:val="-27"/>
        </w:rPr>
        <w:t> </w:t>
      </w:r>
      <w:r>
        <w:rPr>
          <w:color w:val="0054A6"/>
          <w:spacing w:val="-18"/>
        </w:rPr>
        <w:t>NEETs:</w:t>
      </w:r>
      <w:r>
        <w:rPr>
          <w:color w:val="0054A6"/>
          <w:spacing w:val="-27"/>
        </w:rPr>
        <w:t> </w:t>
      </w:r>
      <w:r>
        <w:rPr>
          <w:color w:val="0054A6"/>
          <w:spacing w:val="-18"/>
        </w:rPr>
        <w:t>key</w:t>
      </w:r>
      <w:r>
        <w:rPr>
          <w:color w:val="0054A6"/>
          <w:spacing w:val="-27"/>
        </w:rPr>
        <w:t> </w:t>
      </w:r>
      <w:r>
        <w:rPr>
          <w:color w:val="0054A6"/>
          <w:spacing w:val="-18"/>
        </w:rPr>
        <w:t>characteristics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18048">
                <wp:simplePos x="0" y="0"/>
                <wp:positionH relativeFrom="page">
                  <wp:posOffset>719999</wp:posOffset>
                </wp:positionH>
                <wp:positionV relativeFrom="paragraph">
                  <wp:posOffset>135221</wp:posOffset>
                </wp:positionV>
                <wp:extent cx="612013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47351pt;width:481.9pt;height:.1pt;mso-position-horizontal-relative:page;mso-position-vertical-relative:paragraph;z-index:-15698432;mso-wrap-distance-left:0;mso-wrap-distance-right:0" id="docshape240" coordorigin="1134,213" coordsize="9638,0" path="m1134,213l10772,213e" filled="false" stroked="true" strokeweight=".5pt" strokecolor="#0054a6">
                <v:path arrowok="t"/>
                <v:stroke dashstyle="solid"/>
                <w10:wrap type="topAndBottom"/>
              </v:shape>
            </w:pict>
          </mc:Fallback>
        </mc:AlternateContent>
      </w:r>
    </w:p>
    <w:p>
      <w:pPr>
        <w:pStyle w:val="BodyText"/>
        <w:rPr>
          <w:rFonts w:ascii="Arial"/>
          <w:b/>
          <w:sz w:val="36"/>
        </w:rPr>
      </w:pPr>
    </w:p>
    <w:p>
      <w:pPr>
        <w:pStyle w:val="BodyText"/>
        <w:spacing w:before="92"/>
        <w:rPr>
          <w:rFonts w:ascii="Arial"/>
          <w:b/>
          <w:sz w:val="36"/>
        </w:rPr>
      </w:pPr>
    </w:p>
    <w:p>
      <w:pPr>
        <w:pStyle w:val="BodyText"/>
        <w:spacing w:line="288" w:lineRule="auto"/>
        <w:ind w:left="283" w:right="423"/>
        <w:jc w:val="both"/>
      </w:pPr>
      <w:r>
        <w:rPr/>
        <w:t>In 2020, young unemployed people represented approximately 45.9 per cent of all young NEETs (15–29), making approximately 103,000 individuals (50,036 women). The highest share of young unemployed was recorded in Southern and Eastern Serbia, Šumadija and Western Serbia (about 31 per cent); the lowest incidence was in Belgrade (18.9 per cent). Among the unemployed, young men aged 15–24 are more likely to be without work than young women, across</w:t>
      </w:r>
      <w:r>
        <w:rPr>
          <w:spacing w:val="40"/>
          <w:w w:val="110"/>
        </w:rPr>
        <w:t> </w:t>
      </w:r>
      <w:r>
        <w:rPr>
          <w:w w:val="110"/>
        </w:rPr>
        <w:t>all</w:t>
      </w:r>
      <w:r>
        <w:rPr>
          <w:spacing w:val="-8"/>
          <w:w w:val="110"/>
        </w:rPr>
        <w:t> </w:t>
      </w:r>
      <w:r>
        <w:rPr>
          <w:w w:val="110"/>
        </w:rPr>
        <w:t>regions</w:t>
      </w:r>
      <w:r>
        <w:rPr>
          <w:spacing w:val="-8"/>
          <w:w w:val="110"/>
        </w:rPr>
        <w:t> </w:t>
      </w:r>
      <w:r>
        <w:rPr>
          <w:w w:val="110"/>
        </w:rPr>
        <w:t>(Table</w:t>
      </w:r>
      <w:r>
        <w:rPr>
          <w:spacing w:val="-8"/>
          <w:w w:val="110"/>
        </w:rPr>
        <w:t> </w:t>
      </w:r>
      <w:r>
        <w:rPr>
          <w:w w:val="110"/>
        </w:rPr>
        <w:t>5).</w:t>
      </w:r>
    </w:p>
    <w:p>
      <w:pPr>
        <w:pStyle w:val="BodyText"/>
      </w:pPr>
    </w:p>
    <w:p>
      <w:pPr>
        <w:pStyle w:val="BodyText"/>
        <w:spacing w:before="176"/>
      </w:pPr>
    </w:p>
    <w:p>
      <w:pPr>
        <w:pStyle w:val="Heading5"/>
      </w:pPr>
      <w:r>
        <w:rPr>
          <w:rFonts w:ascii="Segoe UI Symbol" w:hAnsi="Segoe UI Symbol"/>
          <w:b w:val="0"/>
          <w:color w:val="0054A6"/>
          <w:spacing w:val="-6"/>
          <w:position w:val="1"/>
          <w:sz w:val="15"/>
        </w:rPr>
        <w:t>▶</w:t>
      </w:r>
      <w:r>
        <w:rPr>
          <w:color w:val="0054A6"/>
          <w:spacing w:val="-6"/>
        </w:rPr>
        <w:t>Table</w:t>
      </w:r>
      <w:r>
        <w:rPr>
          <w:color w:val="0054A6"/>
          <w:spacing w:val="-9"/>
        </w:rPr>
        <w:t> </w:t>
      </w:r>
      <w:r>
        <w:rPr>
          <w:color w:val="0054A6"/>
          <w:spacing w:val="-6"/>
        </w:rPr>
        <w:t>5.</w:t>
      </w:r>
      <w:r>
        <w:rPr>
          <w:color w:val="0054A6"/>
          <w:spacing w:val="-9"/>
        </w:rPr>
        <w:t> </w:t>
      </w:r>
      <w:r>
        <w:rPr>
          <w:color w:val="0054A6"/>
          <w:spacing w:val="-6"/>
        </w:rPr>
        <w:t>Regional</w:t>
      </w:r>
      <w:r>
        <w:rPr>
          <w:color w:val="0054A6"/>
          <w:spacing w:val="-8"/>
        </w:rPr>
        <w:t> </w:t>
      </w:r>
      <w:r>
        <w:rPr>
          <w:color w:val="0054A6"/>
          <w:spacing w:val="-6"/>
        </w:rPr>
        <w:t>distribution</w:t>
      </w:r>
      <w:r>
        <w:rPr>
          <w:color w:val="0054A6"/>
          <w:spacing w:val="-9"/>
        </w:rPr>
        <w:t> </w:t>
      </w:r>
      <w:r>
        <w:rPr>
          <w:color w:val="0054A6"/>
          <w:spacing w:val="-6"/>
        </w:rPr>
        <w:t>of</w:t>
      </w:r>
      <w:r>
        <w:rPr>
          <w:color w:val="0054A6"/>
          <w:spacing w:val="-9"/>
        </w:rPr>
        <w:t> </w:t>
      </w:r>
      <w:r>
        <w:rPr>
          <w:color w:val="0054A6"/>
          <w:spacing w:val="-6"/>
        </w:rPr>
        <w:t>unemployed</w:t>
      </w:r>
      <w:r>
        <w:rPr>
          <w:color w:val="0054A6"/>
          <w:spacing w:val="-8"/>
        </w:rPr>
        <w:t> </w:t>
      </w:r>
      <w:r>
        <w:rPr>
          <w:color w:val="0054A6"/>
          <w:spacing w:val="-6"/>
        </w:rPr>
        <w:t>NEETs</w:t>
      </w:r>
      <w:r>
        <w:rPr>
          <w:color w:val="0054A6"/>
          <w:spacing w:val="-9"/>
        </w:rPr>
        <w:t> </w:t>
      </w:r>
      <w:r>
        <w:rPr>
          <w:color w:val="0054A6"/>
          <w:spacing w:val="-6"/>
        </w:rPr>
        <w:t>by</w:t>
      </w:r>
      <w:r>
        <w:rPr>
          <w:color w:val="0054A6"/>
          <w:spacing w:val="-9"/>
        </w:rPr>
        <w:t> </w:t>
      </w:r>
      <w:r>
        <w:rPr>
          <w:color w:val="0054A6"/>
          <w:spacing w:val="-6"/>
        </w:rPr>
        <w:t>age</w:t>
      </w:r>
      <w:r>
        <w:rPr>
          <w:color w:val="0054A6"/>
          <w:spacing w:val="-8"/>
        </w:rPr>
        <w:t> </w:t>
      </w:r>
      <w:r>
        <w:rPr>
          <w:color w:val="0054A6"/>
          <w:spacing w:val="-6"/>
        </w:rPr>
        <w:t>and</w:t>
      </w:r>
      <w:r>
        <w:rPr>
          <w:color w:val="0054A6"/>
          <w:spacing w:val="-9"/>
        </w:rPr>
        <w:t> </w:t>
      </w:r>
      <w:r>
        <w:rPr>
          <w:color w:val="0054A6"/>
          <w:spacing w:val="-6"/>
        </w:rPr>
        <w:t>gender</w:t>
      </w:r>
      <w:r>
        <w:rPr>
          <w:color w:val="0054A6"/>
          <w:spacing w:val="-9"/>
        </w:rPr>
        <w:t> </w:t>
      </w:r>
      <w:r>
        <w:rPr>
          <w:color w:val="0054A6"/>
          <w:spacing w:val="-6"/>
        </w:rPr>
        <w:t>2020</w:t>
      </w:r>
      <w:r>
        <w:rPr>
          <w:color w:val="0054A6"/>
          <w:spacing w:val="-8"/>
        </w:rPr>
        <w:t> </w:t>
      </w:r>
      <w:r>
        <w:rPr>
          <w:color w:val="0054A6"/>
          <w:spacing w:val="-6"/>
        </w:rPr>
        <w:t>(%)</w:t>
      </w:r>
    </w:p>
    <w:p>
      <w:pPr>
        <w:pStyle w:val="BodyText"/>
        <w:spacing w:before="31" w:after="1"/>
        <w:rPr>
          <w:rFonts w:ascii="Arial"/>
          <w:b/>
          <w:sz w:val="20"/>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2"/>
        <w:gridCol w:w="1373"/>
        <w:gridCol w:w="1013"/>
        <w:gridCol w:w="588"/>
        <w:gridCol w:w="1049"/>
        <w:gridCol w:w="864"/>
        <w:gridCol w:w="559"/>
        <w:gridCol w:w="1022"/>
      </w:tblGrid>
      <w:tr>
        <w:trPr>
          <w:trHeight w:val="725" w:hRule="atLeast"/>
        </w:trPr>
        <w:tc>
          <w:tcPr>
            <w:tcW w:w="3172" w:type="dxa"/>
            <w:shd w:val="clear" w:color="auto" w:fill="0054A6"/>
          </w:tcPr>
          <w:p>
            <w:pPr>
              <w:pStyle w:val="TableParagraph"/>
              <w:spacing w:before="0"/>
              <w:rPr>
                <w:rFonts w:ascii="Times New Roman"/>
                <w:sz w:val="16"/>
              </w:rPr>
            </w:pPr>
          </w:p>
        </w:tc>
        <w:tc>
          <w:tcPr>
            <w:tcW w:w="1373" w:type="dxa"/>
            <w:shd w:val="clear" w:color="auto" w:fill="0054A6"/>
          </w:tcPr>
          <w:p>
            <w:pPr>
              <w:pStyle w:val="TableParagraph"/>
              <w:spacing w:before="87"/>
              <w:rPr>
                <w:rFonts w:ascii="Arial"/>
                <w:b/>
                <w:sz w:val="16"/>
              </w:rPr>
            </w:pPr>
          </w:p>
          <w:p>
            <w:pPr>
              <w:pStyle w:val="TableParagraph"/>
              <w:spacing w:before="0"/>
              <w:jc w:val="center"/>
              <w:rPr>
                <w:rFonts w:ascii="Arial Black"/>
                <w:sz w:val="16"/>
              </w:rPr>
            </w:pPr>
            <w:r>
              <w:rPr>
                <w:rFonts w:ascii="Arial Black"/>
                <w:color w:val="FFFFFF"/>
                <w:spacing w:val="-2"/>
                <w:sz w:val="16"/>
              </w:rPr>
              <w:t>Total</w:t>
            </w:r>
          </w:p>
        </w:tc>
        <w:tc>
          <w:tcPr>
            <w:tcW w:w="1013" w:type="dxa"/>
            <w:shd w:val="clear" w:color="auto" w:fill="0054A6"/>
          </w:tcPr>
          <w:p>
            <w:pPr>
              <w:pStyle w:val="TableParagraph"/>
              <w:spacing w:before="0"/>
              <w:rPr>
                <w:rFonts w:ascii="Arial"/>
                <w:b/>
                <w:sz w:val="16"/>
              </w:rPr>
            </w:pPr>
          </w:p>
          <w:p>
            <w:pPr>
              <w:pStyle w:val="TableParagraph"/>
              <w:spacing w:before="73"/>
              <w:rPr>
                <w:rFonts w:ascii="Arial"/>
                <w:b/>
                <w:sz w:val="16"/>
              </w:rPr>
            </w:pPr>
          </w:p>
          <w:p>
            <w:pPr>
              <w:pStyle w:val="TableParagraph"/>
              <w:spacing w:before="0"/>
              <w:ind w:right="113"/>
              <w:jc w:val="right"/>
              <w:rPr>
                <w:rFonts w:ascii="Arial Black"/>
                <w:sz w:val="16"/>
              </w:rPr>
            </w:pPr>
            <w:r>
              <w:rPr>
                <w:rFonts w:ascii="Arial Black"/>
                <w:color w:val="FFFFFF"/>
                <w:spacing w:val="-5"/>
                <w:sz w:val="16"/>
              </w:rPr>
              <w:t>Men</w:t>
            </w:r>
          </w:p>
        </w:tc>
        <w:tc>
          <w:tcPr>
            <w:tcW w:w="588" w:type="dxa"/>
            <w:shd w:val="clear" w:color="auto" w:fill="0054A6"/>
          </w:tcPr>
          <w:p>
            <w:pPr>
              <w:pStyle w:val="TableParagraph"/>
              <w:spacing w:before="79"/>
              <w:ind w:left="71"/>
              <w:rPr>
                <w:rFonts w:ascii="Arial Black"/>
                <w:sz w:val="16"/>
              </w:rPr>
            </w:pPr>
            <w:r>
              <w:rPr>
                <w:rFonts w:ascii="Arial Black"/>
                <w:color w:val="FFFFFF"/>
                <w:w w:val="85"/>
                <w:sz w:val="16"/>
              </w:rPr>
              <w:t>15-</w:t>
            </w:r>
            <w:r>
              <w:rPr>
                <w:rFonts w:ascii="Arial Black"/>
                <w:color w:val="FFFFFF"/>
                <w:spacing w:val="-5"/>
                <w:w w:val="95"/>
                <w:sz w:val="16"/>
              </w:rPr>
              <w:t>24</w:t>
            </w:r>
          </w:p>
        </w:tc>
        <w:tc>
          <w:tcPr>
            <w:tcW w:w="1049" w:type="dxa"/>
            <w:shd w:val="clear" w:color="auto" w:fill="0054A6"/>
          </w:tcPr>
          <w:p>
            <w:pPr>
              <w:pStyle w:val="TableParagraph"/>
              <w:spacing w:before="0"/>
              <w:rPr>
                <w:rFonts w:ascii="Arial"/>
                <w:b/>
                <w:sz w:val="16"/>
              </w:rPr>
            </w:pPr>
          </w:p>
          <w:p>
            <w:pPr>
              <w:pStyle w:val="TableParagraph"/>
              <w:spacing w:before="73"/>
              <w:rPr>
                <w:rFonts w:ascii="Arial"/>
                <w:b/>
                <w:sz w:val="16"/>
              </w:rPr>
            </w:pPr>
          </w:p>
          <w:p>
            <w:pPr>
              <w:pStyle w:val="TableParagraph"/>
              <w:spacing w:before="0"/>
              <w:ind w:right="225"/>
              <w:jc w:val="center"/>
              <w:rPr>
                <w:rFonts w:ascii="Arial Black"/>
                <w:sz w:val="16"/>
              </w:rPr>
            </w:pPr>
            <w:r>
              <w:rPr>
                <w:rFonts w:ascii="Arial Black"/>
                <w:color w:val="FFFFFF"/>
                <w:spacing w:val="-2"/>
                <w:sz w:val="16"/>
              </w:rPr>
              <w:t>Women</w:t>
            </w:r>
          </w:p>
        </w:tc>
        <w:tc>
          <w:tcPr>
            <w:tcW w:w="864" w:type="dxa"/>
            <w:shd w:val="clear" w:color="auto" w:fill="0054A6"/>
          </w:tcPr>
          <w:p>
            <w:pPr>
              <w:pStyle w:val="TableParagraph"/>
              <w:spacing w:before="0"/>
              <w:rPr>
                <w:rFonts w:ascii="Arial"/>
                <w:b/>
                <w:sz w:val="16"/>
              </w:rPr>
            </w:pPr>
          </w:p>
          <w:p>
            <w:pPr>
              <w:pStyle w:val="TableParagraph"/>
              <w:spacing w:before="73"/>
              <w:rPr>
                <w:rFonts w:ascii="Arial"/>
                <w:b/>
                <w:sz w:val="16"/>
              </w:rPr>
            </w:pPr>
          </w:p>
          <w:p>
            <w:pPr>
              <w:pStyle w:val="TableParagraph"/>
              <w:spacing w:before="0"/>
              <w:ind w:right="134"/>
              <w:jc w:val="right"/>
              <w:rPr>
                <w:rFonts w:ascii="Arial Black"/>
                <w:sz w:val="16"/>
              </w:rPr>
            </w:pPr>
            <w:r>
              <w:rPr>
                <w:rFonts w:ascii="Arial Black"/>
                <w:color w:val="FFFFFF"/>
                <w:spacing w:val="-5"/>
                <w:sz w:val="16"/>
              </w:rPr>
              <w:t>Men</w:t>
            </w:r>
          </w:p>
        </w:tc>
        <w:tc>
          <w:tcPr>
            <w:tcW w:w="559" w:type="dxa"/>
            <w:shd w:val="clear" w:color="auto" w:fill="0054A6"/>
          </w:tcPr>
          <w:p>
            <w:pPr>
              <w:pStyle w:val="TableParagraph"/>
              <w:spacing w:before="79"/>
              <w:ind w:left="89"/>
              <w:rPr>
                <w:rFonts w:ascii="Arial Black"/>
                <w:sz w:val="16"/>
              </w:rPr>
            </w:pPr>
            <w:r>
              <w:rPr>
                <w:rFonts w:ascii="Arial Black"/>
                <w:color w:val="FFFFFF"/>
                <w:w w:val="85"/>
                <w:sz w:val="16"/>
              </w:rPr>
              <w:t>25-</w:t>
            </w:r>
            <w:r>
              <w:rPr>
                <w:rFonts w:ascii="Arial Black"/>
                <w:color w:val="FFFFFF"/>
                <w:spacing w:val="-5"/>
                <w:w w:val="95"/>
                <w:sz w:val="16"/>
              </w:rPr>
              <w:t>29</w:t>
            </w:r>
          </w:p>
        </w:tc>
        <w:tc>
          <w:tcPr>
            <w:tcW w:w="1022" w:type="dxa"/>
            <w:shd w:val="clear" w:color="auto" w:fill="0054A6"/>
          </w:tcPr>
          <w:p>
            <w:pPr>
              <w:pStyle w:val="TableParagraph"/>
              <w:spacing w:before="0"/>
              <w:rPr>
                <w:rFonts w:ascii="Arial"/>
                <w:b/>
                <w:sz w:val="16"/>
              </w:rPr>
            </w:pPr>
          </w:p>
          <w:p>
            <w:pPr>
              <w:pStyle w:val="TableParagraph"/>
              <w:spacing w:before="73"/>
              <w:rPr>
                <w:rFonts w:ascii="Arial"/>
                <w:b/>
                <w:sz w:val="16"/>
              </w:rPr>
            </w:pPr>
          </w:p>
          <w:p>
            <w:pPr>
              <w:pStyle w:val="TableParagraph"/>
              <w:spacing w:before="0"/>
              <w:ind w:left="54"/>
              <w:rPr>
                <w:rFonts w:ascii="Arial Black"/>
                <w:sz w:val="16"/>
              </w:rPr>
            </w:pPr>
            <w:r>
              <w:rPr>
                <w:rFonts w:ascii="Arial Black"/>
                <w:color w:val="FFFFFF"/>
                <w:spacing w:val="-2"/>
                <w:sz w:val="16"/>
              </w:rPr>
              <w:t>Women</w:t>
            </w:r>
          </w:p>
        </w:tc>
      </w:tr>
      <w:tr>
        <w:trPr>
          <w:trHeight w:val="334" w:hRule="atLeast"/>
        </w:trPr>
        <w:tc>
          <w:tcPr>
            <w:tcW w:w="3172" w:type="dxa"/>
            <w:tcBorders>
              <w:bottom w:val="single" w:sz="2" w:space="0" w:color="0054A6"/>
              <w:right w:val="single" w:sz="2" w:space="0" w:color="0054A6"/>
            </w:tcBorders>
          </w:tcPr>
          <w:p>
            <w:pPr>
              <w:pStyle w:val="TableParagraph"/>
              <w:spacing w:before="76"/>
              <w:ind w:left="82"/>
              <w:rPr>
                <w:rFonts w:ascii="Arial Black"/>
                <w:sz w:val="16"/>
              </w:rPr>
            </w:pPr>
            <w:r>
              <w:rPr>
                <w:rFonts w:ascii="Arial Black"/>
                <w:color w:val="0054A6"/>
                <w:spacing w:val="-2"/>
                <w:sz w:val="16"/>
              </w:rPr>
              <w:t>Belgrade</w:t>
            </w:r>
          </w:p>
        </w:tc>
        <w:tc>
          <w:tcPr>
            <w:tcW w:w="1373" w:type="dxa"/>
            <w:tcBorders>
              <w:left w:val="single" w:sz="2" w:space="0" w:color="0054A6"/>
              <w:bottom w:val="single" w:sz="2" w:space="0" w:color="0054A6"/>
              <w:right w:val="single" w:sz="2" w:space="0" w:color="0054A6"/>
            </w:tcBorders>
          </w:tcPr>
          <w:p>
            <w:pPr>
              <w:pStyle w:val="TableParagraph"/>
              <w:spacing w:before="92"/>
              <w:jc w:val="center"/>
              <w:rPr>
                <w:sz w:val="16"/>
              </w:rPr>
            </w:pPr>
            <w:r>
              <w:rPr>
                <w:color w:val="0054A6"/>
                <w:spacing w:val="-2"/>
                <w:sz w:val="16"/>
              </w:rPr>
              <w:t>18.9%</w:t>
            </w:r>
          </w:p>
        </w:tc>
        <w:tc>
          <w:tcPr>
            <w:tcW w:w="1013" w:type="dxa"/>
            <w:tcBorders>
              <w:left w:val="single" w:sz="2" w:space="0" w:color="0054A6"/>
              <w:bottom w:val="single" w:sz="2" w:space="0" w:color="0054A6"/>
            </w:tcBorders>
          </w:tcPr>
          <w:p>
            <w:pPr>
              <w:pStyle w:val="TableParagraph"/>
              <w:spacing w:before="92"/>
              <w:ind w:right="68"/>
              <w:jc w:val="right"/>
              <w:rPr>
                <w:sz w:val="16"/>
              </w:rPr>
            </w:pPr>
            <w:r>
              <w:rPr>
                <w:color w:val="0054A6"/>
                <w:spacing w:val="-2"/>
                <w:sz w:val="16"/>
              </w:rPr>
              <w:t>37.6%</w:t>
            </w:r>
          </w:p>
        </w:tc>
        <w:tc>
          <w:tcPr>
            <w:tcW w:w="588" w:type="dxa"/>
            <w:tcBorders>
              <w:bottom w:val="single" w:sz="2" w:space="0" w:color="0054A6"/>
            </w:tcBorders>
          </w:tcPr>
          <w:p>
            <w:pPr>
              <w:pStyle w:val="TableParagraph"/>
              <w:spacing w:before="0"/>
              <w:rPr>
                <w:rFonts w:ascii="Times New Roman"/>
                <w:sz w:val="16"/>
              </w:rPr>
            </w:pPr>
          </w:p>
        </w:tc>
        <w:tc>
          <w:tcPr>
            <w:tcW w:w="1049" w:type="dxa"/>
            <w:tcBorders>
              <w:bottom w:val="single" w:sz="2" w:space="0" w:color="0054A6"/>
            </w:tcBorders>
          </w:tcPr>
          <w:p>
            <w:pPr>
              <w:pStyle w:val="TableParagraph"/>
              <w:spacing w:before="92"/>
              <w:ind w:right="225"/>
              <w:jc w:val="center"/>
              <w:rPr>
                <w:sz w:val="16"/>
              </w:rPr>
            </w:pPr>
            <w:r>
              <w:rPr>
                <w:color w:val="0054A6"/>
                <w:spacing w:val="-2"/>
                <w:sz w:val="16"/>
              </w:rPr>
              <w:t>20.9%</w:t>
            </w:r>
          </w:p>
        </w:tc>
        <w:tc>
          <w:tcPr>
            <w:tcW w:w="864" w:type="dxa"/>
            <w:tcBorders>
              <w:bottom w:val="single" w:sz="2" w:space="0" w:color="0054A6"/>
            </w:tcBorders>
          </w:tcPr>
          <w:p>
            <w:pPr>
              <w:pStyle w:val="TableParagraph"/>
              <w:spacing w:before="92"/>
              <w:ind w:right="89"/>
              <w:jc w:val="right"/>
              <w:rPr>
                <w:sz w:val="16"/>
              </w:rPr>
            </w:pPr>
            <w:r>
              <w:rPr>
                <w:color w:val="0054A6"/>
                <w:spacing w:val="-2"/>
                <w:sz w:val="16"/>
              </w:rPr>
              <w:t>25.6%</w:t>
            </w:r>
          </w:p>
        </w:tc>
        <w:tc>
          <w:tcPr>
            <w:tcW w:w="559" w:type="dxa"/>
            <w:tcBorders>
              <w:bottom w:val="single" w:sz="2" w:space="0" w:color="0054A6"/>
            </w:tcBorders>
          </w:tcPr>
          <w:p>
            <w:pPr>
              <w:pStyle w:val="TableParagraph"/>
              <w:spacing w:before="0"/>
              <w:rPr>
                <w:rFonts w:ascii="Times New Roman"/>
                <w:sz w:val="16"/>
              </w:rPr>
            </w:pPr>
          </w:p>
        </w:tc>
        <w:tc>
          <w:tcPr>
            <w:tcW w:w="1022" w:type="dxa"/>
            <w:tcBorders>
              <w:bottom w:val="single" w:sz="2" w:space="0" w:color="0054A6"/>
            </w:tcBorders>
          </w:tcPr>
          <w:p>
            <w:pPr>
              <w:pStyle w:val="TableParagraph"/>
              <w:spacing w:before="92"/>
              <w:ind w:left="140"/>
              <w:rPr>
                <w:sz w:val="16"/>
              </w:rPr>
            </w:pPr>
            <w:r>
              <w:rPr>
                <w:color w:val="0054A6"/>
                <w:spacing w:val="-2"/>
                <w:sz w:val="16"/>
              </w:rPr>
              <w:t>15.9%</w:t>
            </w:r>
          </w:p>
        </w:tc>
      </w:tr>
      <w:tr>
        <w:trPr>
          <w:trHeight w:val="335" w:hRule="atLeast"/>
        </w:trPr>
        <w:tc>
          <w:tcPr>
            <w:tcW w:w="3172" w:type="dxa"/>
            <w:tcBorders>
              <w:top w:val="single" w:sz="2" w:space="0" w:color="0054A6"/>
              <w:bottom w:val="single" w:sz="2" w:space="0" w:color="0054A6"/>
              <w:right w:val="single" w:sz="2" w:space="0" w:color="0054A6"/>
            </w:tcBorders>
            <w:shd w:val="clear" w:color="auto" w:fill="C7DFF4"/>
          </w:tcPr>
          <w:p>
            <w:pPr>
              <w:pStyle w:val="TableParagraph"/>
              <w:spacing w:before="76"/>
              <w:ind w:left="82"/>
              <w:rPr>
                <w:rFonts w:ascii="Arial Black"/>
                <w:sz w:val="16"/>
              </w:rPr>
            </w:pPr>
            <w:r>
              <w:rPr>
                <w:rFonts w:ascii="Arial Black"/>
                <w:color w:val="0054A6"/>
                <w:spacing w:val="-2"/>
                <w:sz w:val="16"/>
              </w:rPr>
              <w:t>Vojvodina</w:t>
            </w:r>
          </w:p>
        </w:tc>
        <w:tc>
          <w:tcPr>
            <w:tcW w:w="13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2"/>
              <w:jc w:val="center"/>
              <w:rPr>
                <w:sz w:val="16"/>
              </w:rPr>
            </w:pPr>
            <w:r>
              <w:rPr>
                <w:color w:val="0054A6"/>
                <w:spacing w:val="-2"/>
                <w:sz w:val="16"/>
              </w:rPr>
              <w:t>18.7%</w:t>
            </w:r>
          </w:p>
        </w:tc>
        <w:tc>
          <w:tcPr>
            <w:tcW w:w="1013" w:type="dxa"/>
            <w:tcBorders>
              <w:top w:val="single" w:sz="2" w:space="0" w:color="0054A6"/>
              <w:left w:val="single" w:sz="2" w:space="0" w:color="0054A6"/>
              <w:bottom w:val="single" w:sz="2" w:space="0" w:color="0054A6"/>
            </w:tcBorders>
            <w:shd w:val="clear" w:color="auto" w:fill="C7DFF4"/>
          </w:tcPr>
          <w:p>
            <w:pPr>
              <w:pStyle w:val="TableParagraph"/>
              <w:spacing w:before="92"/>
              <w:ind w:right="68"/>
              <w:jc w:val="right"/>
              <w:rPr>
                <w:sz w:val="16"/>
              </w:rPr>
            </w:pPr>
            <w:r>
              <w:rPr>
                <w:color w:val="0054A6"/>
                <w:spacing w:val="-2"/>
                <w:sz w:val="16"/>
              </w:rPr>
              <w:t>47.3%</w:t>
            </w:r>
          </w:p>
        </w:tc>
        <w:tc>
          <w:tcPr>
            <w:tcW w:w="588" w:type="dxa"/>
            <w:tcBorders>
              <w:top w:val="single" w:sz="2" w:space="0" w:color="0054A6"/>
              <w:bottom w:val="single" w:sz="2" w:space="0" w:color="0054A6"/>
            </w:tcBorders>
            <w:shd w:val="clear" w:color="auto" w:fill="C7DFF4"/>
          </w:tcPr>
          <w:p>
            <w:pPr>
              <w:pStyle w:val="TableParagraph"/>
              <w:spacing w:before="0"/>
              <w:rPr>
                <w:rFonts w:ascii="Times New Roman"/>
                <w:sz w:val="16"/>
              </w:rPr>
            </w:pPr>
          </w:p>
        </w:tc>
        <w:tc>
          <w:tcPr>
            <w:tcW w:w="1049" w:type="dxa"/>
            <w:tcBorders>
              <w:top w:val="single" w:sz="2" w:space="0" w:color="0054A6"/>
              <w:bottom w:val="single" w:sz="2" w:space="0" w:color="0054A6"/>
            </w:tcBorders>
            <w:shd w:val="clear" w:color="auto" w:fill="C7DFF4"/>
          </w:tcPr>
          <w:p>
            <w:pPr>
              <w:pStyle w:val="TableParagraph"/>
              <w:spacing w:before="92"/>
              <w:ind w:right="225"/>
              <w:jc w:val="center"/>
              <w:rPr>
                <w:sz w:val="16"/>
              </w:rPr>
            </w:pPr>
            <w:r>
              <w:rPr>
                <w:color w:val="0054A6"/>
                <w:spacing w:val="-2"/>
                <w:sz w:val="16"/>
              </w:rPr>
              <w:t>18.4%</w:t>
            </w:r>
          </w:p>
        </w:tc>
        <w:tc>
          <w:tcPr>
            <w:tcW w:w="864" w:type="dxa"/>
            <w:tcBorders>
              <w:top w:val="single" w:sz="2" w:space="0" w:color="0054A6"/>
              <w:bottom w:val="single" w:sz="2" w:space="0" w:color="0054A6"/>
            </w:tcBorders>
            <w:shd w:val="clear" w:color="auto" w:fill="C7DFF4"/>
          </w:tcPr>
          <w:p>
            <w:pPr>
              <w:pStyle w:val="TableParagraph"/>
              <w:spacing w:before="92"/>
              <w:ind w:right="89"/>
              <w:jc w:val="right"/>
              <w:rPr>
                <w:sz w:val="16"/>
              </w:rPr>
            </w:pPr>
            <w:r>
              <w:rPr>
                <w:color w:val="0054A6"/>
                <w:spacing w:val="-2"/>
                <w:sz w:val="16"/>
              </w:rPr>
              <w:t>18.8%</w:t>
            </w:r>
          </w:p>
        </w:tc>
        <w:tc>
          <w:tcPr>
            <w:tcW w:w="559" w:type="dxa"/>
            <w:tcBorders>
              <w:top w:val="single" w:sz="2" w:space="0" w:color="0054A6"/>
              <w:bottom w:val="single" w:sz="2" w:space="0" w:color="0054A6"/>
            </w:tcBorders>
            <w:shd w:val="clear" w:color="auto" w:fill="C7DFF4"/>
          </w:tcPr>
          <w:p>
            <w:pPr>
              <w:pStyle w:val="TableParagraph"/>
              <w:spacing w:before="0"/>
              <w:rPr>
                <w:rFonts w:ascii="Times New Roman"/>
                <w:sz w:val="16"/>
              </w:rPr>
            </w:pPr>
          </w:p>
        </w:tc>
        <w:tc>
          <w:tcPr>
            <w:tcW w:w="1022" w:type="dxa"/>
            <w:tcBorders>
              <w:top w:val="single" w:sz="2" w:space="0" w:color="0054A6"/>
              <w:bottom w:val="single" w:sz="2" w:space="0" w:color="0054A6"/>
            </w:tcBorders>
            <w:shd w:val="clear" w:color="auto" w:fill="C7DFF4"/>
          </w:tcPr>
          <w:p>
            <w:pPr>
              <w:pStyle w:val="TableParagraph"/>
              <w:spacing w:before="92"/>
              <w:ind w:left="140"/>
              <w:rPr>
                <w:sz w:val="16"/>
              </w:rPr>
            </w:pPr>
            <w:r>
              <w:rPr>
                <w:color w:val="0054A6"/>
                <w:spacing w:val="-2"/>
                <w:sz w:val="16"/>
              </w:rPr>
              <w:t>15.6%</w:t>
            </w:r>
          </w:p>
        </w:tc>
      </w:tr>
      <w:tr>
        <w:trPr>
          <w:trHeight w:val="335" w:hRule="atLeast"/>
        </w:trPr>
        <w:tc>
          <w:tcPr>
            <w:tcW w:w="3172" w:type="dxa"/>
            <w:tcBorders>
              <w:top w:val="single" w:sz="2" w:space="0" w:color="0054A6"/>
              <w:bottom w:val="single" w:sz="2" w:space="0" w:color="0054A6"/>
              <w:right w:val="single" w:sz="2" w:space="0" w:color="0054A6"/>
            </w:tcBorders>
          </w:tcPr>
          <w:p>
            <w:pPr>
              <w:pStyle w:val="TableParagraph"/>
              <w:spacing w:before="76"/>
              <w:ind w:left="82"/>
              <w:rPr>
                <w:rFonts w:ascii="Arial Black" w:hAnsi="Arial Black"/>
                <w:sz w:val="16"/>
              </w:rPr>
            </w:pPr>
            <w:r>
              <w:rPr>
                <w:rFonts w:ascii="Arial Black" w:hAnsi="Arial Black"/>
                <w:color w:val="0054A6"/>
                <w:w w:val="90"/>
                <w:sz w:val="16"/>
              </w:rPr>
              <w:t>Šumadija</w:t>
            </w:r>
            <w:r>
              <w:rPr>
                <w:rFonts w:ascii="Arial Black" w:hAnsi="Arial Black"/>
                <w:color w:val="0054A6"/>
                <w:sz w:val="16"/>
              </w:rPr>
              <w:t> </w:t>
            </w:r>
            <w:r>
              <w:rPr>
                <w:rFonts w:ascii="Arial Black" w:hAnsi="Arial Black"/>
                <w:color w:val="0054A6"/>
                <w:w w:val="90"/>
                <w:sz w:val="16"/>
              </w:rPr>
              <w:t>and</w:t>
            </w:r>
            <w:r>
              <w:rPr>
                <w:rFonts w:ascii="Arial Black" w:hAnsi="Arial Black"/>
                <w:color w:val="0054A6"/>
                <w:sz w:val="16"/>
              </w:rPr>
              <w:t> </w:t>
            </w:r>
            <w:r>
              <w:rPr>
                <w:rFonts w:ascii="Arial Black" w:hAnsi="Arial Black"/>
                <w:color w:val="0054A6"/>
                <w:w w:val="90"/>
                <w:sz w:val="16"/>
              </w:rPr>
              <w:t>Western</w:t>
            </w:r>
            <w:r>
              <w:rPr>
                <w:rFonts w:ascii="Arial Black" w:hAnsi="Arial Black"/>
                <w:color w:val="0054A6"/>
                <w:sz w:val="16"/>
              </w:rPr>
              <w:t> </w:t>
            </w:r>
            <w:r>
              <w:rPr>
                <w:rFonts w:ascii="Arial Black" w:hAnsi="Arial Black"/>
                <w:color w:val="0054A6"/>
                <w:spacing w:val="-2"/>
                <w:w w:val="90"/>
                <w:sz w:val="16"/>
              </w:rPr>
              <w:t>Serbia</w:t>
            </w:r>
          </w:p>
        </w:tc>
        <w:tc>
          <w:tcPr>
            <w:tcW w:w="1373" w:type="dxa"/>
            <w:tcBorders>
              <w:top w:val="single" w:sz="2" w:space="0" w:color="0054A6"/>
              <w:left w:val="single" w:sz="2" w:space="0" w:color="0054A6"/>
              <w:bottom w:val="single" w:sz="2" w:space="0" w:color="0054A6"/>
              <w:right w:val="single" w:sz="2" w:space="0" w:color="0054A6"/>
            </w:tcBorders>
          </w:tcPr>
          <w:p>
            <w:pPr>
              <w:pStyle w:val="TableParagraph"/>
              <w:spacing w:before="92"/>
              <w:jc w:val="center"/>
              <w:rPr>
                <w:sz w:val="16"/>
              </w:rPr>
            </w:pPr>
            <w:r>
              <w:rPr>
                <w:color w:val="0054A6"/>
                <w:spacing w:val="-2"/>
                <w:sz w:val="16"/>
              </w:rPr>
              <w:t>31.0%</w:t>
            </w:r>
          </w:p>
        </w:tc>
        <w:tc>
          <w:tcPr>
            <w:tcW w:w="1013" w:type="dxa"/>
            <w:tcBorders>
              <w:top w:val="single" w:sz="2" w:space="0" w:color="0054A6"/>
              <w:left w:val="single" w:sz="2" w:space="0" w:color="0054A6"/>
              <w:bottom w:val="single" w:sz="2" w:space="0" w:color="0054A6"/>
            </w:tcBorders>
          </w:tcPr>
          <w:p>
            <w:pPr>
              <w:pStyle w:val="TableParagraph"/>
              <w:spacing w:before="92"/>
              <w:ind w:right="68"/>
              <w:jc w:val="right"/>
              <w:rPr>
                <w:sz w:val="16"/>
              </w:rPr>
            </w:pPr>
            <w:r>
              <w:rPr>
                <w:color w:val="0054A6"/>
                <w:spacing w:val="-2"/>
                <w:sz w:val="16"/>
              </w:rPr>
              <w:t>33.6%</w:t>
            </w:r>
          </w:p>
        </w:tc>
        <w:tc>
          <w:tcPr>
            <w:tcW w:w="588" w:type="dxa"/>
            <w:tcBorders>
              <w:top w:val="single" w:sz="2" w:space="0" w:color="0054A6"/>
              <w:bottom w:val="single" w:sz="2" w:space="0" w:color="0054A6"/>
            </w:tcBorders>
          </w:tcPr>
          <w:p>
            <w:pPr>
              <w:pStyle w:val="TableParagraph"/>
              <w:spacing w:before="0"/>
              <w:rPr>
                <w:rFonts w:ascii="Times New Roman"/>
                <w:sz w:val="16"/>
              </w:rPr>
            </w:pPr>
          </w:p>
        </w:tc>
        <w:tc>
          <w:tcPr>
            <w:tcW w:w="1049" w:type="dxa"/>
            <w:tcBorders>
              <w:top w:val="single" w:sz="2" w:space="0" w:color="0054A6"/>
              <w:bottom w:val="single" w:sz="2" w:space="0" w:color="0054A6"/>
            </w:tcBorders>
          </w:tcPr>
          <w:p>
            <w:pPr>
              <w:pStyle w:val="TableParagraph"/>
              <w:spacing w:before="92"/>
              <w:ind w:right="225"/>
              <w:jc w:val="center"/>
              <w:rPr>
                <w:sz w:val="16"/>
              </w:rPr>
            </w:pPr>
            <w:r>
              <w:rPr>
                <w:color w:val="0054A6"/>
                <w:spacing w:val="-2"/>
                <w:sz w:val="16"/>
              </w:rPr>
              <w:t>20.3%</w:t>
            </w:r>
          </w:p>
        </w:tc>
        <w:tc>
          <w:tcPr>
            <w:tcW w:w="864" w:type="dxa"/>
            <w:tcBorders>
              <w:top w:val="single" w:sz="2" w:space="0" w:color="0054A6"/>
              <w:bottom w:val="single" w:sz="2" w:space="0" w:color="0054A6"/>
            </w:tcBorders>
          </w:tcPr>
          <w:p>
            <w:pPr>
              <w:pStyle w:val="TableParagraph"/>
              <w:spacing w:before="92"/>
              <w:ind w:right="89"/>
              <w:jc w:val="right"/>
              <w:rPr>
                <w:sz w:val="16"/>
              </w:rPr>
            </w:pPr>
            <w:r>
              <w:rPr>
                <w:color w:val="0054A6"/>
                <w:spacing w:val="-2"/>
                <w:sz w:val="16"/>
              </w:rPr>
              <w:t>24.3%</w:t>
            </w:r>
          </w:p>
        </w:tc>
        <w:tc>
          <w:tcPr>
            <w:tcW w:w="559" w:type="dxa"/>
            <w:tcBorders>
              <w:top w:val="single" w:sz="2" w:space="0" w:color="0054A6"/>
              <w:bottom w:val="single" w:sz="2" w:space="0" w:color="0054A6"/>
            </w:tcBorders>
          </w:tcPr>
          <w:p>
            <w:pPr>
              <w:pStyle w:val="TableParagraph"/>
              <w:spacing w:before="0"/>
              <w:rPr>
                <w:rFonts w:ascii="Times New Roman"/>
                <w:sz w:val="16"/>
              </w:rPr>
            </w:pPr>
          </w:p>
        </w:tc>
        <w:tc>
          <w:tcPr>
            <w:tcW w:w="1022" w:type="dxa"/>
            <w:tcBorders>
              <w:top w:val="single" w:sz="2" w:space="0" w:color="0054A6"/>
              <w:bottom w:val="single" w:sz="2" w:space="0" w:color="0054A6"/>
            </w:tcBorders>
          </w:tcPr>
          <w:p>
            <w:pPr>
              <w:pStyle w:val="TableParagraph"/>
              <w:spacing w:before="92"/>
              <w:ind w:left="140"/>
              <w:rPr>
                <w:sz w:val="16"/>
              </w:rPr>
            </w:pPr>
            <w:r>
              <w:rPr>
                <w:color w:val="0054A6"/>
                <w:spacing w:val="-2"/>
                <w:sz w:val="16"/>
              </w:rPr>
              <w:t>21.7%</w:t>
            </w:r>
          </w:p>
        </w:tc>
      </w:tr>
      <w:tr>
        <w:trPr>
          <w:trHeight w:val="335" w:hRule="atLeast"/>
        </w:trPr>
        <w:tc>
          <w:tcPr>
            <w:tcW w:w="3172" w:type="dxa"/>
            <w:tcBorders>
              <w:top w:val="single" w:sz="2" w:space="0" w:color="0054A6"/>
              <w:bottom w:val="single" w:sz="2" w:space="0" w:color="0054A6"/>
              <w:right w:val="single" w:sz="2" w:space="0" w:color="0054A6"/>
            </w:tcBorders>
            <w:shd w:val="clear" w:color="auto" w:fill="C7DFF4"/>
          </w:tcPr>
          <w:p>
            <w:pPr>
              <w:pStyle w:val="TableParagraph"/>
              <w:spacing w:before="76"/>
              <w:ind w:left="82"/>
              <w:rPr>
                <w:rFonts w:ascii="Arial Black"/>
                <w:sz w:val="16"/>
              </w:rPr>
            </w:pPr>
            <w:r>
              <w:rPr>
                <w:rFonts w:ascii="Arial Black"/>
                <w:color w:val="0054A6"/>
                <w:w w:val="90"/>
                <w:sz w:val="16"/>
              </w:rPr>
              <w:t>Southern</w:t>
            </w:r>
            <w:r>
              <w:rPr>
                <w:rFonts w:ascii="Arial Black"/>
                <w:color w:val="0054A6"/>
                <w:spacing w:val="-2"/>
                <w:w w:val="90"/>
                <w:sz w:val="16"/>
              </w:rPr>
              <w:t> </w:t>
            </w:r>
            <w:r>
              <w:rPr>
                <w:rFonts w:ascii="Arial Black"/>
                <w:color w:val="0054A6"/>
                <w:w w:val="90"/>
                <w:sz w:val="16"/>
              </w:rPr>
              <w:t>and</w:t>
            </w:r>
            <w:r>
              <w:rPr>
                <w:rFonts w:ascii="Arial Black"/>
                <w:color w:val="0054A6"/>
                <w:spacing w:val="-1"/>
                <w:w w:val="90"/>
                <w:sz w:val="16"/>
              </w:rPr>
              <w:t> </w:t>
            </w:r>
            <w:r>
              <w:rPr>
                <w:rFonts w:ascii="Arial Black"/>
                <w:color w:val="0054A6"/>
                <w:w w:val="90"/>
                <w:sz w:val="16"/>
              </w:rPr>
              <w:t>Eastern</w:t>
            </w:r>
            <w:r>
              <w:rPr>
                <w:rFonts w:ascii="Arial Black"/>
                <w:color w:val="0054A6"/>
                <w:spacing w:val="-1"/>
                <w:w w:val="90"/>
                <w:sz w:val="16"/>
              </w:rPr>
              <w:t> </w:t>
            </w:r>
            <w:r>
              <w:rPr>
                <w:rFonts w:ascii="Arial Black"/>
                <w:color w:val="0054A6"/>
                <w:spacing w:val="-2"/>
                <w:w w:val="90"/>
                <w:sz w:val="16"/>
              </w:rPr>
              <w:t>Serbia</w:t>
            </w:r>
          </w:p>
        </w:tc>
        <w:tc>
          <w:tcPr>
            <w:tcW w:w="13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2"/>
              <w:jc w:val="center"/>
              <w:rPr>
                <w:sz w:val="16"/>
              </w:rPr>
            </w:pPr>
            <w:r>
              <w:rPr>
                <w:color w:val="0054A6"/>
                <w:spacing w:val="-2"/>
                <w:sz w:val="16"/>
              </w:rPr>
              <w:t>31.4%</w:t>
            </w:r>
          </w:p>
        </w:tc>
        <w:tc>
          <w:tcPr>
            <w:tcW w:w="1013" w:type="dxa"/>
            <w:tcBorders>
              <w:top w:val="single" w:sz="2" w:space="0" w:color="0054A6"/>
              <w:left w:val="single" w:sz="2" w:space="0" w:color="0054A6"/>
              <w:bottom w:val="single" w:sz="2" w:space="0" w:color="0054A6"/>
            </w:tcBorders>
            <w:shd w:val="clear" w:color="auto" w:fill="C7DFF4"/>
          </w:tcPr>
          <w:p>
            <w:pPr>
              <w:pStyle w:val="TableParagraph"/>
              <w:spacing w:before="92"/>
              <w:ind w:right="68"/>
              <w:jc w:val="right"/>
              <w:rPr>
                <w:sz w:val="16"/>
              </w:rPr>
            </w:pPr>
            <w:r>
              <w:rPr>
                <w:color w:val="0054A6"/>
                <w:spacing w:val="-2"/>
                <w:sz w:val="16"/>
              </w:rPr>
              <w:t>34.3%</w:t>
            </w:r>
          </w:p>
        </w:tc>
        <w:tc>
          <w:tcPr>
            <w:tcW w:w="588" w:type="dxa"/>
            <w:tcBorders>
              <w:top w:val="single" w:sz="2" w:space="0" w:color="0054A6"/>
              <w:bottom w:val="single" w:sz="2" w:space="0" w:color="0054A6"/>
            </w:tcBorders>
            <w:shd w:val="clear" w:color="auto" w:fill="C7DFF4"/>
          </w:tcPr>
          <w:p>
            <w:pPr>
              <w:pStyle w:val="TableParagraph"/>
              <w:spacing w:before="0"/>
              <w:rPr>
                <w:rFonts w:ascii="Times New Roman"/>
                <w:sz w:val="16"/>
              </w:rPr>
            </w:pPr>
          </w:p>
        </w:tc>
        <w:tc>
          <w:tcPr>
            <w:tcW w:w="1049" w:type="dxa"/>
            <w:tcBorders>
              <w:top w:val="single" w:sz="2" w:space="0" w:color="0054A6"/>
              <w:bottom w:val="single" w:sz="2" w:space="0" w:color="0054A6"/>
            </w:tcBorders>
            <w:shd w:val="clear" w:color="auto" w:fill="C7DFF4"/>
          </w:tcPr>
          <w:p>
            <w:pPr>
              <w:pStyle w:val="TableParagraph"/>
              <w:spacing w:before="92"/>
              <w:ind w:right="225"/>
              <w:jc w:val="center"/>
              <w:rPr>
                <w:sz w:val="16"/>
              </w:rPr>
            </w:pPr>
            <w:r>
              <w:rPr>
                <w:color w:val="0054A6"/>
                <w:spacing w:val="-2"/>
                <w:sz w:val="16"/>
              </w:rPr>
              <w:t>21.9%</w:t>
            </w:r>
          </w:p>
        </w:tc>
        <w:tc>
          <w:tcPr>
            <w:tcW w:w="864" w:type="dxa"/>
            <w:tcBorders>
              <w:top w:val="single" w:sz="2" w:space="0" w:color="0054A6"/>
              <w:bottom w:val="single" w:sz="2" w:space="0" w:color="0054A6"/>
            </w:tcBorders>
            <w:shd w:val="clear" w:color="auto" w:fill="C7DFF4"/>
          </w:tcPr>
          <w:p>
            <w:pPr>
              <w:pStyle w:val="TableParagraph"/>
              <w:spacing w:before="92"/>
              <w:ind w:right="89"/>
              <w:jc w:val="right"/>
              <w:rPr>
                <w:sz w:val="16"/>
              </w:rPr>
            </w:pPr>
            <w:r>
              <w:rPr>
                <w:color w:val="0054A6"/>
                <w:spacing w:val="-2"/>
                <w:sz w:val="16"/>
              </w:rPr>
              <w:t>25.4%</w:t>
            </w:r>
          </w:p>
        </w:tc>
        <w:tc>
          <w:tcPr>
            <w:tcW w:w="559" w:type="dxa"/>
            <w:tcBorders>
              <w:top w:val="single" w:sz="2" w:space="0" w:color="0054A6"/>
              <w:bottom w:val="single" w:sz="2" w:space="0" w:color="0054A6"/>
            </w:tcBorders>
            <w:shd w:val="clear" w:color="auto" w:fill="C7DFF4"/>
          </w:tcPr>
          <w:p>
            <w:pPr>
              <w:pStyle w:val="TableParagraph"/>
              <w:spacing w:before="0"/>
              <w:rPr>
                <w:rFonts w:ascii="Times New Roman"/>
                <w:sz w:val="16"/>
              </w:rPr>
            </w:pPr>
          </w:p>
        </w:tc>
        <w:tc>
          <w:tcPr>
            <w:tcW w:w="1022" w:type="dxa"/>
            <w:tcBorders>
              <w:top w:val="single" w:sz="2" w:space="0" w:color="0054A6"/>
              <w:bottom w:val="single" w:sz="2" w:space="0" w:color="0054A6"/>
            </w:tcBorders>
            <w:shd w:val="clear" w:color="auto" w:fill="C7DFF4"/>
          </w:tcPr>
          <w:p>
            <w:pPr>
              <w:pStyle w:val="TableParagraph"/>
              <w:spacing w:before="92"/>
              <w:ind w:left="140"/>
              <w:rPr>
                <w:sz w:val="16"/>
              </w:rPr>
            </w:pPr>
            <w:r>
              <w:rPr>
                <w:color w:val="0054A6"/>
                <w:spacing w:val="-2"/>
                <w:sz w:val="16"/>
              </w:rPr>
              <w:t>18.4%</w:t>
            </w:r>
          </w:p>
        </w:tc>
      </w:tr>
    </w:tbl>
    <w:p>
      <w:pPr>
        <w:spacing w:before="157"/>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spacing w:before="29"/>
        <w:rPr>
          <w:sz w:val="14"/>
        </w:rPr>
      </w:pPr>
    </w:p>
    <w:p>
      <w:pPr>
        <w:pStyle w:val="BodyText"/>
        <w:spacing w:line="288" w:lineRule="auto"/>
        <w:ind w:left="283" w:right="422"/>
        <w:jc w:val="both"/>
        <w:rPr>
          <w:position w:val="6"/>
          <w:sz w:val="10"/>
        </w:rPr>
      </w:pPr>
      <w:r>
        <w:rPr>
          <w:w w:val="105"/>
        </w:rPr>
        <w:t>According</w:t>
      </w:r>
      <w:r>
        <w:rPr>
          <w:spacing w:val="-11"/>
          <w:w w:val="105"/>
        </w:rPr>
        <w:t> </w:t>
      </w:r>
      <w:r>
        <w:rPr>
          <w:w w:val="105"/>
        </w:rPr>
        <w:t>to</w:t>
      </w:r>
      <w:r>
        <w:rPr>
          <w:spacing w:val="-11"/>
          <w:w w:val="105"/>
        </w:rPr>
        <w:t> </w:t>
      </w:r>
      <w:r>
        <w:rPr>
          <w:w w:val="105"/>
        </w:rPr>
        <w:t>the</w:t>
      </w:r>
      <w:r>
        <w:rPr>
          <w:spacing w:val="-11"/>
          <w:w w:val="105"/>
        </w:rPr>
        <w:t> </w:t>
      </w:r>
      <w:r>
        <w:rPr>
          <w:w w:val="105"/>
        </w:rPr>
        <w:t>NES</w:t>
      </w:r>
      <w:r>
        <w:rPr>
          <w:spacing w:val="-11"/>
          <w:w w:val="105"/>
        </w:rPr>
        <w:t> </w:t>
      </w:r>
      <w:r>
        <w:rPr>
          <w:w w:val="105"/>
        </w:rPr>
        <w:t>administrative</w:t>
      </w:r>
      <w:r>
        <w:rPr>
          <w:spacing w:val="-11"/>
          <w:w w:val="105"/>
        </w:rPr>
        <w:t> </w:t>
      </w:r>
      <w:r>
        <w:rPr>
          <w:w w:val="105"/>
        </w:rPr>
        <w:t>records,</w:t>
      </w:r>
      <w:r>
        <w:rPr>
          <w:spacing w:val="-11"/>
          <w:w w:val="105"/>
        </w:rPr>
        <w:t> </w:t>
      </w:r>
      <w:r>
        <w:rPr>
          <w:w w:val="105"/>
        </w:rPr>
        <w:t>the</w:t>
      </w:r>
      <w:r>
        <w:rPr>
          <w:spacing w:val="-11"/>
          <w:w w:val="105"/>
        </w:rPr>
        <w:t> </w:t>
      </w:r>
      <w:r>
        <w:rPr>
          <w:w w:val="105"/>
        </w:rPr>
        <w:t>highest</w:t>
      </w:r>
      <w:r>
        <w:rPr>
          <w:spacing w:val="-11"/>
          <w:w w:val="105"/>
        </w:rPr>
        <w:t> </w:t>
      </w:r>
      <w:r>
        <w:rPr>
          <w:w w:val="105"/>
        </w:rPr>
        <w:t>number</w:t>
      </w:r>
      <w:r>
        <w:rPr>
          <w:spacing w:val="-11"/>
          <w:w w:val="105"/>
        </w:rPr>
        <w:t> </w:t>
      </w:r>
      <w:r>
        <w:rPr>
          <w:w w:val="105"/>
        </w:rPr>
        <w:t>of</w:t>
      </w:r>
      <w:r>
        <w:rPr>
          <w:spacing w:val="-11"/>
          <w:w w:val="105"/>
        </w:rPr>
        <w:t> </w:t>
      </w:r>
      <w:r>
        <w:rPr>
          <w:w w:val="105"/>
        </w:rPr>
        <w:t>young</w:t>
      </w:r>
      <w:r>
        <w:rPr>
          <w:spacing w:val="-11"/>
          <w:w w:val="105"/>
        </w:rPr>
        <w:t> </w:t>
      </w:r>
      <w:r>
        <w:rPr>
          <w:w w:val="105"/>
        </w:rPr>
        <w:t>unemployed</w:t>
      </w:r>
      <w:r>
        <w:rPr>
          <w:spacing w:val="-11"/>
          <w:w w:val="105"/>
        </w:rPr>
        <w:t> </w:t>
      </w:r>
      <w:r>
        <w:rPr>
          <w:w w:val="105"/>
        </w:rPr>
        <w:t>is</w:t>
      </w:r>
      <w:r>
        <w:rPr>
          <w:spacing w:val="-11"/>
          <w:w w:val="105"/>
        </w:rPr>
        <w:t> </w:t>
      </w:r>
      <w:r>
        <w:rPr>
          <w:w w:val="105"/>
        </w:rPr>
        <w:t>registered</w:t>
      </w:r>
      <w:r>
        <w:rPr>
          <w:spacing w:val="-11"/>
          <w:w w:val="105"/>
        </w:rPr>
        <w:t> </w:t>
      </w:r>
      <w:r>
        <w:rPr>
          <w:w w:val="105"/>
        </w:rPr>
        <w:t>in</w:t>
      </w:r>
      <w:r>
        <w:rPr>
          <w:spacing w:val="-11"/>
          <w:w w:val="105"/>
        </w:rPr>
        <w:t> </w:t>
      </w:r>
      <w:r>
        <w:rPr>
          <w:w w:val="105"/>
        </w:rPr>
        <w:t>Šumadija</w:t>
      </w:r>
      <w:r>
        <w:rPr>
          <w:spacing w:val="-11"/>
          <w:w w:val="105"/>
        </w:rPr>
        <w:t> </w:t>
      </w:r>
      <w:r>
        <w:rPr>
          <w:w w:val="105"/>
        </w:rPr>
        <w:t>and </w:t>
      </w:r>
      <w:r>
        <w:rPr/>
        <w:t>Western</w:t>
      </w:r>
      <w:r>
        <w:rPr>
          <w:spacing w:val="-3"/>
        </w:rPr>
        <w:t> </w:t>
      </w:r>
      <w:r>
        <w:rPr/>
        <w:t>Serbia</w:t>
      </w:r>
      <w:r>
        <w:rPr>
          <w:spacing w:val="-3"/>
        </w:rPr>
        <w:t> </w:t>
      </w:r>
      <w:r>
        <w:rPr/>
        <w:t>(38,068)</w:t>
      </w:r>
      <w:r>
        <w:rPr>
          <w:spacing w:val="-3"/>
        </w:rPr>
        <w:t> </w:t>
      </w:r>
      <w:r>
        <w:rPr/>
        <w:t>and</w:t>
      </w:r>
      <w:r>
        <w:rPr>
          <w:spacing w:val="-3"/>
        </w:rPr>
        <w:t> </w:t>
      </w:r>
      <w:r>
        <w:rPr/>
        <w:t>Southern</w:t>
      </w:r>
      <w:r>
        <w:rPr>
          <w:spacing w:val="-3"/>
        </w:rPr>
        <w:t> </w:t>
      </w:r>
      <w:r>
        <w:rPr/>
        <w:t>and</w:t>
      </w:r>
      <w:r>
        <w:rPr>
          <w:spacing w:val="-3"/>
        </w:rPr>
        <w:t> </w:t>
      </w:r>
      <w:r>
        <w:rPr/>
        <w:t>Eastern</w:t>
      </w:r>
      <w:r>
        <w:rPr>
          <w:spacing w:val="-3"/>
        </w:rPr>
        <w:t> </w:t>
      </w:r>
      <w:r>
        <w:rPr/>
        <w:t>Serbia</w:t>
      </w:r>
      <w:r>
        <w:rPr>
          <w:spacing w:val="-3"/>
        </w:rPr>
        <w:t> </w:t>
      </w:r>
      <w:r>
        <w:rPr/>
        <w:t>Region</w:t>
      </w:r>
      <w:r>
        <w:rPr>
          <w:spacing w:val="-3"/>
        </w:rPr>
        <w:t> </w:t>
      </w:r>
      <w:r>
        <w:rPr/>
        <w:t>(29,429).</w:t>
      </w:r>
      <w:r>
        <w:rPr>
          <w:spacing w:val="-3"/>
        </w:rPr>
        <w:t> </w:t>
      </w:r>
      <w:r>
        <w:rPr/>
        <w:t>When</w:t>
      </w:r>
      <w:r>
        <w:rPr>
          <w:spacing w:val="-3"/>
        </w:rPr>
        <w:t> </w:t>
      </w:r>
      <w:r>
        <w:rPr/>
        <w:t>data</w:t>
      </w:r>
      <w:r>
        <w:rPr>
          <w:spacing w:val="-3"/>
        </w:rPr>
        <w:t> </w:t>
      </w:r>
      <w:r>
        <w:rPr/>
        <w:t>are</w:t>
      </w:r>
      <w:r>
        <w:rPr>
          <w:spacing w:val="-3"/>
        </w:rPr>
        <w:t> </w:t>
      </w:r>
      <w:r>
        <w:rPr/>
        <w:t>disaggregated</w:t>
      </w:r>
      <w:r>
        <w:rPr>
          <w:spacing w:val="-3"/>
        </w:rPr>
        <w:t> </w:t>
      </w:r>
      <w:r>
        <w:rPr/>
        <w:t>by</w:t>
      </w:r>
      <w:r>
        <w:rPr>
          <w:spacing w:val="-3"/>
        </w:rPr>
        <w:t> </w:t>
      </w:r>
      <w:r>
        <w:rPr/>
        <w:t>NES</w:t>
      </w:r>
      <w:r>
        <w:rPr>
          <w:spacing w:val="-3"/>
        </w:rPr>
        <w:t> </w:t>
      </w:r>
      <w:r>
        <w:rPr/>
        <w:t>branch </w:t>
      </w:r>
      <w:r>
        <w:rPr>
          <w:w w:val="105"/>
        </w:rPr>
        <w:t>offices</w:t>
      </w:r>
      <w:r>
        <w:rPr>
          <w:w w:val="105"/>
          <w:position w:val="6"/>
          <w:sz w:val="10"/>
        </w:rPr>
        <w:t>11</w:t>
      </w:r>
      <w:r>
        <w:rPr>
          <w:w w:val="105"/>
        </w:rPr>
        <w:t>,</w:t>
      </w:r>
      <w:r>
        <w:rPr>
          <w:spacing w:val="-13"/>
          <w:w w:val="105"/>
        </w:rPr>
        <w:t> </w:t>
      </w:r>
      <w:r>
        <w:rPr>
          <w:w w:val="105"/>
        </w:rPr>
        <w:t>Belgrade,</w:t>
      </w:r>
      <w:r>
        <w:rPr>
          <w:spacing w:val="-13"/>
          <w:w w:val="105"/>
        </w:rPr>
        <w:t> </w:t>
      </w:r>
      <w:r>
        <w:rPr>
          <w:w w:val="105"/>
        </w:rPr>
        <w:t>which</w:t>
      </w:r>
      <w:r>
        <w:rPr>
          <w:spacing w:val="-13"/>
          <w:w w:val="105"/>
        </w:rPr>
        <w:t> </w:t>
      </w:r>
      <w:r>
        <w:rPr>
          <w:w w:val="105"/>
        </w:rPr>
        <w:t>covers</w:t>
      </w:r>
      <w:r>
        <w:rPr>
          <w:spacing w:val="-13"/>
          <w:w w:val="105"/>
        </w:rPr>
        <w:t> </w:t>
      </w:r>
      <w:r>
        <w:rPr>
          <w:w w:val="105"/>
        </w:rPr>
        <w:t>both</w:t>
      </w:r>
      <w:r>
        <w:rPr>
          <w:spacing w:val="-13"/>
          <w:w w:val="105"/>
        </w:rPr>
        <w:t> </w:t>
      </w:r>
      <w:r>
        <w:rPr>
          <w:w w:val="105"/>
        </w:rPr>
        <w:t>the</w:t>
      </w:r>
      <w:r>
        <w:rPr>
          <w:spacing w:val="-13"/>
          <w:w w:val="105"/>
        </w:rPr>
        <w:t> </w:t>
      </w:r>
      <w:r>
        <w:rPr>
          <w:w w:val="105"/>
        </w:rPr>
        <w:t>City</w:t>
      </w:r>
      <w:r>
        <w:rPr>
          <w:spacing w:val="-13"/>
          <w:w w:val="105"/>
        </w:rPr>
        <w:t> </w:t>
      </w:r>
      <w:r>
        <w:rPr>
          <w:w w:val="105"/>
        </w:rPr>
        <w:t>of</w:t>
      </w:r>
      <w:r>
        <w:rPr>
          <w:spacing w:val="-13"/>
          <w:w w:val="105"/>
        </w:rPr>
        <w:t> </w:t>
      </w:r>
      <w:r>
        <w:rPr>
          <w:w w:val="105"/>
        </w:rPr>
        <w:t>Belgrade</w:t>
      </w:r>
      <w:r>
        <w:rPr>
          <w:spacing w:val="-13"/>
          <w:w w:val="105"/>
        </w:rPr>
        <w:t> </w:t>
      </w:r>
      <w:r>
        <w:rPr>
          <w:w w:val="105"/>
        </w:rPr>
        <w:t>and</w:t>
      </w:r>
      <w:r>
        <w:rPr>
          <w:spacing w:val="-13"/>
          <w:w w:val="105"/>
        </w:rPr>
        <w:t> </w:t>
      </w:r>
      <w:r>
        <w:rPr>
          <w:w w:val="105"/>
        </w:rPr>
        <w:t>city</w:t>
      </w:r>
      <w:r>
        <w:rPr>
          <w:spacing w:val="-13"/>
          <w:w w:val="105"/>
        </w:rPr>
        <w:t> </w:t>
      </w:r>
      <w:r>
        <w:rPr>
          <w:w w:val="105"/>
        </w:rPr>
        <w:t>municipalities,</w:t>
      </w:r>
      <w:r>
        <w:rPr>
          <w:spacing w:val="-13"/>
          <w:w w:val="105"/>
        </w:rPr>
        <w:t> </w:t>
      </w:r>
      <w:r>
        <w:rPr>
          <w:w w:val="105"/>
        </w:rPr>
        <w:t>has</w:t>
      </w:r>
      <w:r>
        <w:rPr>
          <w:spacing w:val="-13"/>
          <w:w w:val="105"/>
        </w:rPr>
        <w:t> </w:t>
      </w:r>
      <w:r>
        <w:rPr>
          <w:w w:val="105"/>
        </w:rPr>
        <w:t>the</w:t>
      </w:r>
      <w:r>
        <w:rPr>
          <w:spacing w:val="-13"/>
          <w:w w:val="105"/>
        </w:rPr>
        <w:t> </w:t>
      </w:r>
      <w:r>
        <w:rPr>
          <w:w w:val="105"/>
        </w:rPr>
        <w:t>highest</w:t>
      </w:r>
      <w:r>
        <w:rPr>
          <w:spacing w:val="-13"/>
          <w:w w:val="105"/>
        </w:rPr>
        <w:t> </w:t>
      </w:r>
      <w:r>
        <w:rPr>
          <w:w w:val="105"/>
        </w:rPr>
        <w:t>absolute</w:t>
      </w:r>
      <w:r>
        <w:rPr>
          <w:spacing w:val="-13"/>
          <w:w w:val="105"/>
        </w:rPr>
        <w:t> </w:t>
      </w:r>
      <w:r>
        <w:rPr>
          <w:w w:val="105"/>
        </w:rPr>
        <w:t>number</w:t>
      </w:r>
      <w:r>
        <w:rPr>
          <w:spacing w:val="-13"/>
          <w:w w:val="105"/>
        </w:rPr>
        <w:t> </w:t>
      </w:r>
      <w:r>
        <w:rPr>
          <w:w w:val="105"/>
        </w:rPr>
        <w:t>of young</w:t>
      </w:r>
      <w:r>
        <w:rPr>
          <w:spacing w:val="-9"/>
          <w:w w:val="105"/>
        </w:rPr>
        <w:t> </w:t>
      </w:r>
      <w:r>
        <w:rPr>
          <w:w w:val="105"/>
        </w:rPr>
        <w:t>unemployed</w:t>
      </w:r>
      <w:r>
        <w:rPr>
          <w:spacing w:val="-9"/>
          <w:w w:val="105"/>
        </w:rPr>
        <w:t> </w:t>
      </w:r>
      <w:r>
        <w:rPr>
          <w:w w:val="105"/>
        </w:rPr>
        <w:t>-</w:t>
      </w:r>
      <w:r>
        <w:rPr>
          <w:spacing w:val="-9"/>
          <w:w w:val="105"/>
        </w:rPr>
        <w:t> </w:t>
      </w:r>
      <w:r>
        <w:rPr>
          <w:w w:val="105"/>
        </w:rPr>
        <w:t>11,502.</w:t>
      </w:r>
      <w:r>
        <w:rPr>
          <w:spacing w:val="-9"/>
          <w:w w:val="105"/>
        </w:rPr>
        <w:t> </w:t>
      </w:r>
      <w:r>
        <w:rPr>
          <w:w w:val="105"/>
        </w:rPr>
        <w:t>The</w:t>
      </w:r>
      <w:r>
        <w:rPr>
          <w:spacing w:val="-9"/>
          <w:w w:val="105"/>
        </w:rPr>
        <w:t> </w:t>
      </w:r>
      <w:r>
        <w:rPr>
          <w:w w:val="105"/>
        </w:rPr>
        <w:t>branch</w:t>
      </w:r>
      <w:r>
        <w:rPr>
          <w:spacing w:val="-9"/>
          <w:w w:val="105"/>
        </w:rPr>
        <w:t> </w:t>
      </w:r>
      <w:r>
        <w:rPr>
          <w:w w:val="105"/>
        </w:rPr>
        <w:t>offices</w:t>
      </w:r>
      <w:r>
        <w:rPr>
          <w:spacing w:val="-9"/>
          <w:w w:val="105"/>
        </w:rPr>
        <w:t> </w:t>
      </w:r>
      <w:r>
        <w:rPr>
          <w:w w:val="105"/>
        </w:rPr>
        <w:t>in</w:t>
      </w:r>
      <w:r>
        <w:rPr>
          <w:spacing w:val="-9"/>
          <w:w w:val="105"/>
        </w:rPr>
        <w:t> </w:t>
      </w:r>
      <w:r>
        <w:rPr>
          <w:w w:val="105"/>
        </w:rPr>
        <w:t>Novi</w:t>
      </w:r>
      <w:r>
        <w:rPr>
          <w:spacing w:val="-9"/>
          <w:w w:val="105"/>
        </w:rPr>
        <w:t> </w:t>
      </w:r>
      <w:r>
        <w:rPr>
          <w:w w:val="105"/>
        </w:rPr>
        <w:t>Pazar</w:t>
      </w:r>
      <w:r>
        <w:rPr>
          <w:spacing w:val="-9"/>
          <w:w w:val="105"/>
        </w:rPr>
        <w:t> </w:t>
      </w:r>
      <w:r>
        <w:rPr>
          <w:w w:val="105"/>
        </w:rPr>
        <w:t>(Šumadija</w:t>
      </w:r>
      <w:r>
        <w:rPr>
          <w:spacing w:val="-9"/>
          <w:w w:val="105"/>
        </w:rPr>
        <w:t> </w:t>
      </w:r>
      <w:r>
        <w:rPr>
          <w:w w:val="105"/>
        </w:rPr>
        <w:t>and</w:t>
      </w:r>
      <w:r>
        <w:rPr>
          <w:spacing w:val="-9"/>
          <w:w w:val="105"/>
        </w:rPr>
        <w:t> </w:t>
      </w:r>
      <w:r>
        <w:rPr>
          <w:w w:val="105"/>
        </w:rPr>
        <w:t>Western</w:t>
      </w:r>
      <w:r>
        <w:rPr>
          <w:spacing w:val="-9"/>
          <w:w w:val="105"/>
        </w:rPr>
        <w:t> </w:t>
      </w:r>
      <w:r>
        <w:rPr>
          <w:w w:val="105"/>
        </w:rPr>
        <w:t>Serbia)</w:t>
      </w:r>
      <w:r>
        <w:rPr>
          <w:spacing w:val="-9"/>
          <w:w w:val="105"/>
        </w:rPr>
        <w:t> </w:t>
      </w:r>
      <w:r>
        <w:rPr>
          <w:w w:val="105"/>
        </w:rPr>
        <w:t>and</w:t>
      </w:r>
      <w:r>
        <w:rPr>
          <w:spacing w:val="-9"/>
          <w:w w:val="105"/>
        </w:rPr>
        <w:t> </w:t>
      </w:r>
      <w:r>
        <w:rPr>
          <w:w w:val="105"/>
        </w:rPr>
        <w:t>Niš</w:t>
      </w:r>
      <w:r>
        <w:rPr>
          <w:spacing w:val="-9"/>
          <w:w w:val="105"/>
        </w:rPr>
        <w:t> </w:t>
      </w:r>
      <w:r>
        <w:rPr>
          <w:w w:val="105"/>
        </w:rPr>
        <w:t>(Southern</w:t>
      </w:r>
      <w:r>
        <w:rPr>
          <w:spacing w:val="-9"/>
          <w:w w:val="105"/>
        </w:rPr>
        <w:t> </w:t>
      </w:r>
      <w:r>
        <w:rPr>
          <w:w w:val="105"/>
        </w:rPr>
        <w:t>and </w:t>
      </w:r>
      <w:r>
        <w:rPr/>
        <w:t>Eastern Serbia) have 9,641 and 7,932 young people, respectively. Follow the branch offices in Novi Sad (Vojvodina) with 5,650</w:t>
      </w:r>
      <w:r>
        <w:rPr>
          <w:spacing w:val="-3"/>
        </w:rPr>
        <w:t> </w:t>
      </w:r>
      <w:r>
        <w:rPr/>
        <w:t>young</w:t>
      </w:r>
      <w:r>
        <w:rPr>
          <w:spacing w:val="-3"/>
        </w:rPr>
        <w:t> </w:t>
      </w:r>
      <w:r>
        <w:rPr/>
        <w:t>people;</w:t>
      </w:r>
      <w:r>
        <w:rPr>
          <w:spacing w:val="-3"/>
        </w:rPr>
        <w:t> </w:t>
      </w:r>
      <w:r>
        <w:rPr/>
        <w:t>in</w:t>
      </w:r>
      <w:r>
        <w:rPr>
          <w:spacing w:val="-3"/>
        </w:rPr>
        <w:t> </w:t>
      </w:r>
      <w:r>
        <w:rPr/>
        <w:t>Kragujevac</w:t>
      </w:r>
      <w:r>
        <w:rPr>
          <w:spacing w:val="-3"/>
        </w:rPr>
        <w:t> </w:t>
      </w:r>
      <w:r>
        <w:rPr/>
        <w:t>(4,819);</w:t>
      </w:r>
      <w:r>
        <w:rPr>
          <w:spacing w:val="-3"/>
        </w:rPr>
        <w:t> </w:t>
      </w:r>
      <w:r>
        <w:rPr/>
        <w:t>and</w:t>
      </w:r>
      <w:r>
        <w:rPr>
          <w:spacing w:val="-3"/>
        </w:rPr>
        <w:t> </w:t>
      </w:r>
      <w:r>
        <w:rPr/>
        <w:t>Leskovac</w:t>
      </w:r>
      <w:r>
        <w:rPr>
          <w:spacing w:val="-3"/>
        </w:rPr>
        <w:t> </w:t>
      </w:r>
      <w:r>
        <w:rPr/>
        <w:t>(4,569).</w:t>
      </w:r>
      <w:r>
        <w:rPr>
          <w:spacing w:val="-3"/>
        </w:rPr>
        <w:t> </w:t>
      </w:r>
      <w:r>
        <w:rPr/>
        <w:t>Other</w:t>
      </w:r>
      <w:r>
        <w:rPr>
          <w:spacing w:val="-3"/>
        </w:rPr>
        <w:t> </w:t>
      </w:r>
      <w:r>
        <w:rPr/>
        <w:t>Branch</w:t>
      </w:r>
      <w:r>
        <w:rPr>
          <w:spacing w:val="-3"/>
        </w:rPr>
        <w:t> </w:t>
      </w:r>
      <w:r>
        <w:rPr/>
        <w:t>offices</w:t>
      </w:r>
      <w:r>
        <w:rPr>
          <w:spacing w:val="-3"/>
        </w:rPr>
        <w:t> </w:t>
      </w:r>
      <w:r>
        <w:rPr/>
        <w:t>have</w:t>
      </w:r>
      <w:r>
        <w:rPr>
          <w:spacing w:val="-3"/>
        </w:rPr>
        <w:t> </w:t>
      </w:r>
      <w:r>
        <w:rPr/>
        <w:t>around</w:t>
      </w:r>
      <w:r>
        <w:rPr>
          <w:spacing w:val="-3"/>
        </w:rPr>
        <w:t> </w:t>
      </w:r>
      <w:r>
        <w:rPr/>
        <w:t>2,000</w:t>
      </w:r>
      <w:r>
        <w:rPr>
          <w:spacing w:val="-3"/>
        </w:rPr>
        <w:t> </w:t>
      </w:r>
      <w:r>
        <w:rPr/>
        <w:t>or</w:t>
      </w:r>
      <w:r>
        <w:rPr>
          <w:spacing w:val="-3"/>
        </w:rPr>
        <w:t> </w:t>
      </w:r>
      <w:r>
        <w:rPr/>
        <w:t>less</w:t>
      </w:r>
      <w:r>
        <w:rPr>
          <w:spacing w:val="-3"/>
        </w:rPr>
        <w:t> </w:t>
      </w:r>
      <w:r>
        <w:rPr/>
        <w:t>young </w:t>
      </w:r>
      <w:r>
        <w:rPr>
          <w:w w:val="105"/>
        </w:rPr>
        <w:t>people</w:t>
      </w:r>
      <w:r>
        <w:rPr>
          <w:spacing w:val="-20"/>
          <w:w w:val="105"/>
        </w:rPr>
        <w:t> </w:t>
      </w:r>
      <w:r>
        <w:rPr>
          <w:w w:val="105"/>
        </w:rPr>
        <w:t>registered.</w:t>
      </w:r>
      <w:r>
        <w:rPr>
          <w:w w:val="105"/>
          <w:position w:val="6"/>
          <w:sz w:val="10"/>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618560">
                <wp:simplePos x="0" y="0"/>
                <wp:positionH relativeFrom="page">
                  <wp:posOffset>719998</wp:posOffset>
                </wp:positionH>
                <wp:positionV relativeFrom="paragraph">
                  <wp:posOffset>172490</wp:posOffset>
                </wp:positionV>
                <wp:extent cx="18034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799pt;margin-top:13.581938pt;width:14.2pt;height:.1pt;mso-position-horizontal-relative:page;mso-position-vertical-relative:paragraph;z-index:-15697920;mso-wrap-distance-left:0;mso-wrap-distance-right:0" id="docshape241" coordorigin="1134,272" coordsize="284,0" path="m1134,272l1417,272e" filled="false" stroked="true" strokeweight="1pt" strokecolor="#0054a6">
                <v:path arrowok="t"/>
                <v:stroke dashstyle="solid"/>
                <w10:wrap type="topAndBottom"/>
              </v:shape>
            </w:pict>
          </mc:Fallback>
        </mc:AlternateContent>
      </w:r>
    </w:p>
    <w:p>
      <w:pPr>
        <w:pStyle w:val="ListParagraph"/>
        <w:numPr>
          <w:ilvl w:val="0"/>
          <w:numId w:val="1"/>
        </w:numPr>
        <w:tabs>
          <w:tab w:pos="461" w:val="left" w:leader="none"/>
        </w:tabs>
        <w:spacing w:line="240" w:lineRule="auto" w:before="106" w:after="0"/>
        <w:ind w:left="461" w:right="0" w:hanging="178"/>
        <w:jc w:val="left"/>
        <w:rPr>
          <w:sz w:val="12"/>
        </w:rPr>
      </w:pPr>
      <w:r>
        <w:rPr>
          <w:w w:val="105"/>
          <w:sz w:val="12"/>
        </w:rPr>
        <w:t>There</w:t>
      </w:r>
      <w:r>
        <w:rPr>
          <w:spacing w:val="-7"/>
          <w:w w:val="105"/>
          <w:sz w:val="12"/>
        </w:rPr>
        <w:t> </w:t>
      </w:r>
      <w:r>
        <w:rPr>
          <w:w w:val="105"/>
          <w:sz w:val="12"/>
        </w:rPr>
        <w:t>are</w:t>
      </w:r>
      <w:r>
        <w:rPr>
          <w:spacing w:val="-6"/>
          <w:w w:val="105"/>
          <w:sz w:val="12"/>
        </w:rPr>
        <w:t> </w:t>
      </w:r>
      <w:r>
        <w:rPr>
          <w:w w:val="105"/>
          <w:sz w:val="12"/>
        </w:rPr>
        <w:t>32</w:t>
      </w:r>
      <w:r>
        <w:rPr>
          <w:spacing w:val="-6"/>
          <w:w w:val="105"/>
          <w:sz w:val="12"/>
        </w:rPr>
        <w:t> </w:t>
      </w:r>
      <w:r>
        <w:rPr>
          <w:w w:val="105"/>
          <w:sz w:val="12"/>
        </w:rPr>
        <w:t>branch</w:t>
      </w:r>
      <w:r>
        <w:rPr>
          <w:spacing w:val="-6"/>
          <w:w w:val="105"/>
          <w:sz w:val="12"/>
        </w:rPr>
        <w:t> </w:t>
      </w:r>
      <w:r>
        <w:rPr>
          <w:w w:val="105"/>
          <w:sz w:val="12"/>
        </w:rPr>
        <w:t>offices</w:t>
      </w:r>
      <w:r>
        <w:rPr>
          <w:spacing w:val="-6"/>
          <w:w w:val="105"/>
          <w:sz w:val="12"/>
        </w:rPr>
        <w:t> </w:t>
      </w:r>
      <w:r>
        <w:rPr>
          <w:spacing w:val="-2"/>
          <w:w w:val="105"/>
          <w:sz w:val="12"/>
        </w:rPr>
        <w:t>overall.</w:t>
      </w:r>
    </w:p>
    <w:p>
      <w:pPr>
        <w:pStyle w:val="ListParagraph"/>
        <w:numPr>
          <w:ilvl w:val="0"/>
          <w:numId w:val="1"/>
        </w:numPr>
        <w:tabs>
          <w:tab w:pos="463" w:val="left" w:leader="none"/>
        </w:tabs>
        <w:spacing w:line="240" w:lineRule="auto" w:before="64" w:after="0"/>
        <w:ind w:left="463" w:right="0" w:hanging="180"/>
        <w:jc w:val="left"/>
        <w:rPr>
          <w:sz w:val="12"/>
        </w:rPr>
      </w:pPr>
      <w:r>
        <w:rPr>
          <w:spacing w:val="2"/>
          <w:sz w:val="12"/>
        </w:rPr>
        <w:t>National</w:t>
      </w:r>
      <w:r>
        <w:rPr>
          <w:spacing w:val="10"/>
          <w:sz w:val="12"/>
        </w:rPr>
        <w:t> </w:t>
      </w:r>
      <w:r>
        <w:rPr>
          <w:spacing w:val="2"/>
          <w:sz w:val="12"/>
        </w:rPr>
        <w:t>Employment</w:t>
      </w:r>
      <w:r>
        <w:rPr>
          <w:spacing w:val="10"/>
          <w:sz w:val="12"/>
        </w:rPr>
        <w:t> </w:t>
      </w:r>
      <w:r>
        <w:rPr>
          <w:spacing w:val="2"/>
          <w:sz w:val="12"/>
        </w:rPr>
        <w:t>Service</w:t>
      </w:r>
      <w:r>
        <w:rPr>
          <w:spacing w:val="11"/>
          <w:sz w:val="12"/>
        </w:rPr>
        <w:t> </w:t>
      </w:r>
      <w:r>
        <w:rPr>
          <w:spacing w:val="2"/>
          <w:sz w:val="12"/>
        </w:rPr>
        <w:t>administrative</w:t>
      </w:r>
      <w:r>
        <w:rPr>
          <w:spacing w:val="10"/>
          <w:sz w:val="12"/>
        </w:rPr>
        <w:t> </w:t>
      </w:r>
      <w:r>
        <w:rPr>
          <w:spacing w:val="2"/>
          <w:sz w:val="12"/>
        </w:rPr>
        <w:t>data,</w:t>
      </w:r>
      <w:r>
        <w:rPr>
          <w:spacing w:val="10"/>
          <w:sz w:val="12"/>
        </w:rPr>
        <w:t> </w:t>
      </w:r>
      <w:r>
        <w:rPr>
          <w:spacing w:val="2"/>
          <w:sz w:val="12"/>
        </w:rPr>
        <w:t>status</w:t>
      </w:r>
      <w:r>
        <w:rPr>
          <w:spacing w:val="11"/>
          <w:sz w:val="12"/>
        </w:rPr>
        <w:t> </w:t>
      </w:r>
      <w:r>
        <w:rPr>
          <w:spacing w:val="2"/>
          <w:sz w:val="12"/>
        </w:rPr>
        <w:t>on</w:t>
      </w:r>
      <w:r>
        <w:rPr>
          <w:spacing w:val="10"/>
          <w:sz w:val="12"/>
        </w:rPr>
        <w:t> </w:t>
      </w:r>
      <w:r>
        <w:rPr>
          <w:spacing w:val="-2"/>
          <w:sz w:val="12"/>
        </w:rPr>
        <w:t>31.12.2020</w:t>
      </w:r>
    </w:p>
    <w:p>
      <w:pPr>
        <w:pStyle w:val="ListParagraph"/>
        <w:spacing w:after="0" w:line="240" w:lineRule="auto"/>
        <w:jc w:val="left"/>
        <w:rPr>
          <w:sz w:val="12"/>
        </w:rPr>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spacing w:before="171"/>
      </w:pPr>
    </w:p>
    <w:p>
      <w:pPr>
        <w:spacing w:before="1"/>
        <w:ind w:left="283" w:right="0" w:firstLine="0"/>
        <w:jc w:val="left"/>
        <w:rPr>
          <w:rFonts w:ascii="Arial" w:hAnsi="Arial"/>
          <w:b/>
          <w:sz w:val="18"/>
        </w:rPr>
      </w:pPr>
      <w:r>
        <w:rPr>
          <w:rFonts w:ascii="Segoe UI Symbol" w:hAnsi="Segoe UI Symbol"/>
          <w:color w:val="0054A6"/>
          <w:spacing w:val="-6"/>
          <w:sz w:val="18"/>
        </w:rPr>
        <w:t>▶</w:t>
      </w:r>
      <w:r>
        <w:rPr>
          <w:rFonts w:ascii="Segoe UI Symbol" w:hAnsi="Segoe UI Symbol"/>
          <w:color w:val="0054A6"/>
          <w:spacing w:val="-10"/>
          <w:sz w:val="18"/>
        </w:rPr>
        <w:t> </w:t>
      </w:r>
      <w:r>
        <w:rPr>
          <w:rFonts w:ascii="Arial" w:hAnsi="Arial"/>
          <w:b/>
          <w:color w:val="0054A6"/>
          <w:spacing w:val="-6"/>
          <w:sz w:val="18"/>
        </w:rPr>
        <w:t>Figure</w:t>
      </w:r>
      <w:r>
        <w:rPr>
          <w:rFonts w:ascii="Arial" w:hAnsi="Arial"/>
          <w:b/>
          <w:color w:val="0054A6"/>
          <w:spacing w:val="-14"/>
          <w:sz w:val="18"/>
        </w:rPr>
        <w:t> </w:t>
      </w:r>
      <w:r>
        <w:rPr>
          <w:rFonts w:ascii="Arial" w:hAnsi="Arial"/>
          <w:b/>
          <w:color w:val="0054A6"/>
          <w:spacing w:val="-6"/>
          <w:sz w:val="18"/>
        </w:rPr>
        <w:t>7.</w:t>
      </w:r>
      <w:r>
        <w:rPr>
          <w:rFonts w:ascii="Arial" w:hAnsi="Arial"/>
          <w:b/>
          <w:color w:val="0054A6"/>
          <w:spacing w:val="-13"/>
          <w:sz w:val="18"/>
        </w:rPr>
        <w:t> </w:t>
      </w:r>
      <w:r>
        <w:rPr>
          <w:rFonts w:ascii="Arial" w:hAnsi="Arial"/>
          <w:b/>
          <w:color w:val="0054A6"/>
          <w:spacing w:val="-6"/>
          <w:sz w:val="18"/>
        </w:rPr>
        <w:t>Regional</w:t>
      </w:r>
      <w:r>
        <w:rPr>
          <w:rFonts w:ascii="Arial" w:hAnsi="Arial"/>
          <w:b/>
          <w:color w:val="0054A6"/>
          <w:spacing w:val="-14"/>
          <w:sz w:val="18"/>
        </w:rPr>
        <w:t> </w:t>
      </w:r>
      <w:r>
        <w:rPr>
          <w:rFonts w:ascii="Arial" w:hAnsi="Arial"/>
          <w:b/>
          <w:color w:val="0054A6"/>
          <w:spacing w:val="-6"/>
          <w:sz w:val="18"/>
        </w:rPr>
        <w:t>distribution</w:t>
      </w:r>
      <w:r>
        <w:rPr>
          <w:rFonts w:ascii="Arial" w:hAnsi="Arial"/>
          <w:b/>
          <w:color w:val="0054A6"/>
          <w:spacing w:val="-14"/>
          <w:sz w:val="18"/>
        </w:rPr>
        <w:t> </w:t>
      </w:r>
      <w:r>
        <w:rPr>
          <w:rFonts w:ascii="Arial" w:hAnsi="Arial"/>
          <w:b/>
          <w:color w:val="0054A6"/>
          <w:spacing w:val="-6"/>
          <w:sz w:val="18"/>
        </w:rPr>
        <w:t>of</w:t>
      </w:r>
      <w:r>
        <w:rPr>
          <w:rFonts w:ascii="Arial" w:hAnsi="Arial"/>
          <w:b/>
          <w:color w:val="0054A6"/>
          <w:spacing w:val="-13"/>
          <w:sz w:val="18"/>
        </w:rPr>
        <w:t> </w:t>
      </w:r>
      <w:r>
        <w:rPr>
          <w:rFonts w:ascii="Arial" w:hAnsi="Arial"/>
          <w:b/>
          <w:color w:val="0054A6"/>
          <w:spacing w:val="-6"/>
          <w:sz w:val="18"/>
        </w:rPr>
        <w:t>young</w:t>
      </w:r>
      <w:r>
        <w:rPr>
          <w:rFonts w:ascii="Arial" w:hAnsi="Arial"/>
          <w:b/>
          <w:color w:val="0054A6"/>
          <w:spacing w:val="-14"/>
          <w:sz w:val="18"/>
        </w:rPr>
        <w:t> </w:t>
      </w:r>
      <w:r>
        <w:rPr>
          <w:rFonts w:ascii="Arial" w:hAnsi="Arial"/>
          <w:b/>
          <w:color w:val="0054A6"/>
          <w:spacing w:val="-6"/>
          <w:sz w:val="18"/>
        </w:rPr>
        <w:t>NEETs</w:t>
      </w:r>
      <w:r>
        <w:rPr>
          <w:rFonts w:ascii="Arial" w:hAnsi="Arial"/>
          <w:b/>
          <w:color w:val="0054A6"/>
          <w:spacing w:val="-13"/>
          <w:sz w:val="18"/>
        </w:rPr>
        <w:t> </w:t>
      </w:r>
      <w:r>
        <w:rPr>
          <w:rFonts w:ascii="Arial" w:hAnsi="Arial"/>
          <w:b/>
          <w:color w:val="0054A6"/>
          <w:spacing w:val="-6"/>
          <w:sz w:val="18"/>
        </w:rPr>
        <w:t>by</w:t>
      </w:r>
      <w:r>
        <w:rPr>
          <w:rFonts w:ascii="Arial" w:hAnsi="Arial"/>
          <w:b/>
          <w:color w:val="0054A6"/>
          <w:spacing w:val="-14"/>
          <w:sz w:val="18"/>
        </w:rPr>
        <w:t> </w:t>
      </w:r>
      <w:r>
        <w:rPr>
          <w:rFonts w:ascii="Arial" w:hAnsi="Arial"/>
          <w:b/>
          <w:color w:val="0054A6"/>
          <w:spacing w:val="-6"/>
          <w:sz w:val="18"/>
        </w:rPr>
        <w:t>educational</w:t>
      </w:r>
      <w:r>
        <w:rPr>
          <w:rFonts w:ascii="Arial" w:hAnsi="Arial"/>
          <w:b/>
          <w:color w:val="0054A6"/>
          <w:spacing w:val="-14"/>
          <w:sz w:val="18"/>
        </w:rPr>
        <w:t> </w:t>
      </w:r>
      <w:r>
        <w:rPr>
          <w:rFonts w:ascii="Arial" w:hAnsi="Arial"/>
          <w:b/>
          <w:color w:val="0054A6"/>
          <w:spacing w:val="-6"/>
          <w:sz w:val="18"/>
        </w:rPr>
        <w:t>level</w:t>
      </w:r>
      <w:r>
        <w:rPr>
          <w:rFonts w:ascii="Arial" w:hAnsi="Arial"/>
          <w:b/>
          <w:color w:val="0054A6"/>
          <w:spacing w:val="-13"/>
          <w:sz w:val="18"/>
        </w:rPr>
        <w:t> </w:t>
      </w:r>
      <w:r>
        <w:rPr>
          <w:rFonts w:ascii="Arial" w:hAnsi="Arial"/>
          <w:b/>
          <w:color w:val="0054A6"/>
          <w:spacing w:val="-6"/>
          <w:sz w:val="18"/>
        </w:rPr>
        <w:t>(%)</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73"/>
        <w:rPr>
          <w:rFonts w:ascii="Arial"/>
          <w:b/>
          <w:sz w:val="19"/>
        </w:rPr>
      </w:pPr>
    </w:p>
    <w:p>
      <w:pPr>
        <w:tabs>
          <w:tab w:pos="4187" w:val="left" w:leader="none"/>
        </w:tabs>
        <w:spacing w:before="0"/>
        <w:ind w:left="0" w:right="325" w:firstLine="0"/>
        <w:jc w:val="center"/>
        <w:rPr>
          <w:rFonts w:ascii="Arial"/>
          <w:b/>
          <w:sz w:val="19"/>
        </w:rPr>
      </w:pPr>
      <w:r>
        <w:rPr>
          <w:rFonts w:ascii="Arial"/>
          <w:b/>
          <w:sz w:val="19"/>
        </w:rPr>
        <mc:AlternateContent>
          <mc:Choice Requires="wps">
            <w:drawing>
              <wp:anchor distT="0" distB="0" distL="0" distR="0" allowOverlap="1" layoutInCell="1" locked="0" behindDoc="1" simplePos="0" relativeHeight="484125696">
                <wp:simplePos x="0" y="0"/>
                <wp:positionH relativeFrom="page">
                  <wp:posOffset>3769394</wp:posOffset>
                </wp:positionH>
                <wp:positionV relativeFrom="paragraph">
                  <wp:posOffset>-8545</wp:posOffset>
                </wp:positionV>
                <wp:extent cx="1270" cy="1708785"/>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1270" cy="1708785"/>
                        </a:xfrm>
                        <a:custGeom>
                          <a:avLst/>
                          <a:gdLst/>
                          <a:ahLst/>
                          <a:cxnLst/>
                          <a:rect l="l" t="t" r="r" b="b"/>
                          <a:pathLst>
                            <a:path w="0" h="1708785">
                              <a:moveTo>
                                <a:pt x="0" y="0"/>
                              </a:moveTo>
                              <a:lnTo>
                                <a:pt x="0" y="1708522"/>
                              </a:lnTo>
                            </a:path>
                          </a:pathLst>
                        </a:custGeom>
                        <a:ln w="2819">
                          <a:solidFill>
                            <a:srgbClr val="6D6E7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190784" from="296.802704pt,-.672852pt" to="296.802704pt,133.856448pt" stroked="true" strokeweight=".222pt" strokecolor="#6d6e71">
                <v:stroke dashstyle="solid"/>
                <w10:wrap type="none"/>
              </v:line>
            </w:pict>
          </mc:Fallback>
        </mc:AlternateContent>
      </w:r>
      <w:r>
        <w:rPr>
          <w:rFonts w:ascii="Arial"/>
          <w:b/>
          <w:color w:val="E84E5E"/>
          <w:spacing w:val="-4"/>
          <w:w w:val="105"/>
          <w:sz w:val="19"/>
        </w:rPr>
        <w:t>0.8%</w:t>
      </w:r>
      <w:r>
        <w:rPr>
          <w:rFonts w:ascii="Arial"/>
          <w:b/>
          <w:color w:val="E84E5E"/>
          <w:sz w:val="19"/>
        </w:rPr>
        <w:tab/>
      </w:r>
      <w:r>
        <w:rPr>
          <w:rFonts w:ascii="Arial"/>
          <w:b/>
          <w:color w:val="E84E5E"/>
          <w:spacing w:val="-4"/>
          <w:w w:val="105"/>
          <w:sz w:val="19"/>
        </w:rPr>
        <w:t>2.3%</w:t>
      </w:r>
    </w:p>
    <w:p>
      <w:pPr>
        <w:tabs>
          <w:tab w:pos="5928" w:val="left" w:leader="none"/>
        </w:tabs>
        <w:spacing w:line="240" w:lineRule="auto"/>
        <w:ind w:left="1846" w:right="0" w:firstLine="0"/>
        <w:rPr>
          <w:rFonts w:ascii="Arial"/>
          <w:sz w:val="20"/>
        </w:rPr>
      </w:pPr>
      <w:r>
        <w:rPr>
          <w:rFonts w:ascii="Arial"/>
          <w:sz w:val="20"/>
        </w:rPr>
        <mc:AlternateContent>
          <mc:Choice Requires="wps">
            <w:drawing>
              <wp:inline distT="0" distB="0" distL="0" distR="0">
                <wp:extent cx="1528445" cy="1397635"/>
                <wp:effectExtent l="0" t="0" r="0" b="2540"/>
                <wp:docPr id="317" name="Group 317"/>
                <wp:cNvGraphicFramePr>
                  <a:graphicFrameLocks/>
                </wp:cNvGraphicFramePr>
                <a:graphic>
                  <a:graphicData uri="http://schemas.microsoft.com/office/word/2010/wordprocessingGroup">
                    <wpg:wgp>
                      <wpg:cNvPr id="317" name="Group 317"/>
                      <wpg:cNvGrpSpPr/>
                      <wpg:grpSpPr>
                        <a:xfrm>
                          <a:off x="0" y="0"/>
                          <a:ext cx="1528445" cy="1397635"/>
                          <a:chExt cx="1528445" cy="1397635"/>
                        </a:xfrm>
                      </wpg:grpSpPr>
                      <wps:wsp>
                        <wps:cNvPr id="318" name="Graphic 318"/>
                        <wps:cNvSpPr/>
                        <wps:spPr>
                          <a:xfrm>
                            <a:off x="641184" y="44026"/>
                            <a:ext cx="35560" cy="676910"/>
                          </a:xfrm>
                          <a:custGeom>
                            <a:avLst/>
                            <a:gdLst/>
                            <a:ahLst/>
                            <a:cxnLst/>
                            <a:rect l="l" t="t" r="r" b="b"/>
                            <a:pathLst>
                              <a:path w="35560" h="676910">
                                <a:moveTo>
                                  <a:pt x="35407" y="0"/>
                                </a:moveTo>
                                <a:lnTo>
                                  <a:pt x="26506" y="57"/>
                                </a:lnTo>
                                <a:lnTo>
                                  <a:pt x="0" y="927"/>
                                </a:lnTo>
                                <a:lnTo>
                                  <a:pt x="35407" y="676605"/>
                                </a:lnTo>
                                <a:lnTo>
                                  <a:pt x="35407" y="0"/>
                                </a:lnTo>
                                <a:close/>
                              </a:path>
                            </a:pathLst>
                          </a:custGeom>
                          <a:solidFill>
                            <a:srgbClr val="EF414E"/>
                          </a:solidFill>
                        </wps:spPr>
                        <wps:bodyPr wrap="square" lIns="0" tIns="0" rIns="0" bIns="0" rtlCol="0">
                          <a:prstTxWarp prst="textNoShape">
                            <a:avLst/>
                          </a:prstTxWarp>
                          <a:noAutofit/>
                        </wps:bodyPr>
                      </wps:wsp>
                      <wps:wsp>
                        <wps:cNvPr id="319" name="Graphic 319"/>
                        <wps:cNvSpPr/>
                        <wps:spPr>
                          <a:xfrm>
                            <a:off x="181762" y="44953"/>
                            <a:ext cx="495300" cy="676275"/>
                          </a:xfrm>
                          <a:custGeom>
                            <a:avLst/>
                            <a:gdLst/>
                            <a:ahLst/>
                            <a:cxnLst/>
                            <a:rect l="l" t="t" r="r" b="b"/>
                            <a:pathLst>
                              <a:path w="495300" h="676275">
                                <a:moveTo>
                                  <a:pt x="459422" y="0"/>
                                </a:moveTo>
                                <a:lnTo>
                                  <a:pt x="406335" y="4737"/>
                                </a:lnTo>
                                <a:lnTo>
                                  <a:pt x="354603" y="13290"/>
                                </a:lnTo>
                                <a:lnTo>
                                  <a:pt x="304314" y="25618"/>
                                </a:lnTo>
                                <a:lnTo>
                                  <a:pt x="255555" y="41681"/>
                                </a:lnTo>
                                <a:lnTo>
                                  <a:pt x="208413" y="61439"/>
                                </a:lnTo>
                                <a:lnTo>
                                  <a:pt x="162974" y="84850"/>
                                </a:lnTo>
                                <a:lnTo>
                                  <a:pt x="119327" y="111875"/>
                                </a:lnTo>
                                <a:lnTo>
                                  <a:pt x="77557" y="142472"/>
                                </a:lnTo>
                                <a:lnTo>
                                  <a:pt x="37752" y="176602"/>
                                </a:lnTo>
                                <a:lnTo>
                                  <a:pt x="0" y="214223"/>
                                </a:lnTo>
                                <a:lnTo>
                                  <a:pt x="494830" y="675678"/>
                                </a:lnTo>
                                <a:lnTo>
                                  <a:pt x="459422" y="0"/>
                                </a:lnTo>
                                <a:close/>
                              </a:path>
                            </a:pathLst>
                          </a:custGeom>
                          <a:solidFill>
                            <a:srgbClr val="0054A6"/>
                          </a:solidFill>
                        </wps:spPr>
                        <wps:bodyPr wrap="square" lIns="0" tIns="0" rIns="0" bIns="0" rtlCol="0">
                          <a:prstTxWarp prst="textNoShape">
                            <a:avLst/>
                          </a:prstTxWarp>
                          <a:noAutofit/>
                        </wps:bodyPr>
                      </wps:wsp>
                      <wps:wsp>
                        <wps:cNvPr id="320" name="Graphic 320"/>
                        <wps:cNvSpPr/>
                        <wps:spPr>
                          <a:xfrm>
                            <a:off x="0" y="259177"/>
                            <a:ext cx="1353820" cy="1138555"/>
                          </a:xfrm>
                          <a:custGeom>
                            <a:avLst/>
                            <a:gdLst/>
                            <a:ahLst/>
                            <a:cxnLst/>
                            <a:rect l="l" t="t" r="r" b="b"/>
                            <a:pathLst>
                              <a:path w="1353820" h="1138555">
                                <a:moveTo>
                                  <a:pt x="181762" y="0"/>
                                </a:moveTo>
                                <a:lnTo>
                                  <a:pt x="146947" y="39957"/>
                                </a:lnTo>
                                <a:lnTo>
                                  <a:pt x="115885" y="81149"/>
                                </a:lnTo>
                                <a:lnTo>
                                  <a:pt x="88555" y="123629"/>
                                </a:lnTo>
                                <a:lnTo>
                                  <a:pt x="64937" y="167450"/>
                                </a:lnTo>
                                <a:lnTo>
                                  <a:pt x="45008" y="212663"/>
                                </a:lnTo>
                                <a:lnTo>
                                  <a:pt x="28750" y="259321"/>
                                </a:lnTo>
                                <a:lnTo>
                                  <a:pt x="16140" y="307476"/>
                                </a:lnTo>
                                <a:lnTo>
                                  <a:pt x="7159" y="357182"/>
                                </a:lnTo>
                                <a:lnTo>
                                  <a:pt x="1786" y="408490"/>
                                </a:lnTo>
                                <a:lnTo>
                                  <a:pt x="0" y="461454"/>
                                </a:lnTo>
                                <a:lnTo>
                                  <a:pt x="1698" y="509774"/>
                                </a:lnTo>
                                <a:lnTo>
                                  <a:pt x="6718" y="557176"/>
                                </a:lnTo>
                                <a:lnTo>
                                  <a:pt x="14945" y="603548"/>
                                </a:lnTo>
                                <a:lnTo>
                                  <a:pt x="26264" y="648773"/>
                                </a:lnTo>
                                <a:lnTo>
                                  <a:pt x="40561" y="692739"/>
                                </a:lnTo>
                                <a:lnTo>
                                  <a:pt x="57722" y="735329"/>
                                </a:lnTo>
                                <a:lnTo>
                                  <a:pt x="77631" y="776430"/>
                                </a:lnTo>
                                <a:lnTo>
                                  <a:pt x="100174" y="815927"/>
                                </a:lnTo>
                                <a:lnTo>
                                  <a:pt x="125238" y="853706"/>
                                </a:lnTo>
                                <a:lnTo>
                                  <a:pt x="152706" y="889652"/>
                                </a:lnTo>
                                <a:lnTo>
                                  <a:pt x="182466" y="923650"/>
                                </a:lnTo>
                                <a:lnTo>
                                  <a:pt x="214402" y="955587"/>
                                </a:lnTo>
                                <a:lnTo>
                                  <a:pt x="248399" y="985347"/>
                                </a:lnTo>
                                <a:lnTo>
                                  <a:pt x="284344" y="1012817"/>
                                </a:lnTo>
                                <a:lnTo>
                                  <a:pt x="322122" y="1037881"/>
                                </a:lnTo>
                                <a:lnTo>
                                  <a:pt x="361619" y="1060425"/>
                                </a:lnTo>
                                <a:lnTo>
                                  <a:pt x="402719" y="1080335"/>
                                </a:lnTo>
                                <a:lnTo>
                                  <a:pt x="445309" y="1097496"/>
                                </a:lnTo>
                                <a:lnTo>
                                  <a:pt x="489274" y="1111793"/>
                                </a:lnTo>
                                <a:lnTo>
                                  <a:pt x="534499" y="1123113"/>
                                </a:lnTo>
                                <a:lnTo>
                                  <a:pt x="580870" y="1131340"/>
                                </a:lnTo>
                                <a:lnTo>
                                  <a:pt x="628272" y="1136360"/>
                                </a:lnTo>
                                <a:lnTo>
                                  <a:pt x="676592" y="1138059"/>
                                </a:lnTo>
                                <a:lnTo>
                                  <a:pt x="724912" y="1136360"/>
                                </a:lnTo>
                                <a:lnTo>
                                  <a:pt x="772314" y="1131340"/>
                                </a:lnTo>
                                <a:lnTo>
                                  <a:pt x="818686" y="1123113"/>
                                </a:lnTo>
                                <a:lnTo>
                                  <a:pt x="863911" y="1111793"/>
                                </a:lnTo>
                                <a:lnTo>
                                  <a:pt x="907877" y="1097496"/>
                                </a:lnTo>
                                <a:lnTo>
                                  <a:pt x="950467" y="1080335"/>
                                </a:lnTo>
                                <a:lnTo>
                                  <a:pt x="991568" y="1060425"/>
                                </a:lnTo>
                                <a:lnTo>
                                  <a:pt x="1031065" y="1037881"/>
                                </a:lnTo>
                                <a:lnTo>
                                  <a:pt x="1068844" y="1012817"/>
                                </a:lnTo>
                                <a:lnTo>
                                  <a:pt x="1104790" y="985347"/>
                                </a:lnTo>
                                <a:lnTo>
                                  <a:pt x="1138788" y="955587"/>
                                </a:lnTo>
                                <a:lnTo>
                                  <a:pt x="1170725" y="923650"/>
                                </a:lnTo>
                                <a:lnTo>
                                  <a:pt x="1200485" y="889652"/>
                                </a:lnTo>
                                <a:lnTo>
                                  <a:pt x="1227955" y="853706"/>
                                </a:lnTo>
                                <a:lnTo>
                                  <a:pt x="1253019" y="815927"/>
                                </a:lnTo>
                                <a:lnTo>
                                  <a:pt x="1275563" y="776430"/>
                                </a:lnTo>
                                <a:lnTo>
                                  <a:pt x="1295473" y="735329"/>
                                </a:lnTo>
                                <a:lnTo>
                                  <a:pt x="1312634" y="692739"/>
                                </a:lnTo>
                                <a:lnTo>
                                  <a:pt x="1326931" y="648773"/>
                                </a:lnTo>
                                <a:lnTo>
                                  <a:pt x="1338251" y="603548"/>
                                </a:lnTo>
                                <a:lnTo>
                                  <a:pt x="1346478" y="557176"/>
                                </a:lnTo>
                                <a:lnTo>
                                  <a:pt x="1351498" y="509774"/>
                                </a:lnTo>
                                <a:lnTo>
                                  <a:pt x="1353197" y="461454"/>
                                </a:lnTo>
                                <a:lnTo>
                                  <a:pt x="676592" y="461454"/>
                                </a:lnTo>
                                <a:lnTo>
                                  <a:pt x="181762" y="0"/>
                                </a:lnTo>
                                <a:close/>
                              </a:path>
                            </a:pathLst>
                          </a:custGeom>
                          <a:solidFill>
                            <a:srgbClr val="F9C423"/>
                          </a:solidFill>
                        </wps:spPr>
                        <wps:bodyPr wrap="square" lIns="0" tIns="0" rIns="0" bIns="0" rtlCol="0">
                          <a:prstTxWarp prst="textNoShape">
                            <a:avLst/>
                          </a:prstTxWarp>
                          <a:noAutofit/>
                        </wps:bodyPr>
                      </wps:wsp>
                      <wps:wsp>
                        <wps:cNvPr id="321" name="Graphic 321"/>
                        <wps:cNvSpPr/>
                        <wps:spPr>
                          <a:xfrm>
                            <a:off x="676592" y="44026"/>
                            <a:ext cx="676910" cy="676910"/>
                          </a:xfrm>
                          <a:custGeom>
                            <a:avLst/>
                            <a:gdLst/>
                            <a:ahLst/>
                            <a:cxnLst/>
                            <a:rect l="l" t="t" r="r" b="b"/>
                            <a:pathLst>
                              <a:path w="676910" h="676910">
                                <a:moveTo>
                                  <a:pt x="0" y="0"/>
                                </a:moveTo>
                                <a:lnTo>
                                  <a:pt x="0" y="676605"/>
                                </a:lnTo>
                                <a:lnTo>
                                  <a:pt x="676605" y="676605"/>
                                </a:lnTo>
                                <a:lnTo>
                                  <a:pt x="674906" y="628285"/>
                                </a:lnTo>
                                <a:lnTo>
                                  <a:pt x="669886" y="580882"/>
                                </a:lnTo>
                                <a:lnTo>
                                  <a:pt x="661658" y="534511"/>
                                </a:lnTo>
                                <a:lnTo>
                                  <a:pt x="650339" y="489285"/>
                                </a:lnTo>
                                <a:lnTo>
                                  <a:pt x="636041" y="445320"/>
                                </a:lnTo>
                                <a:lnTo>
                                  <a:pt x="618880" y="402730"/>
                                </a:lnTo>
                                <a:lnTo>
                                  <a:pt x="598971" y="361629"/>
                                </a:lnTo>
                                <a:lnTo>
                                  <a:pt x="576426" y="322132"/>
                                </a:lnTo>
                                <a:lnTo>
                                  <a:pt x="551362" y="284353"/>
                                </a:lnTo>
                                <a:lnTo>
                                  <a:pt x="523893" y="248407"/>
                                </a:lnTo>
                                <a:lnTo>
                                  <a:pt x="494133" y="214408"/>
                                </a:lnTo>
                                <a:lnTo>
                                  <a:pt x="462196" y="182472"/>
                                </a:lnTo>
                                <a:lnTo>
                                  <a:pt x="428197" y="152711"/>
                                </a:lnTo>
                                <a:lnTo>
                                  <a:pt x="392251" y="125242"/>
                                </a:lnTo>
                                <a:lnTo>
                                  <a:pt x="354473" y="100178"/>
                                </a:lnTo>
                                <a:lnTo>
                                  <a:pt x="314975" y="77634"/>
                                </a:lnTo>
                                <a:lnTo>
                                  <a:pt x="273874" y="57724"/>
                                </a:lnTo>
                                <a:lnTo>
                                  <a:pt x="231284" y="40563"/>
                                </a:lnTo>
                                <a:lnTo>
                                  <a:pt x="187319" y="26265"/>
                                </a:lnTo>
                                <a:lnTo>
                                  <a:pt x="142093" y="14946"/>
                                </a:lnTo>
                                <a:lnTo>
                                  <a:pt x="95722" y="6719"/>
                                </a:lnTo>
                                <a:lnTo>
                                  <a:pt x="48319" y="1698"/>
                                </a:lnTo>
                                <a:lnTo>
                                  <a:pt x="0" y="0"/>
                                </a:lnTo>
                                <a:close/>
                              </a:path>
                            </a:pathLst>
                          </a:custGeom>
                          <a:solidFill>
                            <a:srgbClr val="4BC2BE"/>
                          </a:solidFill>
                        </wps:spPr>
                        <wps:bodyPr wrap="square" lIns="0" tIns="0" rIns="0" bIns="0" rtlCol="0">
                          <a:prstTxWarp prst="textNoShape">
                            <a:avLst/>
                          </a:prstTxWarp>
                          <a:noAutofit/>
                        </wps:bodyPr>
                      </wps:wsp>
                      <wps:wsp>
                        <wps:cNvPr id="322" name="Graphic 322"/>
                        <wps:cNvSpPr/>
                        <wps:spPr>
                          <a:xfrm>
                            <a:off x="250830" y="294864"/>
                            <a:ext cx="851535" cy="851535"/>
                          </a:xfrm>
                          <a:custGeom>
                            <a:avLst/>
                            <a:gdLst/>
                            <a:ahLst/>
                            <a:cxnLst/>
                            <a:rect l="l" t="t" r="r" b="b"/>
                            <a:pathLst>
                              <a:path w="851535" h="851535">
                                <a:moveTo>
                                  <a:pt x="425754" y="0"/>
                                </a:moveTo>
                                <a:lnTo>
                                  <a:pt x="379365" y="2498"/>
                                </a:lnTo>
                                <a:lnTo>
                                  <a:pt x="334423" y="9820"/>
                                </a:lnTo>
                                <a:lnTo>
                                  <a:pt x="291187" y="21706"/>
                                </a:lnTo>
                                <a:lnTo>
                                  <a:pt x="249917" y="37896"/>
                                </a:lnTo>
                                <a:lnTo>
                                  <a:pt x="210872" y="58130"/>
                                </a:lnTo>
                                <a:lnTo>
                                  <a:pt x="174313" y="82149"/>
                                </a:lnTo>
                                <a:lnTo>
                                  <a:pt x="140500" y="109693"/>
                                </a:lnTo>
                                <a:lnTo>
                                  <a:pt x="109692" y="140502"/>
                                </a:lnTo>
                                <a:lnTo>
                                  <a:pt x="82148" y="174316"/>
                                </a:lnTo>
                                <a:lnTo>
                                  <a:pt x="58130" y="210876"/>
                                </a:lnTo>
                                <a:lnTo>
                                  <a:pt x="37896" y="249922"/>
                                </a:lnTo>
                                <a:lnTo>
                                  <a:pt x="21706" y="291193"/>
                                </a:lnTo>
                                <a:lnTo>
                                  <a:pt x="9820" y="334431"/>
                                </a:lnTo>
                                <a:lnTo>
                                  <a:pt x="2498" y="379376"/>
                                </a:lnTo>
                                <a:lnTo>
                                  <a:pt x="0" y="425767"/>
                                </a:lnTo>
                                <a:lnTo>
                                  <a:pt x="2498" y="472158"/>
                                </a:lnTo>
                                <a:lnTo>
                                  <a:pt x="9820" y="517102"/>
                                </a:lnTo>
                                <a:lnTo>
                                  <a:pt x="21706" y="560339"/>
                                </a:lnTo>
                                <a:lnTo>
                                  <a:pt x="37896" y="601610"/>
                                </a:lnTo>
                                <a:lnTo>
                                  <a:pt x="58130" y="640655"/>
                                </a:lnTo>
                                <a:lnTo>
                                  <a:pt x="82148" y="677213"/>
                                </a:lnTo>
                                <a:lnTo>
                                  <a:pt x="109692" y="711026"/>
                                </a:lnTo>
                                <a:lnTo>
                                  <a:pt x="140500" y="741834"/>
                                </a:lnTo>
                                <a:lnTo>
                                  <a:pt x="174313" y="769377"/>
                                </a:lnTo>
                                <a:lnTo>
                                  <a:pt x="210872" y="793394"/>
                                </a:lnTo>
                                <a:lnTo>
                                  <a:pt x="249917" y="813628"/>
                                </a:lnTo>
                                <a:lnTo>
                                  <a:pt x="291187" y="829817"/>
                                </a:lnTo>
                                <a:lnTo>
                                  <a:pt x="334423" y="841702"/>
                                </a:lnTo>
                                <a:lnTo>
                                  <a:pt x="379365" y="849024"/>
                                </a:lnTo>
                                <a:lnTo>
                                  <a:pt x="425754" y="851522"/>
                                </a:lnTo>
                                <a:lnTo>
                                  <a:pt x="472146" y="849024"/>
                                </a:lnTo>
                                <a:lnTo>
                                  <a:pt x="517090" y="841702"/>
                                </a:lnTo>
                                <a:lnTo>
                                  <a:pt x="560328" y="829817"/>
                                </a:lnTo>
                                <a:lnTo>
                                  <a:pt x="601600" y="813628"/>
                                </a:lnTo>
                                <a:lnTo>
                                  <a:pt x="640645" y="793394"/>
                                </a:lnTo>
                                <a:lnTo>
                                  <a:pt x="677205" y="769377"/>
                                </a:lnTo>
                                <a:lnTo>
                                  <a:pt x="711019" y="741834"/>
                                </a:lnTo>
                                <a:lnTo>
                                  <a:pt x="741828" y="711026"/>
                                </a:lnTo>
                                <a:lnTo>
                                  <a:pt x="769372" y="677213"/>
                                </a:lnTo>
                                <a:lnTo>
                                  <a:pt x="793391" y="640655"/>
                                </a:lnTo>
                                <a:lnTo>
                                  <a:pt x="813625" y="601610"/>
                                </a:lnTo>
                                <a:lnTo>
                                  <a:pt x="829815" y="560339"/>
                                </a:lnTo>
                                <a:lnTo>
                                  <a:pt x="841701" y="517102"/>
                                </a:lnTo>
                                <a:lnTo>
                                  <a:pt x="849023" y="472158"/>
                                </a:lnTo>
                                <a:lnTo>
                                  <a:pt x="851522" y="425767"/>
                                </a:lnTo>
                                <a:lnTo>
                                  <a:pt x="849023" y="379376"/>
                                </a:lnTo>
                                <a:lnTo>
                                  <a:pt x="841701" y="334431"/>
                                </a:lnTo>
                                <a:lnTo>
                                  <a:pt x="829815" y="291193"/>
                                </a:lnTo>
                                <a:lnTo>
                                  <a:pt x="813625" y="249922"/>
                                </a:lnTo>
                                <a:lnTo>
                                  <a:pt x="793391" y="210876"/>
                                </a:lnTo>
                                <a:lnTo>
                                  <a:pt x="769372" y="174316"/>
                                </a:lnTo>
                                <a:lnTo>
                                  <a:pt x="741828" y="140502"/>
                                </a:lnTo>
                                <a:lnTo>
                                  <a:pt x="711019" y="109693"/>
                                </a:lnTo>
                                <a:lnTo>
                                  <a:pt x="677205" y="82149"/>
                                </a:lnTo>
                                <a:lnTo>
                                  <a:pt x="640645" y="58130"/>
                                </a:lnTo>
                                <a:lnTo>
                                  <a:pt x="601600" y="37896"/>
                                </a:lnTo>
                                <a:lnTo>
                                  <a:pt x="560328" y="21706"/>
                                </a:lnTo>
                                <a:lnTo>
                                  <a:pt x="517090" y="9820"/>
                                </a:lnTo>
                                <a:lnTo>
                                  <a:pt x="472146" y="2498"/>
                                </a:lnTo>
                                <a:lnTo>
                                  <a:pt x="425754"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143884" y="126144"/>
                            <a:ext cx="224154" cy="214629"/>
                          </a:xfrm>
                          <a:custGeom>
                            <a:avLst/>
                            <a:gdLst/>
                            <a:ahLst/>
                            <a:cxnLst/>
                            <a:rect l="l" t="t" r="r" b="b"/>
                            <a:pathLst>
                              <a:path w="224154" h="214629">
                                <a:moveTo>
                                  <a:pt x="223913" y="214261"/>
                                </a:moveTo>
                                <a:lnTo>
                                  <a:pt x="57810" y="0"/>
                                </a:lnTo>
                                <a:lnTo>
                                  <a:pt x="0" y="0"/>
                                </a:lnTo>
                              </a:path>
                            </a:pathLst>
                          </a:custGeom>
                          <a:ln w="4787">
                            <a:solidFill>
                              <a:srgbClr val="0054A6"/>
                            </a:solidFill>
                            <a:prstDash val="solid"/>
                          </a:ln>
                        </wps:spPr>
                        <wps:bodyPr wrap="square" lIns="0" tIns="0" rIns="0" bIns="0" rtlCol="0">
                          <a:prstTxWarp prst="textNoShape">
                            <a:avLst/>
                          </a:prstTxWarp>
                          <a:noAutofit/>
                        </wps:bodyPr>
                      </wps:wsp>
                      <wps:wsp>
                        <wps:cNvPr id="324" name="Graphic 324"/>
                        <wps:cNvSpPr/>
                        <wps:spPr>
                          <a:xfrm>
                            <a:off x="1135768" y="201655"/>
                            <a:ext cx="224154" cy="214629"/>
                          </a:xfrm>
                          <a:custGeom>
                            <a:avLst/>
                            <a:gdLst/>
                            <a:ahLst/>
                            <a:cxnLst/>
                            <a:rect l="l" t="t" r="r" b="b"/>
                            <a:pathLst>
                              <a:path w="224154" h="214629">
                                <a:moveTo>
                                  <a:pt x="0" y="214261"/>
                                </a:moveTo>
                                <a:lnTo>
                                  <a:pt x="166103" y="0"/>
                                </a:lnTo>
                                <a:lnTo>
                                  <a:pt x="223913" y="0"/>
                                </a:lnTo>
                              </a:path>
                            </a:pathLst>
                          </a:custGeom>
                          <a:ln w="4787">
                            <a:solidFill>
                              <a:srgbClr val="4BC2BE"/>
                            </a:solidFill>
                            <a:prstDash val="solid"/>
                          </a:ln>
                        </wps:spPr>
                        <wps:bodyPr wrap="square" lIns="0" tIns="0" rIns="0" bIns="0" rtlCol="0">
                          <a:prstTxWarp prst="textNoShape">
                            <a:avLst/>
                          </a:prstTxWarp>
                          <a:noAutofit/>
                        </wps:bodyPr>
                      </wps:wsp>
                      <wps:wsp>
                        <wps:cNvPr id="325" name="Textbox 325"/>
                        <wps:cNvSpPr txBox="1"/>
                        <wps:spPr>
                          <a:xfrm>
                            <a:off x="59285" y="0"/>
                            <a:ext cx="245745" cy="125095"/>
                          </a:xfrm>
                          <a:prstGeom prst="rect">
                            <a:avLst/>
                          </a:prstGeom>
                        </wps:spPr>
                        <wps:txbx>
                          <w:txbxContent>
                            <w:p>
                              <w:pPr>
                                <w:spacing w:line="187" w:lineRule="exact" w:before="0"/>
                                <w:ind w:left="0" w:right="0" w:firstLine="0"/>
                                <w:jc w:val="left"/>
                                <w:rPr>
                                  <w:rFonts w:ascii="Arial"/>
                                  <w:b/>
                                  <w:sz w:val="19"/>
                                </w:rPr>
                              </w:pPr>
                              <w:r>
                                <w:rPr>
                                  <w:rFonts w:ascii="Arial"/>
                                  <w:b/>
                                  <w:color w:val="0054A6"/>
                                  <w:spacing w:val="-5"/>
                                  <w:sz w:val="19"/>
                                </w:rPr>
                                <w:t>12%</w:t>
                              </w:r>
                            </w:p>
                          </w:txbxContent>
                        </wps:txbx>
                        <wps:bodyPr wrap="square" lIns="0" tIns="0" rIns="0" bIns="0" rtlCol="0">
                          <a:noAutofit/>
                        </wps:bodyPr>
                      </wps:wsp>
                      <wps:wsp>
                        <wps:cNvPr id="326" name="Textbox 326"/>
                        <wps:cNvSpPr txBox="1"/>
                        <wps:spPr>
                          <a:xfrm>
                            <a:off x="1153040" y="75474"/>
                            <a:ext cx="375285" cy="125095"/>
                          </a:xfrm>
                          <a:prstGeom prst="rect">
                            <a:avLst/>
                          </a:prstGeom>
                        </wps:spPr>
                        <wps:txbx>
                          <w:txbxContent>
                            <w:p>
                              <w:pPr>
                                <w:spacing w:line="187" w:lineRule="exact" w:before="0"/>
                                <w:ind w:left="0" w:right="0" w:firstLine="0"/>
                                <w:jc w:val="left"/>
                                <w:rPr>
                                  <w:rFonts w:ascii="Arial"/>
                                  <w:b/>
                                  <w:sz w:val="19"/>
                                </w:rPr>
                              </w:pPr>
                              <w:r>
                                <w:rPr>
                                  <w:rFonts w:ascii="Arial"/>
                                  <w:b/>
                                  <w:color w:val="4BC2BE"/>
                                  <w:spacing w:val="-4"/>
                                  <w:w w:val="105"/>
                                  <w:sz w:val="19"/>
                                </w:rPr>
                                <w:t>25.2%</w:t>
                              </w:r>
                            </w:p>
                          </w:txbxContent>
                        </wps:txbx>
                        <wps:bodyPr wrap="square" lIns="0" tIns="0" rIns="0" bIns="0" rtlCol="0">
                          <a:noAutofit/>
                        </wps:bodyPr>
                      </wps:wsp>
                      <wps:wsp>
                        <wps:cNvPr id="327" name="Textbox 327"/>
                        <wps:cNvSpPr txBox="1"/>
                        <wps:spPr>
                          <a:xfrm>
                            <a:off x="439566" y="643849"/>
                            <a:ext cx="500380" cy="156845"/>
                          </a:xfrm>
                          <a:prstGeom prst="rect">
                            <a:avLst/>
                          </a:prstGeom>
                        </wps:spPr>
                        <wps:txbx>
                          <w:txbxContent>
                            <w:p>
                              <w:pPr>
                                <w:spacing w:before="13"/>
                                <w:ind w:left="0" w:right="0" w:firstLine="0"/>
                                <w:jc w:val="left"/>
                                <w:rPr>
                                  <w:sz w:val="18"/>
                                </w:rPr>
                              </w:pPr>
                              <w:r>
                                <w:rPr>
                                  <w:color w:val="0054A6"/>
                                  <w:spacing w:val="-2"/>
                                  <w:w w:val="110"/>
                                  <w:sz w:val="18"/>
                                </w:rPr>
                                <w:t>Belgrade</w:t>
                              </w:r>
                            </w:p>
                          </w:txbxContent>
                        </wps:txbx>
                        <wps:bodyPr wrap="square" lIns="0" tIns="0" rIns="0" bIns="0" rtlCol="0">
                          <a:noAutofit/>
                        </wps:bodyPr>
                      </wps:wsp>
                      <wps:wsp>
                        <wps:cNvPr id="328" name="Textbox 328"/>
                        <wps:cNvSpPr txBox="1"/>
                        <wps:spPr>
                          <a:xfrm>
                            <a:off x="547874" y="1208848"/>
                            <a:ext cx="270510" cy="125095"/>
                          </a:xfrm>
                          <a:prstGeom prst="rect">
                            <a:avLst/>
                          </a:prstGeom>
                        </wps:spPr>
                        <wps:txbx>
                          <w:txbxContent>
                            <w:p>
                              <w:pPr>
                                <w:spacing w:line="187" w:lineRule="exact" w:before="0"/>
                                <w:ind w:left="0" w:right="0" w:firstLine="0"/>
                                <w:jc w:val="left"/>
                                <w:rPr>
                                  <w:rFonts w:ascii="Arial"/>
                                  <w:b/>
                                  <w:sz w:val="19"/>
                                </w:rPr>
                              </w:pPr>
                              <w:r>
                                <w:rPr>
                                  <w:rFonts w:ascii="Arial"/>
                                  <w:b/>
                                  <w:color w:val="FFFFFF"/>
                                  <w:spacing w:val="-5"/>
                                  <w:w w:val="105"/>
                                  <w:sz w:val="19"/>
                                </w:rPr>
                                <w:t>62%</w:t>
                              </w:r>
                            </w:p>
                          </w:txbxContent>
                        </wps:txbx>
                        <wps:bodyPr wrap="square" lIns="0" tIns="0" rIns="0" bIns="0" rtlCol="0">
                          <a:noAutofit/>
                        </wps:bodyPr>
                      </wps:wsp>
                    </wpg:wgp>
                  </a:graphicData>
                </a:graphic>
              </wp:inline>
            </w:drawing>
          </mc:Choice>
          <mc:Fallback>
            <w:pict>
              <v:group style="width:120.35pt;height:110.05pt;mso-position-horizontal-relative:char;mso-position-vertical-relative:line" id="docshapegroup245" coordorigin="0,0" coordsize="2407,2201">
                <v:shape style="position:absolute;left:1009;top:69;width:56;height:1066" id="docshape246" coordorigin="1010,69" coordsize="56,1066" path="m1065,69l1051,69,1010,71,1065,1135,1065,69xe" filled="true" fillcolor="#ef414e" stroked="false">
                  <v:path arrowok="t"/>
                  <v:fill type="solid"/>
                </v:shape>
                <v:shape style="position:absolute;left:286;top:70;width:780;height:1065" id="docshape247" coordorigin="286,71" coordsize="780,1065" path="m1010,71l926,78,845,92,765,111,689,136,614,168,543,204,474,247,408,295,346,349,286,408,1066,1135,1010,71xe" filled="true" fillcolor="#0054a6" stroked="false">
                  <v:path arrowok="t"/>
                  <v:fill type="solid"/>
                </v:shape>
                <v:shape style="position:absolute;left:0;top:408;width:2132;height:1793" id="docshape248" coordorigin="0,408" coordsize="2132,1793" path="m286,408l231,471,182,536,139,603,102,672,71,743,45,817,25,892,11,971,3,1051,0,1135,3,1211,11,1286,24,1359,41,1430,64,1499,91,1566,122,1631,158,1693,197,1753,240,1809,287,1863,338,1913,391,1960,448,2003,507,2043,569,2078,634,2109,701,2136,771,2159,842,2177,915,2190,989,2198,1066,2200,1142,2198,1216,2190,1289,2177,1360,2159,1430,2136,1497,2109,1562,2078,1624,2043,1683,2003,1740,1960,1793,1913,1844,1863,1891,1809,1934,1753,1973,1693,2009,1631,2040,1566,2067,1499,2090,1430,2107,1359,2120,1286,2128,1211,2131,1135,1066,1135,286,408xe" filled="true" fillcolor="#f9c423" stroked="false">
                  <v:path arrowok="t"/>
                  <v:fill type="solid"/>
                </v:shape>
                <v:shape style="position:absolute;left:1065;top:69;width:1066;height:1066" id="docshape249" coordorigin="1066,69" coordsize="1066,1066" path="m1066,69l1066,1135,2131,1135,2128,1059,2120,984,2107,911,2090,840,2067,771,2040,704,2009,639,1973,577,1934,517,1891,461,1844,407,1793,357,1740,310,1683,267,1624,227,1562,192,1497,160,1430,133,1360,111,1289,93,1216,80,1142,72,1066,69xe" filled="true" fillcolor="#4bc2be" stroked="false">
                  <v:path arrowok="t"/>
                  <v:fill type="solid"/>
                </v:shape>
                <v:shape style="position:absolute;left:395;top:464;width:1341;height:1341" id="docshape250" coordorigin="395,464" coordsize="1341,1341" path="m1065,464l992,468,922,480,854,499,789,524,727,556,670,594,616,637,568,686,524,739,487,796,455,858,429,923,410,991,399,1062,395,1135,399,1208,410,1279,429,1347,455,1412,487,1473,524,1531,568,1584,616,1633,670,1676,727,1714,789,1746,854,1771,922,1790,992,1801,1065,1805,1139,1801,1209,1790,1277,1771,1342,1746,1404,1714,1461,1676,1515,1633,1563,1584,1607,1531,1644,1473,1676,1412,1702,1347,1721,1279,1732,1208,1736,1135,1732,1062,1721,991,1702,923,1676,858,1644,796,1607,739,1563,686,1515,637,1461,594,1404,556,1342,524,1277,499,1209,480,1139,468,1065,464xe" filled="true" fillcolor="#ffffff" stroked="false">
                  <v:path arrowok="t"/>
                  <v:fill type="solid"/>
                </v:shape>
                <v:shape style="position:absolute;left:226;top:198;width:353;height:338" id="docshape251" coordorigin="227,199" coordsize="353,338" path="m579,536l318,199,227,199e" filled="false" stroked="true" strokeweight=".377pt" strokecolor="#0054a6">
                  <v:path arrowok="t"/>
                  <v:stroke dashstyle="solid"/>
                </v:shape>
                <v:shape style="position:absolute;left:1788;top:317;width:353;height:338" id="docshape252" coordorigin="1789,318" coordsize="353,338" path="m1789,655l2050,318,2141,318e" filled="false" stroked="true" strokeweight=".377pt" strokecolor="#4bc2be">
                  <v:path arrowok="t"/>
                  <v:stroke dashstyle="solid"/>
                </v:shape>
                <v:shape style="position:absolute;left:93;top:0;width:387;height:197" type="#_x0000_t202" id="docshape253" filled="false" stroked="false">
                  <v:textbox inset="0,0,0,0">
                    <w:txbxContent>
                      <w:p>
                        <w:pPr>
                          <w:spacing w:line="187" w:lineRule="exact" w:before="0"/>
                          <w:ind w:left="0" w:right="0" w:firstLine="0"/>
                          <w:jc w:val="left"/>
                          <w:rPr>
                            <w:rFonts w:ascii="Arial"/>
                            <w:b/>
                            <w:sz w:val="19"/>
                          </w:rPr>
                        </w:pPr>
                        <w:r>
                          <w:rPr>
                            <w:rFonts w:ascii="Arial"/>
                            <w:b/>
                            <w:color w:val="0054A6"/>
                            <w:spacing w:val="-5"/>
                            <w:sz w:val="19"/>
                          </w:rPr>
                          <w:t>12%</w:t>
                        </w:r>
                      </w:p>
                    </w:txbxContent>
                  </v:textbox>
                  <w10:wrap type="none"/>
                </v:shape>
                <v:shape style="position:absolute;left:1815;top:118;width:591;height:197" type="#_x0000_t202" id="docshape254" filled="false" stroked="false">
                  <v:textbox inset="0,0,0,0">
                    <w:txbxContent>
                      <w:p>
                        <w:pPr>
                          <w:spacing w:line="187" w:lineRule="exact" w:before="0"/>
                          <w:ind w:left="0" w:right="0" w:firstLine="0"/>
                          <w:jc w:val="left"/>
                          <w:rPr>
                            <w:rFonts w:ascii="Arial"/>
                            <w:b/>
                            <w:sz w:val="19"/>
                          </w:rPr>
                        </w:pPr>
                        <w:r>
                          <w:rPr>
                            <w:rFonts w:ascii="Arial"/>
                            <w:b/>
                            <w:color w:val="4BC2BE"/>
                            <w:spacing w:val="-4"/>
                            <w:w w:val="105"/>
                            <w:sz w:val="19"/>
                          </w:rPr>
                          <w:t>25.2%</w:t>
                        </w:r>
                      </w:p>
                    </w:txbxContent>
                  </v:textbox>
                  <w10:wrap type="none"/>
                </v:shape>
                <v:shape style="position:absolute;left:692;top:1013;width:788;height:247" type="#_x0000_t202" id="docshape255" filled="false" stroked="false">
                  <v:textbox inset="0,0,0,0">
                    <w:txbxContent>
                      <w:p>
                        <w:pPr>
                          <w:spacing w:before="13"/>
                          <w:ind w:left="0" w:right="0" w:firstLine="0"/>
                          <w:jc w:val="left"/>
                          <w:rPr>
                            <w:sz w:val="18"/>
                          </w:rPr>
                        </w:pPr>
                        <w:r>
                          <w:rPr>
                            <w:color w:val="0054A6"/>
                            <w:spacing w:val="-2"/>
                            <w:w w:val="110"/>
                            <w:sz w:val="18"/>
                          </w:rPr>
                          <w:t>Belgrade</w:t>
                        </w:r>
                      </w:p>
                    </w:txbxContent>
                  </v:textbox>
                  <w10:wrap type="none"/>
                </v:shape>
                <v:shape style="position:absolute;left:862;top:1903;width:426;height:197" type="#_x0000_t202" id="docshape256" filled="false" stroked="false">
                  <v:textbox inset="0,0,0,0">
                    <w:txbxContent>
                      <w:p>
                        <w:pPr>
                          <w:spacing w:line="187" w:lineRule="exact" w:before="0"/>
                          <w:ind w:left="0" w:right="0" w:firstLine="0"/>
                          <w:jc w:val="left"/>
                          <w:rPr>
                            <w:rFonts w:ascii="Arial"/>
                            <w:b/>
                            <w:sz w:val="19"/>
                          </w:rPr>
                        </w:pPr>
                        <w:r>
                          <w:rPr>
                            <w:rFonts w:ascii="Arial"/>
                            <w:b/>
                            <w:color w:val="FFFFFF"/>
                            <w:spacing w:val="-5"/>
                            <w:w w:val="105"/>
                            <w:sz w:val="19"/>
                          </w:rPr>
                          <w:t>62%</w:t>
                        </w:r>
                      </w:p>
                    </w:txbxContent>
                  </v:textbox>
                  <w10:wrap type="none"/>
                </v:shape>
              </v:group>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1581785" cy="1391285"/>
                <wp:effectExtent l="0" t="0" r="0" b="8890"/>
                <wp:docPr id="329" name="Group 329"/>
                <wp:cNvGraphicFramePr>
                  <a:graphicFrameLocks/>
                </wp:cNvGraphicFramePr>
                <a:graphic>
                  <a:graphicData uri="http://schemas.microsoft.com/office/word/2010/wordprocessingGroup">
                    <wpg:wgp>
                      <wpg:cNvPr id="329" name="Group 329"/>
                      <wpg:cNvGrpSpPr/>
                      <wpg:grpSpPr>
                        <a:xfrm>
                          <a:off x="0" y="0"/>
                          <a:ext cx="1581785" cy="1391285"/>
                          <a:chExt cx="1581785" cy="1391285"/>
                        </a:xfrm>
                      </wpg:grpSpPr>
                      <wps:wsp>
                        <wps:cNvPr id="330" name="Graphic 330"/>
                        <wps:cNvSpPr/>
                        <wps:spPr>
                          <a:xfrm>
                            <a:off x="632222" y="38045"/>
                            <a:ext cx="106045" cy="676910"/>
                          </a:xfrm>
                          <a:custGeom>
                            <a:avLst/>
                            <a:gdLst/>
                            <a:ahLst/>
                            <a:cxnLst/>
                            <a:rect l="l" t="t" r="r" b="b"/>
                            <a:pathLst>
                              <a:path w="106045" h="676910">
                                <a:moveTo>
                                  <a:pt x="105727" y="0"/>
                                </a:moveTo>
                                <a:lnTo>
                                  <a:pt x="79488" y="546"/>
                                </a:lnTo>
                                <a:lnTo>
                                  <a:pt x="52701" y="2151"/>
                                </a:lnTo>
                                <a:lnTo>
                                  <a:pt x="25996" y="4763"/>
                                </a:lnTo>
                                <a:lnTo>
                                  <a:pt x="0" y="8331"/>
                                </a:lnTo>
                                <a:lnTo>
                                  <a:pt x="105727" y="676541"/>
                                </a:lnTo>
                                <a:lnTo>
                                  <a:pt x="105727" y="0"/>
                                </a:lnTo>
                                <a:close/>
                              </a:path>
                            </a:pathLst>
                          </a:custGeom>
                          <a:solidFill>
                            <a:srgbClr val="EF414E"/>
                          </a:solidFill>
                        </wps:spPr>
                        <wps:bodyPr wrap="square" lIns="0" tIns="0" rIns="0" bIns="0" rtlCol="0">
                          <a:prstTxWarp prst="textNoShape">
                            <a:avLst/>
                          </a:prstTxWarp>
                          <a:noAutofit/>
                        </wps:bodyPr>
                      </wps:wsp>
                      <wps:wsp>
                        <wps:cNvPr id="331" name="Graphic 331"/>
                        <wps:cNvSpPr/>
                        <wps:spPr>
                          <a:xfrm>
                            <a:off x="235703" y="46377"/>
                            <a:ext cx="502284" cy="668655"/>
                          </a:xfrm>
                          <a:custGeom>
                            <a:avLst/>
                            <a:gdLst/>
                            <a:ahLst/>
                            <a:cxnLst/>
                            <a:rect l="l" t="t" r="r" b="b"/>
                            <a:pathLst>
                              <a:path w="502284" h="668655">
                                <a:moveTo>
                                  <a:pt x="396519" y="0"/>
                                </a:moveTo>
                                <a:lnTo>
                                  <a:pt x="344170" y="10114"/>
                                </a:lnTo>
                                <a:lnTo>
                                  <a:pt x="294198" y="23522"/>
                                </a:lnTo>
                                <a:lnTo>
                                  <a:pt x="246474" y="40293"/>
                                </a:lnTo>
                                <a:lnTo>
                                  <a:pt x="200865" y="60499"/>
                                </a:lnTo>
                                <a:lnTo>
                                  <a:pt x="157243" y="84210"/>
                                </a:lnTo>
                                <a:lnTo>
                                  <a:pt x="115475" y="111496"/>
                                </a:lnTo>
                                <a:lnTo>
                                  <a:pt x="75433" y="142429"/>
                                </a:lnTo>
                                <a:lnTo>
                                  <a:pt x="36984" y="177080"/>
                                </a:lnTo>
                                <a:lnTo>
                                  <a:pt x="0" y="215519"/>
                                </a:lnTo>
                                <a:lnTo>
                                  <a:pt x="502246" y="668210"/>
                                </a:lnTo>
                                <a:lnTo>
                                  <a:pt x="396519" y="0"/>
                                </a:lnTo>
                                <a:close/>
                              </a:path>
                            </a:pathLst>
                          </a:custGeom>
                          <a:solidFill>
                            <a:srgbClr val="0054A6"/>
                          </a:solidFill>
                        </wps:spPr>
                        <wps:bodyPr wrap="square" lIns="0" tIns="0" rIns="0" bIns="0" rtlCol="0">
                          <a:prstTxWarp prst="textNoShape">
                            <a:avLst/>
                          </a:prstTxWarp>
                          <a:noAutofit/>
                        </wps:bodyPr>
                      </wps:wsp>
                      <wps:wsp>
                        <wps:cNvPr id="332" name="Graphic 332"/>
                        <wps:cNvSpPr/>
                        <wps:spPr>
                          <a:xfrm>
                            <a:off x="60894" y="261896"/>
                            <a:ext cx="1353185" cy="1129665"/>
                          </a:xfrm>
                          <a:custGeom>
                            <a:avLst/>
                            <a:gdLst/>
                            <a:ahLst/>
                            <a:cxnLst/>
                            <a:rect l="l" t="t" r="r" b="b"/>
                            <a:pathLst>
                              <a:path w="1353185" h="1129665">
                                <a:moveTo>
                                  <a:pt x="174809" y="0"/>
                                </a:moveTo>
                                <a:lnTo>
                                  <a:pt x="143743" y="37005"/>
                                </a:lnTo>
                                <a:lnTo>
                                  <a:pt x="115662" y="75546"/>
                                </a:lnTo>
                                <a:lnTo>
                                  <a:pt x="90582" y="115474"/>
                                </a:lnTo>
                                <a:lnTo>
                                  <a:pt x="68520" y="156643"/>
                                </a:lnTo>
                                <a:lnTo>
                                  <a:pt x="49492" y="198906"/>
                                </a:lnTo>
                                <a:lnTo>
                                  <a:pt x="33517" y="242113"/>
                                </a:lnTo>
                                <a:lnTo>
                                  <a:pt x="20609" y="286119"/>
                                </a:lnTo>
                                <a:lnTo>
                                  <a:pt x="10787" y="330776"/>
                                </a:lnTo>
                                <a:lnTo>
                                  <a:pt x="4067" y="375935"/>
                                </a:lnTo>
                                <a:lnTo>
                                  <a:pt x="465" y="421451"/>
                                </a:lnTo>
                                <a:lnTo>
                                  <a:pt x="0" y="467175"/>
                                </a:lnTo>
                                <a:lnTo>
                                  <a:pt x="2686" y="512960"/>
                                </a:lnTo>
                                <a:lnTo>
                                  <a:pt x="8542" y="558659"/>
                                </a:lnTo>
                                <a:lnTo>
                                  <a:pt x="17584" y="604123"/>
                                </a:lnTo>
                                <a:lnTo>
                                  <a:pt x="29828" y="649206"/>
                                </a:lnTo>
                                <a:lnTo>
                                  <a:pt x="45292" y="693761"/>
                                </a:lnTo>
                                <a:lnTo>
                                  <a:pt x="63993" y="737639"/>
                                </a:lnTo>
                                <a:lnTo>
                                  <a:pt x="85947" y="780694"/>
                                </a:lnTo>
                                <a:lnTo>
                                  <a:pt x="110830" y="822128"/>
                                </a:lnTo>
                                <a:lnTo>
                                  <a:pt x="138170" y="861151"/>
                                </a:lnTo>
                                <a:lnTo>
                                  <a:pt x="167813" y="897716"/>
                                </a:lnTo>
                                <a:lnTo>
                                  <a:pt x="199603" y="931780"/>
                                </a:lnTo>
                                <a:lnTo>
                                  <a:pt x="233384" y="963299"/>
                                </a:lnTo>
                                <a:lnTo>
                                  <a:pt x="269001" y="992226"/>
                                </a:lnTo>
                                <a:lnTo>
                                  <a:pt x="306298" y="1018519"/>
                                </a:lnTo>
                                <a:lnTo>
                                  <a:pt x="345120" y="1042132"/>
                                </a:lnTo>
                                <a:lnTo>
                                  <a:pt x="385312" y="1063020"/>
                                </a:lnTo>
                                <a:lnTo>
                                  <a:pt x="426717" y="1081140"/>
                                </a:lnTo>
                                <a:lnTo>
                                  <a:pt x="469181" y="1096446"/>
                                </a:lnTo>
                                <a:lnTo>
                                  <a:pt x="512547" y="1108893"/>
                                </a:lnTo>
                                <a:lnTo>
                                  <a:pt x="556661" y="1118438"/>
                                </a:lnTo>
                                <a:lnTo>
                                  <a:pt x="601367" y="1125036"/>
                                </a:lnTo>
                                <a:lnTo>
                                  <a:pt x="646510" y="1128641"/>
                                </a:lnTo>
                                <a:lnTo>
                                  <a:pt x="691933" y="1129210"/>
                                </a:lnTo>
                                <a:lnTo>
                                  <a:pt x="737482" y="1126698"/>
                                </a:lnTo>
                                <a:lnTo>
                                  <a:pt x="783001" y="1121060"/>
                                </a:lnTo>
                                <a:lnTo>
                                  <a:pt x="828334" y="1112252"/>
                                </a:lnTo>
                                <a:lnTo>
                                  <a:pt x="873327" y="1100228"/>
                                </a:lnTo>
                                <a:lnTo>
                                  <a:pt x="917823" y="1084945"/>
                                </a:lnTo>
                                <a:lnTo>
                                  <a:pt x="961666" y="1066358"/>
                                </a:lnTo>
                                <a:lnTo>
                                  <a:pt x="1004703" y="1044422"/>
                                </a:lnTo>
                                <a:lnTo>
                                  <a:pt x="1046095" y="1019510"/>
                                </a:lnTo>
                                <a:lnTo>
                                  <a:pt x="1085078" y="992138"/>
                                </a:lnTo>
                                <a:lnTo>
                                  <a:pt x="1121607" y="962462"/>
                                </a:lnTo>
                                <a:lnTo>
                                  <a:pt x="1155637" y="930637"/>
                                </a:lnTo>
                                <a:lnTo>
                                  <a:pt x="1187124" y="896820"/>
                                </a:lnTo>
                                <a:lnTo>
                                  <a:pt x="1216022" y="861165"/>
                                </a:lnTo>
                                <a:lnTo>
                                  <a:pt x="1242288" y="823828"/>
                                </a:lnTo>
                                <a:lnTo>
                                  <a:pt x="1265877" y="784965"/>
                                </a:lnTo>
                                <a:lnTo>
                                  <a:pt x="1286744" y="744732"/>
                                </a:lnTo>
                                <a:lnTo>
                                  <a:pt x="1304846" y="703283"/>
                                </a:lnTo>
                                <a:lnTo>
                                  <a:pt x="1320136" y="660775"/>
                                </a:lnTo>
                                <a:lnTo>
                                  <a:pt x="1332571" y="617364"/>
                                </a:lnTo>
                                <a:lnTo>
                                  <a:pt x="1342106" y="573205"/>
                                </a:lnTo>
                                <a:lnTo>
                                  <a:pt x="1348696" y="528453"/>
                                </a:lnTo>
                                <a:lnTo>
                                  <a:pt x="1352297" y="483264"/>
                                </a:lnTo>
                                <a:lnTo>
                                  <a:pt x="1352865" y="437794"/>
                                </a:lnTo>
                                <a:lnTo>
                                  <a:pt x="1350354" y="392198"/>
                                </a:lnTo>
                                <a:lnTo>
                                  <a:pt x="1344721" y="346633"/>
                                </a:lnTo>
                                <a:lnTo>
                                  <a:pt x="1335920" y="301253"/>
                                </a:lnTo>
                                <a:lnTo>
                                  <a:pt x="1323907" y="256214"/>
                                </a:lnTo>
                                <a:lnTo>
                                  <a:pt x="1308638" y="211672"/>
                                </a:lnTo>
                                <a:lnTo>
                                  <a:pt x="1290068" y="167782"/>
                                </a:lnTo>
                                <a:lnTo>
                                  <a:pt x="1268152" y="124701"/>
                                </a:lnTo>
                                <a:lnTo>
                                  <a:pt x="677056" y="452691"/>
                                </a:lnTo>
                                <a:lnTo>
                                  <a:pt x="174809" y="0"/>
                                </a:lnTo>
                                <a:close/>
                              </a:path>
                            </a:pathLst>
                          </a:custGeom>
                          <a:solidFill>
                            <a:srgbClr val="F9C423"/>
                          </a:solidFill>
                        </wps:spPr>
                        <wps:bodyPr wrap="square" lIns="0" tIns="0" rIns="0" bIns="0" rtlCol="0">
                          <a:prstTxWarp prst="textNoShape">
                            <a:avLst/>
                          </a:prstTxWarp>
                          <a:noAutofit/>
                        </wps:bodyPr>
                      </wps:wsp>
                      <wps:wsp>
                        <wps:cNvPr id="333" name="Graphic 333"/>
                        <wps:cNvSpPr/>
                        <wps:spPr>
                          <a:xfrm>
                            <a:off x="737950" y="38045"/>
                            <a:ext cx="591185" cy="676910"/>
                          </a:xfrm>
                          <a:custGeom>
                            <a:avLst/>
                            <a:gdLst/>
                            <a:ahLst/>
                            <a:cxnLst/>
                            <a:rect l="l" t="t" r="r" b="b"/>
                            <a:pathLst>
                              <a:path w="591185" h="676910">
                                <a:moveTo>
                                  <a:pt x="0" y="0"/>
                                </a:moveTo>
                                <a:lnTo>
                                  <a:pt x="0" y="676541"/>
                                </a:lnTo>
                                <a:lnTo>
                                  <a:pt x="591096" y="348551"/>
                                </a:lnTo>
                                <a:lnTo>
                                  <a:pt x="565072" y="304938"/>
                                </a:lnTo>
                                <a:lnTo>
                                  <a:pt x="536842" y="264062"/>
                                </a:lnTo>
                                <a:lnTo>
                                  <a:pt x="506473" y="225963"/>
                                </a:lnTo>
                                <a:lnTo>
                                  <a:pt x="474033" y="190681"/>
                                </a:lnTo>
                                <a:lnTo>
                                  <a:pt x="439590" y="158257"/>
                                </a:lnTo>
                                <a:lnTo>
                                  <a:pt x="403212" y="128730"/>
                                </a:lnTo>
                                <a:lnTo>
                                  <a:pt x="364969" y="102140"/>
                                </a:lnTo>
                                <a:lnTo>
                                  <a:pt x="324926" y="78529"/>
                                </a:lnTo>
                                <a:lnTo>
                                  <a:pt x="283154" y="57935"/>
                                </a:lnTo>
                                <a:lnTo>
                                  <a:pt x="239720" y="40400"/>
                                </a:lnTo>
                                <a:lnTo>
                                  <a:pt x="194691" y="25963"/>
                                </a:lnTo>
                                <a:lnTo>
                                  <a:pt x="148137" y="14664"/>
                                </a:lnTo>
                                <a:lnTo>
                                  <a:pt x="100125" y="6544"/>
                                </a:lnTo>
                                <a:lnTo>
                                  <a:pt x="50723" y="1642"/>
                                </a:lnTo>
                                <a:lnTo>
                                  <a:pt x="0" y="0"/>
                                </a:lnTo>
                                <a:close/>
                              </a:path>
                            </a:pathLst>
                          </a:custGeom>
                          <a:solidFill>
                            <a:srgbClr val="4BC2BE"/>
                          </a:solidFill>
                        </wps:spPr>
                        <wps:bodyPr wrap="square" lIns="0" tIns="0" rIns="0" bIns="0" rtlCol="0">
                          <a:prstTxWarp prst="textNoShape">
                            <a:avLst/>
                          </a:prstTxWarp>
                          <a:noAutofit/>
                        </wps:bodyPr>
                      </wps:wsp>
                      <wps:wsp>
                        <wps:cNvPr id="334" name="Graphic 334"/>
                        <wps:cNvSpPr/>
                        <wps:spPr>
                          <a:xfrm>
                            <a:off x="311545" y="288886"/>
                            <a:ext cx="851535" cy="851535"/>
                          </a:xfrm>
                          <a:custGeom>
                            <a:avLst/>
                            <a:gdLst/>
                            <a:ahLst/>
                            <a:cxnLst/>
                            <a:rect l="l" t="t" r="r" b="b"/>
                            <a:pathLst>
                              <a:path w="851535" h="851535">
                                <a:moveTo>
                                  <a:pt x="425767" y="0"/>
                                </a:moveTo>
                                <a:lnTo>
                                  <a:pt x="379376" y="2498"/>
                                </a:lnTo>
                                <a:lnTo>
                                  <a:pt x="334431" y="9820"/>
                                </a:lnTo>
                                <a:lnTo>
                                  <a:pt x="291193" y="21706"/>
                                </a:lnTo>
                                <a:lnTo>
                                  <a:pt x="249922" y="37896"/>
                                </a:lnTo>
                                <a:lnTo>
                                  <a:pt x="210876" y="58130"/>
                                </a:lnTo>
                                <a:lnTo>
                                  <a:pt x="174316" y="82149"/>
                                </a:lnTo>
                                <a:lnTo>
                                  <a:pt x="140502" y="109693"/>
                                </a:lnTo>
                                <a:lnTo>
                                  <a:pt x="109693" y="140502"/>
                                </a:lnTo>
                                <a:lnTo>
                                  <a:pt x="82149" y="174316"/>
                                </a:lnTo>
                                <a:lnTo>
                                  <a:pt x="58130" y="210876"/>
                                </a:lnTo>
                                <a:lnTo>
                                  <a:pt x="37896" y="249922"/>
                                </a:lnTo>
                                <a:lnTo>
                                  <a:pt x="21706" y="291193"/>
                                </a:lnTo>
                                <a:lnTo>
                                  <a:pt x="9820" y="334431"/>
                                </a:lnTo>
                                <a:lnTo>
                                  <a:pt x="2498" y="379376"/>
                                </a:lnTo>
                                <a:lnTo>
                                  <a:pt x="0" y="425767"/>
                                </a:lnTo>
                                <a:lnTo>
                                  <a:pt x="2498" y="472158"/>
                                </a:lnTo>
                                <a:lnTo>
                                  <a:pt x="9820" y="517102"/>
                                </a:lnTo>
                                <a:lnTo>
                                  <a:pt x="21706" y="560339"/>
                                </a:lnTo>
                                <a:lnTo>
                                  <a:pt x="37896" y="601610"/>
                                </a:lnTo>
                                <a:lnTo>
                                  <a:pt x="58130" y="640655"/>
                                </a:lnTo>
                                <a:lnTo>
                                  <a:pt x="82149" y="677213"/>
                                </a:lnTo>
                                <a:lnTo>
                                  <a:pt x="109693" y="711026"/>
                                </a:lnTo>
                                <a:lnTo>
                                  <a:pt x="140502" y="741834"/>
                                </a:lnTo>
                                <a:lnTo>
                                  <a:pt x="174316" y="769377"/>
                                </a:lnTo>
                                <a:lnTo>
                                  <a:pt x="210876" y="793394"/>
                                </a:lnTo>
                                <a:lnTo>
                                  <a:pt x="249922" y="813628"/>
                                </a:lnTo>
                                <a:lnTo>
                                  <a:pt x="291193" y="829817"/>
                                </a:lnTo>
                                <a:lnTo>
                                  <a:pt x="334431" y="841702"/>
                                </a:lnTo>
                                <a:lnTo>
                                  <a:pt x="379376" y="849024"/>
                                </a:lnTo>
                                <a:lnTo>
                                  <a:pt x="425767" y="851522"/>
                                </a:lnTo>
                                <a:lnTo>
                                  <a:pt x="472158" y="849024"/>
                                </a:lnTo>
                                <a:lnTo>
                                  <a:pt x="517102" y="841702"/>
                                </a:lnTo>
                                <a:lnTo>
                                  <a:pt x="560339" y="829817"/>
                                </a:lnTo>
                                <a:lnTo>
                                  <a:pt x="601610" y="813628"/>
                                </a:lnTo>
                                <a:lnTo>
                                  <a:pt x="640655" y="793394"/>
                                </a:lnTo>
                                <a:lnTo>
                                  <a:pt x="677213" y="769377"/>
                                </a:lnTo>
                                <a:lnTo>
                                  <a:pt x="711026" y="741834"/>
                                </a:lnTo>
                                <a:lnTo>
                                  <a:pt x="741834" y="711026"/>
                                </a:lnTo>
                                <a:lnTo>
                                  <a:pt x="769377" y="677213"/>
                                </a:lnTo>
                                <a:lnTo>
                                  <a:pt x="793394" y="640655"/>
                                </a:lnTo>
                                <a:lnTo>
                                  <a:pt x="813628" y="601610"/>
                                </a:lnTo>
                                <a:lnTo>
                                  <a:pt x="829817" y="560339"/>
                                </a:lnTo>
                                <a:lnTo>
                                  <a:pt x="841702" y="517102"/>
                                </a:lnTo>
                                <a:lnTo>
                                  <a:pt x="849024" y="472158"/>
                                </a:lnTo>
                                <a:lnTo>
                                  <a:pt x="851522" y="425767"/>
                                </a:lnTo>
                                <a:lnTo>
                                  <a:pt x="849024" y="379376"/>
                                </a:lnTo>
                                <a:lnTo>
                                  <a:pt x="841702" y="334431"/>
                                </a:lnTo>
                                <a:lnTo>
                                  <a:pt x="829817" y="291193"/>
                                </a:lnTo>
                                <a:lnTo>
                                  <a:pt x="813628" y="249922"/>
                                </a:lnTo>
                                <a:lnTo>
                                  <a:pt x="793394" y="210876"/>
                                </a:lnTo>
                                <a:lnTo>
                                  <a:pt x="769377" y="174316"/>
                                </a:lnTo>
                                <a:lnTo>
                                  <a:pt x="741834" y="140502"/>
                                </a:lnTo>
                                <a:lnTo>
                                  <a:pt x="711026" y="109693"/>
                                </a:lnTo>
                                <a:lnTo>
                                  <a:pt x="677213" y="82149"/>
                                </a:lnTo>
                                <a:lnTo>
                                  <a:pt x="640655" y="58130"/>
                                </a:lnTo>
                                <a:lnTo>
                                  <a:pt x="601610" y="37896"/>
                                </a:lnTo>
                                <a:lnTo>
                                  <a:pt x="560339" y="21706"/>
                                </a:lnTo>
                                <a:lnTo>
                                  <a:pt x="517102" y="9820"/>
                                </a:lnTo>
                                <a:lnTo>
                                  <a:pt x="472158" y="2498"/>
                                </a:lnTo>
                                <a:lnTo>
                                  <a:pt x="425767" y="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186093" y="120166"/>
                            <a:ext cx="224154" cy="214629"/>
                          </a:xfrm>
                          <a:custGeom>
                            <a:avLst/>
                            <a:gdLst/>
                            <a:ahLst/>
                            <a:cxnLst/>
                            <a:rect l="l" t="t" r="r" b="b"/>
                            <a:pathLst>
                              <a:path w="224154" h="214629">
                                <a:moveTo>
                                  <a:pt x="223913" y="214261"/>
                                </a:moveTo>
                                <a:lnTo>
                                  <a:pt x="57810" y="0"/>
                                </a:lnTo>
                                <a:lnTo>
                                  <a:pt x="0" y="0"/>
                                </a:lnTo>
                              </a:path>
                            </a:pathLst>
                          </a:custGeom>
                          <a:ln w="4787">
                            <a:solidFill>
                              <a:srgbClr val="0054A6"/>
                            </a:solidFill>
                            <a:prstDash val="solid"/>
                          </a:ln>
                        </wps:spPr>
                        <wps:bodyPr wrap="square" lIns="0" tIns="0" rIns="0" bIns="0" rtlCol="0">
                          <a:prstTxWarp prst="textNoShape">
                            <a:avLst/>
                          </a:prstTxWarp>
                          <a:noAutofit/>
                        </wps:bodyPr>
                      </wps:wsp>
                      <wps:wsp>
                        <wps:cNvPr id="336" name="Graphic 336"/>
                        <wps:cNvSpPr/>
                        <wps:spPr>
                          <a:xfrm>
                            <a:off x="1092042" y="144026"/>
                            <a:ext cx="224154" cy="214629"/>
                          </a:xfrm>
                          <a:custGeom>
                            <a:avLst/>
                            <a:gdLst/>
                            <a:ahLst/>
                            <a:cxnLst/>
                            <a:rect l="l" t="t" r="r" b="b"/>
                            <a:pathLst>
                              <a:path w="224154" h="214629">
                                <a:moveTo>
                                  <a:pt x="0" y="214261"/>
                                </a:moveTo>
                                <a:lnTo>
                                  <a:pt x="166103" y="0"/>
                                </a:lnTo>
                                <a:lnTo>
                                  <a:pt x="223913" y="0"/>
                                </a:lnTo>
                              </a:path>
                            </a:pathLst>
                          </a:custGeom>
                          <a:ln w="4787">
                            <a:solidFill>
                              <a:srgbClr val="4BC2BE"/>
                            </a:solidFill>
                            <a:prstDash val="solid"/>
                          </a:ln>
                        </wps:spPr>
                        <wps:bodyPr wrap="square" lIns="0" tIns="0" rIns="0" bIns="0" rtlCol="0">
                          <a:prstTxWarp prst="textNoShape">
                            <a:avLst/>
                          </a:prstTxWarp>
                          <a:noAutofit/>
                        </wps:bodyPr>
                      </wps:wsp>
                      <wps:wsp>
                        <wps:cNvPr id="337" name="Textbox 337"/>
                        <wps:cNvSpPr txBox="1"/>
                        <wps:spPr>
                          <a:xfrm>
                            <a:off x="0" y="0"/>
                            <a:ext cx="354965" cy="125095"/>
                          </a:xfrm>
                          <a:prstGeom prst="rect">
                            <a:avLst/>
                          </a:prstGeom>
                        </wps:spPr>
                        <wps:txbx>
                          <w:txbxContent>
                            <w:p>
                              <w:pPr>
                                <w:spacing w:line="187" w:lineRule="exact" w:before="0"/>
                                <w:ind w:left="0" w:right="0" w:firstLine="0"/>
                                <w:jc w:val="left"/>
                                <w:rPr>
                                  <w:rFonts w:ascii="Arial"/>
                                  <w:b/>
                                  <w:sz w:val="19"/>
                                </w:rPr>
                              </w:pPr>
                              <w:r>
                                <w:rPr>
                                  <w:rFonts w:ascii="Arial"/>
                                  <w:b/>
                                  <w:color w:val="0054A6"/>
                                  <w:spacing w:val="-2"/>
                                  <w:sz w:val="19"/>
                                </w:rPr>
                                <w:t>10.9%</w:t>
                              </w:r>
                            </w:p>
                          </w:txbxContent>
                        </wps:txbx>
                        <wps:bodyPr wrap="square" lIns="0" tIns="0" rIns="0" bIns="0" rtlCol="0">
                          <a:noAutofit/>
                        </wps:bodyPr>
                      </wps:wsp>
                      <wps:wsp>
                        <wps:cNvPr id="338" name="Textbox 338"/>
                        <wps:cNvSpPr txBox="1"/>
                        <wps:spPr>
                          <a:xfrm>
                            <a:off x="1240095" y="7348"/>
                            <a:ext cx="341630" cy="125095"/>
                          </a:xfrm>
                          <a:prstGeom prst="rect">
                            <a:avLst/>
                          </a:prstGeom>
                        </wps:spPr>
                        <wps:txbx>
                          <w:txbxContent>
                            <w:p>
                              <w:pPr>
                                <w:spacing w:line="187" w:lineRule="exact" w:before="0"/>
                                <w:ind w:left="0" w:right="0" w:firstLine="0"/>
                                <w:jc w:val="left"/>
                                <w:rPr>
                                  <w:rFonts w:ascii="Arial"/>
                                  <w:b/>
                                  <w:sz w:val="19"/>
                                </w:rPr>
                              </w:pPr>
                              <w:r>
                                <w:rPr>
                                  <w:rFonts w:ascii="Arial"/>
                                  <w:b/>
                                  <w:color w:val="4BC2BE"/>
                                  <w:spacing w:val="-4"/>
                                  <w:sz w:val="19"/>
                                </w:rPr>
                                <w:t>17.2%</w:t>
                              </w:r>
                            </w:p>
                          </w:txbxContent>
                        </wps:txbx>
                        <wps:bodyPr wrap="square" lIns="0" tIns="0" rIns="0" bIns="0" rtlCol="0">
                          <a:noAutofit/>
                        </wps:bodyPr>
                      </wps:wsp>
                      <wps:wsp>
                        <wps:cNvPr id="339" name="Textbox 339"/>
                        <wps:cNvSpPr txBox="1"/>
                        <wps:spPr>
                          <a:xfrm>
                            <a:off x="488739" y="637871"/>
                            <a:ext cx="544830" cy="156845"/>
                          </a:xfrm>
                          <a:prstGeom prst="rect">
                            <a:avLst/>
                          </a:prstGeom>
                        </wps:spPr>
                        <wps:txbx>
                          <w:txbxContent>
                            <w:p>
                              <w:pPr>
                                <w:spacing w:before="13"/>
                                <w:ind w:left="0" w:right="0" w:firstLine="0"/>
                                <w:jc w:val="left"/>
                                <w:rPr>
                                  <w:sz w:val="18"/>
                                </w:rPr>
                              </w:pPr>
                              <w:r>
                                <w:rPr>
                                  <w:color w:val="0054A6"/>
                                  <w:spacing w:val="-2"/>
                                  <w:w w:val="105"/>
                                  <w:sz w:val="18"/>
                                </w:rPr>
                                <w:t>Vojvodina</w:t>
                              </w:r>
                            </w:p>
                          </w:txbxContent>
                        </wps:txbx>
                        <wps:bodyPr wrap="square" lIns="0" tIns="0" rIns="0" bIns="0" rtlCol="0">
                          <a:noAutofit/>
                        </wps:bodyPr>
                      </wps:wsp>
                      <wps:wsp>
                        <wps:cNvPr id="340" name="Textbox 340"/>
                        <wps:cNvSpPr txBox="1"/>
                        <wps:spPr>
                          <a:xfrm>
                            <a:off x="556715" y="1202870"/>
                            <a:ext cx="373380" cy="125095"/>
                          </a:xfrm>
                          <a:prstGeom prst="rect">
                            <a:avLst/>
                          </a:prstGeom>
                        </wps:spPr>
                        <wps:txbx>
                          <w:txbxContent>
                            <w:p>
                              <w:pPr>
                                <w:spacing w:line="187" w:lineRule="exact" w:before="0"/>
                                <w:ind w:left="0" w:right="0" w:firstLine="0"/>
                                <w:jc w:val="left"/>
                                <w:rPr>
                                  <w:rFonts w:ascii="Arial"/>
                                  <w:b/>
                                  <w:sz w:val="19"/>
                                </w:rPr>
                              </w:pPr>
                              <w:r>
                                <w:rPr>
                                  <w:rFonts w:ascii="Arial"/>
                                  <w:b/>
                                  <w:color w:val="FFFFFF"/>
                                  <w:spacing w:val="-4"/>
                                  <w:w w:val="105"/>
                                  <w:sz w:val="19"/>
                                </w:rPr>
                                <w:t>69.5%</w:t>
                              </w:r>
                            </w:p>
                          </w:txbxContent>
                        </wps:txbx>
                        <wps:bodyPr wrap="square" lIns="0" tIns="0" rIns="0" bIns="0" rtlCol="0">
                          <a:noAutofit/>
                        </wps:bodyPr>
                      </wps:wsp>
                    </wpg:wgp>
                  </a:graphicData>
                </a:graphic>
              </wp:inline>
            </w:drawing>
          </mc:Choice>
          <mc:Fallback>
            <w:pict>
              <v:group style="width:124.55pt;height:109.55pt;mso-position-horizontal-relative:char;mso-position-vertical-relative:line" id="docshapegroup257" coordorigin="0,0" coordsize="2491,2191">
                <v:shape style="position:absolute;left:995;top:59;width:167;height:1066" id="docshape258" coordorigin="996,60" coordsize="167,1066" path="m1162,60l1121,61,1079,63,1037,67,996,73,1162,1125,1162,60xe" filled="true" fillcolor="#ef414e" stroked="false">
                  <v:path arrowok="t"/>
                  <v:fill type="solid"/>
                </v:shape>
                <v:shape style="position:absolute;left:371;top:73;width:791;height:1053" id="docshape259" coordorigin="371,73" coordsize="791,1053" path="m996,73l913,89,834,110,759,136,688,168,619,206,553,249,490,297,429,352,371,412,1162,1125,996,73xe" filled="true" fillcolor="#0054a6" stroked="false">
                  <v:path arrowok="t"/>
                  <v:fill type="solid"/>
                </v:shape>
                <v:shape style="position:absolute;left:95;top:412;width:2131;height:1779" id="docshape260" coordorigin="96,412" coordsize="2131,1779" path="m371,412l322,471,278,531,239,594,204,659,174,726,149,794,128,863,113,933,102,1004,97,1076,96,1148,100,1220,109,1292,124,1364,143,1435,167,1505,197,1574,231,1642,270,1707,313,1769,360,1826,410,1880,463,1929,520,1975,578,2016,639,2054,703,2086,768,2115,835,2139,903,2159,973,2174,1043,2184,1114,2190,1186,2191,1257,2187,1329,2178,1400,2164,1471,2145,1541,2121,1610,2092,1678,2057,1743,2018,1805,1975,1862,1928,1916,1878,1965,1825,2011,1769,2052,1710,2089,1649,2122,1585,2151,1520,2175,1453,2194,1385,2209,1315,2220,1245,2225,1173,2226,1102,2222,1030,2214,958,2200,887,2181,816,2157,746,2127,677,2093,609,1162,1125,371,412xe" filled="true" fillcolor="#f9c423" stroked="false">
                  <v:path arrowok="t"/>
                  <v:fill type="solid"/>
                </v:shape>
                <v:shape style="position:absolute;left:1162;top:59;width:931;height:1066" id="docshape261" coordorigin="1162,60" coordsize="931,1066" path="m1162,60l1162,1125,2093,609,2052,540,2008,476,1960,416,1909,360,1854,309,1797,263,1737,221,1674,184,1608,151,1540,124,1469,101,1395,83,1320,70,1242,63,1162,60xe" filled="true" fillcolor="#4bc2be" stroked="false">
                  <v:path arrowok="t"/>
                  <v:fill type="solid"/>
                </v:shape>
                <v:shape style="position:absolute;left:490;top:454;width:1341;height:1341" id="docshape262" coordorigin="491,455" coordsize="1341,1341" path="m1161,455l1088,459,1017,470,949,489,884,515,823,546,765,584,712,628,663,676,620,729,582,787,550,849,525,914,506,982,495,1052,491,1125,495,1198,506,1269,525,1337,550,1402,582,1464,620,1521,663,1575,712,1623,765,1667,823,1704,884,1736,949,1762,1017,1780,1088,1792,1161,1796,1234,1792,1305,1780,1373,1762,1438,1736,1500,1704,1557,1667,1610,1623,1659,1575,1702,1521,1740,1464,1772,1402,1797,1337,1816,1269,1828,1198,1832,1125,1828,1052,1816,982,1797,914,1772,849,1740,787,1702,729,1659,676,1610,628,1557,584,1500,546,1438,515,1373,489,1305,470,1234,459,1161,455xe" filled="true" fillcolor="#ffffff" stroked="false">
                  <v:path arrowok="t"/>
                  <v:fill type="solid"/>
                </v:shape>
                <v:shape style="position:absolute;left:293;top:189;width:353;height:338" id="docshape263" coordorigin="293,189" coordsize="353,338" path="m646,527l384,189,293,189e" filled="false" stroked="true" strokeweight=".377pt" strokecolor="#0054a6">
                  <v:path arrowok="t"/>
                  <v:stroke dashstyle="solid"/>
                </v:shape>
                <v:shape style="position:absolute;left:1719;top:226;width:353;height:338" id="docshape264" coordorigin="1720,227" coordsize="353,338" path="m1720,564l1981,227,2072,227e" filled="false" stroked="true" strokeweight=".377pt" strokecolor="#4bc2be">
                  <v:path arrowok="t"/>
                  <v:stroke dashstyle="solid"/>
                </v:shape>
                <v:shape style="position:absolute;left:0;top:0;width:559;height:197" type="#_x0000_t202" id="docshape265" filled="false" stroked="false">
                  <v:textbox inset="0,0,0,0">
                    <w:txbxContent>
                      <w:p>
                        <w:pPr>
                          <w:spacing w:line="187" w:lineRule="exact" w:before="0"/>
                          <w:ind w:left="0" w:right="0" w:firstLine="0"/>
                          <w:jc w:val="left"/>
                          <w:rPr>
                            <w:rFonts w:ascii="Arial"/>
                            <w:b/>
                            <w:sz w:val="19"/>
                          </w:rPr>
                        </w:pPr>
                        <w:r>
                          <w:rPr>
                            <w:rFonts w:ascii="Arial"/>
                            <w:b/>
                            <w:color w:val="0054A6"/>
                            <w:spacing w:val="-2"/>
                            <w:sz w:val="19"/>
                          </w:rPr>
                          <w:t>10.9%</w:t>
                        </w:r>
                      </w:p>
                    </w:txbxContent>
                  </v:textbox>
                  <w10:wrap type="none"/>
                </v:shape>
                <v:shape style="position:absolute;left:1952;top:11;width:538;height:197" type="#_x0000_t202" id="docshape266" filled="false" stroked="false">
                  <v:textbox inset="0,0,0,0">
                    <w:txbxContent>
                      <w:p>
                        <w:pPr>
                          <w:spacing w:line="187" w:lineRule="exact" w:before="0"/>
                          <w:ind w:left="0" w:right="0" w:firstLine="0"/>
                          <w:jc w:val="left"/>
                          <w:rPr>
                            <w:rFonts w:ascii="Arial"/>
                            <w:b/>
                            <w:sz w:val="19"/>
                          </w:rPr>
                        </w:pPr>
                        <w:r>
                          <w:rPr>
                            <w:rFonts w:ascii="Arial"/>
                            <w:b/>
                            <w:color w:val="4BC2BE"/>
                            <w:spacing w:val="-4"/>
                            <w:sz w:val="19"/>
                          </w:rPr>
                          <w:t>17.2%</w:t>
                        </w:r>
                      </w:p>
                    </w:txbxContent>
                  </v:textbox>
                  <w10:wrap type="none"/>
                </v:shape>
                <v:shape style="position:absolute;left:769;top:1004;width:858;height:247" type="#_x0000_t202" id="docshape267" filled="false" stroked="false">
                  <v:textbox inset="0,0,0,0">
                    <w:txbxContent>
                      <w:p>
                        <w:pPr>
                          <w:spacing w:before="13"/>
                          <w:ind w:left="0" w:right="0" w:firstLine="0"/>
                          <w:jc w:val="left"/>
                          <w:rPr>
                            <w:sz w:val="18"/>
                          </w:rPr>
                        </w:pPr>
                        <w:r>
                          <w:rPr>
                            <w:color w:val="0054A6"/>
                            <w:spacing w:val="-2"/>
                            <w:w w:val="105"/>
                            <w:sz w:val="18"/>
                          </w:rPr>
                          <w:t>Vojvodina</w:t>
                        </w:r>
                      </w:p>
                    </w:txbxContent>
                  </v:textbox>
                  <w10:wrap type="none"/>
                </v:shape>
                <v:shape style="position:absolute;left:876;top:1894;width:588;height:197" type="#_x0000_t202" id="docshape268" filled="false" stroked="false">
                  <v:textbox inset="0,0,0,0">
                    <w:txbxContent>
                      <w:p>
                        <w:pPr>
                          <w:spacing w:line="187" w:lineRule="exact" w:before="0"/>
                          <w:ind w:left="0" w:right="0" w:firstLine="0"/>
                          <w:jc w:val="left"/>
                          <w:rPr>
                            <w:rFonts w:ascii="Arial"/>
                            <w:b/>
                            <w:sz w:val="19"/>
                          </w:rPr>
                        </w:pPr>
                        <w:r>
                          <w:rPr>
                            <w:rFonts w:ascii="Arial"/>
                            <w:b/>
                            <w:color w:val="FFFFFF"/>
                            <w:spacing w:val="-4"/>
                            <w:w w:val="105"/>
                            <w:sz w:val="19"/>
                          </w:rPr>
                          <w:t>69.5%</w:t>
                        </w:r>
                      </w:p>
                    </w:txbxContent>
                  </v:textbox>
                  <w10:wrap type="none"/>
                </v:shape>
              </v:group>
            </w:pict>
          </mc:Fallback>
        </mc:AlternateContent>
      </w:r>
      <w:r>
        <w:rPr>
          <w:rFonts w:ascii="Arial"/>
          <w:sz w:val="20"/>
        </w:rPr>
      </w:r>
    </w:p>
    <w:p>
      <w:pPr>
        <w:pStyle w:val="BodyText"/>
        <w:spacing w:before="64"/>
        <w:rPr>
          <w:rFonts w:ascii="Arial"/>
          <w:b/>
          <w:sz w:val="20"/>
        </w:rPr>
      </w:pPr>
      <w:r>
        <w:rPr>
          <w:rFonts w:ascii="Arial"/>
          <w:b/>
          <w:sz w:val="20"/>
        </w:rPr>
        <mc:AlternateContent>
          <mc:Choice Requires="wps">
            <w:drawing>
              <wp:anchor distT="0" distB="0" distL="0" distR="0" allowOverlap="1" layoutInCell="1" locked="0" behindDoc="1" simplePos="0" relativeHeight="487620096">
                <wp:simplePos x="0" y="0"/>
                <wp:positionH relativeFrom="page">
                  <wp:posOffset>1659581</wp:posOffset>
                </wp:positionH>
                <wp:positionV relativeFrom="paragraph">
                  <wp:posOffset>202355</wp:posOffset>
                </wp:positionV>
                <wp:extent cx="204851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2048510" cy="1270"/>
                        </a:xfrm>
                        <a:custGeom>
                          <a:avLst/>
                          <a:gdLst/>
                          <a:ahLst/>
                          <a:cxnLst/>
                          <a:rect l="l" t="t" r="r" b="b"/>
                          <a:pathLst>
                            <a:path w="2048510" h="0">
                              <a:moveTo>
                                <a:pt x="0" y="0"/>
                              </a:moveTo>
                              <a:lnTo>
                                <a:pt x="2048463" y="0"/>
                              </a:lnTo>
                            </a:path>
                          </a:pathLst>
                        </a:custGeom>
                        <a:ln w="2819">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130.675705pt;margin-top:15.933475pt;width:161.3pt;height:.1pt;mso-position-horizontal-relative:page;mso-position-vertical-relative:paragraph;z-index:-15696384;mso-wrap-distance-left:0;mso-wrap-distance-right:0" id="docshape269" coordorigin="2614,319" coordsize="3226,0" path="m2614,319l5839,319e" filled="false" stroked="true" strokeweight=".222pt" strokecolor="#6d6e71">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20608">
                <wp:simplePos x="0" y="0"/>
                <wp:positionH relativeFrom="page">
                  <wp:posOffset>3819652</wp:posOffset>
                </wp:positionH>
                <wp:positionV relativeFrom="paragraph">
                  <wp:posOffset>202355</wp:posOffset>
                </wp:positionV>
                <wp:extent cx="2059939"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2059939" cy="1270"/>
                        </a:xfrm>
                        <a:custGeom>
                          <a:avLst/>
                          <a:gdLst/>
                          <a:ahLst/>
                          <a:cxnLst/>
                          <a:rect l="l" t="t" r="r" b="b"/>
                          <a:pathLst>
                            <a:path w="2059939" h="0">
                              <a:moveTo>
                                <a:pt x="0" y="0"/>
                              </a:moveTo>
                              <a:lnTo>
                                <a:pt x="2059555" y="0"/>
                              </a:lnTo>
                            </a:path>
                          </a:pathLst>
                        </a:custGeom>
                        <a:ln w="2819">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300.760010pt;margin-top:15.933475pt;width:162.2pt;height:.1pt;mso-position-horizontal-relative:page;mso-position-vertical-relative:paragraph;z-index:-15695872;mso-wrap-distance-left:0;mso-wrap-distance-right:0" id="docshape270" coordorigin="6015,319" coordsize="3244,0" path="m6015,319l9259,319e" filled="false" stroked="true" strokeweight=".222pt" strokecolor="#6d6e71">
                <v:path arrowok="t"/>
                <v:stroke dashstyle="solid"/>
                <w10:wrap type="topAndBottom"/>
              </v:shape>
            </w:pict>
          </mc:Fallback>
        </mc:AlternateContent>
      </w:r>
    </w:p>
    <w:p>
      <w:pPr>
        <w:pStyle w:val="BodyText"/>
        <w:rPr>
          <w:rFonts w:ascii="Arial"/>
          <w:b/>
          <w:sz w:val="20"/>
        </w:rPr>
      </w:pPr>
    </w:p>
    <w:p>
      <w:pPr>
        <w:pStyle w:val="BodyText"/>
        <w:spacing w:before="50"/>
        <w:rPr>
          <w:rFonts w:ascii="Arial"/>
          <w:b/>
          <w:sz w:val="20"/>
        </w:rPr>
      </w:pPr>
      <w:r>
        <w:rPr>
          <w:rFonts w:ascii="Arial"/>
          <w:b/>
          <w:sz w:val="20"/>
        </w:rPr>
        <mc:AlternateContent>
          <mc:Choice Requires="wps">
            <w:drawing>
              <wp:anchor distT="0" distB="0" distL="0" distR="0" allowOverlap="1" layoutInCell="1" locked="0" behindDoc="1" simplePos="0" relativeHeight="487621120">
                <wp:simplePos x="0" y="0"/>
                <wp:positionH relativeFrom="page">
                  <wp:posOffset>1712030</wp:posOffset>
                </wp:positionH>
                <wp:positionV relativeFrom="paragraph">
                  <wp:posOffset>193263</wp:posOffset>
                </wp:positionV>
                <wp:extent cx="1563370" cy="1502410"/>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1563370" cy="1502410"/>
                          <a:chExt cx="1563370" cy="1502410"/>
                        </a:xfrm>
                      </wpg:grpSpPr>
                      <wps:wsp>
                        <wps:cNvPr id="344" name="Graphic 344"/>
                        <wps:cNvSpPr/>
                        <wps:spPr>
                          <a:xfrm>
                            <a:off x="653239" y="148870"/>
                            <a:ext cx="24130" cy="676910"/>
                          </a:xfrm>
                          <a:custGeom>
                            <a:avLst/>
                            <a:gdLst/>
                            <a:ahLst/>
                            <a:cxnLst/>
                            <a:rect l="l" t="t" r="r" b="b"/>
                            <a:pathLst>
                              <a:path w="24130" h="676910">
                                <a:moveTo>
                                  <a:pt x="23609" y="0"/>
                                </a:moveTo>
                                <a:lnTo>
                                  <a:pt x="0" y="419"/>
                                </a:lnTo>
                                <a:lnTo>
                                  <a:pt x="23609" y="676579"/>
                                </a:lnTo>
                                <a:lnTo>
                                  <a:pt x="23609" y="0"/>
                                </a:lnTo>
                                <a:close/>
                              </a:path>
                            </a:pathLst>
                          </a:custGeom>
                          <a:solidFill>
                            <a:srgbClr val="EF414E"/>
                          </a:solidFill>
                        </wps:spPr>
                        <wps:bodyPr wrap="square" lIns="0" tIns="0" rIns="0" bIns="0" rtlCol="0">
                          <a:prstTxWarp prst="textNoShape">
                            <a:avLst/>
                          </a:prstTxWarp>
                          <a:noAutofit/>
                        </wps:bodyPr>
                      </wps:wsp>
                      <wps:wsp>
                        <wps:cNvPr id="345" name="Graphic 345"/>
                        <wps:cNvSpPr/>
                        <wps:spPr>
                          <a:xfrm>
                            <a:off x="207100" y="149289"/>
                            <a:ext cx="469900" cy="676275"/>
                          </a:xfrm>
                          <a:custGeom>
                            <a:avLst/>
                            <a:gdLst/>
                            <a:ahLst/>
                            <a:cxnLst/>
                            <a:rect l="l" t="t" r="r" b="b"/>
                            <a:pathLst>
                              <a:path w="469900" h="676275">
                                <a:moveTo>
                                  <a:pt x="446138" y="0"/>
                                </a:moveTo>
                                <a:lnTo>
                                  <a:pt x="395011" y="3526"/>
                                </a:lnTo>
                                <a:lnTo>
                                  <a:pt x="345320" y="10484"/>
                                </a:lnTo>
                                <a:lnTo>
                                  <a:pt x="297069" y="20872"/>
                                </a:lnTo>
                                <a:lnTo>
                                  <a:pt x="250263" y="34688"/>
                                </a:lnTo>
                                <a:lnTo>
                                  <a:pt x="204904" y="51930"/>
                                </a:lnTo>
                                <a:lnTo>
                                  <a:pt x="161000" y="72596"/>
                                </a:lnTo>
                                <a:lnTo>
                                  <a:pt x="118552" y="96686"/>
                                </a:lnTo>
                                <a:lnTo>
                                  <a:pt x="77567" y="124196"/>
                                </a:lnTo>
                                <a:lnTo>
                                  <a:pt x="38048" y="155125"/>
                                </a:lnTo>
                                <a:lnTo>
                                  <a:pt x="0" y="189471"/>
                                </a:lnTo>
                                <a:lnTo>
                                  <a:pt x="469747" y="676160"/>
                                </a:lnTo>
                                <a:lnTo>
                                  <a:pt x="446138" y="0"/>
                                </a:lnTo>
                                <a:close/>
                              </a:path>
                            </a:pathLst>
                          </a:custGeom>
                          <a:solidFill>
                            <a:srgbClr val="0054A6"/>
                          </a:solidFill>
                        </wps:spPr>
                        <wps:bodyPr wrap="square" lIns="0" tIns="0" rIns="0" bIns="0" rtlCol="0">
                          <a:prstTxWarp prst="textNoShape">
                            <a:avLst/>
                          </a:prstTxWarp>
                          <a:noAutofit/>
                        </wps:bodyPr>
                      </wps:wsp>
                      <wps:wsp>
                        <wps:cNvPr id="346" name="Graphic 346"/>
                        <wps:cNvSpPr/>
                        <wps:spPr>
                          <a:xfrm>
                            <a:off x="0" y="338760"/>
                            <a:ext cx="1353185" cy="1163320"/>
                          </a:xfrm>
                          <a:custGeom>
                            <a:avLst/>
                            <a:gdLst/>
                            <a:ahLst/>
                            <a:cxnLst/>
                            <a:rect l="l" t="t" r="r" b="b"/>
                            <a:pathLst>
                              <a:path w="1353185" h="1163320">
                                <a:moveTo>
                                  <a:pt x="207100" y="0"/>
                                </a:moveTo>
                                <a:lnTo>
                                  <a:pt x="171938" y="36247"/>
                                </a:lnTo>
                                <a:lnTo>
                                  <a:pt x="139994" y="73918"/>
                                </a:lnTo>
                                <a:lnTo>
                                  <a:pt x="111285" y="112965"/>
                                </a:lnTo>
                                <a:lnTo>
                                  <a:pt x="85827" y="153344"/>
                                </a:lnTo>
                                <a:lnTo>
                                  <a:pt x="63636" y="195009"/>
                                </a:lnTo>
                                <a:lnTo>
                                  <a:pt x="44729" y="237914"/>
                                </a:lnTo>
                                <a:lnTo>
                                  <a:pt x="29120" y="282014"/>
                                </a:lnTo>
                                <a:lnTo>
                                  <a:pt x="16827" y="327262"/>
                                </a:lnTo>
                                <a:lnTo>
                                  <a:pt x="7865" y="373614"/>
                                </a:lnTo>
                                <a:lnTo>
                                  <a:pt x="2250" y="421023"/>
                                </a:lnTo>
                                <a:lnTo>
                                  <a:pt x="0" y="469443"/>
                                </a:lnTo>
                                <a:lnTo>
                                  <a:pt x="1128" y="518830"/>
                                </a:lnTo>
                                <a:lnTo>
                                  <a:pt x="5653" y="569137"/>
                                </a:lnTo>
                                <a:lnTo>
                                  <a:pt x="13224" y="616889"/>
                                </a:lnTo>
                                <a:lnTo>
                                  <a:pt x="23978" y="663325"/>
                                </a:lnTo>
                                <a:lnTo>
                                  <a:pt x="37788" y="708347"/>
                                </a:lnTo>
                                <a:lnTo>
                                  <a:pt x="54525" y="751854"/>
                                </a:lnTo>
                                <a:lnTo>
                                  <a:pt x="74064" y="793748"/>
                                </a:lnTo>
                                <a:lnTo>
                                  <a:pt x="96275" y="833928"/>
                                </a:lnTo>
                                <a:lnTo>
                                  <a:pt x="121031" y="872295"/>
                                </a:lnTo>
                                <a:lnTo>
                                  <a:pt x="148206" y="908749"/>
                                </a:lnTo>
                                <a:lnTo>
                                  <a:pt x="177671" y="943190"/>
                                </a:lnTo>
                                <a:lnTo>
                                  <a:pt x="209298" y="975519"/>
                                </a:lnTo>
                                <a:lnTo>
                                  <a:pt x="242962" y="1005636"/>
                                </a:lnTo>
                                <a:lnTo>
                                  <a:pt x="278533" y="1033441"/>
                                </a:lnTo>
                                <a:lnTo>
                                  <a:pt x="315884" y="1058834"/>
                                </a:lnTo>
                                <a:lnTo>
                                  <a:pt x="354888" y="1081717"/>
                                </a:lnTo>
                                <a:lnTo>
                                  <a:pt x="395417" y="1101989"/>
                                </a:lnTo>
                                <a:lnTo>
                                  <a:pt x="437344" y="1119550"/>
                                </a:lnTo>
                                <a:lnTo>
                                  <a:pt x="480542" y="1134302"/>
                                </a:lnTo>
                                <a:lnTo>
                                  <a:pt x="524882" y="1146143"/>
                                </a:lnTo>
                                <a:lnTo>
                                  <a:pt x="570237" y="1154975"/>
                                </a:lnTo>
                                <a:lnTo>
                                  <a:pt x="616479" y="1160698"/>
                                </a:lnTo>
                                <a:lnTo>
                                  <a:pt x="663482" y="1163212"/>
                                </a:lnTo>
                                <a:lnTo>
                                  <a:pt x="711118" y="1162417"/>
                                </a:lnTo>
                                <a:lnTo>
                                  <a:pt x="759258" y="1158214"/>
                                </a:lnTo>
                                <a:lnTo>
                                  <a:pt x="806987" y="1150639"/>
                                </a:lnTo>
                                <a:lnTo>
                                  <a:pt x="853400" y="1139879"/>
                                </a:lnTo>
                                <a:lnTo>
                                  <a:pt x="898400" y="1126063"/>
                                </a:lnTo>
                                <a:lnTo>
                                  <a:pt x="941887" y="1109316"/>
                                </a:lnTo>
                                <a:lnTo>
                                  <a:pt x="983760" y="1089768"/>
                                </a:lnTo>
                                <a:lnTo>
                                  <a:pt x="1023920" y="1067546"/>
                                </a:lnTo>
                                <a:lnTo>
                                  <a:pt x="1062268" y="1042777"/>
                                </a:lnTo>
                                <a:lnTo>
                                  <a:pt x="1098703" y="1015589"/>
                                </a:lnTo>
                                <a:lnTo>
                                  <a:pt x="1133127" y="986109"/>
                                </a:lnTo>
                                <a:lnTo>
                                  <a:pt x="1165440" y="954466"/>
                                </a:lnTo>
                                <a:lnTo>
                                  <a:pt x="1195541" y="920786"/>
                                </a:lnTo>
                                <a:lnTo>
                                  <a:pt x="1223333" y="885197"/>
                                </a:lnTo>
                                <a:lnTo>
                                  <a:pt x="1248713" y="847827"/>
                                </a:lnTo>
                                <a:lnTo>
                                  <a:pt x="1271584" y="808803"/>
                                </a:lnTo>
                                <a:lnTo>
                                  <a:pt x="1291846" y="768254"/>
                                </a:lnTo>
                                <a:lnTo>
                                  <a:pt x="1309398" y="726305"/>
                                </a:lnTo>
                                <a:lnTo>
                                  <a:pt x="1324142" y="683086"/>
                                </a:lnTo>
                                <a:lnTo>
                                  <a:pt x="1335978" y="638724"/>
                                </a:lnTo>
                                <a:lnTo>
                                  <a:pt x="1344805" y="593346"/>
                                </a:lnTo>
                                <a:lnTo>
                                  <a:pt x="1350525" y="547080"/>
                                </a:lnTo>
                                <a:lnTo>
                                  <a:pt x="1353038" y="500053"/>
                                </a:lnTo>
                                <a:lnTo>
                                  <a:pt x="1352244" y="452393"/>
                                </a:lnTo>
                                <a:lnTo>
                                  <a:pt x="1348043" y="404228"/>
                                </a:lnTo>
                                <a:lnTo>
                                  <a:pt x="676848" y="486689"/>
                                </a:lnTo>
                                <a:lnTo>
                                  <a:pt x="207100" y="0"/>
                                </a:lnTo>
                                <a:close/>
                              </a:path>
                            </a:pathLst>
                          </a:custGeom>
                          <a:solidFill>
                            <a:srgbClr val="F9C423"/>
                          </a:solidFill>
                        </wps:spPr>
                        <wps:bodyPr wrap="square" lIns="0" tIns="0" rIns="0" bIns="0" rtlCol="0">
                          <a:prstTxWarp prst="textNoShape">
                            <a:avLst/>
                          </a:prstTxWarp>
                          <a:noAutofit/>
                        </wps:bodyPr>
                      </wps:wsp>
                      <wps:wsp>
                        <wps:cNvPr id="347" name="Graphic 347"/>
                        <wps:cNvSpPr/>
                        <wps:spPr>
                          <a:xfrm>
                            <a:off x="676848" y="148870"/>
                            <a:ext cx="671195" cy="676910"/>
                          </a:xfrm>
                          <a:custGeom>
                            <a:avLst/>
                            <a:gdLst/>
                            <a:ahLst/>
                            <a:cxnLst/>
                            <a:rect l="l" t="t" r="r" b="b"/>
                            <a:pathLst>
                              <a:path w="671195" h="676910">
                                <a:moveTo>
                                  <a:pt x="0" y="0"/>
                                </a:moveTo>
                                <a:lnTo>
                                  <a:pt x="0" y="676579"/>
                                </a:lnTo>
                                <a:lnTo>
                                  <a:pt x="671195" y="594118"/>
                                </a:lnTo>
                                <a:lnTo>
                                  <a:pt x="663563" y="545849"/>
                                </a:lnTo>
                                <a:lnTo>
                                  <a:pt x="652751" y="498916"/>
                                </a:lnTo>
                                <a:lnTo>
                                  <a:pt x="638877" y="453423"/>
                                </a:lnTo>
                                <a:lnTo>
                                  <a:pt x="622057" y="409476"/>
                                </a:lnTo>
                                <a:lnTo>
                                  <a:pt x="602412" y="367177"/>
                                </a:lnTo>
                                <a:lnTo>
                                  <a:pt x="580057" y="326633"/>
                                </a:lnTo>
                                <a:lnTo>
                                  <a:pt x="555113" y="287947"/>
                                </a:lnTo>
                                <a:lnTo>
                                  <a:pt x="527696" y="251224"/>
                                </a:lnTo>
                                <a:lnTo>
                                  <a:pt x="497924" y="216569"/>
                                </a:lnTo>
                                <a:lnTo>
                                  <a:pt x="465917" y="184085"/>
                                </a:lnTo>
                                <a:lnTo>
                                  <a:pt x="431791" y="153878"/>
                                </a:lnTo>
                                <a:lnTo>
                                  <a:pt x="395665" y="126052"/>
                                </a:lnTo>
                                <a:lnTo>
                                  <a:pt x="357657" y="100711"/>
                                </a:lnTo>
                                <a:lnTo>
                                  <a:pt x="317884" y="77960"/>
                                </a:lnTo>
                                <a:lnTo>
                                  <a:pt x="276466" y="57904"/>
                                </a:lnTo>
                                <a:lnTo>
                                  <a:pt x="233520" y="40646"/>
                                </a:lnTo>
                                <a:lnTo>
                                  <a:pt x="189163" y="26292"/>
                                </a:lnTo>
                                <a:lnTo>
                                  <a:pt x="143515" y="14946"/>
                                </a:lnTo>
                                <a:lnTo>
                                  <a:pt x="96693" y="6712"/>
                                </a:lnTo>
                                <a:lnTo>
                                  <a:pt x="48815" y="1695"/>
                                </a:lnTo>
                                <a:lnTo>
                                  <a:pt x="0" y="0"/>
                                </a:lnTo>
                                <a:close/>
                              </a:path>
                            </a:pathLst>
                          </a:custGeom>
                          <a:solidFill>
                            <a:srgbClr val="4BC2BE"/>
                          </a:solidFill>
                        </wps:spPr>
                        <wps:bodyPr wrap="square" lIns="0" tIns="0" rIns="0" bIns="0" rtlCol="0">
                          <a:prstTxWarp prst="textNoShape">
                            <a:avLst/>
                          </a:prstTxWarp>
                          <a:noAutofit/>
                        </wps:bodyPr>
                      </wps:wsp>
                      <wps:wsp>
                        <wps:cNvPr id="348" name="Graphic 348"/>
                        <wps:cNvSpPr/>
                        <wps:spPr>
                          <a:xfrm>
                            <a:off x="250788" y="399715"/>
                            <a:ext cx="851535" cy="851535"/>
                          </a:xfrm>
                          <a:custGeom>
                            <a:avLst/>
                            <a:gdLst/>
                            <a:ahLst/>
                            <a:cxnLst/>
                            <a:rect l="l" t="t" r="r" b="b"/>
                            <a:pathLst>
                              <a:path w="851535" h="851535">
                                <a:moveTo>
                                  <a:pt x="425754" y="0"/>
                                </a:moveTo>
                                <a:lnTo>
                                  <a:pt x="379365" y="2498"/>
                                </a:lnTo>
                                <a:lnTo>
                                  <a:pt x="334423" y="9820"/>
                                </a:lnTo>
                                <a:lnTo>
                                  <a:pt x="291187" y="21706"/>
                                </a:lnTo>
                                <a:lnTo>
                                  <a:pt x="249917" y="37896"/>
                                </a:lnTo>
                                <a:lnTo>
                                  <a:pt x="210872" y="58130"/>
                                </a:lnTo>
                                <a:lnTo>
                                  <a:pt x="174313" y="82149"/>
                                </a:lnTo>
                                <a:lnTo>
                                  <a:pt x="140500" y="109693"/>
                                </a:lnTo>
                                <a:lnTo>
                                  <a:pt x="109692" y="140502"/>
                                </a:lnTo>
                                <a:lnTo>
                                  <a:pt x="82148" y="174316"/>
                                </a:lnTo>
                                <a:lnTo>
                                  <a:pt x="58130" y="210876"/>
                                </a:lnTo>
                                <a:lnTo>
                                  <a:pt x="37896" y="249922"/>
                                </a:lnTo>
                                <a:lnTo>
                                  <a:pt x="21706" y="291193"/>
                                </a:lnTo>
                                <a:lnTo>
                                  <a:pt x="9820" y="334431"/>
                                </a:lnTo>
                                <a:lnTo>
                                  <a:pt x="2498" y="379376"/>
                                </a:lnTo>
                                <a:lnTo>
                                  <a:pt x="0" y="425767"/>
                                </a:lnTo>
                                <a:lnTo>
                                  <a:pt x="2498" y="472158"/>
                                </a:lnTo>
                                <a:lnTo>
                                  <a:pt x="9820" y="517102"/>
                                </a:lnTo>
                                <a:lnTo>
                                  <a:pt x="21706" y="560339"/>
                                </a:lnTo>
                                <a:lnTo>
                                  <a:pt x="37896" y="601610"/>
                                </a:lnTo>
                                <a:lnTo>
                                  <a:pt x="58130" y="640655"/>
                                </a:lnTo>
                                <a:lnTo>
                                  <a:pt x="82148" y="677213"/>
                                </a:lnTo>
                                <a:lnTo>
                                  <a:pt x="109692" y="711026"/>
                                </a:lnTo>
                                <a:lnTo>
                                  <a:pt x="140500" y="741834"/>
                                </a:lnTo>
                                <a:lnTo>
                                  <a:pt x="174313" y="769377"/>
                                </a:lnTo>
                                <a:lnTo>
                                  <a:pt x="210872" y="793394"/>
                                </a:lnTo>
                                <a:lnTo>
                                  <a:pt x="249917" y="813628"/>
                                </a:lnTo>
                                <a:lnTo>
                                  <a:pt x="291187" y="829817"/>
                                </a:lnTo>
                                <a:lnTo>
                                  <a:pt x="334423" y="841702"/>
                                </a:lnTo>
                                <a:lnTo>
                                  <a:pt x="379365" y="849024"/>
                                </a:lnTo>
                                <a:lnTo>
                                  <a:pt x="425754" y="851522"/>
                                </a:lnTo>
                                <a:lnTo>
                                  <a:pt x="472146" y="849024"/>
                                </a:lnTo>
                                <a:lnTo>
                                  <a:pt x="517090" y="841702"/>
                                </a:lnTo>
                                <a:lnTo>
                                  <a:pt x="560328" y="829817"/>
                                </a:lnTo>
                                <a:lnTo>
                                  <a:pt x="601600" y="813628"/>
                                </a:lnTo>
                                <a:lnTo>
                                  <a:pt x="640645" y="793394"/>
                                </a:lnTo>
                                <a:lnTo>
                                  <a:pt x="677205" y="769377"/>
                                </a:lnTo>
                                <a:lnTo>
                                  <a:pt x="711019" y="741834"/>
                                </a:lnTo>
                                <a:lnTo>
                                  <a:pt x="741828" y="711026"/>
                                </a:lnTo>
                                <a:lnTo>
                                  <a:pt x="769372" y="677213"/>
                                </a:lnTo>
                                <a:lnTo>
                                  <a:pt x="793391" y="640655"/>
                                </a:lnTo>
                                <a:lnTo>
                                  <a:pt x="813625" y="601610"/>
                                </a:lnTo>
                                <a:lnTo>
                                  <a:pt x="829815" y="560339"/>
                                </a:lnTo>
                                <a:lnTo>
                                  <a:pt x="841701" y="517102"/>
                                </a:lnTo>
                                <a:lnTo>
                                  <a:pt x="849023" y="472158"/>
                                </a:lnTo>
                                <a:lnTo>
                                  <a:pt x="851522" y="425767"/>
                                </a:lnTo>
                                <a:lnTo>
                                  <a:pt x="849023" y="379376"/>
                                </a:lnTo>
                                <a:lnTo>
                                  <a:pt x="841701" y="334431"/>
                                </a:lnTo>
                                <a:lnTo>
                                  <a:pt x="829815" y="291193"/>
                                </a:lnTo>
                                <a:lnTo>
                                  <a:pt x="813625" y="249922"/>
                                </a:lnTo>
                                <a:lnTo>
                                  <a:pt x="793391" y="210876"/>
                                </a:lnTo>
                                <a:lnTo>
                                  <a:pt x="769372" y="174316"/>
                                </a:lnTo>
                                <a:lnTo>
                                  <a:pt x="741828" y="140502"/>
                                </a:lnTo>
                                <a:lnTo>
                                  <a:pt x="711019" y="109693"/>
                                </a:lnTo>
                                <a:lnTo>
                                  <a:pt x="677205" y="82149"/>
                                </a:lnTo>
                                <a:lnTo>
                                  <a:pt x="640645" y="58130"/>
                                </a:lnTo>
                                <a:lnTo>
                                  <a:pt x="601600" y="37896"/>
                                </a:lnTo>
                                <a:lnTo>
                                  <a:pt x="560328" y="21706"/>
                                </a:lnTo>
                                <a:lnTo>
                                  <a:pt x="517090" y="9820"/>
                                </a:lnTo>
                                <a:lnTo>
                                  <a:pt x="472146" y="2498"/>
                                </a:lnTo>
                                <a:lnTo>
                                  <a:pt x="425754"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1135727" y="310639"/>
                            <a:ext cx="224154" cy="214629"/>
                          </a:xfrm>
                          <a:custGeom>
                            <a:avLst/>
                            <a:gdLst/>
                            <a:ahLst/>
                            <a:cxnLst/>
                            <a:rect l="l" t="t" r="r" b="b"/>
                            <a:pathLst>
                              <a:path w="224154" h="214629">
                                <a:moveTo>
                                  <a:pt x="0" y="214261"/>
                                </a:moveTo>
                                <a:lnTo>
                                  <a:pt x="166103" y="0"/>
                                </a:lnTo>
                                <a:lnTo>
                                  <a:pt x="223913" y="0"/>
                                </a:lnTo>
                              </a:path>
                            </a:pathLst>
                          </a:custGeom>
                          <a:ln w="4787">
                            <a:solidFill>
                              <a:srgbClr val="4BC2BE"/>
                            </a:solidFill>
                            <a:prstDash val="solid"/>
                          </a:ln>
                        </wps:spPr>
                        <wps:bodyPr wrap="square" lIns="0" tIns="0" rIns="0" bIns="0" rtlCol="0">
                          <a:prstTxWarp prst="textNoShape">
                            <a:avLst/>
                          </a:prstTxWarp>
                          <a:noAutofit/>
                        </wps:bodyPr>
                      </wps:wsp>
                      <wps:wsp>
                        <wps:cNvPr id="350" name="Graphic 350"/>
                        <wps:cNvSpPr/>
                        <wps:spPr>
                          <a:xfrm>
                            <a:off x="143843" y="234679"/>
                            <a:ext cx="224154" cy="214629"/>
                          </a:xfrm>
                          <a:custGeom>
                            <a:avLst/>
                            <a:gdLst/>
                            <a:ahLst/>
                            <a:cxnLst/>
                            <a:rect l="l" t="t" r="r" b="b"/>
                            <a:pathLst>
                              <a:path w="224154" h="214629">
                                <a:moveTo>
                                  <a:pt x="223913" y="214261"/>
                                </a:moveTo>
                                <a:lnTo>
                                  <a:pt x="57810" y="0"/>
                                </a:lnTo>
                                <a:lnTo>
                                  <a:pt x="0" y="0"/>
                                </a:lnTo>
                              </a:path>
                            </a:pathLst>
                          </a:custGeom>
                          <a:ln w="4787">
                            <a:solidFill>
                              <a:srgbClr val="0054A6"/>
                            </a:solidFill>
                            <a:prstDash val="solid"/>
                          </a:ln>
                        </wps:spPr>
                        <wps:bodyPr wrap="square" lIns="0" tIns="0" rIns="0" bIns="0" rtlCol="0">
                          <a:prstTxWarp prst="textNoShape">
                            <a:avLst/>
                          </a:prstTxWarp>
                          <a:noAutofit/>
                        </wps:bodyPr>
                      </wps:wsp>
                      <wps:wsp>
                        <wps:cNvPr id="351" name="Textbox 351"/>
                        <wps:cNvSpPr txBox="1"/>
                        <wps:spPr>
                          <a:xfrm>
                            <a:off x="548706" y="0"/>
                            <a:ext cx="304165" cy="125095"/>
                          </a:xfrm>
                          <a:prstGeom prst="rect">
                            <a:avLst/>
                          </a:prstGeom>
                        </wps:spPr>
                        <wps:txbx>
                          <w:txbxContent>
                            <w:p>
                              <w:pPr>
                                <w:spacing w:line="187" w:lineRule="exact" w:before="0"/>
                                <w:ind w:left="0" w:right="0" w:firstLine="0"/>
                                <w:jc w:val="left"/>
                                <w:rPr>
                                  <w:rFonts w:ascii="Arial"/>
                                  <w:b/>
                                  <w:sz w:val="19"/>
                                </w:rPr>
                              </w:pPr>
                              <w:r>
                                <w:rPr>
                                  <w:rFonts w:ascii="Arial"/>
                                  <w:b/>
                                  <w:color w:val="E84E5E"/>
                                  <w:spacing w:val="-4"/>
                                  <w:w w:val="105"/>
                                  <w:sz w:val="19"/>
                                </w:rPr>
                                <w:t>0.5%</w:t>
                              </w:r>
                            </w:p>
                          </w:txbxContent>
                        </wps:txbx>
                        <wps:bodyPr wrap="square" lIns="0" tIns="0" rIns="0" bIns="0" rtlCol="0">
                          <a:noAutofit/>
                        </wps:bodyPr>
                      </wps:wsp>
                      <wps:wsp>
                        <wps:cNvPr id="352" name="Textbox 352"/>
                        <wps:cNvSpPr txBox="1"/>
                        <wps:spPr>
                          <a:xfrm>
                            <a:off x="14407" y="105863"/>
                            <a:ext cx="300355" cy="125095"/>
                          </a:xfrm>
                          <a:prstGeom prst="rect">
                            <a:avLst/>
                          </a:prstGeom>
                        </wps:spPr>
                        <wps:txbx>
                          <w:txbxContent>
                            <w:p>
                              <w:pPr>
                                <w:spacing w:line="187" w:lineRule="exact" w:before="0"/>
                                <w:ind w:left="0" w:right="0" w:firstLine="0"/>
                                <w:jc w:val="left"/>
                                <w:rPr>
                                  <w:rFonts w:ascii="Arial"/>
                                  <w:b/>
                                  <w:sz w:val="19"/>
                                </w:rPr>
                              </w:pPr>
                              <w:r>
                                <w:rPr>
                                  <w:rFonts w:ascii="Arial"/>
                                  <w:b/>
                                  <w:color w:val="0054A6"/>
                                  <w:spacing w:val="-4"/>
                                  <w:w w:val="105"/>
                                  <w:sz w:val="19"/>
                                </w:rPr>
                                <w:t>8.5%</w:t>
                              </w:r>
                            </w:p>
                          </w:txbxContent>
                        </wps:txbx>
                        <wps:bodyPr wrap="square" lIns="0" tIns="0" rIns="0" bIns="0" rtlCol="0">
                          <a:noAutofit/>
                        </wps:bodyPr>
                      </wps:wsp>
                      <wps:wsp>
                        <wps:cNvPr id="353" name="Textbox 353"/>
                        <wps:cNvSpPr txBox="1"/>
                        <wps:spPr>
                          <a:xfrm>
                            <a:off x="1189117" y="169132"/>
                            <a:ext cx="374015" cy="125095"/>
                          </a:xfrm>
                          <a:prstGeom prst="rect">
                            <a:avLst/>
                          </a:prstGeom>
                        </wps:spPr>
                        <wps:txbx>
                          <w:txbxContent>
                            <w:p>
                              <w:pPr>
                                <w:spacing w:line="187" w:lineRule="exact" w:before="0"/>
                                <w:ind w:left="0" w:right="0" w:firstLine="0"/>
                                <w:jc w:val="left"/>
                                <w:rPr>
                                  <w:rFonts w:ascii="Arial"/>
                                  <w:b/>
                                  <w:sz w:val="19"/>
                                </w:rPr>
                              </w:pPr>
                              <w:r>
                                <w:rPr>
                                  <w:rFonts w:ascii="Arial"/>
                                  <w:b/>
                                  <w:color w:val="4BC2BE"/>
                                  <w:spacing w:val="-4"/>
                                  <w:w w:val="105"/>
                                  <w:sz w:val="19"/>
                                </w:rPr>
                                <w:t>23.9%</w:t>
                              </w:r>
                            </w:p>
                          </w:txbxContent>
                        </wps:txbx>
                        <wps:bodyPr wrap="square" lIns="0" tIns="0" rIns="0" bIns="0" rtlCol="0">
                          <a:noAutofit/>
                        </wps:bodyPr>
                      </wps:wsp>
                      <wps:wsp>
                        <wps:cNvPr id="354" name="Textbox 354"/>
                        <wps:cNvSpPr txBox="1"/>
                        <wps:spPr>
                          <a:xfrm>
                            <a:off x="418026" y="695118"/>
                            <a:ext cx="513715" cy="290830"/>
                          </a:xfrm>
                          <a:prstGeom prst="rect">
                            <a:avLst/>
                          </a:prstGeom>
                        </wps:spPr>
                        <wps:txbx>
                          <w:txbxContent>
                            <w:p>
                              <w:pPr>
                                <w:spacing w:line="232" w:lineRule="auto" w:before="19"/>
                                <w:ind w:left="97" w:right="0" w:hanging="98"/>
                                <w:jc w:val="left"/>
                                <w:rPr>
                                  <w:sz w:val="18"/>
                                </w:rPr>
                              </w:pPr>
                              <w:r>
                                <w:rPr>
                                  <w:color w:val="0054A6"/>
                                  <w:spacing w:val="-2"/>
                                  <w:w w:val="105"/>
                                  <w:sz w:val="18"/>
                                </w:rPr>
                                <w:t>Šumadija </w:t>
                              </w:r>
                              <w:r>
                                <w:rPr>
                                  <w:color w:val="0054A6"/>
                                  <w:w w:val="105"/>
                                  <w:sz w:val="18"/>
                                </w:rPr>
                                <w:t>and</w:t>
                              </w:r>
                              <w:r>
                                <w:rPr>
                                  <w:color w:val="0054A6"/>
                                  <w:spacing w:val="-7"/>
                                  <w:w w:val="105"/>
                                  <w:sz w:val="18"/>
                                </w:rPr>
                                <w:t> </w:t>
                              </w:r>
                              <w:r>
                                <w:rPr>
                                  <w:color w:val="0054A6"/>
                                  <w:w w:val="105"/>
                                  <w:sz w:val="18"/>
                                </w:rPr>
                                <w:t>WS</w:t>
                              </w:r>
                            </w:p>
                          </w:txbxContent>
                        </wps:txbx>
                        <wps:bodyPr wrap="square" lIns="0" tIns="0" rIns="0" bIns="0" rtlCol="0">
                          <a:noAutofit/>
                        </wps:bodyPr>
                      </wps:wsp>
                      <wps:wsp>
                        <wps:cNvPr id="355" name="Textbox 355"/>
                        <wps:cNvSpPr txBox="1"/>
                        <wps:spPr>
                          <a:xfrm>
                            <a:off x="512462" y="1305371"/>
                            <a:ext cx="340995" cy="125095"/>
                          </a:xfrm>
                          <a:prstGeom prst="rect">
                            <a:avLst/>
                          </a:prstGeom>
                        </wps:spPr>
                        <wps:txbx>
                          <w:txbxContent>
                            <w:p>
                              <w:pPr>
                                <w:spacing w:line="187" w:lineRule="exact" w:before="0"/>
                                <w:ind w:left="0" w:right="0" w:firstLine="0"/>
                                <w:jc w:val="left"/>
                                <w:rPr>
                                  <w:rFonts w:ascii="Arial"/>
                                  <w:b/>
                                  <w:sz w:val="19"/>
                                </w:rPr>
                              </w:pPr>
                              <w:r>
                                <w:rPr>
                                  <w:rFonts w:ascii="Arial"/>
                                  <w:b/>
                                  <w:color w:val="FFFFFF"/>
                                  <w:spacing w:val="-4"/>
                                  <w:sz w:val="19"/>
                                </w:rPr>
                                <w:t>67.1%</w:t>
                              </w:r>
                            </w:p>
                          </w:txbxContent>
                        </wps:txbx>
                        <wps:bodyPr wrap="square" lIns="0" tIns="0" rIns="0" bIns="0" rtlCol="0">
                          <a:noAutofit/>
                        </wps:bodyPr>
                      </wps:wsp>
                    </wpg:wgp>
                  </a:graphicData>
                </a:graphic>
              </wp:anchor>
            </w:drawing>
          </mc:Choice>
          <mc:Fallback>
            <w:pict>
              <v:group style="position:absolute;margin-left:134.805542pt;margin-top:15.217608pt;width:123.1pt;height:118.3pt;mso-position-horizontal-relative:page;mso-position-vertical-relative:paragraph;z-index:-15695360;mso-wrap-distance-left:0;mso-wrap-distance-right:0" id="docshapegroup271" coordorigin="2696,304" coordsize="2462,2366">
                <v:shape style="position:absolute;left:3724;top:538;width:38;height:1066" id="docshape272" coordorigin="3725,539" coordsize="38,1066" path="m3762,539l3725,539,3762,1604,3762,539xe" filled="true" fillcolor="#ef414e" stroked="false">
                  <v:path arrowok="t"/>
                  <v:fill type="solid"/>
                </v:shape>
                <v:shape style="position:absolute;left:3022;top:539;width:740;height:1065" id="docshape273" coordorigin="3022,539" coordsize="740,1065" path="m3725,539l3644,545,3566,556,3490,572,3416,594,3345,621,3276,654,3209,692,3144,735,3082,784,3022,838,3762,1604,3725,539xe" filled="true" fillcolor="#0054a6" stroked="false">
                  <v:path arrowok="t"/>
                  <v:fill type="solid"/>
                </v:shape>
                <v:shape style="position:absolute;left:2696;top:837;width:2131;height:1832" id="docshape274" coordorigin="2696,838" coordsize="2131,1832" path="m3022,838l2967,895,2917,954,2871,1016,2831,1079,2796,1145,2767,1213,2742,1282,2723,1353,2708,1426,2700,1501,2696,1577,2698,1655,2705,1734,2717,1809,2734,1882,2756,1953,2782,2022,2813,2088,2848,2151,2887,2212,2930,2269,2976,2323,3026,2374,3079,2422,3135,2465,3194,2505,3255,2541,3319,2573,3385,2601,3453,2624,3523,2643,3594,2657,3667,2666,3741,2670,3816,2668,3892,2662,3967,2650,4040,2633,4111,2611,4179,2585,4245,2554,4309,2519,4369,2480,4426,2437,4481,2391,4531,2341,4579,2288,4623,2232,4663,2173,4699,2112,4731,2048,4758,1982,4781,1914,4800,1844,4814,1772,4823,1699,4827,1625,4826,1550,4819,1474,3762,1604,3022,838xe" filled="true" fillcolor="#f9c423" stroked="false">
                  <v:path arrowok="t"/>
                  <v:fill type="solid"/>
                </v:shape>
                <v:shape style="position:absolute;left:3762;top:538;width:1057;height:1066" id="docshape275" coordorigin="3762,539" coordsize="1057,1066" path="m3762,539l3762,1604,4819,1474,4807,1398,4790,1324,4768,1253,4742,1184,4711,1117,4675,1053,4636,992,4593,934,4546,880,4496,829,4442,781,4385,737,4325,697,4263,662,4197,630,4130,603,4060,580,3988,562,3914,549,3839,541,3762,539xe" filled="true" fillcolor="#4bc2be" stroked="false">
                  <v:path arrowok="t"/>
                  <v:fill type="solid"/>
                </v:shape>
                <v:shape style="position:absolute;left:3091;top:933;width:1341;height:1341" id="docshape276" coordorigin="3091,934" coordsize="1341,1341" path="m3762,934l3688,938,3618,949,3550,968,3485,994,3423,1025,3366,1063,3312,1107,3264,1155,3220,1208,3183,1266,3151,1327,3125,1392,3107,1460,3095,1531,3091,1604,3095,1677,3107,1748,3125,1816,3151,1881,3183,1943,3220,2000,3264,2054,3312,2102,3366,2145,3423,2183,3485,2215,3550,2241,3618,2259,3688,2271,3762,2275,3835,2271,3905,2259,3973,2241,4038,2215,4100,2183,4158,2145,4211,2102,4259,2054,4303,2000,4340,1943,4372,1881,4398,1816,4417,1748,4428,1677,4432,1604,4428,1531,4417,1460,4398,1392,4372,1327,4340,1266,4303,1208,4259,1155,4211,1107,4158,1063,4100,1025,4038,994,3973,968,3905,949,3835,938,3762,934xe" filled="true" fillcolor="#ffffff" stroked="false">
                  <v:path arrowok="t"/>
                  <v:fill type="solid"/>
                </v:shape>
                <v:shape style="position:absolute;left:4484;top:793;width:353;height:338" id="docshape277" coordorigin="4485,794" coordsize="353,338" path="m4485,1131l4746,794,4837,794e" filled="false" stroked="true" strokeweight=".377pt" strokecolor="#4bc2be">
                  <v:path arrowok="t"/>
                  <v:stroke dashstyle="solid"/>
                </v:shape>
                <v:shape style="position:absolute;left:2922;top:673;width:353;height:338" id="docshape278" coordorigin="2923,674" coordsize="353,338" path="m3275,1011l3014,674,2923,674e" filled="false" stroked="true" strokeweight=".377pt" strokecolor="#0054a6">
                  <v:path arrowok="t"/>
                  <v:stroke dashstyle="solid"/>
                </v:shape>
                <v:shape style="position:absolute;left:3560;top:304;width:479;height:197" type="#_x0000_t202" id="docshape279" filled="false" stroked="false">
                  <v:textbox inset="0,0,0,0">
                    <w:txbxContent>
                      <w:p>
                        <w:pPr>
                          <w:spacing w:line="187" w:lineRule="exact" w:before="0"/>
                          <w:ind w:left="0" w:right="0" w:firstLine="0"/>
                          <w:jc w:val="left"/>
                          <w:rPr>
                            <w:rFonts w:ascii="Arial"/>
                            <w:b/>
                            <w:sz w:val="19"/>
                          </w:rPr>
                        </w:pPr>
                        <w:r>
                          <w:rPr>
                            <w:rFonts w:ascii="Arial"/>
                            <w:b/>
                            <w:color w:val="E84E5E"/>
                            <w:spacing w:val="-4"/>
                            <w:w w:val="105"/>
                            <w:sz w:val="19"/>
                          </w:rPr>
                          <w:t>0.5%</w:t>
                        </w:r>
                      </w:p>
                    </w:txbxContent>
                  </v:textbox>
                  <w10:wrap type="none"/>
                </v:shape>
                <v:shape style="position:absolute;left:2718;top:471;width:473;height:197" type="#_x0000_t202" id="docshape280" filled="false" stroked="false">
                  <v:textbox inset="0,0,0,0">
                    <w:txbxContent>
                      <w:p>
                        <w:pPr>
                          <w:spacing w:line="187" w:lineRule="exact" w:before="0"/>
                          <w:ind w:left="0" w:right="0" w:firstLine="0"/>
                          <w:jc w:val="left"/>
                          <w:rPr>
                            <w:rFonts w:ascii="Arial"/>
                            <w:b/>
                            <w:sz w:val="19"/>
                          </w:rPr>
                        </w:pPr>
                        <w:r>
                          <w:rPr>
                            <w:rFonts w:ascii="Arial"/>
                            <w:b/>
                            <w:color w:val="0054A6"/>
                            <w:spacing w:val="-4"/>
                            <w:w w:val="105"/>
                            <w:sz w:val="19"/>
                          </w:rPr>
                          <w:t>8.5%</w:t>
                        </w:r>
                      </w:p>
                    </w:txbxContent>
                  </v:textbox>
                  <w10:wrap type="none"/>
                </v:shape>
                <v:shape style="position:absolute;left:4568;top:570;width:589;height:197" type="#_x0000_t202" id="docshape281" filled="false" stroked="false">
                  <v:textbox inset="0,0,0,0">
                    <w:txbxContent>
                      <w:p>
                        <w:pPr>
                          <w:spacing w:line="187" w:lineRule="exact" w:before="0"/>
                          <w:ind w:left="0" w:right="0" w:firstLine="0"/>
                          <w:jc w:val="left"/>
                          <w:rPr>
                            <w:rFonts w:ascii="Arial"/>
                            <w:b/>
                            <w:sz w:val="19"/>
                          </w:rPr>
                        </w:pPr>
                        <w:r>
                          <w:rPr>
                            <w:rFonts w:ascii="Arial"/>
                            <w:b/>
                            <w:color w:val="4BC2BE"/>
                            <w:spacing w:val="-4"/>
                            <w:w w:val="105"/>
                            <w:sz w:val="19"/>
                          </w:rPr>
                          <w:t>23.9%</w:t>
                        </w:r>
                      </w:p>
                    </w:txbxContent>
                  </v:textbox>
                  <w10:wrap type="none"/>
                </v:shape>
                <v:shape style="position:absolute;left:3354;top:1399;width:809;height:458" type="#_x0000_t202" id="docshape282" filled="false" stroked="false">
                  <v:textbox inset="0,0,0,0">
                    <w:txbxContent>
                      <w:p>
                        <w:pPr>
                          <w:spacing w:line="232" w:lineRule="auto" w:before="19"/>
                          <w:ind w:left="97" w:right="0" w:hanging="98"/>
                          <w:jc w:val="left"/>
                          <w:rPr>
                            <w:sz w:val="18"/>
                          </w:rPr>
                        </w:pPr>
                        <w:r>
                          <w:rPr>
                            <w:color w:val="0054A6"/>
                            <w:spacing w:val="-2"/>
                            <w:w w:val="105"/>
                            <w:sz w:val="18"/>
                          </w:rPr>
                          <w:t>Šumadija </w:t>
                        </w:r>
                        <w:r>
                          <w:rPr>
                            <w:color w:val="0054A6"/>
                            <w:w w:val="105"/>
                            <w:sz w:val="18"/>
                          </w:rPr>
                          <w:t>and</w:t>
                        </w:r>
                        <w:r>
                          <w:rPr>
                            <w:color w:val="0054A6"/>
                            <w:spacing w:val="-7"/>
                            <w:w w:val="105"/>
                            <w:sz w:val="18"/>
                          </w:rPr>
                          <w:t> </w:t>
                        </w:r>
                        <w:r>
                          <w:rPr>
                            <w:color w:val="0054A6"/>
                            <w:w w:val="105"/>
                            <w:sz w:val="18"/>
                          </w:rPr>
                          <w:t>WS</w:t>
                        </w:r>
                      </w:p>
                    </w:txbxContent>
                  </v:textbox>
                  <w10:wrap type="none"/>
                </v:shape>
                <v:shape style="position:absolute;left:3503;top:2360;width:537;height:197" type="#_x0000_t202" id="docshape283" filled="false" stroked="false">
                  <v:textbox inset="0,0,0,0">
                    <w:txbxContent>
                      <w:p>
                        <w:pPr>
                          <w:spacing w:line="187" w:lineRule="exact" w:before="0"/>
                          <w:ind w:left="0" w:right="0" w:firstLine="0"/>
                          <w:jc w:val="left"/>
                          <w:rPr>
                            <w:rFonts w:ascii="Arial"/>
                            <w:b/>
                            <w:sz w:val="19"/>
                          </w:rPr>
                        </w:pPr>
                        <w:r>
                          <w:rPr>
                            <w:rFonts w:ascii="Arial"/>
                            <w:b/>
                            <w:color w:val="FFFFFF"/>
                            <w:spacing w:val="-4"/>
                            <w:sz w:val="19"/>
                          </w:rPr>
                          <w:t>67.1%</w:t>
                        </w:r>
                      </w:p>
                    </w:txbxContent>
                  </v:textbox>
                  <w10:wrap type="non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621632">
                <wp:simplePos x="0" y="0"/>
                <wp:positionH relativeFrom="page">
                  <wp:posOffset>4357577</wp:posOffset>
                </wp:positionH>
                <wp:positionV relativeFrom="paragraph">
                  <wp:posOffset>193263</wp:posOffset>
                </wp:positionV>
                <wp:extent cx="1564005" cy="1502410"/>
                <wp:effectExtent l="0" t="0" r="0" b="0"/>
                <wp:wrapTopAndBottom/>
                <wp:docPr id="356" name="Group 356"/>
                <wp:cNvGraphicFramePr>
                  <a:graphicFrameLocks/>
                </wp:cNvGraphicFramePr>
                <a:graphic>
                  <a:graphicData uri="http://schemas.microsoft.com/office/word/2010/wordprocessingGroup">
                    <wpg:wgp>
                      <wpg:cNvPr id="356" name="Group 356"/>
                      <wpg:cNvGrpSpPr/>
                      <wpg:grpSpPr>
                        <a:xfrm>
                          <a:off x="0" y="0"/>
                          <a:ext cx="1564005" cy="1502410"/>
                          <a:chExt cx="1564005" cy="1502410"/>
                        </a:xfrm>
                      </wpg:grpSpPr>
                      <wps:wsp>
                        <wps:cNvPr id="357" name="Graphic 357"/>
                        <wps:cNvSpPr/>
                        <wps:spPr>
                          <a:xfrm>
                            <a:off x="543663" y="148875"/>
                            <a:ext cx="140970" cy="676910"/>
                          </a:xfrm>
                          <a:custGeom>
                            <a:avLst/>
                            <a:gdLst/>
                            <a:ahLst/>
                            <a:cxnLst/>
                            <a:rect l="l" t="t" r="r" b="b"/>
                            <a:pathLst>
                              <a:path w="140970" h="676910">
                                <a:moveTo>
                                  <a:pt x="140576" y="0"/>
                                </a:moveTo>
                                <a:lnTo>
                                  <a:pt x="104598" y="868"/>
                                </a:lnTo>
                                <a:lnTo>
                                  <a:pt x="69888" y="3548"/>
                                </a:lnTo>
                                <a:lnTo>
                                  <a:pt x="35377" y="8149"/>
                                </a:lnTo>
                                <a:lnTo>
                                  <a:pt x="0" y="14782"/>
                                </a:lnTo>
                                <a:lnTo>
                                  <a:pt x="140576" y="676541"/>
                                </a:lnTo>
                                <a:lnTo>
                                  <a:pt x="140576" y="0"/>
                                </a:lnTo>
                                <a:close/>
                              </a:path>
                            </a:pathLst>
                          </a:custGeom>
                          <a:solidFill>
                            <a:srgbClr val="EF414E"/>
                          </a:solidFill>
                        </wps:spPr>
                        <wps:bodyPr wrap="square" lIns="0" tIns="0" rIns="0" bIns="0" rtlCol="0">
                          <a:prstTxWarp prst="textNoShape">
                            <a:avLst/>
                          </a:prstTxWarp>
                          <a:noAutofit/>
                        </wps:bodyPr>
                      </wps:wsp>
                      <wps:wsp>
                        <wps:cNvPr id="358" name="Graphic 358"/>
                        <wps:cNvSpPr/>
                        <wps:spPr>
                          <a:xfrm>
                            <a:off x="181789" y="163658"/>
                            <a:ext cx="502920" cy="662305"/>
                          </a:xfrm>
                          <a:custGeom>
                            <a:avLst/>
                            <a:gdLst/>
                            <a:ahLst/>
                            <a:cxnLst/>
                            <a:rect l="l" t="t" r="r" b="b"/>
                            <a:pathLst>
                              <a:path w="502920" h="662305">
                                <a:moveTo>
                                  <a:pt x="361873" y="0"/>
                                </a:moveTo>
                                <a:lnTo>
                                  <a:pt x="314274" y="11697"/>
                                </a:lnTo>
                                <a:lnTo>
                                  <a:pt x="268799" y="26118"/>
                                </a:lnTo>
                                <a:lnTo>
                                  <a:pt x="225329" y="43331"/>
                                </a:lnTo>
                                <a:lnTo>
                                  <a:pt x="183746" y="63404"/>
                                </a:lnTo>
                                <a:lnTo>
                                  <a:pt x="143931" y="86405"/>
                                </a:lnTo>
                                <a:lnTo>
                                  <a:pt x="105768" y="112404"/>
                                </a:lnTo>
                                <a:lnTo>
                                  <a:pt x="69137" y="141468"/>
                                </a:lnTo>
                                <a:lnTo>
                                  <a:pt x="33920" y="173666"/>
                                </a:lnTo>
                                <a:lnTo>
                                  <a:pt x="0" y="209067"/>
                                </a:lnTo>
                                <a:lnTo>
                                  <a:pt x="502450" y="661758"/>
                                </a:lnTo>
                                <a:lnTo>
                                  <a:pt x="361873" y="0"/>
                                </a:lnTo>
                                <a:close/>
                              </a:path>
                            </a:pathLst>
                          </a:custGeom>
                          <a:solidFill>
                            <a:srgbClr val="0054A6"/>
                          </a:solidFill>
                        </wps:spPr>
                        <wps:bodyPr wrap="square" lIns="0" tIns="0" rIns="0" bIns="0" rtlCol="0">
                          <a:prstTxWarp prst="textNoShape">
                            <a:avLst/>
                          </a:prstTxWarp>
                          <a:noAutofit/>
                        </wps:bodyPr>
                      </wps:wsp>
                      <wps:wsp>
                        <wps:cNvPr id="359" name="Graphic 359"/>
                        <wps:cNvSpPr/>
                        <wps:spPr>
                          <a:xfrm>
                            <a:off x="7359" y="372725"/>
                            <a:ext cx="1353185" cy="1129665"/>
                          </a:xfrm>
                          <a:custGeom>
                            <a:avLst/>
                            <a:gdLst/>
                            <a:ahLst/>
                            <a:cxnLst/>
                            <a:rect l="l" t="t" r="r" b="b"/>
                            <a:pathLst>
                              <a:path w="1353185" h="1129665">
                                <a:moveTo>
                                  <a:pt x="174429" y="0"/>
                                </a:moveTo>
                                <a:lnTo>
                                  <a:pt x="142339" y="38172"/>
                                </a:lnTo>
                                <a:lnTo>
                                  <a:pt x="113434" y="77787"/>
                                </a:lnTo>
                                <a:lnTo>
                                  <a:pt x="87740" y="118750"/>
                                </a:lnTo>
                                <a:lnTo>
                                  <a:pt x="65284" y="160967"/>
                                </a:lnTo>
                                <a:lnTo>
                                  <a:pt x="46092" y="204344"/>
                                </a:lnTo>
                                <a:lnTo>
                                  <a:pt x="30190" y="248785"/>
                                </a:lnTo>
                                <a:lnTo>
                                  <a:pt x="17603" y="294198"/>
                                </a:lnTo>
                                <a:lnTo>
                                  <a:pt x="8359" y="340488"/>
                                </a:lnTo>
                                <a:lnTo>
                                  <a:pt x="2482" y="387560"/>
                                </a:lnTo>
                                <a:lnTo>
                                  <a:pt x="0" y="435320"/>
                                </a:lnTo>
                                <a:lnTo>
                                  <a:pt x="937" y="483674"/>
                                </a:lnTo>
                                <a:lnTo>
                                  <a:pt x="5321" y="532527"/>
                                </a:lnTo>
                                <a:lnTo>
                                  <a:pt x="13178" y="581786"/>
                                </a:lnTo>
                                <a:lnTo>
                                  <a:pt x="24057" y="628890"/>
                                </a:lnTo>
                                <a:lnTo>
                                  <a:pt x="38020" y="674460"/>
                                </a:lnTo>
                                <a:lnTo>
                                  <a:pt x="54931" y="718406"/>
                                </a:lnTo>
                                <a:lnTo>
                                  <a:pt x="74658" y="760637"/>
                                </a:lnTo>
                                <a:lnTo>
                                  <a:pt x="97066" y="801062"/>
                                </a:lnTo>
                                <a:lnTo>
                                  <a:pt x="122020" y="839592"/>
                                </a:lnTo>
                                <a:lnTo>
                                  <a:pt x="149386" y="876136"/>
                                </a:lnTo>
                                <a:lnTo>
                                  <a:pt x="179031" y="910602"/>
                                </a:lnTo>
                                <a:lnTo>
                                  <a:pt x="210821" y="942901"/>
                                </a:lnTo>
                                <a:lnTo>
                                  <a:pt x="244620" y="972942"/>
                                </a:lnTo>
                                <a:lnTo>
                                  <a:pt x="280295" y="1000635"/>
                                </a:lnTo>
                                <a:lnTo>
                                  <a:pt x="317712" y="1025888"/>
                                </a:lnTo>
                                <a:lnTo>
                                  <a:pt x="356736" y="1048613"/>
                                </a:lnTo>
                                <a:lnTo>
                                  <a:pt x="397234" y="1068717"/>
                                </a:lnTo>
                                <a:lnTo>
                                  <a:pt x="439072" y="1086110"/>
                                </a:lnTo>
                                <a:lnTo>
                                  <a:pt x="482114" y="1100702"/>
                                </a:lnTo>
                                <a:lnTo>
                                  <a:pt x="526227" y="1112403"/>
                                </a:lnTo>
                                <a:lnTo>
                                  <a:pt x="571278" y="1121121"/>
                                </a:lnTo>
                                <a:lnTo>
                                  <a:pt x="617130" y="1126767"/>
                                </a:lnTo>
                                <a:lnTo>
                                  <a:pt x="663652" y="1129250"/>
                                </a:lnTo>
                                <a:lnTo>
                                  <a:pt x="710708" y="1128478"/>
                                </a:lnTo>
                                <a:lnTo>
                                  <a:pt x="758164" y="1124363"/>
                                </a:lnTo>
                                <a:lnTo>
                                  <a:pt x="805886" y="1116812"/>
                                </a:lnTo>
                                <a:lnTo>
                                  <a:pt x="852960" y="1105925"/>
                                </a:lnTo>
                                <a:lnTo>
                                  <a:pt x="898502" y="1091953"/>
                                </a:lnTo>
                                <a:lnTo>
                                  <a:pt x="942421" y="1075030"/>
                                </a:lnTo>
                                <a:lnTo>
                                  <a:pt x="984626" y="1055291"/>
                                </a:lnTo>
                                <a:lnTo>
                                  <a:pt x="1025026" y="1032869"/>
                                </a:lnTo>
                                <a:lnTo>
                                  <a:pt x="1063532" y="1007899"/>
                                </a:lnTo>
                                <a:lnTo>
                                  <a:pt x="1100053" y="980515"/>
                                </a:lnTo>
                                <a:lnTo>
                                  <a:pt x="1134499" y="950851"/>
                                </a:lnTo>
                                <a:lnTo>
                                  <a:pt x="1166778" y="919042"/>
                                </a:lnTo>
                                <a:lnTo>
                                  <a:pt x="1196800" y="885221"/>
                                </a:lnTo>
                                <a:lnTo>
                                  <a:pt x="1224476" y="849524"/>
                                </a:lnTo>
                                <a:lnTo>
                                  <a:pt x="1249714" y="812083"/>
                                </a:lnTo>
                                <a:lnTo>
                                  <a:pt x="1272424" y="773034"/>
                                </a:lnTo>
                                <a:lnTo>
                                  <a:pt x="1292515" y="732510"/>
                                </a:lnTo>
                                <a:lnTo>
                                  <a:pt x="1309897" y="690647"/>
                                </a:lnTo>
                                <a:lnTo>
                                  <a:pt x="1324480" y="647577"/>
                                </a:lnTo>
                                <a:lnTo>
                                  <a:pt x="1336172" y="603435"/>
                                </a:lnTo>
                                <a:lnTo>
                                  <a:pt x="1344884" y="558356"/>
                                </a:lnTo>
                                <a:lnTo>
                                  <a:pt x="1350525" y="512474"/>
                                </a:lnTo>
                                <a:lnTo>
                                  <a:pt x="1353005" y="465922"/>
                                </a:lnTo>
                                <a:lnTo>
                                  <a:pt x="1352232" y="418836"/>
                                </a:lnTo>
                                <a:lnTo>
                                  <a:pt x="1348117" y="371349"/>
                                </a:lnTo>
                                <a:lnTo>
                                  <a:pt x="1340569" y="323595"/>
                                </a:lnTo>
                                <a:lnTo>
                                  <a:pt x="676880" y="452691"/>
                                </a:lnTo>
                                <a:lnTo>
                                  <a:pt x="174429" y="0"/>
                                </a:lnTo>
                                <a:close/>
                              </a:path>
                            </a:pathLst>
                          </a:custGeom>
                          <a:solidFill>
                            <a:srgbClr val="F9C423"/>
                          </a:solidFill>
                        </wps:spPr>
                        <wps:bodyPr wrap="square" lIns="0" tIns="0" rIns="0" bIns="0" rtlCol="0">
                          <a:prstTxWarp prst="textNoShape">
                            <a:avLst/>
                          </a:prstTxWarp>
                          <a:noAutofit/>
                        </wps:bodyPr>
                      </wps:wsp>
                      <wps:wsp>
                        <wps:cNvPr id="360" name="Graphic 360"/>
                        <wps:cNvSpPr/>
                        <wps:spPr>
                          <a:xfrm>
                            <a:off x="684239" y="148875"/>
                            <a:ext cx="664210" cy="676910"/>
                          </a:xfrm>
                          <a:custGeom>
                            <a:avLst/>
                            <a:gdLst/>
                            <a:ahLst/>
                            <a:cxnLst/>
                            <a:rect l="l" t="t" r="r" b="b"/>
                            <a:pathLst>
                              <a:path w="664210" h="676910">
                                <a:moveTo>
                                  <a:pt x="0" y="0"/>
                                </a:moveTo>
                                <a:lnTo>
                                  <a:pt x="0" y="676541"/>
                                </a:lnTo>
                                <a:lnTo>
                                  <a:pt x="663689" y="547446"/>
                                </a:lnTo>
                                <a:lnTo>
                                  <a:pt x="652703" y="499584"/>
                                </a:lnTo>
                                <a:lnTo>
                                  <a:pt x="638714" y="453329"/>
                                </a:lnTo>
                                <a:lnTo>
                                  <a:pt x="621833" y="408773"/>
                                </a:lnTo>
                                <a:lnTo>
                                  <a:pt x="602171" y="366007"/>
                                </a:lnTo>
                                <a:lnTo>
                                  <a:pt x="579838" y="325122"/>
                                </a:lnTo>
                                <a:lnTo>
                                  <a:pt x="554947" y="286211"/>
                                </a:lnTo>
                                <a:lnTo>
                                  <a:pt x="527607" y="249366"/>
                                </a:lnTo>
                                <a:lnTo>
                                  <a:pt x="497931" y="214677"/>
                                </a:lnTo>
                                <a:lnTo>
                                  <a:pt x="466030" y="182236"/>
                                </a:lnTo>
                                <a:lnTo>
                                  <a:pt x="432014" y="152136"/>
                                </a:lnTo>
                                <a:lnTo>
                                  <a:pt x="395994" y="124467"/>
                                </a:lnTo>
                                <a:lnTo>
                                  <a:pt x="358083" y="99322"/>
                                </a:lnTo>
                                <a:lnTo>
                                  <a:pt x="318390" y="76792"/>
                                </a:lnTo>
                                <a:lnTo>
                                  <a:pt x="277027" y="56968"/>
                                </a:lnTo>
                                <a:lnTo>
                                  <a:pt x="234105" y="39943"/>
                                </a:lnTo>
                                <a:lnTo>
                                  <a:pt x="189735" y="25808"/>
                                </a:lnTo>
                                <a:lnTo>
                                  <a:pt x="144028" y="14654"/>
                                </a:lnTo>
                                <a:lnTo>
                                  <a:pt x="97096" y="6574"/>
                                </a:lnTo>
                                <a:lnTo>
                                  <a:pt x="49050" y="1658"/>
                                </a:lnTo>
                                <a:lnTo>
                                  <a:pt x="0" y="0"/>
                                </a:lnTo>
                                <a:close/>
                              </a:path>
                            </a:pathLst>
                          </a:custGeom>
                          <a:solidFill>
                            <a:srgbClr val="4BC2BE"/>
                          </a:solidFill>
                        </wps:spPr>
                        <wps:bodyPr wrap="square" lIns="0" tIns="0" rIns="0" bIns="0" rtlCol="0">
                          <a:prstTxWarp prst="textNoShape">
                            <a:avLst/>
                          </a:prstTxWarp>
                          <a:noAutofit/>
                        </wps:bodyPr>
                      </wps:wsp>
                      <wps:wsp>
                        <wps:cNvPr id="361" name="Graphic 361"/>
                        <wps:cNvSpPr/>
                        <wps:spPr>
                          <a:xfrm>
                            <a:off x="258115" y="399715"/>
                            <a:ext cx="851535" cy="851535"/>
                          </a:xfrm>
                          <a:custGeom>
                            <a:avLst/>
                            <a:gdLst/>
                            <a:ahLst/>
                            <a:cxnLst/>
                            <a:rect l="l" t="t" r="r" b="b"/>
                            <a:pathLst>
                              <a:path w="851535" h="851535">
                                <a:moveTo>
                                  <a:pt x="425767" y="0"/>
                                </a:moveTo>
                                <a:lnTo>
                                  <a:pt x="379376" y="2498"/>
                                </a:lnTo>
                                <a:lnTo>
                                  <a:pt x="334431" y="9820"/>
                                </a:lnTo>
                                <a:lnTo>
                                  <a:pt x="291193" y="21706"/>
                                </a:lnTo>
                                <a:lnTo>
                                  <a:pt x="249922" y="37896"/>
                                </a:lnTo>
                                <a:lnTo>
                                  <a:pt x="210876" y="58130"/>
                                </a:lnTo>
                                <a:lnTo>
                                  <a:pt x="174316" y="82149"/>
                                </a:lnTo>
                                <a:lnTo>
                                  <a:pt x="140502" y="109693"/>
                                </a:lnTo>
                                <a:lnTo>
                                  <a:pt x="109693" y="140502"/>
                                </a:lnTo>
                                <a:lnTo>
                                  <a:pt x="82149" y="174316"/>
                                </a:lnTo>
                                <a:lnTo>
                                  <a:pt x="58130" y="210876"/>
                                </a:lnTo>
                                <a:lnTo>
                                  <a:pt x="37896" y="249922"/>
                                </a:lnTo>
                                <a:lnTo>
                                  <a:pt x="21706" y="291193"/>
                                </a:lnTo>
                                <a:lnTo>
                                  <a:pt x="9820" y="334431"/>
                                </a:lnTo>
                                <a:lnTo>
                                  <a:pt x="2498" y="379376"/>
                                </a:lnTo>
                                <a:lnTo>
                                  <a:pt x="0" y="425767"/>
                                </a:lnTo>
                                <a:lnTo>
                                  <a:pt x="2498" y="472158"/>
                                </a:lnTo>
                                <a:lnTo>
                                  <a:pt x="9820" y="517102"/>
                                </a:lnTo>
                                <a:lnTo>
                                  <a:pt x="21706" y="560339"/>
                                </a:lnTo>
                                <a:lnTo>
                                  <a:pt x="37896" y="601610"/>
                                </a:lnTo>
                                <a:lnTo>
                                  <a:pt x="58130" y="640655"/>
                                </a:lnTo>
                                <a:lnTo>
                                  <a:pt x="82149" y="677213"/>
                                </a:lnTo>
                                <a:lnTo>
                                  <a:pt x="109693" y="711026"/>
                                </a:lnTo>
                                <a:lnTo>
                                  <a:pt x="140502" y="741834"/>
                                </a:lnTo>
                                <a:lnTo>
                                  <a:pt x="174316" y="769377"/>
                                </a:lnTo>
                                <a:lnTo>
                                  <a:pt x="210876" y="793394"/>
                                </a:lnTo>
                                <a:lnTo>
                                  <a:pt x="249922" y="813628"/>
                                </a:lnTo>
                                <a:lnTo>
                                  <a:pt x="291193" y="829817"/>
                                </a:lnTo>
                                <a:lnTo>
                                  <a:pt x="334431" y="841702"/>
                                </a:lnTo>
                                <a:lnTo>
                                  <a:pt x="379376" y="849024"/>
                                </a:lnTo>
                                <a:lnTo>
                                  <a:pt x="425767" y="851522"/>
                                </a:lnTo>
                                <a:lnTo>
                                  <a:pt x="472158" y="849024"/>
                                </a:lnTo>
                                <a:lnTo>
                                  <a:pt x="517102" y="841702"/>
                                </a:lnTo>
                                <a:lnTo>
                                  <a:pt x="560339" y="829817"/>
                                </a:lnTo>
                                <a:lnTo>
                                  <a:pt x="601610" y="813628"/>
                                </a:lnTo>
                                <a:lnTo>
                                  <a:pt x="640655" y="793394"/>
                                </a:lnTo>
                                <a:lnTo>
                                  <a:pt x="677213" y="769377"/>
                                </a:lnTo>
                                <a:lnTo>
                                  <a:pt x="711026" y="741834"/>
                                </a:lnTo>
                                <a:lnTo>
                                  <a:pt x="741834" y="711026"/>
                                </a:lnTo>
                                <a:lnTo>
                                  <a:pt x="769377" y="677213"/>
                                </a:lnTo>
                                <a:lnTo>
                                  <a:pt x="793394" y="640655"/>
                                </a:lnTo>
                                <a:lnTo>
                                  <a:pt x="813628" y="601610"/>
                                </a:lnTo>
                                <a:lnTo>
                                  <a:pt x="829817" y="560339"/>
                                </a:lnTo>
                                <a:lnTo>
                                  <a:pt x="841702" y="517102"/>
                                </a:lnTo>
                                <a:lnTo>
                                  <a:pt x="849024" y="472158"/>
                                </a:lnTo>
                                <a:lnTo>
                                  <a:pt x="851522" y="425767"/>
                                </a:lnTo>
                                <a:lnTo>
                                  <a:pt x="849024" y="379376"/>
                                </a:lnTo>
                                <a:lnTo>
                                  <a:pt x="841702" y="334431"/>
                                </a:lnTo>
                                <a:lnTo>
                                  <a:pt x="829817" y="291193"/>
                                </a:lnTo>
                                <a:lnTo>
                                  <a:pt x="813628" y="249922"/>
                                </a:lnTo>
                                <a:lnTo>
                                  <a:pt x="793394" y="210876"/>
                                </a:lnTo>
                                <a:lnTo>
                                  <a:pt x="769377" y="174316"/>
                                </a:lnTo>
                                <a:lnTo>
                                  <a:pt x="741834" y="140502"/>
                                </a:lnTo>
                                <a:lnTo>
                                  <a:pt x="711026" y="109693"/>
                                </a:lnTo>
                                <a:lnTo>
                                  <a:pt x="677213" y="82149"/>
                                </a:lnTo>
                                <a:lnTo>
                                  <a:pt x="640655" y="58130"/>
                                </a:lnTo>
                                <a:lnTo>
                                  <a:pt x="601610" y="37896"/>
                                </a:lnTo>
                                <a:lnTo>
                                  <a:pt x="560339" y="21706"/>
                                </a:lnTo>
                                <a:lnTo>
                                  <a:pt x="517102" y="9820"/>
                                </a:lnTo>
                                <a:lnTo>
                                  <a:pt x="472158" y="2498"/>
                                </a:lnTo>
                                <a:lnTo>
                                  <a:pt x="425767"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132663" y="195925"/>
                            <a:ext cx="224154" cy="214629"/>
                          </a:xfrm>
                          <a:custGeom>
                            <a:avLst/>
                            <a:gdLst/>
                            <a:ahLst/>
                            <a:cxnLst/>
                            <a:rect l="l" t="t" r="r" b="b"/>
                            <a:pathLst>
                              <a:path w="224154" h="214629">
                                <a:moveTo>
                                  <a:pt x="223913" y="214261"/>
                                </a:moveTo>
                                <a:lnTo>
                                  <a:pt x="57810" y="0"/>
                                </a:lnTo>
                                <a:lnTo>
                                  <a:pt x="0" y="0"/>
                                </a:lnTo>
                              </a:path>
                            </a:pathLst>
                          </a:custGeom>
                          <a:ln w="4787">
                            <a:solidFill>
                              <a:srgbClr val="0054A6"/>
                            </a:solidFill>
                            <a:prstDash val="solid"/>
                          </a:ln>
                        </wps:spPr>
                        <wps:bodyPr wrap="square" lIns="0" tIns="0" rIns="0" bIns="0" rtlCol="0">
                          <a:prstTxWarp prst="textNoShape">
                            <a:avLst/>
                          </a:prstTxWarp>
                          <a:noAutofit/>
                        </wps:bodyPr>
                      </wps:wsp>
                      <wps:wsp>
                        <wps:cNvPr id="363" name="Graphic 363"/>
                        <wps:cNvSpPr/>
                        <wps:spPr>
                          <a:xfrm>
                            <a:off x="1055009" y="254883"/>
                            <a:ext cx="224154" cy="214629"/>
                          </a:xfrm>
                          <a:custGeom>
                            <a:avLst/>
                            <a:gdLst/>
                            <a:ahLst/>
                            <a:cxnLst/>
                            <a:rect l="l" t="t" r="r" b="b"/>
                            <a:pathLst>
                              <a:path w="224154" h="214629">
                                <a:moveTo>
                                  <a:pt x="0" y="214261"/>
                                </a:moveTo>
                                <a:lnTo>
                                  <a:pt x="166103" y="0"/>
                                </a:lnTo>
                                <a:lnTo>
                                  <a:pt x="223913" y="0"/>
                                </a:lnTo>
                              </a:path>
                            </a:pathLst>
                          </a:custGeom>
                          <a:ln w="4787">
                            <a:solidFill>
                              <a:srgbClr val="4BC2BE"/>
                            </a:solidFill>
                            <a:prstDash val="solid"/>
                          </a:ln>
                        </wps:spPr>
                        <wps:bodyPr wrap="square" lIns="0" tIns="0" rIns="0" bIns="0" rtlCol="0">
                          <a:prstTxWarp prst="textNoShape">
                            <a:avLst/>
                          </a:prstTxWarp>
                          <a:noAutofit/>
                        </wps:bodyPr>
                      </wps:wsp>
                      <wps:wsp>
                        <wps:cNvPr id="364" name="Textbox 364"/>
                        <wps:cNvSpPr txBox="1"/>
                        <wps:spPr>
                          <a:xfrm>
                            <a:off x="0" y="84815"/>
                            <a:ext cx="250825" cy="125095"/>
                          </a:xfrm>
                          <a:prstGeom prst="rect">
                            <a:avLst/>
                          </a:prstGeom>
                        </wps:spPr>
                        <wps:txbx>
                          <w:txbxContent>
                            <w:p>
                              <w:pPr>
                                <w:spacing w:line="187" w:lineRule="exact" w:before="0"/>
                                <w:ind w:left="0" w:right="0" w:firstLine="0"/>
                                <w:jc w:val="left"/>
                                <w:rPr>
                                  <w:rFonts w:ascii="Arial"/>
                                  <w:b/>
                                  <w:sz w:val="19"/>
                                </w:rPr>
                              </w:pPr>
                              <w:r>
                                <w:rPr>
                                  <w:rFonts w:ascii="Arial"/>
                                  <w:b/>
                                  <w:color w:val="0054A6"/>
                                  <w:spacing w:val="-5"/>
                                  <w:sz w:val="19"/>
                                </w:rPr>
                                <w:t>10%</w:t>
                              </w:r>
                            </w:p>
                          </w:txbxContent>
                        </wps:txbx>
                        <wps:bodyPr wrap="square" lIns="0" tIns="0" rIns="0" bIns="0" rtlCol="0">
                          <a:noAutofit/>
                        </wps:bodyPr>
                      </wps:wsp>
                      <wps:wsp>
                        <wps:cNvPr id="365" name="Textbox 365"/>
                        <wps:cNvSpPr txBox="1"/>
                        <wps:spPr>
                          <a:xfrm>
                            <a:off x="520723" y="0"/>
                            <a:ext cx="297180" cy="125095"/>
                          </a:xfrm>
                          <a:prstGeom prst="rect">
                            <a:avLst/>
                          </a:prstGeom>
                        </wps:spPr>
                        <wps:txbx>
                          <w:txbxContent>
                            <w:p>
                              <w:pPr>
                                <w:spacing w:line="187" w:lineRule="exact" w:before="0"/>
                                <w:ind w:left="0" w:right="0" w:firstLine="0"/>
                                <w:jc w:val="left"/>
                                <w:rPr>
                                  <w:rFonts w:ascii="Arial"/>
                                  <w:b/>
                                  <w:sz w:val="19"/>
                                </w:rPr>
                              </w:pPr>
                              <w:r>
                                <w:rPr>
                                  <w:rFonts w:ascii="Arial"/>
                                  <w:b/>
                                  <w:color w:val="E84E5E"/>
                                  <w:spacing w:val="-4"/>
                                  <w:w w:val="105"/>
                                  <w:sz w:val="19"/>
                                </w:rPr>
                                <w:t>3.3%</w:t>
                              </w:r>
                            </w:p>
                          </w:txbxContent>
                        </wps:txbx>
                        <wps:bodyPr wrap="square" lIns="0" tIns="0" rIns="0" bIns="0" rtlCol="0">
                          <a:noAutofit/>
                        </wps:bodyPr>
                      </wps:wsp>
                      <wps:wsp>
                        <wps:cNvPr id="366" name="Textbox 366"/>
                        <wps:cNvSpPr txBox="1"/>
                        <wps:spPr>
                          <a:xfrm>
                            <a:off x="1212820" y="128779"/>
                            <a:ext cx="351155" cy="125095"/>
                          </a:xfrm>
                          <a:prstGeom prst="rect">
                            <a:avLst/>
                          </a:prstGeom>
                        </wps:spPr>
                        <wps:txbx>
                          <w:txbxContent>
                            <w:p>
                              <w:pPr>
                                <w:spacing w:line="187" w:lineRule="exact" w:before="0"/>
                                <w:ind w:left="0" w:right="0" w:firstLine="0"/>
                                <w:jc w:val="left"/>
                                <w:rPr>
                                  <w:rFonts w:ascii="Arial"/>
                                  <w:b/>
                                  <w:sz w:val="19"/>
                                </w:rPr>
                              </w:pPr>
                              <w:r>
                                <w:rPr>
                                  <w:rFonts w:ascii="Arial"/>
                                  <w:b/>
                                  <w:color w:val="4BC2BE"/>
                                  <w:spacing w:val="-2"/>
                                  <w:sz w:val="19"/>
                                </w:rPr>
                                <w:t>22.1%</w:t>
                              </w:r>
                            </w:p>
                          </w:txbxContent>
                        </wps:txbx>
                        <wps:bodyPr wrap="square" lIns="0" tIns="0" rIns="0" bIns="0" rtlCol="0">
                          <a:noAutofit/>
                        </wps:bodyPr>
                      </wps:wsp>
                      <wps:wsp>
                        <wps:cNvPr id="367" name="Textbox 367"/>
                        <wps:cNvSpPr txBox="1"/>
                        <wps:spPr>
                          <a:xfrm>
                            <a:off x="452784" y="758004"/>
                            <a:ext cx="509905" cy="156845"/>
                          </a:xfrm>
                          <a:prstGeom prst="rect">
                            <a:avLst/>
                          </a:prstGeom>
                        </wps:spPr>
                        <wps:txbx>
                          <w:txbxContent>
                            <w:p>
                              <w:pPr>
                                <w:spacing w:before="13"/>
                                <w:ind w:left="0" w:right="0" w:firstLine="0"/>
                                <w:jc w:val="left"/>
                                <w:rPr>
                                  <w:sz w:val="18"/>
                                </w:rPr>
                              </w:pPr>
                              <w:r>
                                <w:rPr>
                                  <w:color w:val="0054A6"/>
                                  <w:sz w:val="18"/>
                                </w:rPr>
                                <w:t>SE</w:t>
                              </w:r>
                              <w:r>
                                <w:rPr>
                                  <w:color w:val="0054A6"/>
                                  <w:spacing w:val="-14"/>
                                  <w:sz w:val="18"/>
                                </w:rPr>
                                <w:t> </w:t>
                              </w:r>
                              <w:r>
                                <w:rPr>
                                  <w:color w:val="0054A6"/>
                                  <w:spacing w:val="-2"/>
                                  <w:sz w:val="18"/>
                                </w:rPr>
                                <w:t>Serbia</w:t>
                              </w:r>
                            </w:p>
                          </w:txbxContent>
                        </wps:txbx>
                        <wps:bodyPr wrap="square" lIns="0" tIns="0" rIns="0" bIns="0" rtlCol="0">
                          <a:noAutofit/>
                        </wps:bodyPr>
                      </wps:wsp>
                      <wps:wsp>
                        <wps:cNvPr id="368" name="Textbox 368"/>
                        <wps:cNvSpPr txBox="1"/>
                        <wps:spPr>
                          <a:xfrm>
                            <a:off x="500420" y="1322683"/>
                            <a:ext cx="379095" cy="125095"/>
                          </a:xfrm>
                          <a:prstGeom prst="rect">
                            <a:avLst/>
                          </a:prstGeom>
                        </wps:spPr>
                        <wps:txbx>
                          <w:txbxContent>
                            <w:p>
                              <w:pPr>
                                <w:spacing w:line="187" w:lineRule="exact" w:before="0"/>
                                <w:ind w:left="0" w:right="0" w:firstLine="0"/>
                                <w:jc w:val="left"/>
                                <w:rPr>
                                  <w:rFonts w:ascii="Arial"/>
                                  <w:b/>
                                  <w:sz w:val="19"/>
                                </w:rPr>
                              </w:pPr>
                              <w:r>
                                <w:rPr>
                                  <w:rFonts w:ascii="Arial"/>
                                  <w:b/>
                                  <w:color w:val="FFFFFF"/>
                                  <w:spacing w:val="-4"/>
                                  <w:w w:val="105"/>
                                  <w:sz w:val="19"/>
                                </w:rPr>
                                <w:t>64.6%</w:t>
                              </w:r>
                            </w:p>
                          </w:txbxContent>
                        </wps:txbx>
                        <wps:bodyPr wrap="square" lIns="0" tIns="0" rIns="0" bIns="0" rtlCol="0">
                          <a:noAutofit/>
                        </wps:bodyPr>
                      </wps:wsp>
                    </wpg:wgp>
                  </a:graphicData>
                </a:graphic>
              </wp:anchor>
            </w:drawing>
          </mc:Choice>
          <mc:Fallback>
            <w:pict>
              <v:group style="position:absolute;margin-left:343.116364pt;margin-top:15.217608pt;width:123.15pt;height:118.3pt;mso-position-horizontal-relative:page;mso-position-vertical-relative:paragraph;z-index:-15694848;mso-wrap-distance-left:0;mso-wrap-distance-right:0" id="docshapegroup284" coordorigin="6862,304" coordsize="2463,2366">
                <v:shape style="position:absolute;left:7718;top:538;width:222;height:1066" id="docshape285" coordorigin="7718,539" coordsize="222,1066" path="m7940,539l7883,540,7829,544,7774,552,7718,562,7940,1604,7940,539xe" filled="true" fillcolor="#ef414e" stroked="false">
                  <v:path arrowok="t"/>
                  <v:fill type="solid"/>
                </v:shape>
                <v:shape style="position:absolute;left:7148;top:562;width:792;height:1043" id="docshape286" coordorigin="7149,562" coordsize="792,1043" path="m7718,562l7644,581,7572,603,7503,630,7438,662,7375,698,7315,739,7257,785,7202,836,7149,891,7940,1604,7718,562xe" filled="true" fillcolor="#0054a6" stroked="false">
                  <v:path arrowok="t"/>
                  <v:fill type="solid"/>
                </v:shape>
                <v:shape style="position:absolute;left:6873;top:891;width:2131;height:1779" id="docshape287" coordorigin="6874,891" coordsize="2131,1779" path="m7149,891l7098,951,7053,1014,7012,1078,6977,1145,6947,1213,6921,1283,6902,1355,6887,1428,6878,1502,6874,1577,6875,1653,6882,1730,6895,1808,6912,1882,6934,1953,6960,2023,6991,2089,7027,2153,7066,2214,7109,2271,7156,2325,7206,2376,7259,2424,7315,2467,7374,2507,7436,2543,7499,2574,7565,2602,7633,2625,7703,2643,7774,2657,7846,2666,7919,2670,7993,2668,8068,2662,8143,2650,8217,2633,8289,2611,8358,2584,8425,2553,8488,2518,8549,2479,8606,2435,8661,2389,8711,2339,8759,2285,8802,2229,8842,2170,8878,2109,8909,2045,8937,1979,8960,1911,8978,1842,8992,1771,9001,1698,9005,1625,9003,1551,8997,1476,8985,1401,7940,1604,7149,891xe" filled="true" fillcolor="#f9c423" stroked="false">
                  <v:path arrowok="t"/>
                  <v:fill type="solid"/>
                </v:shape>
                <v:shape style="position:absolute;left:7939;top:538;width:1046;height:1066" id="docshape288" coordorigin="7940,539" coordsize="1046,1066" path="m7940,539l7940,1604,8985,1401,8968,1326,8946,1253,8919,1183,8888,1115,8853,1051,8814,990,8771,932,8724,877,8674,826,8620,778,8563,735,8504,695,8441,660,8376,629,8309,602,8239,579,8167,562,8093,549,8017,541,7940,539xe" filled="true" fillcolor="#4bc2be" stroked="false">
                  <v:path arrowok="t"/>
                  <v:fill type="solid"/>
                </v:shape>
                <v:shape style="position:absolute;left:7268;top:933;width:1341;height:1341" id="docshape289" coordorigin="7269,934" coordsize="1341,1341" path="m7939,934l7866,938,7795,949,7727,968,7662,994,7601,1025,7543,1063,7490,1107,7442,1155,7398,1208,7360,1266,7328,1327,7303,1392,7284,1460,7273,1531,7269,1604,7273,1677,7284,1748,7303,1816,7328,1881,7360,1943,7398,2000,7442,2054,7490,2102,7543,2145,7601,2183,7662,2215,7727,2241,7795,2259,7866,2271,7939,2275,8012,2271,8083,2259,8151,2241,8216,2215,8278,2183,8335,2145,8389,2102,8437,2054,8480,2000,8518,1943,8550,1881,8576,1816,8594,1748,8606,1677,8610,1604,8606,1531,8594,1460,8576,1392,8550,1327,8518,1266,8480,1208,8437,1155,8389,1107,8335,1063,8278,1025,8216,994,8151,968,8083,949,8012,938,7939,934xe" filled="true" fillcolor="#ffffff" stroked="false">
                  <v:path arrowok="t"/>
                  <v:fill type="solid"/>
                </v:shape>
                <v:shape style="position:absolute;left:7071;top:612;width:353;height:338" id="docshape290" coordorigin="7071,613" coordsize="353,338" path="m7424,950l7162,613,7071,613e" filled="false" stroked="true" strokeweight=".377pt" strokecolor="#0054a6">
                  <v:path arrowok="t"/>
                  <v:stroke dashstyle="solid"/>
                </v:shape>
                <v:shape style="position:absolute;left:8523;top:705;width:353;height:338" id="docshape291" coordorigin="8524,706" coordsize="353,338" path="m8524,1043l8785,706,8876,706e" filled="false" stroked="true" strokeweight=".377pt" strokecolor="#4bc2be">
                  <v:path arrowok="t"/>
                  <v:stroke dashstyle="solid"/>
                </v:shape>
                <v:shape style="position:absolute;left:6862;top:437;width:395;height:197" type="#_x0000_t202" id="docshape292" filled="false" stroked="false">
                  <v:textbox inset="0,0,0,0">
                    <w:txbxContent>
                      <w:p>
                        <w:pPr>
                          <w:spacing w:line="187" w:lineRule="exact" w:before="0"/>
                          <w:ind w:left="0" w:right="0" w:firstLine="0"/>
                          <w:jc w:val="left"/>
                          <w:rPr>
                            <w:rFonts w:ascii="Arial"/>
                            <w:b/>
                            <w:sz w:val="19"/>
                          </w:rPr>
                        </w:pPr>
                        <w:r>
                          <w:rPr>
                            <w:rFonts w:ascii="Arial"/>
                            <w:b/>
                            <w:color w:val="0054A6"/>
                            <w:spacing w:val="-5"/>
                            <w:sz w:val="19"/>
                          </w:rPr>
                          <w:t>10%</w:t>
                        </w:r>
                      </w:p>
                    </w:txbxContent>
                  </v:textbox>
                  <w10:wrap type="none"/>
                </v:shape>
                <v:shape style="position:absolute;left:7682;top:304;width:468;height:197" type="#_x0000_t202" id="docshape293" filled="false" stroked="false">
                  <v:textbox inset="0,0,0,0">
                    <w:txbxContent>
                      <w:p>
                        <w:pPr>
                          <w:spacing w:line="187" w:lineRule="exact" w:before="0"/>
                          <w:ind w:left="0" w:right="0" w:firstLine="0"/>
                          <w:jc w:val="left"/>
                          <w:rPr>
                            <w:rFonts w:ascii="Arial"/>
                            <w:b/>
                            <w:sz w:val="19"/>
                          </w:rPr>
                        </w:pPr>
                        <w:r>
                          <w:rPr>
                            <w:rFonts w:ascii="Arial"/>
                            <w:b/>
                            <w:color w:val="E84E5E"/>
                            <w:spacing w:val="-4"/>
                            <w:w w:val="105"/>
                            <w:sz w:val="19"/>
                          </w:rPr>
                          <w:t>3.3%</w:t>
                        </w:r>
                      </w:p>
                    </w:txbxContent>
                  </v:textbox>
                  <w10:wrap type="none"/>
                </v:shape>
                <v:shape style="position:absolute;left:8772;top:507;width:553;height:197" type="#_x0000_t202" id="docshape294" filled="false" stroked="false">
                  <v:textbox inset="0,0,0,0">
                    <w:txbxContent>
                      <w:p>
                        <w:pPr>
                          <w:spacing w:line="187" w:lineRule="exact" w:before="0"/>
                          <w:ind w:left="0" w:right="0" w:firstLine="0"/>
                          <w:jc w:val="left"/>
                          <w:rPr>
                            <w:rFonts w:ascii="Arial"/>
                            <w:b/>
                            <w:sz w:val="19"/>
                          </w:rPr>
                        </w:pPr>
                        <w:r>
                          <w:rPr>
                            <w:rFonts w:ascii="Arial"/>
                            <w:b/>
                            <w:color w:val="4BC2BE"/>
                            <w:spacing w:val="-2"/>
                            <w:sz w:val="19"/>
                          </w:rPr>
                          <w:t>22.1%</w:t>
                        </w:r>
                      </w:p>
                    </w:txbxContent>
                  </v:textbox>
                  <w10:wrap type="none"/>
                </v:shape>
                <v:shape style="position:absolute;left:7575;top:1498;width:803;height:247" type="#_x0000_t202" id="docshape295" filled="false" stroked="false">
                  <v:textbox inset="0,0,0,0">
                    <w:txbxContent>
                      <w:p>
                        <w:pPr>
                          <w:spacing w:before="13"/>
                          <w:ind w:left="0" w:right="0" w:firstLine="0"/>
                          <w:jc w:val="left"/>
                          <w:rPr>
                            <w:sz w:val="18"/>
                          </w:rPr>
                        </w:pPr>
                        <w:r>
                          <w:rPr>
                            <w:color w:val="0054A6"/>
                            <w:sz w:val="18"/>
                          </w:rPr>
                          <w:t>SE</w:t>
                        </w:r>
                        <w:r>
                          <w:rPr>
                            <w:color w:val="0054A6"/>
                            <w:spacing w:val="-14"/>
                            <w:sz w:val="18"/>
                          </w:rPr>
                          <w:t> </w:t>
                        </w:r>
                        <w:r>
                          <w:rPr>
                            <w:color w:val="0054A6"/>
                            <w:spacing w:val="-2"/>
                            <w:sz w:val="18"/>
                          </w:rPr>
                          <w:t>Serbia</w:t>
                        </w:r>
                      </w:p>
                    </w:txbxContent>
                  </v:textbox>
                  <w10:wrap type="none"/>
                </v:shape>
                <v:shape style="position:absolute;left:7650;top:2387;width:597;height:197" type="#_x0000_t202" id="docshape296" filled="false" stroked="false">
                  <v:textbox inset="0,0,0,0">
                    <w:txbxContent>
                      <w:p>
                        <w:pPr>
                          <w:spacing w:line="187" w:lineRule="exact" w:before="0"/>
                          <w:ind w:left="0" w:right="0" w:firstLine="0"/>
                          <w:jc w:val="left"/>
                          <w:rPr>
                            <w:rFonts w:ascii="Arial"/>
                            <w:b/>
                            <w:sz w:val="19"/>
                          </w:rPr>
                        </w:pPr>
                        <w:r>
                          <w:rPr>
                            <w:rFonts w:ascii="Arial"/>
                            <w:b/>
                            <w:color w:val="FFFFFF"/>
                            <w:spacing w:val="-4"/>
                            <w:w w:val="105"/>
                            <w:sz w:val="19"/>
                          </w:rPr>
                          <w:t>64.6%</w:t>
                        </w:r>
                      </w:p>
                    </w:txbxContent>
                  </v:textbox>
                  <w10:wrap type="none"/>
                </v:shape>
                <w10:wrap type="topAndBottom"/>
              </v:group>
            </w:pict>
          </mc:Fallback>
        </mc:AlternateContent>
      </w:r>
    </w:p>
    <w:p>
      <w:pPr>
        <w:pStyle w:val="BodyText"/>
        <w:rPr>
          <w:rFonts w:ascii="Arial"/>
          <w:b/>
          <w:sz w:val="14"/>
        </w:rPr>
      </w:pPr>
    </w:p>
    <w:p>
      <w:pPr>
        <w:pStyle w:val="BodyText"/>
        <w:rPr>
          <w:rFonts w:ascii="Arial"/>
          <w:b/>
          <w:sz w:val="14"/>
        </w:rPr>
      </w:pPr>
    </w:p>
    <w:p>
      <w:pPr>
        <w:pStyle w:val="BodyText"/>
        <w:spacing w:before="40"/>
        <w:rPr>
          <w:rFonts w:ascii="Arial"/>
          <w:b/>
          <w:sz w:val="14"/>
        </w:rPr>
      </w:pPr>
    </w:p>
    <w:p>
      <w:pPr>
        <w:tabs>
          <w:tab w:pos="2237" w:val="left" w:leader="none"/>
          <w:tab w:pos="3938" w:val="left" w:leader="none"/>
          <w:tab w:pos="5768" w:val="left" w:leader="none"/>
        </w:tabs>
        <w:spacing w:before="0"/>
        <w:ind w:left="0" w:right="263" w:firstLine="0"/>
        <w:jc w:val="center"/>
        <w:rPr>
          <w:rFonts w:ascii="Arial MT"/>
          <w:position w:val="1"/>
          <w:sz w:val="14"/>
        </w:rPr>
      </w:pPr>
      <w:r>
        <w:rPr>
          <w:rFonts w:ascii="Arial MT"/>
          <w:position w:val="1"/>
          <w:sz w:val="14"/>
        </w:rPr>
        <mc:AlternateContent>
          <mc:Choice Requires="wps">
            <w:drawing>
              <wp:anchor distT="0" distB="0" distL="0" distR="0" allowOverlap="1" layoutInCell="1" locked="0" behindDoc="0" simplePos="0" relativeHeight="15763456">
                <wp:simplePos x="0" y="0"/>
                <wp:positionH relativeFrom="page">
                  <wp:posOffset>3769394</wp:posOffset>
                </wp:positionH>
                <wp:positionV relativeFrom="paragraph">
                  <wp:posOffset>-2121883</wp:posOffset>
                </wp:positionV>
                <wp:extent cx="1270" cy="171450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1270" cy="1714500"/>
                        </a:xfrm>
                        <a:custGeom>
                          <a:avLst/>
                          <a:gdLst/>
                          <a:ahLst/>
                          <a:cxnLst/>
                          <a:rect l="l" t="t" r="r" b="b"/>
                          <a:pathLst>
                            <a:path w="0" h="1714500">
                              <a:moveTo>
                                <a:pt x="0" y="0"/>
                              </a:moveTo>
                              <a:lnTo>
                                <a:pt x="0" y="1714369"/>
                              </a:lnTo>
                            </a:path>
                          </a:pathLst>
                        </a:custGeom>
                        <a:ln w="2819">
                          <a:solidFill>
                            <a:srgbClr val="6D6E7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456" from="296.802704pt,-167.077469pt" to="296.802704pt,-32.087769pt" stroked="true" strokeweight=".222pt" strokecolor="#6d6e71">
                <v:stroke dashstyle="solid"/>
                <w10:wrap type="none"/>
              </v:line>
            </w:pict>
          </mc:Fallback>
        </mc:AlternateContent>
      </w:r>
      <w:r>
        <w:rPr/>
        <w:drawing>
          <wp:inline distT="0" distB="0" distL="0" distR="0">
            <wp:extent cx="67627" cy="67627"/>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54" cstate="print"/>
                    <a:stretch>
                      <a:fillRect/>
                    </a:stretch>
                  </pic:blipFill>
                  <pic:spPr>
                    <a:xfrm>
                      <a:off x="0" y="0"/>
                      <a:ext cx="67627" cy="67627"/>
                    </a:xfrm>
                    <a:prstGeom prst="rect">
                      <a:avLst/>
                    </a:prstGeom>
                  </pic:spPr>
                </pic:pic>
              </a:graphicData>
            </a:graphic>
          </wp:inline>
        </w:drawing>
      </w:r>
      <w:r>
        <w:rPr/>
      </w:r>
      <w:r>
        <w:rPr>
          <w:rFonts w:ascii="Times New Roman"/>
          <w:spacing w:val="4"/>
          <w:position w:val="1"/>
          <w:sz w:val="20"/>
        </w:rPr>
        <w:t> </w:t>
      </w:r>
      <w:r>
        <w:rPr>
          <w:rFonts w:ascii="Arial MT"/>
          <w:position w:val="1"/>
          <w:sz w:val="14"/>
        </w:rPr>
        <w:t>Without</w:t>
      </w:r>
      <w:r>
        <w:rPr>
          <w:rFonts w:ascii="Arial MT"/>
          <w:spacing w:val="6"/>
          <w:position w:val="1"/>
          <w:sz w:val="14"/>
        </w:rPr>
        <w:t> </w:t>
      </w:r>
      <w:r>
        <w:rPr>
          <w:rFonts w:ascii="Arial MT"/>
          <w:position w:val="1"/>
          <w:sz w:val="14"/>
        </w:rPr>
        <w:t>primary</w:t>
      </w:r>
      <w:r>
        <w:rPr>
          <w:rFonts w:ascii="Arial MT"/>
          <w:spacing w:val="5"/>
          <w:position w:val="1"/>
          <w:sz w:val="14"/>
        </w:rPr>
        <w:t> </w:t>
      </w:r>
      <w:r>
        <w:rPr>
          <w:rFonts w:ascii="Arial MT"/>
          <w:position w:val="1"/>
          <w:sz w:val="14"/>
        </w:rPr>
        <w:t>education</w:t>
        <w:tab/>
      </w:r>
      <w:r>
        <w:rPr>
          <w:rFonts w:ascii="Arial MT"/>
          <w:sz w:val="14"/>
        </w:rPr>
        <w:drawing>
          <wp:inline distT="0" distB="0" distL="0" distR="0">
            <wp:extent cx="67640" cy="67640"/>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55" cstate="print"/>
                    <a:stretch>
                      <a:fillRect/>
                    </a:stretch>
                  </pic:blipFill>
                  <pic:spPr>
                    <a:xfrm>
                      <a:off x="0" y="0"/>
                      <a:ext cx="67640" cy="67640"/>
                    </a:xfrm>
                    <a:prstGeom prst="rect">
                      <a:avLst/>
                    </a:prstGeom>
                  </pic:spPr>
                </pic:pic>
              </a:graphicData>
            </a:graphic>
          </wp:inline>
        </w:drawing>
      </w:r>
      <w:r>
        <w:rPr>
          <w:rFonts w:ascii="Arial MT"/>
          <w:sz w:val="14"/>
        </w:rPr>
      </w:r>
      <w:r>
        <w:rPr>
          <w:rFonts w:ascii="Times New Roman"/>
          <w:spacing w:val="15"/>
          <w:position w:val="1"/>
          <w:sz w:val="14"/>
        </w:rPr>
        <w:t> </w:t>
      </w:r>
      <w:r>
        <w:rPr>
          <w:rFonts w:ascii="Arial MT"/>
          <w:position w:val="1"/>
          <w:sz w:val="14"/>
        </w:rPr>
        <w:t>Primary education</w:t>
        <w:tab/>
      </w:r>
      <w:r>
        <w:rPr>
          <w:rFonts w:ascii="Arial MT"/>
          <w:sz w:val="14"/>
        </w:rPr>
        <w:drawing>
          <wp:inline distT="0" distB="0" distL="0" distR="0">
            <wp:extent cx="67640" cy="65900"/>
            <wp:effectExtent l="0" t="0" r="0" b="0"/>
            <wp:docPr id="372" name="Image 372"/>
            <wp:cNvGraphicFramePr>
              <a:graphicFrameLocks/>
            </wp:cNvGraphicFramePr>
            <a:graphic>
              <a:graphicData uri="http://schemas.openxmlformats.org/drawingml/2006/picture">
                <pic:pic>
                  <pic:nvPicPr>
                    <pic:cNvPr id="372" name="Image 372"/>
                    <pic:cNvPicPr/>
                  </pic:nvPicPr>
                  <pic:blipFill>
                    <a:blip r:embed="rId56" cstate="print"/>
                    <a:stretch>
                      <a:fillRect/>
                    </a:stretch>
                  </pic:blipFill>
                  <pic:spPr>
                    <a:xfrm>
                      <a:off x="0" y="0"/>
                      <a:ext cx="67640" cy="65900"/>
                    </a:xfrm>
                    <a:prstGeom prst="rect">
                      <a:avLst/>
                    </a:prstGeom>
                  </pic:spPr>
                </pic:pic>
              </a:graphicData>
            </a:graphic>
          </wp:inline>
        </w:drawing>
      </w:r>
      <w:r>
        <w:rPr>
          <w:rFonts w:ascii="Arial MT"/>
          <w:sz w:val="14"/>
        </w:rPr>
      </w:r>
      <w:r>
        <w:rPr>
          <w:rFonts w:ascii="Times New Roman"/>
          <w:position w:val="1"/>
          <w:sz w:val="14"/>
        </w:rPr>
        <w:t> </w:t>
      </w:r>
      <w:r>
        <w:rPr>
          <w:rFonts w:ascii="Arial MT"/>
          <w:position w:val="1"/>
          <w:sz w:val="14"/>
        </w:rPr>
        <w:t>Secondary</w:t>
      </w:r>
      <w:r>
        <w:rPr>
          <w:rFonts w:ascii="Arial MT"/>
          <w:spacing w:val="-8"/>
          <w:position w:val="1"/>
          <w:sz w:val="14"/>
        </w:rPr>
        <w:t> </w:t>
      </w:r>
      <w:r>
        <w:rPr>
          <w:rFonts w:ascii="Arial MT"/>
          <w:position w:val="1"/>
          <w:sz w:val="14"/>
        </w:rPr>
        <w:t>education</w:t>
        <w:tab/>
      </w:r>
      <w:r>
        <w:rPr>
          <w:rFonts w:ascii="Arial MT"/>
          <w:sz w:val="14"/>
        </w:rPr>
        <w:drawing>
          <wp:inline distT="0" distB="0" distL="0" distR="0">
            <wp:extent cx="67640" cy="65900"/>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57" cstate="print"/>
                    <a:stretch>
                      <a:fillRect/>
                    </a:stretch>
                  </pic:blipFill>
                  <pic:spPr>
                    <a:xfrm>
                      <a:off x="0" y="0"/>
                      <a:ext cx="67640" cy="65900"/>
                    </a:xfrm>
                    <a:prstGeom prst="rect">
                      <a:avLst/>
                    </a:prstGeom>
                  </pic:spPr>
                </pic:pic>
              </a:graphicData>
            </a:graphic>
          </wp:inline>
        </w:drawing>
      </w:r>
      <w:r>
        <w:rPr>
          <w:rFonts w:ascii="Arial MT"/>
          <w:sz w:val="14"/>
        </w:rPr>
      </w:r>
      <w:r>
        <w:rPr>
          <w:rFonts w:ascii="Times New Roman"/>
          <w:spacing w:val="20"/>
          <w:position w:val="1"/>
          <w:sz w:val="14"/>
        </w:rPr>
        <w:t> </w:t>
      </w:r>
      <w:r>
        <w:rPr>
          <w:rFonts w:ascii="Arial MT"/>
          <w:position w:val="1"/>
          <w:sz w:val="14"/>
        </w:rPr>
        <w:t>Tertiary education</w:t>
      </w:r>
    </w:p>
    <w:p>
      <w:pPr>
        <w:pStyle w:val="BodyText"/>
        <w:rPr>
          <w:rFonts w:ascii="Arial MT"/>
          <w:sz w:val="14"/>
        </w:rPr>
      </w:pPr>
    </w:p>
    <w:p>
      <w:pPr>
        <w:pStyle w:val="BodyText"/>
        <w:rPr>
          <w:rFonts w:ascii="Arial MT"/>
          <w:sz w:val="14"/>
        </w:rPr>
      </w:pPr>
    </w:p>
    <w:p>
      <w:pPr>
        <w:pStyle w:val="BodyText"/>
        <w:spacing w:before="67"/>
        <w:rPr>
          <w:rFonts w:ascii="Arial MT"/>
          <w:sz w:val="14"/>
        </w:rPr>
      </w:pPr>
    </w:p>
    <w:p>
      <w:pPr>
        <w:spacing w:before="0"/>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spacing w:before="29"/>
        <w:rPr>
          <w:sz w:val="14"/>
        </w:rPr>
      </w:pPr>
    </w:p>
    <w:p>
      <w:pPr>
        <w:pStyle w:val="BodyText"/>
        <w:spacing w:line="288" w:lineRule="auto"/>
        <w:ind w:left="283" w:right="423"/>
        <w:jc w:val="both"/>
      </w:pPr>
      <w:r>
        <w:rPr>
          <w:w w:val="105"/>
        </w:rPr>
        <w:t>Belgrade</w:t>
      </w:r>
      <w:r>
        <w:rPr>
          <w:spacing w:val="-6"/>
          <w:w w:val="105"/>
        </w:rPr>
        <w:t> </w:t>
      </w:r>
      <w:r>
        <w:rPr>
          <w:w w:val="105"/>
        </w:rPr>
        <w:t>and</w:t>
      </w:r>
      <w:r>
        <w:rPr>
          <w:spacing w:val="-6"/>
          <w:w w:val="105"/>
        </w:rPr>
        <w:t> </w:t>
      </w:r>
      <w:r>
        <w:rPr>
          <w:w w:val="105"/>
        </w:rPr>
        <w:t>Vojvodina</w:t>
      </w:r>
      <w:r>
        <w:rPr>
          <w:spacing w:val="-6"/>
          <w:w w:val="105"/>
        </w:rPr>
        <w:t> </w:t>
      </w:r>
      <w:r>
        <w:rPr>
          <w:w w:val="105"/>
        </w:rPr>
        <w:t>have</w:t>
      </w:r>
      <w:r>
        <w:rPr>
          <w:spacing w:val="-6"/>
          <w:w w:val="105"/>
        </w:rPr>
        <w:t> </w:t>
      </w:r>
      <w:r>
        <w:rPr>
          <w:w w:val="105"/>
        </w:rPr>
        <w:t>the</w:t>
      </w:r>
      <w:r>
        <w:rPr>
          <w:spacing w:val="-6"/>
          <w:w w:val="105"/>
        </w:rPr>
        <w:t> </w:t>
      </w:r>
      <w:r>
        <w:rPr>
          <w:w w:val="105"/>
        </w:rPr>
        <w:t>smallest</w:t>
      </w:r>
      <w:r>
        <w:rPr>
          <w:spacing w:val="-6"/>
          <w:w w:val="105"/>
        </w:rPr>
        <w:t> </w:t>
      </w:r>
      <w:r>
        <w:rPr>
          <w:w w:val="105"/>
        </w:rPr>
        <w:t>percentage</w:t>
      </w:r>
      <w:r>
        <w:rPr>
          <w:spacing w:val="-6"/>
          <w:w w:val="105"/>
        </w:rPr>
        <w:t> </w:t>
      </w:r>
      <w:r>
        <w:rPr>
          <w:w w:val="105"/>
        </w:rPr>
        <w:t>of</w:t>
      </w:r>
      <w:r>
        <w:rPr>
          <w:spacing w:val="-6"/>
          <w:w w:val="105"/>
        </w:rPr>
        <w:t> </w:t>
      </w:r>
      <w:r>
        <w:rPr>
          <w:w w:val="105"/>
        </w:rPr>
        <w:t>unemployed</w:t>
      </w:r>
      <w:r>
        <w:rPr>
          <w:spacing w:val="-6"/>
          <w:w w:val="105"/>
        </w:rPr>
        <w:t> </w:t>
      </w:r>
      <w:r>
        <w:rPr>
          <w:w w:val="105"/>
        </w:rPr>
        <w:t>NEETs</w:t>
      </w:r>
      <w:r>
        <w:rPr>
          <w:spacing w:val="-6"/>
          <w:w w:val="105"/>
        </w:rPr>
        <w:t> </w:t>
      </w:r>
      <w:r>
        <w:rPr>
          <w:w w:val="105"/>
        </w:rPr>
        <w:t>without</w:t>
      </w:r>
      <w:r>
        <w:rPr>
          <w:spacing w:val="-6"/>
          <w:w w:val="105"/>
        </w:rPr>
        <w:t> </w:t>
      </w:r>
      <w:r>
        <w:rPr>
          <w:w w:val="105"/>
        </w:rPr>
        <w:t>work</w:t>
      </w:r>
      <w:r>
        <w:rPr>
          <w:spacing w:val="-6"/>
          <w:w w:val="105"/>
        </w:rPr>
        <w:t> </w:t>
      </w:r>
      <w:r>
        <w:rPr>
          <w:w w:val="105"/>
        </w:rPr>
        <w:t>experience</w:t>
      </w:r>
      <w:r>
        <w:rPr>
          <w:spacing w:val="-6"/>
          <w:w w:val="105"/>
        </w:rPr>
        <w:t> </w:t>
      </w:r>
      <w:r>
        <w:rPr>
          <w:w w:val="105"/>
        </w:rPr>
        <w:t>(about</w:t>
      </w:r>
      <w:r>
        <w:rPr>
          <w:spacing w:val="-6"/>
          <w:w w:val="105"/>
        </w:rPr>
        <w:t> </w:t>
      </w:r>
      <w:r>
        <w:rPr>
          <w:w w:val="105"/>
        </w:rPr>
        <w:t>42</w:t>
      </w:r>
      <w:r>
        <w:rPr>
          <w:spacing w:val="-6"/>
          <w:w w:val="105"/>
        </w:rPr>
        <w:t> </w:t>
      </w:r>
      <w:r>
        <w:rPr>
          <w:w w:val="105"/>
        </w:rPr>
        <w:t>per cent</w:t>
      </w:r>
      <w:r>
        <w:rPr>
          <w:spacing w:val="-8"/>
          <w:w w:val="105"/>
        </w:rPr>
        <w:t> </w:t>
      </w:r>
      <w:r>
        <w:rPr>
          <w:w w:val="105"/>
        </w:rPr>
        <w:t>and</w:t>
      </w:r>
      <w:r>
        <w:rPr>
          <w:spacing w:val="-8"/>
          <w:w w:val="105"/>
        </w:rPr>
        <w:t> </w:t>
      </w:r>
      <w:r>
        <w:rPr>
          <w:w w:val="105"/>
        </w:rPr>
        <w:t>46</w:t>
      </w:r>
      <w:r>
        <w:rPr>
          <w:spacing w:val="-8"/>
          <w:w w:val="105"/>
        </w:rPr>
        <w:t> </w:t>
      </w:r>
      <w:r>
        <w:rPr>
          <w:w w:val="105"/>
        </w:rPr>
        <w:t>per</w:t>
      </w:r>
      <w:r>
        <w:rPr>
          <w:spacing w:val="-8"/>
          <w:w w:val="105"/>
        </w:rPr>
        <w:t> </w:t>
      </w:r>
      <w:r>
        <w:rPr>
          <w:w w:val="105"/>
        </w:rPr>
        <w:t>cent,</w:t>
      </w:r>
      <w:r>
        <w:rPr>
          <w:spacing w:val="-8"/>
          <w:w w:val="105"/>
        </w:rPr>
        <w:t> </w:t>
      </w:r>
      <w:r>
        <w:rPr>
          <w:w w:val="105"/>
        </w:rPr>
        <w:t>respectively),</w:t>
      </w:r>
      <w:r>
        <w:rPr>
          <w:spacing w:val="-8"/>
          <w:w w:val="105"/>
        </w:rPr>
        <w:t> </w:t>
      </w:r>
      <w:r>
        <w:rPr>
          <w:w w:val="105"/>
        </w:rPr>
        <w:t>while</w:t>
      </w:r>
      <w:r>
        <w:rPr>
          <w:spacing w:val="-8"/>
          <w:w w:val="105"/>
        </w:rPr>
        <w:t> </w:t>
      </w:r>
      <w:r>
        <w:rPr>
          <w:w w:val="105"/>
        </w:rPr>
        <w:t>the</w:t>
      </w:r>
      <w:r>
        <w:rPr>
          <w:spacing w:val="-8"/>
          <w:w w:val="105"/>
        </w:rPr>
        <w:t> </w:t>
      </w:r>
      <w:r>
        <w:rPr>
          <w:w w:val="105"/>
        </w:rPr>
        <w:t>highest</w:t>
      </w:r>
      <w:r>
        <w:rPr>
          <w:spacing w:val="-8"/>
          <w:w w:val="105"/>
        </w:rPr>
        <w:t> </w:t>
      </w:r>
      <w:r>
        <w:rPr>
          <w:w w:val="105"/>
        </w:rPr>
        <w:t>share</w:t>
      </w:r>
      <w:r>
        <w:rPr>
          <w:spacing w:val="-8"/>
          <w:w w:val="105"/>
        </w:rPr>
        <w:t> </w:t>
      </w:r>
      <w:r>
        <w:rPr>
          <w:w w:val="105"/>
        </w:rPr>
        <w:t>of</w:t>
      </w:r>
      <w:r>
        <w:rPr>
          <w:spacing w:val="-8"/>
          <w:w w:val="105"/>
        </w:rPr>
        <w:t> </w:t>
      </w:r>
      <w:r>
        <w:rPr>
          <w:w w:val="105"/>
        </w:rPr>
        <w:t>unemployed</w:t>
      </w:r>
      <w:r>
        <w:rPr>
          <w:spacing w:val="-8"/>
          <w:w w:val="105"/>
        </w:rPr>
        <w:t> </w:t>
      </w:r>
      <w:r>
        <w:rPr>
          <w:w w:val="105"/>
        </w:rPr>
        <w:t>young</w:t>
      </w:r>
      <w:r>
        <w:rPr>
          <w:spacing w:val="-8"/>
          <w:w w:val="105"/>
        </w:rPr>
        <w:t> </w:t>
      </w:r>
      <w:r>
        <w:rPr>
          <w:w w:val="105"/>
        </w:rPr>
        <w:t>people</w:t>
      </w:r>
      <w:r>
        <w:rPr>
          <w:spacing w:val="-8"/>
          <w:w w:val="105"/>
        </w:rPr>
        <w:t> </w:t>
      </w:r>
      <w:r>
        <w:rPr>
          <w:w w:val="105"/>
        </w:rPr>
        <w:t>without</w:t>
      </w:r>
      <w:r>
        <w:rPr>
          <w:spacing w:val="-8"/>
          <w:w w:val="105"/>
        </w:rPr>
        <w:t> </w:t>
      </w:r>
      <w:r>
        <w:rPr>
          <w:w w:val="105"/>
        </w:rPr>
        <w:t>work</w:t>
      </w:r>
      <w:r>
        <w:rPr>
          <w:spacing w:val="-8"/>
          <w:w w:val="105"/>
        </w:rPr>
        <w:t> </w:t>
      </w:r>
      <w:r>
        <w:rPr>
          <w:w w:val="105"/>
        </w:rPr>
        <w:t>experience</w:t>
      </w:r>
      <w:r>
        <w:rPr>
          <w:spacing w:val="-8"/>
          <w:w w:val="105"/>
        </w:rPr>
        <w:t> </w:t>
      </w:r>
      <w:r>
        <w:rPr>
          <w:w w:val="105"/>
        </w:rPr>
        <w:t>is found in Southern and Eastern Serbia (about 62 per cent).</w:t>
      </w:r>
    </w:p>
    <w:p>
      <w:pPr>
        <w:pStyle w:val="BodyText"/>
        <w:spacing w:line="288" w:lineRule="auto" w:before="111"/>
        <w:ind w:left="283" w:right="422"/>
        <w:jc w:val="both"/>
      </w:pPr>
      <w:r>
        <w:rPr/>
        <w:t>Table 6 presents the distribution of young unemployed NEETs in terms of reservation wage, that is, the minimum wage below which they would not accept a job. For low skilled short-term unemployed the reservation wage is between</w:t>
      </w:r>
      <w:r>
        <w:rPr>
          <w:spacing w:val="40"/>
        </w:rPr>
        <w:t> </w:t>
      </w:r>
      <w:r>
        <w:rPr/>
        <w:t>20,000</w:t>
      </w:r>
      <w:r>
        <w:rPr>
          <w:spacing w:val="-4"/>
        </w:rPr>
        <w:t> </w:t>
      </w:r>
      <w:r>
        <w:rPr/>
        <w:t>and</w:t>
      </w:r>
      <w:r>
        <w:rPr>
          <w:spacing w:val="-4"/>
        </w:rPr>
        <w:t> </w:t>
      </w:r>
      <w:r>
        <w:rPr/>
        <w:t>40,000</w:t>
      </w:r>
      <w:r>
        <w:rPr>
          <w:spacing w:val="-4"/>
        </w:rPr>
        <w:t> </w:t>
      </w:r>
      <w:r>
        <w:rPr/>
        <w:t>Serbian</w:t>
      </w:r>
      <w:r>
        <w:rPr>
          <w:spacing w:val="-4"/>
        </w:rPr>
        <w:t> </w:t>
      </w:r>
      <w:r>
        <w:rPr/>
        <w:t>Dinars</w:t>
      </w:r>
      <w:r>
        <w:rPr>
          <w:spacing w:val="-4"/>
        </w:rPr>
        <w:t> </w:t>
      </w:r>
      <w:r>
        <w:rPr/>
        <w:t>(RSD),</w:t>
      </w:r>
      <w:r>
        <w:rPr>
          <w:spacing w:val="-4"/>
        </w:rPr>
        <w:t> </w:t>
      </w:r>
      <w:r>
        <w:rPr/>
        <w:t>generally</w:t>
      </w:r>
      <w:r>
        <w:rPr>
          <w:spacing w:val="-4"/>
        </w:rPr>
        <w:t> </w:t>
      </w:r>
      <w:r>
        <w:rPr/>
        <w:t>in</w:t>
      </w:r>
      <w:r>
        <w:rPr>
          <w:spacing w:val="-4"/>
        </w:rPr>
        <w:t> </w:t>
      </w:r>
      <w:r>
        <w:rPr/>
        <w:t>line</w:t>
      </w:r>
      <w:r>
        <w:rPr>
          <w:spacing w:val="-4"/>
        </w:rPr>
        <w:t> </w:t>
      </w:r>
      <w:r>
        <w:rPr/>
        <w:t>with</w:t>
      </w:r>
      <w:r>
        <w:rPr>
          <w:spacing w:val="-4"/>
        </w:rPr>
        <w:t> </w:t>
      </w:r>
      <w:r>
        <w:rPr/>
        <w:t>the</w:t>
      </w:r>
      <w:r>
        <w:rPr>
          <w:spacing w:val="-4"/>
        </w:rPr>
        <w:t> </w:t>
      </w:r>
      <w:r>
        <w:rPr/>
        <w:t>net</w:t>
      </w:r>
      <w:r>
        <w:rPr>
          <w:spacing w:val="-4"/>
        </w:rPr>
        <w:t> </w:t>
      </w:r>
      <w:r>
        <w:rPr/>
        <w:t>average</w:t>
      </w:r>
      <w:r>
        <w:rPr>
          <w:spacing w:val="-4"/>
        </w:rPr>
        <w:t> </w:t>
      </w:r>
      <w:r>
        <w:rPr/>
        <w:t>wage</w:t>
      </w:r>
      <w:r>
        <w:rPr>
          <w:spacing w:val="-4"/>
        </w:rPr>
        <w:t> </w:t>
      </w:r>
      <w:r>
        <w:rPr/>
        <w:t>recorded</w:t>
      </w:r>
      <w:r>
        <w:rPr>
          <w:spacing w:val="-4"/>
        </w:rPr>
        <w:t> </w:t>
      </w:r>
      <w:r>
        <w:rPr/>
        <w:t>for</w:t>
      </w:r>
      <w:r>
        <w:rPr>
          <w:spacing w:val="-4"/>
        </w:rPr>
        <w:t> </w:t>
      </w:r>
      <w:r>
        <w:rPr/>
        <w:t>workers</w:t>
      </w:r>
      <w:r>
        <w:rPr>
          <w:spacing w:val="-4"/>
        </w:rPr>
        <w:t> </w:t>
      </w:r>
      <w:r>
        <w:rPr/>
        <w:t>with</w:t>
      </w:r>
      <w:r>
        <w:rPr>
          <w:spacing w:val="-4"/>
        </w:rPr>
        <w:t> </w:t>
      </w:r>
      <w:r>
        <w:rPr/>
        <w:t>the</w:t>
      </w:r>
      <w:r>
        <w:rPr>
          <w:spacing w:val="-4"/>
        </w:rPr>
        <w:t> </w:t>
      </w:r>
      <w:r>
        <w:rPr/>
        <w:t>same educational attainment (RSD 35,682 in September 2020). Long-term unemployed with the same skills level would accept a lower wage (RSD 20,000). The wage expectations of unemployed NEETs at higher levels of educational attainment</w:t>
      </w:r>
      <w:r>
        <w:rPr>
          <w:spacing w:val="40"/>
        </w:rPr>
        <w:t> </w:t>
      </w:r>
      <w:r>
        <w:rPr/>
        <w:t>also appear to be in line with the average wage recorded among workers with the same skills levels (RSD 75,800).</w:t>
      </w:r>
      <w:r>
        <w:rPr>
          <w:position w:val="6"/>
          <w:sz w:val="10"/>
        </w:rPr>
        <w:t>13</w:t>
      </w:r>
      <w:r>
        <w:rPr>
          <w:spacing w:val="40"/>
          <w:w w:val="110"/>
          <w:position w:val="6"/>
          <w:sz w:val="10"/>
        </w:rPr>
        <w:t> </w:t>
      </w:r>
      <w:r>
        <w:rPr>
          <w:spacing w:val="-2"/>
          <w:w w:val="110"/>
        </w:rPr>
        <w:t>Wage</w:t>
      </w:r>
      <w:r>
        <w:rPr>
          <w:spacing w:val="-22"/>
          <w:w w:val="110"/>
        </w:rPr>
        <w:t> </w:t>
      </w:r>
      <w:r>
        <w:rPr>
          <w:spacing w:val="-2"/>
          <w:w w:val="110"/>
        </w:rPr>
        <w:t>reservation</w:t>
      </w:r>
      <w:r>
        <w:rPr>
          <w:spacing w:val="-22"/>
          <w:w w:val="110"/>
        </w:rPr>
        <w:t> </w:t>
      </w:r>
      <w:r>
        <w:rPr>
          <w:spacing w:val="-2"/>
          <w:w w:val="110"/>
        </w:rPr>
        <w:t>mechanisms,</w:t>
      </w:r>
      <w:r>
        <w:rPr>
          <w:spacing w:val="-22"/>
          <w:w w:val="110"/>
        </w:rPr>
        <w:t> </w:t>
      </w:r>
      <w:r>
        <w:rPr>
          <w:spacing w:val="-2"/>
          <w:w w:val="110"/>
        </w:rPr>
        <w:t>therefore,</w:t>
      </w:r>
      <w:r>
        <w:rPr>
          <w:spacing w:val="-22"/>
          <w:w w:val="110"/>
        </w:rPr>
        <w:t> </w:t>
      </w:r>
      <w:r>
        <w:rPr>
          <w:spacing w:val="-2"/>
          <w:w w:val="110"/>
        </w:rPr>
        <w:t>do</w:t>
      </w:r>
      <w:r>
        <w:rPr>
          <w:spacing w:val="-22"/>
          <w:w w:val="110"/>
        </w:rPr>
        <w:t> </w:t>
      </w:r>
      <w:r>
        <w:rPr>
          <w:spacing w:val="-2"/>
          <w:w w:val="110"/>
        </w:rPr>
        <w:t>not</w:t>
      </w:r>
      <w:r>
        <w:rPr>
          <w:spacing w:val="-22"/>
          <w:w w:val="110"/>
        </w:rPr>
        <w:t> </w:t>
      </w:r>
      <w:r>
        <w:rPr>
          <w:spacing w:val="-2"/>
          <w:w w:val="110"/>
        </w:rPr>
        <w:t>appear</w:t>
      </w:r>
      <w:r>
        <w:rPr>
          <w:spacing w:val="-22"/>
          <w:w w:val="110"/>
        </w:rPr>
        <w:t> </w:t>
      </w:r>
      <w:r>
        <w:rPr>
          <w:spacing w:val="-2"/>
          <w:w w:val="110"/>
        </w:rPr>
        <w:t>to</w:t>
      </w:r>
      <w:r>
        <w:rPr>
          <w:spacing w:val="-22"/>
          <w:w w:val="110"/>
        </w:rPr>
        <w:t> </w:t>
      </w:r>
      <w:r>
        <w:rPr>
          <w:spacing w:val="-2"/>
          <w:w w:val="110"/>
        </w:rPr>
        <w:t>play</w:t>
      </w:r>
      <w:r>
        <w:rPr>
          <w:spacing w:val="-22"/>
          <w:w w:val="110"/>
        </w:rPr>
        <w:t> </w:t>
      </w:r>
      <w:r>
        <w:rPr>
          <w:spacing w:val="-2"/>
          <w:w w:val="110"/>
        </w:rPr>
        <w:t>a</w:t>
      </w:r>
      <w:r>
        <w:rPr>
          <w:spacing w:val="-22"/>
          <w:w w:val="110"/>
        </w:rPr>
        <w:t> </w:t>
      </w:r>
      <w:r>
        <w:rPr>
          <w:spacing w:val="-2"/>
          <w:w w:val="110"/>
        </w:rPr>
        <w:t>role</w:t>
      </w:r>
      <w:r>
        <w:rPr>
          <w:spacing w:val="-22"/>
          <w:w w:val="110"/>
        </w:rPr>
        <w:t> </w:t>
      </w:r>
      <w:r>
        <w:rPr>
          <w:spacing w:val="-2"/>
          <w:w w:val="110"/>
        </w:rPr>
        <w:t>in</w:t>
      </w:r>
      <w:r>
        <w:rPr>
          <w:spacing w:val="-22"/>
          <w:w w:val="110"/>
        </w:rPr>
        <w:t> </w:t>
      </w:r>
      <w:r>
        <w:rPr>
          <w:spacing w:val="-2"/>
          <w:w w:val="110"/>
        </w:rPr>
        <w:t>determining</w:t>
      </w:r>
      <w:r>
        <w:rPr>
          <w:spacing w:val="-22"/>
          <w:w w:val="110"/>
        </w:rPr>
        <w:t> </w:t>
      </w:r>
      <w:r>
        <w:rPr>
          <w:spacing w:val="-2"/>
          <w:w w:val="110"/>
        </w:rPr>
        <w:t>unemployment</w:t>
      </w:r>
      <w:r>
        <w:rPr>
          <w:spacing w:val="-22"/>
          <w:w w:val="110"/>
        </w:rPr>
        <w:t> </w:t>
      </w:r>
      <w:r>
        <w:rPr>
          <w:spacing w:val="-2"/>
          <w:w w:val="110"/>
        </w:rPr>
        <w:t>(or</w:t>
      </w:r>
      <w:r>
        <w:rPr>
          <w:spacing w:val="-22"/>
          <w:w w:val="110"/>
        </w:rPr>
        <w:t> </w:t>
      </w:r>
      <w:r>
        <w:rPr>
          <w:spacing w:val="-2"/>
          <w:w w:val="110"/>
        </w:rPr>
        <w:t>inactivity).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622144">
                <wp:simplePos x="0" y="0"/>
                <wp:positionH relativeFrom="page">
                  <wp:posOffset>719999</wp:posOffset>
                </wp:positionH>
                <wp:positionV relativeFrom="paragraph">
                  <wp:posOffset>176181</wp:posOffset>
                </wp:positionV>
                <wp:extent cx="180340" cy="1270"/>
                <wp:effectExtent l="0" t="0" r="0" b="0"/>
                <wp:wrapTopAndBottom/>
                <wp:docPr id="374" name="Graphic 374"/>
                <wp:cNvGraphicFramePr>
                  <a:graphicFrameLocks/>
                </wp:cNvGraphicFramePr>
                <a:graphic>
                  <a:graphicData uri="http://schemas.microsoft.com/office/word/2010/wordprocessingShape">
                    <wps:wsp>
                      <wps:cNvPr id="374" name="Graphic 374"/>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3.87255pt;width:14.2pt;height:.1pt;mso-position-horizontal-relative:page;mso-position-vertical-relative:paragraph;z-index:-15694336;mso-wrap-distance-left:0;mso-wrap-distance-right:0" id="docshape297" coordorigin="1134,277" coordsize="284,0" path="m1134,277l1417,277e" filled="false" stroked="true" strokeweight="1pt" strokecolor="#0054a6">
                <v:path arrowok="t"/>
                <v:stroke dashstyle="solid"/>
                <w10:wrap type="topAndBottom"/>
              </v:shape>
            </w:pict>
          </mc:Fallback>
        </mc:AlternateContent>
      </w:r>
    </w:p>
    <w:p>
      <w:pPr>
        <w:pStyle w:val="ListParagraph"/>
        <w:numPr>
          <w:ilvl w:val="0"/>
          <w:numId w:val="1"/>
        </w:numPr>
        <w:tabs>
          <w:tab w:pos="463" w:val="left" w:leader="none"/>
        </w:tabs>
        <w:spacing w:line="240" w:lineRule="auto" w:before="106" w:after="0"/>
        <w:ind w:left="463" w:right="0" w:hanging="180"/>
        <w:jc w:val="left"/>
        <w:rPr>
          <w:sz w:val="12"/>
        </w:rPr>
      </w:pPr>
      <w:r>
        <w:rPr>
          <w:sz w:val="12"/>
        </w:rPr>
        <w:t>Statistical</w:t>
      </w:r>
      <w:r>
        <w:rPr>
          <w:spacing w:val="3"/>
          <w:sz w:val="12"/>
        </w:rPr>
        <w:t> </w:t>
      </w:r>
      <w:r>
        <w:rPr>
          <w:sz w:val="12"/>
        </w:rPr>
        <w:t>Office</w:t>
      </w:r>
      <w:r>
        <w:rPr>
          <w:spacing w:val="4"/>
          <w:sz w:val="12"/>
        </w:rPr>
        <w:t> </w:t>
      </w:r>
      <w:r>
        <w:rPr>
          <w:sz w:val="12"/>
        </w:rPr>
        <w:t>of</w:t>
      </w:r>
      <w:r>
        <w:rPr>
          <w:spacing w:val="3"/>
          <w:sz w:val="12"/>
        </w:rPr>
        <w:t> </w:t>
      </w:r>
      <w:r>
        <w:rPr>
          <w:sz w:val="12"/>
        </w:rPr>
        <w:t>Serbia,</w:t>
      </w:r>
      <w:r>
        <w:rPr>
          <w:spacing w:val="4"/>
          <w:sz w:val="12"/>
        </w:rPr>
        <w:t> </w:t>
      </w:r>
      <w:r>
        <w:rPr>
          <w:rFonts w:ascii="Trebuchet MS"/>
          <w:i/>
          <w:sz w:val="12"/>
        </w:rPr>
        <w:t>Salaries</w:t>
      </w:r>
      <w:r>
        <w:rPr>
          <w:rFonts w:ascii="Trebuchet MS"/>
          <w:i/>
          <w:spacing w:val="6"/>
          <w:sz w:val="12"/>
        </w:rPr>
        <w:t> </w:t>
      </w:r>
      <w:r>
        <w:rPr>
          <w:rFonts w:ascii="Trebuchet MS"/>
          <w:i/>
          <w:sz w:val="12"/>
        </w:rPr>
        <w:t>and</w:t>
      </w:r>
      <w:r>
        <w:rPr>
          <w:rFonts w:ascii="Trebuchet MS"/>
          <w:i/>
          <w:spacing w:val="6"/>
          <w:sz w:val="12"/>
        </w:rPr>
        <w:t> </w:t>
      </w:r>
      <w:r>
        <w:rPr>
          <w:rFonts w:ascii="Trebuchet MS"/>
          <w:i/>
          <w:sz w:val="12"/>
        </w:rPr>
        <w:t>wage</w:t>
      </w:r>
      <w:r>
        <w:rPr>
          <w:rFonts w:ascii="Trebuchet MS"/>
          <w:i/>
          <w:spacing w:val="6"/>
          <w:sz w:val="12"/>
        </w:rPr>
        <w:t> </w:t>
      </w:r>
      <w:r>
        <w:rPr>
          <w:rFonts w:ascii="Trebuchet MS"/>
          <w:i/>
          <w:sz w:val="12"/>
        </w:rPr>
        <w:t>statistics</w:t>
      </w:r>
      <w:r>
        <w:rPr>
          <w:sz w:val="12"/>
        </w:rPr>
        <w:t>,</w:t>
      </w:r>
      <w:r>
        <w:rPr>
          <w:spacing w:val="4"/>
          <w:sz w:val="12"/>
        </w:rPr>
        <w:t> </w:t>
      </w:r>
      <w:r>
        <w:rPr>
          <w:sz w:val="12"/>
        </w:rPr>
        <w:t>Statistical</w:t>
      </w:r>
      <w:r>
        <w:rPr>
          <w:spacing w:val="3"/>
          <w:sz w:val="12"/>
        </w:rPr>
        <w:t> </w:t>
      </w:r>
      <w:r>
        <w:rPr>
          <w:sz w:val="12"/>
        </w:rPr>
        <w:t>release</w:t>
      </w:r>
      <w:r>
        <w:rPr>
          <w:spacing w:val="4"/>
          <w:sz w:val="12"/>
        </w:rPr>
        <w:t> </w:t>
      </w:r>
      <w:r>
        <w:rPr>
          <w:sz w:val="12"/>
        </w:rPr>
        <w:t>096,</w:t>
      </w:r>
      <w:r>
        <w:rPr>
          <w:spacing w:val="4"/>
          <w:sz w:val="12"/>
        </w:rPr>
        <w:t> </w:t>
      </w:r>
      <w:r>
        <w:rPr>
          <w:sz w:val="12"/>
        </w:rPr>
        <w:t>April</w:t>
      </w:r>
      <w:r>
        <w:rPr>
          <w:spacing w:val="3"/>
          <w:sz w:val="12"/>
        </w:rPr>
        <w:t> </w:t>
      </w:r>
      <w:r>
        <w:rPr>
          <w:spacing w:val="-4"/>
          <w:sz w:val="12"/>
        </w:rPr>
        <w:t>2021.</w:t>
      </w:r>
    </w:p>
    <w:p>
      <w:pPr>
        <w:pStyle w:val="ListParagraph"/>
        <w:spacing w:after="0" w:line="240" w:lineRule="auto"/>
        <w:jc w:val="left"/>
        <w:rPr>
          <w:sz w:val="12"/>
        </w:rPr>
        <w:sectPr>
          <w:headerReference w:type="default" r:id="rId52"/>
          <w:headerReference w:type="even" r:id="rId53"/>
          <w:pgSz w:w="11910" w:h="16840"/>
          <w:pgMar w:header="554" w:footer="0" w:top="780" w:bottom="280" w:left="850" w:right="708"/>
          <w:pgNumType w:start="19"/>
        </w:sectPr>
      </w:pPr>
    </w:p>
    <w:p>
      <w:pPr>
        <w:pStyle w:val="BodyText"/>
      </w:pPr>
    </w:p>
    <w:p>
      <w:pPr>
        <w:pStyle w:val="BodyText"/>
      </w:pPr>
    </w:p>
    <w:p>
      <w:pPr>
        <w:pStyle w:val="BodyText"/>
      </w:pPr>
    </w:p>
    <w:p>
      <w:pPr>
        <w:pStyle w:val="BodyText"/>
      </w:pPr>
    </w:p>
    <w:p>
      <w:pPr>
        <w:pStyle w:val="BodyText"/>
      </w:pPr>
    </w:p>
    <w:p>
      <w:pPr>
        <w:pStyle w:val="BodyText"/>
        <w:spacing w:before="159"/>
      </w:pPr>
    </w:p>
    <w:p>
      <w:pPr>
        <w:pStyle w:val="Heading5"/>
        <w:spacing w:before="1"/>
        <w:jc w:val="left"/>
      </w:pPr>
      <w:r>
        <w:rPr>
          <w:rFonts w:ascii="Segoe UI Symbol" w:hAnsi="Segoe UI Symbol"/>
          <w:b w:val="0"/>
          <w:color w:val="0054A6"/>
          <w:spacing w:val="-6"/>
          <w:position w:val="1"/>
          <w:sz w:val="15"/>
        </w:rPr>
        <w:t>▶</w:t>
      </w:r>
      <w:r>
        <w:rPr>
          <w:color w:val="0054A6"/>
          <w:spacing w:val="-6"/>
        </w:rPr>
        <w:t>Table</w:t>
      </w:r>
      <w:r>
        <w:rPr>
          <w:color w:val="0054A6"/>
          <w:spacing w:val="-11"/>
        </w:rPr>
        <w:t> </w:t>
      </w:r>
      <w:r>
        <w:rPr>
          <w:color w:val="0054A6"/>
          <w:spacing w:val="-6"/>
        </w:rPr>
        <w:t>6.</w:t>
      </w:r>
      <w:r>
        <w:rPr>
          <w:color w:val="0054A6"/>
          <w:spacing w:val="-10"/>
        </w:rPr>
        <w:t> </w:t>
      </w:r>
      <w:r>
        <w:rPr>
          <w:color w:val="0054A6"/>
          <w:spacing w:val="-6"/>
        </w:rPr>
        <w:t>Distribution</w:t>
      </w:r>
      <w:r>
        <w:rPr>
          <w:color w:val="0054A6"/>
          <w:spacing w:val="-11"/>
        </w:rPr>
        <w:t> </w:t>
      </w:r>
      <w:r>
        <w:rPr>
          <w:color w:val="0054A6"/>
          <w:spacing w:val="-6"/>
        </w:rPr>
        <w:t>of</w:t>
      </w:r>
      <w:r>
        <w:rPr>
          <w:color w:val="0054A6"/>
          <w:spacing w:val="-10"/>
        </w:rPr>
        <w:t> </w:t>
      </w:r>
      <w:r>
        <w:rPr>
          <w:color w:val="0054A6"/>
          <w:spacing w:val="-6"/>
        </w:rPr>
        <w:t>unemployed</w:t>
      </w:r>
      <w:r>
        <w:rPr>
          <w:color w:val="0054A6"/>
          <w:spacing w:val="-10"/>
        </w:rPr>
        <w:t> </w:t>
      </w:r>
      <w:r>
        <w:rPr>
          <w:color w:val="0054A6"/>
          <w:spacing w:val="-6"/>
        </w:rPr>
        <w:t>NEETs</w:t>
      </w:r>
      <w:r>
        <w:rPr>
          <w:color w:val="0054A6"/>
          <w:spacing w:val="-11"/>
        </w:rPr>
        <w:t> </w:t>
      </w:r>
      <w:r>
        <w:rPr>
          <w:color w:val="0054A6"/>
          <w:spacing w:val="-6"/>
        </w:rPr>
        <w:t>by</w:t>
      </w:r>
      <w:r>
        <w:rPr>
          <w:color w:val="0054A6"/>
          <w:spacing w:val="-10"/>
        </w:rPr>
        <w:t> </w:t>
      </w:r>
      <w:r>
        <w:rPr>
          <w:color w:val="0054A6"/>
          <w:spacing w:val="-6"/>
        </w:rPr>
        <w:t>education</w:t>
      </w:r>
      <w:r>
        <w:rPr>
          <w:color w:val="0054A6"/>
          <w:spacing w:val="-10"/>
        </w:rPr>
        <w:t> </w:t>
      </w:r>
      <w:r>
        <w:rPr>
          <w:color w:val="0054A6"/>
          <w:spacing w:val="-6"/>
        </w:rPr>
        <w:t>level</w:t>
      </w:r>
      <w:r>
        <w:rPr>
          <w:color w:val="0054A6"/>
          <w:spacing w:val="-11"/>
        </w:rPr>
        <w:t> </w:t>
      </w:r>
      <w:r>
        <w:rPr>
          <w:color w:val="0054A6"/>
          <w:spacing w:val="-6"/>
        </w:rPr>
        <w:t>and</w:t>
      </w:r>
      <w:r>
        <w:rPr>
          <w:color w:val="0054A6"/>
          <w:spacing w:val="-10"/>
        </w:rPr>
        <w:t> </w:t>
      </w:r>
      <w:r>
        <w:rPr>
          <w:color w:val="0054A6"/>
          <w:spacing w:val="-6"/>
        </w:rPr>
        <w:t>reservation</w:t>
      </w:r>
      <w:r>
        <w:rPr>
          <w:color w:val="0054A6"/>
          <w:spacing w:val="-10"/>
        </w:rPr>
        <w:t> </w:t>
      </w:r>
      <w:r>
        <w:rPr>
          <w:color w:val="0054A6"/>
          <w:spacing w:val="-6"/>
        </w:rPr>
        <w:t>wage</w:t>
      </w:r>
      <w:r>
        <w:rPr>
          <w:color w:val="0054A6"/>
          <w:spacing w:val="-11"/>
        </w:rPr>
        <w:t> </w:t>
      </w:r>
      <w:r>
        <w:rPr>
          <w:color w:val="0054A6"/>
          <w:spacing w:val="-6"/>
        </w:rPr>
        <w:t>(RSD)</w:t>
      </w:r>
    </w:p>
    <w:p>
      <w:pPr>
        <w:pStyle w:val="BodyText"/>
        <w:spacing w:before="31"/>
        <w:rPr>
          <w:rFonts w:ascii="Arial"/>
          <w:b/>
          <w:sz w:val="20"/>
        </w:rPr>
      </w:pPr>
    </w:p>
    <w:tbl>
      <w:tblPr>
        <w:tblW w:w="0" w:type="auto"/>
        <w:jc w:val="left"/>
        <w:tblInd w:w="2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696"/>
        <w:gridCol w:w="2593"/>
        <w:gridCol w:w="992"/>
        <w:gridCol w:w="1134"/>
        <w:gridCol w:w="993"/>
        <w:gridCol w:w="992"/>
        <w:gridCol w:w="1228"/>
      </w:tblGrid>
      <w:tr>
        <w:trPr>
          <w:trHeight w:val="518" w:hRule="atLeast"/>
        </w:trPr>
        <w:tc>
          <w:tcPr>
            <w:tcW w:w="1696" w:type="dxa"/>
            <w:tcBorders>
              <w:bottom w:val="nil"/>
            </w:tcBorders>
            <w:shd w:val="clear" w:color="auto" w:fill="0054A6"/>
          </w:tcPr>
          <w:p>
            <w:pPr>
              <w:pStyle w:val="TableParagraph"/>
              <w:spacing w:before="0"/>
              <w:rPr>
                <w:rFonts w:ascii="Times New Roman"/>
                <w:sz w:val="14"/>
              </w:rPr>
            </w:pPr>
          </w:p>
        </w:tc>
        <w:tc>
          <w:tcPr>
            <w:tcW w:w="2593" w:type="dxa"/>
            <w:tcBorders>
              <w:bottom w:val="nil"/>
            </w:tcBorders>
            <w:shd w:val="clear" w:color="auto" w:fill="0054A6"/>
          </w:tcPr>
          <w:p>
            <w:pPr>
              <w:pStyle w:val="TableParagraph"/>
              <w:spacing w:before="166"/>
              <w:ind w:left="80"/>
              <w:rPr>
                <w:rFonts w:ascii="Arial Black" w:hAnsi="Arial Black"/>
                <w:sz w:val="16"/>
              </w:rPr>
            </w:pPr>
            <w:r>
              <w:rPr>
                <w:rFonts w:ascii="Arial Black" w:hAnsi="Arial Black"/>
                <w:color w:val="FFFFFF"/>
                <w:spacing w:val="-2"/>
                <w:w w:val="90"/>
                <w:sz w:val="16"/>
              </w:rPr>
              <w:t>Level</w:t>
            </w:r>
            <w:r>
              <w:rPr>
                <w:rFonts w:ascii="Arial Black" w:hAnsi="Arial Black"/>
                <w:color w:val="FFFFFF"/>
                <w:spacing w:val="-3"/>
                <w:w w:val="90"/>
                <w:sz w:val="16"/>
              </w:rPr>
              <w:t> </w:t>
            </w:r>
            <w:r>
              <w:rPr>
                <w:rFonts w:ascii="Arial Black" w:hAnsi="Arial Black"/>
                <w:color w:val="FFFFFF"/>
                <w:spacing w:val="-2"/>
                <w:w w:val="90"/>
                <w:sz w:val="16"/>
              </w:rPr>
              <w:t>of</w:t>
            </w:r>
            <w:r>
              <w:rPr>
                <w:rFonts w:ascii="Arial Black" w:hAnsi="Arial Black"/>
                <w:color w:val="FFFFFF"/>
                <w:spacing w:val="-3"/>
                <w:w w:val="90"/>
                <w:sz w:val="16"/>
              </w:rPr>
              <w:t> </w:t>
            </w:r>
            <w:r>
              <w:rPr>
                <w:rFonts w:ascii="Arial Black" w:hAnsi="Arial Black"/>
                <w:color w:val="FFFFFF"/>
                <w:spacing w:val="-2"/>
                <w:w w:val="90"/>
                <w:sz w:val="16"/>
              </w:rPr>
              <w:t>educationа</w:t>
            </w:r>
          </w:p>
        </w:tc>
        <w:tc>
          <w:tcPr>
            <w:tcW w:w="992" w:type="dxa"/>
            <w:tcBorders>
              <w:bottom w:val="nil"/>
            </w:tcBorders>
            <w:shd w:val="clear" w:color="auto" w:fill="0054A6"/>
          </w:tcPr>
          <w:p>
            <w:pPr>
              <w:pStyle w:val="TableParagraph"/>
              <w:spacing w:before="166"/>
              <w:ind w:left="11"/>
              <w:jc w:val="center"/>
              <w:rPr>
                <w:rFonts w:ascii="Arial Black"/>
                <w:sz w:val="16"/>
              </w:rPr>
            </w:pPr>
            <w:r>
              <w:rPr>
                <w:rFonts w:ascii="Arial Black"/>
                <w:color w:val="FFFFFF"/>
                <w:w w:val="85"/>
                <w:sz w:val="16"/>
              </w:rPr>
              <w:t>&lt;</w:t>
            </w:r>
            <w:r>
              <w:rPr>
                <w:rFonts w:ascii="Arial Black"/>
                <w:color w:val="FFFFFF"/>
                <w:spacing w:val="-3"/>
                <w:w w:val="85"/>
                <w:sz w:val="16"/>
              </w:rPr>
              <w:t> </w:t>
            </w:r>
            <w:r>
              <w:rPr>
                <w:rFonts w:ascii="Arial Black"/>
                <w:color w:val="FFFFFF"/>
                <w:spacing w:val="-2"/>
                <w:w w:val="90"/>
                <w:sz w:val="16"/>
              </w:rPr>
              <w:t>20,000</w:t>
            </w:r>
          </w:p>
        </w:tc>
        <w:tc>
          <w:tcPr>
            <w:tcW w:w="1134" w:type="dxa"/>
            <w:tcBorders>
              <w:bottom w:val="nil"/>
            </w:tcBorders>
            <w:shd w:val="clear" w:color="auto" w:fill="0054A6"/>
          </w:tcPr>
          <w:p>
            <w:pPr>
              <w:pStyle w:val="TableParagraph"/>
              <w:spacing w:line="209" w:lineRule="exact" w:before="70"/>
              <w:ind w:left="273"/>
              <w:rPr>
                <w:rFonts w:ascii="Arial Black"/>
                <w:sz w:val="16"/>
              </w:rPr>
            </w:pPr>
            <w:r>
              <w:rPr>
                <w:rFonts w:ascii="Arial Black"/>
                <w:color w:val="FFFFFF"/>
                <w:w w:val="80"/>
                <w:sz w:val="16"/>
              </w:rPr>
              <w:t>20,000</w:t>
            </w:r>
            <w:r>
              <w:rPr>
                <w:rFonts w:ascii="Arial Black"/>
                <w:color w:val="FFFFFF"/>
                <w:spacing w:val="-1"/>
                <w:sz w:val="16"/>
              </w:rPr>
              <w:t> </w:t>
            </w:r>
            <w:r>
              <w:rPr>
                <w:rFonts w:ascii="Arial Black"/>
                <w:color w:val="FFFFFF"/>
                <w:spacing w:val="-10"/>
                <w:sz w:val="16"/>
              </w:rPr>
              <w:t>-</w:t>
            </w:r>
          </w:p>
          <w:p>
            <w:pPr>
              <w:pStyle w:val="TableParagraph"/>
              <w:spacing w:line="209" w:lineRule="exact" w:before="0"/>
              <w:ind w:left="323"/>
              <w:rPr>
                <w:rFonts w:ascii="Arial Black"/>
                <w:sz w:val="16"/>
              </w:rPr>
            </w:pPr>
            <w:r>
              <w:rPr>
                <w:rFonts w:ascii="Arial Black"/>
                <w:color w:val="FFFFFF"/>
                <w:spacing w:val="-2"/>
                <w:w w:val="90"/>
                <w:sz w:val="16"/>
              </w:rPr>
              <w:t>29,999</w:t>
            </w:r>
          </w:p>
        </w:tc>
        <w:tc>
          <w:tcPr>
            <w:tcW w:w="993" w:type="dxa"/>
            <w:tcBorders>
              <w:bottom w:val="nil"/>
            </w:tcBorders>
            <w:shd w:val="clear" w:color="auto" w:fill="0054A6"/>
          </w:tcPr>
          <w:p>
            <w:pPr>
              <w:pStyle w:val="TableParagraph"/>
              <w:spacing w:line="209" w:lineRule="exact" w:before="70"/>
              <w:ind w:left="203"/>
              <w:rPr>
                <w:rFonts w:ascii="Arial Black"/>
                <w:sz w:val="16"/>
              </w:rPr>
            </w:pPr>
            <w:r>
              <w:rPr>
                <w:rFonts w:ascii="Arial Black"/>
                <w:color w:val="FFFFFF"/>
                <w:w w:val="80"/>
                <w:sz w:val="16"/>
              </w:rPr>
              <w:t>30,000</w:t>
            </w:r>
            <w:r>
              <w:rPr>
                <w:rFonts w:ascii="Arial Black"/>
                <w:color w:val="FFFFFF"/>
                <w:spacing w:val="-1"/>
                <w:sz w:val="16"/>
              </w:rPr>
              <w:t> </w:t>
            </w:r>
            <w:r>
              <w:rPr>
                <w:rFonts w:ascii="Arial Black"/>
                <w:color w:val="FFFFFF"/>
                <w:spacing w:val="-10"/>
                <w:sz w:val="16"/>
              </w:rPr>
              <w:t>-</w:t>
            </w:r>
          </w:p>
          <w:p>
            <w:pPr>
              <w:pStyle w:val="TableParagraph"/>
              <w:spacing w:line="209" w:lineRule="exact" w:before="0"/>
              <w:ind w:left="253"/>
              <w:rPr>
                <w:rFonts w:ascii="Arial Black"/>
                <w:sz w:val="16"/>
              </w:rPr>
            </w:pPr>
            <w:r>
              <w:rPr>
                <w:rFonts w:ascii="Arial Black"/>
                <w:color w:val="FFFFFF"/>
                <w:spacing w:val="-2"/>
                <w:w w:val="90"/>
                <w:sz w:val="16"/>
              </w:rPr>
              <w:t>39,999</w:t>
            </w:r>
          </w:p>
        </w:tc>
        <w:tc>
          <w:tcPr>
            <w:tcW w:w="992" w:type="dxa"/>
            <w:tcBorders>
              <w:bottom w:val="nil"/>
            </w:tcBorders>
            <w:shd w:val="clear" w:color="auto" w:fill="0054A6"/>
          </w:tcPr>
          <w:p>
            <w:pPr>
              <w:pStyle w:val="TableParagraph"/>
              <w:spacing w:line="209" w:lineRule="exact" w:before="70"/>
              <w:ind w:left="202"/>
              <w:rPr>
                <w:rFonts w:ascii="Arial Black"/>
                <w:sz w:val="16"/>
              </w:rPr>
            </w:pPr>
            <w:r>
              <w:rPr>
                <w:rFonts w:ascii="Arial Black"/>
                <w:color w:val="FFFFFF"/>
                <w:w w:val="80"/>
                <w:sz w:val="16"/>
              </w:rPr>
              <w:t>40,000</w:t>
            </w:r>
            <w:r>
              <w:rPr>
                <w:rFonts w:ascii="Arial Black"/>
                <w:color w:val="FFFFFF"/>
                <w:spacing w:val="-1"/>
                <w:sz w:val="16"/>
              </w:rPr>
              <w:t> </w:t>
            </w:r>
            <w:r>
              <w:rPr>
                <w:rFonts w:ascii="Arial Black"/>
                <w:color w:val="FFFFFF"/>
                <w:spacing w:val="-10"/>
                <w:sz w:val="16"/>
              </w:rPr>
              <w:t>-</w:t>
            </w:r>
          </w:p>
          <w:p>
            <w:pPr>
              <w:pStyle w:val="TableParagraph"/>
              <w:spacing w:line="209" w:lineRule="exact" w:before="0"/>
              <w:ind w:left="252"/>
              <w:rPr>
                <w:rFonts w:ascii="Arial Black"/>
                <w:sz w:val="16"/>
              </w:rPr>
            </w:pPr>
            <w:r>
              <w:rPr>
                <w:rFonts w:ascii="Arial Black"/>
                <w:color w:val="FFFFFF"/>
                <w:spacing w:val="-2"/>
                <w:w w:val="90"/>
                <w:sz w:val="16"/>
              </w:rPr>
              <w:t>49,999</w:t>
            </w:r>
          </w:p>
        </w:tc>
        <w:tc>
          <w:tcPr>
            <w:tcW w:w="1228" w:type="dxa"/>
            <w:tcBorders>
              <w:bottom w:val="nil"/>
            </w:tcBorders>
            <w:shd w:val="clear" w:color="auto" w:fill="0054A6"/>
          </w:tcPr>
          <w:p>
            <w:pPr>
              <w:pStyle w:val="TableParagraph"/>
              <w:spacing w:before="166"/>
              <w:ind w:left="11"/>
              <w:jc w:val="center"/>
              <w:rPr>
                <w:rFonts w:ascii="Arial Black"/>
                <w:sz w:val="16"/>
              </w:rPr>
            </w:pPr>
            <w:r>
              <w:rPr>
                <w:rFonts w:ascii="Arial Black"/>
                <w:color w:val="FFFFFF"/>
                <w:w w:val="85"/>
                <w:sz w:val="16"/>
              </w:rPr>
              <w:t>&gt;</w:t>
            </w:r>
            <w:r>
              <w:rPr>
                <w:rFonts w:ascii="Arial Black"/>
                <w:color w:val="FFFFFF"/>
                <w:spacing w:val="-3"/>
                <w:w w:val="85"/>
                <w:sz w:val="16"/>
              </w:rPr>
              <w:t> </w:t>
            </w:r>
            <w:r>
              <w:rPr>
                <w:rFonts w:ascii="Arial Black"/>
                <w:color w:val="FFFFFF"/>
                <w:spacing w:val="-2"/>
                <w:w w:val="90"/>
                <w:sz w:val="16"/>
              </w:rPr>
              <w:t>50,000</w:t>
            </w:r>
          </w:p>
        </w:tc>
      </w:tr>
      <w:tr>
        <w:trPr>
          <w:trHeight w:val="337" w:hRule="atLeast"/>
        </w:trPr>
        <w:tc>
          <w:tcPr>
            <w:tcW w:w="1696" w:type="dxa"/>
            <w:vMerge w:val="restart"/>
            <w:tcBorders>
              <w:top w:val="nil"/>
              <w:left w:val="nil"/>
              <w:bottom w:val="single" w:sz="2" w:space="0" w:color="0054A6"/>
              <w:right w:val="single" w:sz="2" w:space="0" w:color="0054A6"/>
            </w:tcBorders>
          </w:tcPr>
          <w:p>
            <w:pPr>
              <w:pStyle w:val="TableParagraph"/>
              <w:spacing w:before="0"/>
              <w:rPr>
                <w:rFonts w:ascii="Arial"/>
                <w:b/>
                <w:sz w:val="16"/>
              </w:rPr>
            </w:pPr>
          </w:p>
          <w:p>
            <w:pPr>
              <w:pStyle w:val="TableParagraph"/>
              <w:spacing w:before="151"/>
              <w:rPr>
                <w:rFonts w:ascii="Arial"/>
                <w:b/>
                <w:sz w:val="16"/>
              </w:rPr>
            </w:pPr>
          </w:p>
          <w:p>
            <w:pPr>
              <w:pStyle w:val="TableParagraph"/>
              <w:spacing w:line="204" w:lineRule="auto" w:before="0"/>
              <w:ind w:left="84"/>
              <w:rPr>
                <w:rFonts w:ascii="Arial Black"/>
                <w:sz w:val="16"/>
              </w:rPr>
            </w:pPr>
            <w:r>
              <w:rPr>
                <w:rFonts w:ascii="Arial Black"/>
                <w:color w:val="0054A6"/>
                <w:spacing w:val="-2"/>
                <w:sz w:val="16"/>
              </w:rPr>
              <w:t>Short-term </w:t>
            </w:r>
            <w:r>
              <w:rPr>
                <w:rFonts w:ascii="Arial Black"/>
                <w:color w:val="0054A6"/>
                <w:spacing w:val="-2"/>
                <w:w w:val="90"/>
                <w:sz w:val="16"/>
              </w:rPr>
              <w:t>unemployed</w:t>
            </w:r>
          </w:p>
        </w:tc>
        <w:tc>
          <w:tcPr>
            <w:tcW w:w="2593" w:type="dxa"/>
            <w:tcBorders>
              <w:top w:val="nil"/>
              <w:left w:val="single" w:sz="2" w:space="0" w:color="0054A6"/>
              <w:bottom w:val="single" w:sz="2" w:space="0" w:color="0054A6"/>
              <w:right w:val="single" w:sz="2" w:space="0" w:color="0054A6"/>
            </w:tcBorders>
          </w:tcPr>
          <w:p>
            <w:pPr>
              <w:pStyle w:val="TableParagraph"/>
              <w:spacing w:before="100"/>
              <w:ind w:left="82"/>
              <w:rPr>
                <w:sz w:val="16"/>
              </w:rPr>
            </w:pPr>
            <w:r>
              <w:rPr>
                <w:color w:val="0054A6"/>
                <w:spacing w:val="2"/>
                <w:sz w:val="16"/>
              </w:rPr>
              <w:t>Without</w:t>
            </w:r>
            <w:r>
              <w:rPr>
                <w:color w:val="0054A6"/>
                <w:spacing w:val="26"/>
                <w:sz w:val="16"/>
              </w:rPr>
              <w:t> </w:t>
            </w:r>
            <w:r>
              <w:rPr>
                <w:color w:val="0054A6"/>
                <w:spacing w:val="2"/>
                <w:sz w:val="16"/>
              </w:rPr>
              <w:t>primary</w:t>
            </w:r>
            <w:r>
              <w:rPr>
                <w:color w:val="0054A6"/>
                <w:spacing w:val="26"/>
                <w:sz w:val="16"/>
              </w:rPr>
              <w:t> </w:t>
            </w:r>
            <w:r>
              <w:rPr>
                <w:color w:val="0054A6"/>
                <w:spacing w:val="-2"/>
                <w:sz w:val="16"/>
              </w:rPr>
              <w:t>education</w:t>
            </w:r>
          </w:p>
        </w:tc>
        <w:tc>
          <w:tcPr>
            <w:tcW w:w="992" w:type="dxa"/>
            <w:tcBorders>
              <w:top w:val="nil"/>
              <w:left w:val="single" w:sz="2" w:space="0" w:color="0054A6"/>
              <w:bottom w:val="single" w:sz="2" w:space="0" w:color="0054A6"/>
              <w:right w:val="single" w:sz="2" w:space="0" w:color="0054A6"/>
            </w:tcBorders>
          </w:tcPr>
          <w:p>
            <w:pPr>
              <w:pStyle w:val="TableParagraph"/>
              <w:spacing w:before="95"/>
              <w:ind w:left="11" w:right="1"/>
              <w:jc w:val="center"/>
              <w:rPr>
                <w:sz w:val="16"/>
              </w:rPr>
            </w:pPr>
            <w:r>
              <w:rPr>
                <w:color w:val="0054A6"/>
                <w:spacing w:val="-4"/>
                <w:sz w:val="16"/>
              </w:rPr>
              <w:t>0.0%</w:t>
            </w:r>
          </w:p>
        </w:tc>
        <w:tc>
          <w:tcPr>
            <w:tcW w:w="1134" w:type="dxa"/>
            <w:tcBorders>
              <w:top w:val="nil"/>
              <w:left w:val="single" w:sz="2" w:space="0" w:color="0054A6"/>
              <w:bottom w:val="single" w:sz="2" w:space="0" w:color="0054A6"/>
              <w:right w:val="single" w:sz="2" w:space="0" w:color="0054A6"/>
            </w:tcBorders>
          </w:tcPr>
          <w:p>
            <w:pPr>
              <w:pStyle w:val="TableParagraph"/>
              <w:spacing w:before="95"/>
              <w:ind w:left="11"/>
              <w:jc w:val="center"/>
              <w:rPr>
                <w:sz w:val="16"/>
              </w:rPr>
            </w:pPr>
            <w:r>
              <w:rPr>
                <w:color w:val="0054A6"/>
                <w:spacing w:val="-4"/>
                <w:sz w:val="16"/>
              </w:rPr>
              <w:t>0.0%</w:t>
            </w:r>
          </w:p>
        </w:tc>
        <w:tc>
          <w:tcPr>
            <w:tcW w:w="993" w:type="dxa"/>
            <w:tcBorders>
              <w:top w:val="nil"/>
              <w:left w:val="single" w:sz="2" w:space="0" w:color="0054A6"/>
              <w:bottom w:val="single" w:sz="2" w:space="0" w:color="0054A6"/>
              <w:right w:val="single" w:sz="2" w:space="0" w:color="0054A6"/>
            </w:tcBorders>
          </w:tcPr>
          <w:p>
            <w:pPr>
              <w:pStyle w:val="TableParagraph"/>
              <w:spacing w:before="95"/>
              <w:ind w:left="11"/>
              <w:jc w:val="center"/>
              <w:rPr>
                <w:sz w:val="16"/>
              </w:rPr>
            </w:pPr>
            <w:r>
              <w:rPr>
                <w:color w:val="0054A6"/>
                <w:spacing w:val="-2"/>
                <w:sz w:val="16"/>
              </w:rPr>
              <w:t>100.0%</w:t>
            </w:r>
          </w:p>
        </w:tc>
        <w:tc>
          <w:tcPr>
            <w:tcW w:w="992" w:type="dxa"/>
            <w:tcBorders>
              <w:top w:val="nil"/>
              <w:left w:val="single" w:sz="2" w:space="0" w:color="0054A6"/>
              <w:bottom w:val="single" w:sz="2" w:space="0" w:color="0054A6"/>
              <w:right w:val="single" w:sz="2" w:space="0" w:color="0054A6"/>
            </w:tcBorders>
          </w:tcPr>
          <w:p>
            <w:pPr>
              <w:pStyle w:val="TableParagraph"/>
              <w:spacing w:before="95"/>
              <w:ind w:left="11"/>
              <w:jc w:val="center"/>
              <w:rPr>
                <w:sz w:val="16"/>
              </w:rPr>
            </w:pPr>
            <w:r>
              <w:rPr>
                <w:color w:val="0054A6"/>
                <w:spacing w:val="-4"/>
                <w:sz w:val="16"/>
              </w:rPr>
              <w:t>0.0%</w:t>
            </w:r>
          </w:p>
        </w:tc>
        <w:tc>
          <w:tcPr>
            <w:tcW w:w="1228" w:type="dxa"/>
            <w:tcBorders>
              <w:top w:val="nil"/>
              <w:left w:val="single" w:sz="2" w:space="0" w:color="0054A6"/>
              <w:bottom w:val="single" w:sz="2" w:space="0" w:color="0054A6"/>
              <w:right w:val="nil"/>
            </w:tcBorders>
          </w:tcPr>
          <w:p>
            <w:pPr>
              <w:pStyle w:val="TableParagraph"/>
              <w:spacing w:before="95"/>
              <w:ind w:left="8"/>
              <w:jc w:val="center"/>
              <w:rPr>
                <w:sz w:val="16"/>
              </w:rPr>
            </w:pPr>
            <w:r>
              <w:rPr>
                <w:color w:val="0054A6"/>
                <w:spacing w:val="-4"/>
                <w:sz w:val="16"/>
              </w:rPr>
              <w:t>0.0%</w:t>
            </w:r>
          </w:p>
        </w:tc>
      </w:tr>
      <w:tr>
        <w:trPr>
          <w:trHeight w:val="335" w:hRule="atLeast"/>
        </w:trPr>
        <w:tc>
          <w:tcPr>
            <w:tcW w:w="1696" w:type="dxa"/>
            <w:vMerge/>
            <w:tcBorders>
              <w:top w:val="nil"/>
              <w:left w:val="nil"/>
              <w:bottom w:val="single" w:sz="2" w:space="0" w:color="0054A6"/>
              <w:right w:val="single" w:sz="2" w:space="0" w:color="0054A6"/>
            </w:tcBorders>
          </w:tcPr>
          <w:p>
            <w:pPr>
              <w:rPr>
                <w:sz w:val="2"/>
                <w:szCs w:val="2"/>
              </w:rPr>
            </w:pPr>
          </w:p>
        </w:tc>
        <w:tc>
          <w:tcPr>
            <w:tcW w:w="25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82"/>
              <w:rPr>
                <w:sz w:val="16"/>
              </w:rPr>
            </w:pPr>
            <w:r>
              <w:rPr>
                <w:color w:val="0054A6"/>
                <w:w w:val="105"/>
                <w:sz w:val="16"/>
              </w:rPr>
              <w:t>Primary</w:t>
            </w:r>
            <w:r>
              <w:rPr>
                <w:color w:val="0054A6"/>
                <w:spacing w:val="7"/>
                <w:w w:val="110"/>
                <w:sz w:val="16"/>
              </w:rPr>
              <w:t> </w:t>
            </w:r>
            <w:r>
              <w:rPr>
                <w:color w:val="0054A6"/>
                <w:spacing w:val="-2"/>
                <w:w w:val="110"/>
                <w:sz w:val="16"/>
              </w:rPr>
              <w:t>education</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14.3%</w:t>
            </w:r>
          </w:p>
        </w:tc>
        <w:tc>
          <w:tcPr>
            <w:tcW w:w="113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10.7%</w:t>
            </w:r>
          </w:p>
        </w:tc>
        <w:tc>
          <w:tcPr>
            <w:tcW w:w="9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39.3%</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35.7%</w:t>
            </w:r>
          </w:p>
        </w:tc>
        <w:tc>
          <w:tcPr>
            <w:tcW w:w="1228" w:type="dxa"/>
            <w:tcBorders>
              <w:top w:val="single" w:sz="2" w:space="0" w:color="0054A6"/>
              <w:left w:val="single" w:sz="2" w:space="0" w:color="0054A6"/>
              <w:bottom w:val="single" w:sz="2" w:space="0" w:color="0054A6"/>
              <w:right w:val="nil"/>
            </w:tcBorders>
            <w:shd w:val="clear" w:color="auto" w:fill="C7DFF4"/>
          </w:tcPr>
          <w:p>
            <w:pPr>
              <w:pStyle w:val="TableParagraph"/>
              <w:spacing w:before="93"/>
              <w:ind w:left="8"/>
              <w:jc w:val="center"/>
              <w:rPr>
                <w:sz w:val="16"/>
              </w:rPr>
            </w:pPr>
            <w:r>
              <w:rPr>
                <w:color w:val="0054A6"/>
                <w:spacing w:val="-4"/>
                <w:sz w:val="16"/>
              </w:rPr>
              <w:t>0.0%</w:t>
            </w:r>
          </w:p>
        </w:tc>
      </w:tr>
      <w:tr>
        <w:trPr>
          <w:trHeight w:val="335" w:hRule="atLeast"/>
        </w:trPr>
        <w:tc>
          <w:tcPr>
            <w:tcW w:w="1696" w:type="dxa"/>
            <w:vMerge/>
            <w:tcBorders>
              <w:top w:val="nil"/>
              <w:left w:val="nil"/>
              <w:bottom w:val="single" w:sz="2" w:space="0" w:color="0054A6"/>
              <w:right w:val="single" w:sz="2" w:space="0" w:color="0054A6"/>
            </w:tcBorders>
          </w:tcPr>
          <w:p>
            <w:pPr>
              <w:rPr>
                <w:sz w:val="2"/>
                <w:szCs w:val="2"/>
              </w:rPr>
            </w:pPr>
          </w:p>
        </w:tc>
        <w:tc>
          <w:tcPr>
            <w:tcW w:w="2593" w:type="dxa"/>
            <w:tcBorders>
              <w:top w:val="single" w:sz="2" w:space="0" w:color="0054A6"/>
              <w:left w:val="single" w:sz="2" w:space="0" w:color="0054A6"/>
              <w:bottom w:val="single" w:sz="2" w:space="0" w:color="0054A6"/>
              <w:right w:val="single" w:sz="2" w:space="0" w:color="0054A6"/>
            </w:tcBorders>
          </w:tcPr>
          <w:p>
            <w:pPr>
              <w:pStyle w:val="TableParagraph"/>
              <w:spacing w:before="97"/>
              <w:ind w:left="82"/>
              <w:rPr>
                <w:sz w:val="16"/>
              </w:rPr>
            </w:pPr>
            <w:r>
              <w:rPr>
                <w:color w:val="0054A6"/>
                <w:w w:val="105"/>
                <w:sz w:val="16"/>
              </w:rPr>
              <w:t>Secondary</w:t>
            </w:r>
            <w:r>
              <w:rPr>
                <w:color w:val="0054A6"/>
                <w:w w:val="110"/>
                <w:sz w:val="16"/>
              </w:rPr>
              <w:t> </w:t>
            </w:r>
            <w:r>
              <w:rPr>
                <w:color w:val="0054A6"/>
                <w:spacing w:val="-2"/>
                <w:w w:val="110"/>
                <w:sz w:val="16"/>
              </w:rPr>
              <w:t>education</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4"/>
                <w:sz w:val="16"/>
              </w:rPr>
              <w:t>0.5%</w:t>
            </w:r>
          </w:p>
        </w:tc>
        <w:tc>
          <w:tcPr>
            <w:tcW w:w="1134"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2"/>
                <w:sz w:val="16"/>
              </w:rPr>
              <w:t>16.0%</w:t>
            </w:r>
          </w:p>
        </w:tc>
        <w:tc>
          <w:tcPr>
            <w:tcW w:w="993"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2"/>
                <w:sz w:val="16"/>
              </w:rPr>
              <w:t>41.3%</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2"/>
                <w:sz w:val="16"/>
              </w:rPr>
              <w:t>27.2%</w:t>
            </w:r>
          </w:p>
        </w:tc>
        <w:tc>
          <w:tcPr>
            <w:tcW w:w="1228" w:type="dxa"/>
            <w:tcBorders>
              <w:top w:val="single" w:sz="2" w:space="0" w:color="0054A6"/>
              <w:left w:val="single" w:sz="2" w:space="0" w:color="0054A6"/>
              <w:bottom w:val="single" w:sz="2" w:space="0" w:color="0054A6"/>
              <w:right w:val="nil"/>
            </w:tcBorders>
          </w:tcPr>
          <w:p>
            <w:pPr>
              <w:pStyle w:val="TableParagraph"/>
              <w:spacing w:before="93"/>
              <w:ind w:left="8"/>
              <w:jc w:val="center"/>
              <w:rPr>
                <w:sz w:val="16"/>
              </w:rPr>
            </w:pPr>
            <w:r>
              <w:rPr>
                <w:color w:val="0054A6"/>
                <w:spacing w:val="-2"/>
                <w:sz w:val="16"/>
              </w:rPr>
              <w:t>15.0%</w:t>
            </w:r>
          </w:p>
        </w:tc>
      </w:tr>
      <w:tr>
        <w:trPr>
          <w:trHeight w:val="335" w:hRule="atLeast"/>
        </w:trPr>
        <w:tc>
          <w:tcPr>
            <w:tcW w:w="1696" w:type="dxa"/>
            <w:vMerge/>
            <w:tcBorders>
              <w:top w:val="nil"/>
              <w:left w:val="nil"/>
              <w:bottom w:val="single" w:sz="2" w:space="0" w:color="0054A6"/>
              <w:right w:val="single" w:sz="2" w:space="0" w:color="0054A6"/>
            </w:tcBorders>
          </w:tcPr>
          <w:p>
            <w:pPr>
              <w:rPr>
                <w:sz w:val="2"/>
                <w:szCs w:val="2"/>
              </w:rPr>
            </w:pPr>
          </w:p>
        </w:tc>
        <w:tc>
          <w:tcPr>
            <w:tcW w:w="25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82"/>
              <w:rPr>
                <w:sz w:val="16"/>
              </w:rPr>
            </w:pPr>
            <w:r>
              <w:rPr>
                <w:color w:val="0054A6"/>
                <w:w w:val="105"/>
                <w:sz w:val="16"/>
              </w:rPr>
              <w:t>Tertiary</w:t>
            </w:r>
            <w:r>
              <w:rPr>
                <w:color w:val="0054A6"/>
                <w:spacing w:val="-7"/>
                <w:w w:val="105"/>
                <w:sz w:val="16"/>
              </w:rPr>
              <w:t> </w:t>
            </w:r>
            <w:r>
              <w:rPr>
                <w:color w:val="0054A6"/>
                <w:spacing w:val="-2"/>
                <w:w w:val="110"/>
                <w:sz w:val="16"/>
              </w:rPr>
              <w:t>education</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4"/>
                <w:sz w:val="16"/>
              </w:rPr>
              <w:t>0.0%</w:t>
            </w:r>
          </w:p>
        </w:tc>
        <w:tc>
          <w:tcPr>
            <w:tcW w:w="113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4"/>
                <w:sz w:val="16"/>
              </w:rPr>
              <w:t>1.2%</w:t>
            </w:r>
          </w:p>
        </w:tc>
        <w:tc>
          <w:tcPr>
            <w:tcW w:w="9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19.1%</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28.6%</w:t>
            </w:r>
          </w:p>
        </w:tc>
        <w:tc>
          <w:tcPr>
            <w:tcW w:w="1228" w:type="dxa"/>
            <w:tcBorders>
              <w:top w:val="single" w:sz="2" w:space="0" w:color="0054A6"/>
              <w:left w:val="single" w:sz="2" w:space="0" w:color="0054A6"/>
              <w:bottom w:val="single" w:sz="2" w:space="0" w:color="0054A6"/>
              <w:right w:val="nil"/>
            </w:tcBorders>
            <w:shd w:val="clear" w:color="auto" w:fill="C7DFF4"/>
          </w:tcPr>
          <w:p>
            <w:pPr>
              <w:pStyle w:val="TableParagraph"/>
              <w:spacing w:before="93"/>
              <w:ind w:left="8" w:right="1"/>
              <w:jc w:val="center"/>
              <w:rPr>
                <w:sz w:val="16"/>
              </w:rPr>
            </w:pPr>
            <w:r>
              <w:rPr>
                <w:color w:val="0054A6"/>
                <w:spacing w:val="-2"/>
                <w:sz w:val="16"/>
              </w:rPr>
              <w:t>51.2%</w:t>
            </w:r>
          </w:p>
        </w:tc>
      </w:tr>
      <w:tr>
        <w:trPr>
          <w:trHeight w:val="335" w:hRule="atLeast"/>
        </w:trPr>
        <w:tc>
          <w:tcPr>
            <w:tcW w:w="1696" w:type="dxa"/>
            <w:vMerge w:val="restart"/>
            <w:tcBorders>
              <w:top w:val="single" w:sz="2" w:space="0" w:color="0054A6"/>
              <w:left w:val="nil"/>
              <w:bottom w:val="single" w:sz="2" w:space="0" w:color="0054A6"/>
              <w:right w:val="single" w:sz="2" w:space="0" w:color="0054A6"/>
            </w:tcBorders>
          </w:tcPr>
          <w:p>
            <w:pPr>
              <w:pStyle w:val="TableParagraph"/>
              <w:spacing w:before="0"/>
              <w:rPr>
                <w:rFonts w:ascii="Arial"/>
                <w:b/>
                <w:sz w:val="16"/>
              </w:rPr>
            </w:pPr>
          </w:p>
          <w:p>
            <w:pPr>
              <w:pStyle w:val="TableParagraph"/>
              <w:spacing w:before="149"/>
              <w:rPr>
                <w:rFonts w:ascii="Arial"/>
                <w:b/>
                <w:sz w:val="16"/>
              </w:rPr>
            </w:pPr>
          </w:p>
          <w:p>
            <w:pPr>
              <w:pStyle w:val="TableParagraph"/>
              <w:spacing w:line="204" w:lineRule="auto" w:before="0"/>
              <w:ind w:left="84"/>
              <w:rPr>
                <w:rFonts w:ascii="Arial Black"/>
                <w:sz w:val="16"/>
              </w:rPr>
            </w:pPr>
            <w:r>
              <w:rPr>
                <w:rFonts w:ascii="Arial Black"/>
                <w:color w:val="0054A6"/>
                <w:spacing w:val="-2"/>
                <w:sz w:val="16"/>
              </w:rPr>
              <w:t>Long-term </w:t>
            </w:r>
            <w:r>
              <w:rPr>
                <w:rFonts w:ascii="Arial Black"/>
                <w:color w:val="0054A6"/>
                <w:spacing w:val="-2"/>
                <w:w w:val="90"/>
                <w:sz w:val="16"/>
              </w:rPr>
              <w:t>unemployed</w:t>
            </w:r>
          </w:p>
        </w:tc>
        <w:tc>
          <w:tcPr>
            <w:tcW w:w="2593" w:type="dxa"/>
            <w:tcBorders>
              <w:top w:val="single" w:sz="2" w:space="0" w:color="0054A6"/>
              <w:left w:val="single" w:sz="2" w:space="0" w:color="0054A6"/>
              <w:bottom w:val="single" w:sz="2" w:space="0" w:color="0054A6"/>
              <w:right w:val="single" w:sz="2" w:space="0" w:color="0054A6"/>
            </w:tcBorders>
          </w:tcPr>
          <w:p>
            <w:pPr>
              <w:pStyle w:val="TableParagraph"/>
              <w:spacing w:before="97"/>
              <w:ind w:left="82"/>
              <w:rPr>
                <w:sz w:val="16"/>
              </w:rPr>
            </w:pPr>
            <w:r>
              <w:rPr>
                <w:color w:val="0054A6"/>
                <w:spacing w:val="2"/>
                <w:sz w:val="16"/>
              </w:rPr>
              <w:t>Without</w:t>
            </w:r>
            <w:r>
              <w:rPr>
                <w:color w:val="0054A6"/>
                <w:spacing w:val="26"/>
                <w:sz w:val="16"/>
              </w:rPr>
              <w:t> </w:t>
            </w:r>
            <w:r>
              <w:rPr>
                <w:color w:val="0054A6"/>
                <w:spacing w:val="2"/>
                <w:sz w:val="16"/>
              </w:rPr>
              <w:t>primary</w:t>
            </w:r>
            <w:r>
              <w:rPr>
                <w:color w:val="0054A6"/>
                <w:spacing w:val="26"/>
                <w:sz w:val="16"/>
              </w:rPr>
              <w:t> </w:t>
            </w:r>
            <w:r>
              <w:rPr>
                <w:color w:val="0054A6"/>
                <w:spacing w:val="-2"/>
                <w:sz w:val="16"/>
              </w:rPr>
              <w:t>education</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2"/>
                <w:sz w:val="16"/>
              </w:rPr>
              <w:t>83.3%</w:t>
            </w:r>
          </w:p>
        </w:tc>
        <w:tc>
          <w:tcPr>
            <w:tcW w:w="1134"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4"/>
                <w:sz w:val="16"/>
              </w:rPr>
              <w:t>0.0%</w:t>
            </w:r>
          </w:p>
        </w:tc>
        <w:tc>
          <w:tcPr>
            <w:tcW w:w="993"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2"/>
                <w:sz w:val="16"/>
              </w:rPr>
              <w:t>16.7%</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4"/>
                <w:sz w:val="16"/>
              </w:rPr>
              <w:t>0.0%</w:t>
            </w:r>
          </w:p>
        </w:tc>
        <w:tc>
          <w:tcPr>
            <w:tcW w:w="1228" w:type="dxa"/>
            <w:tcBorders>
              <w:top w:val="single" w:sz="2" w:space="0" w:color="0054A6"/>
              <w:left w:val="single" w:sz="2" w:space="0" w:color="0054A6"/>
              <w:bottom w:val="single" w:sz="2" w:space="0" w:color="0054A6"/>
              <w:right w:val="nil"/>
            </w:tcBorders>
          </w:tcPr>
          <w:p>
            <w:pPr>
              <w:pStyle w:val="TableParagraph"/>
              <w:spacing w:before="93"/>
              <w:ind w:left="8" w:right="1"/>
              <w:jc w:val="center"/>
              <w:rPr>
                <w:sz w:val="16"/>
              </w:rPr>
            </w:pPr>
            <w:r>
              <w:rPr>
                <w:color w:val="0054A6"/>
                <w:spacing w:val="-4"/>
                <w:sz w:val="16"/>
              </w:rPr>
              <w:t>0.0%</w:t>
            </w:r>
          </w:p>
        </w:tc>
      </w:tr>
      <w:tr>
        <w:trPr>
          <w:trHeight w:val="335" w:hRule="atLeast"/>
        </w:trPr>
        <w:tc>
          <w:tcPr>
            <w:tcW w:w="1696" w:type="dxa"/>
            <w:vMerge/>
            <w:tcBorders>
              <w:top w:val="nil"/>
              <w:left w:val="nil"/>
              <w:bottom w:val="single" w:sz="2" w:space="0" w:color="0054A6"/>
              <w:right w:val="single" w:sz="2" w:space="0" w:color="0054A6"/>
            </w:tcBorders>
          </w:tcPr>
          <w:p>
            <w:pPr>
              <w:rPr>
                <w:sz w:val="2"/>
                <w:szCs w:val="2"/>
              </w:rPr>
            </w:pPr>
          </w:p>
        </w:tc>
        <w:tc>
          <w:tcPr>
            <w:tcW w:w="25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81"/>
              <w:rPr>
                <w:sz w:val="16"/>
              </w:rPr>
            </w:pPr>
            <w:r>
              <w:rPr>
                <w:color w:val="0054A6"/>
                <w:w w:val="105"/>
                <w:sz w:val="16"/>
              </w:rPr>
              <w:t>Primary</w:t>
            </w:r>
            <w:r>
              <w:rPr>
                <w:color w:val="0054A6"/>
                <w:spacing w:val="7"/>
                <w:w w:val="110"/>
                <w:sz w:val="16"/>
              </w:rPr>
              <w:t> </w:t>
            </w:r>
            <w:r>
              <w:rPr>
                <w:color w:val="0054A6"/>
                <w:spacing w:val="-2"/>
                <w:w w:val="110"/>
                <w:sz w:val="16"/>
              </w:rPr>
              <w:t>education</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2"/>
              <w:jc w:val="center"/>
              <w:rPr>
                <w:sz w:val="16"/>
              </w:rPr>
            </w:pPr>
            <w:r>
              <w:rPr>
                <w:color w:val="0054A6"/>
                <w:spacing w:val="-2"/>
                <w:sz w:val="16"/>
              </w:rPr>
              <w:t>26.9%</w:t>
            </w:r>
          </w:p>
        </w:tc>
        <w:tc>
          <w:tcPr>
            <w:tcW w:w="113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2"/>
              <w:jc w:val="center"/>
              <w:rPr>
                <w:sz w:val="16"/>
              </w:rPr>
            </w:pPr>
            <w:r>
              <w:rPr>
                <w:color w:val="0054A6"/>
                <w:spacing w:val="-2"/>
                <w:sz w:val="16"/>
              </w:rPr>
              <w:t>19.2%</w:t>
            </w:r>
          </w:p>
        </w:tc>
        <w:tc>
          <w:tcPr>
            <w:tcW w:w="9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2"/>
                <w:sz w:val="16"/>
              </w:rPr>
              <w:t>50.0%</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1"/>
              <w:jc w:val="center"/>
              <w:rPr>
                <w:sz w:val="16"/>
              </w:rPr>
            </w:pPr>
            <w:r>
              <w:rPr>
                <w:color w:val="0054A6"/>
                <w:spacing w:val="-4"/>
                <w:sz w:val="16"/>
              </w:rPr>
              <w:t>3.9%</w:t>
            </w:r>
          </w:p>
        </w:tc>
        <w:tc>
          <w:tcPr>
            <w:tcW w:w="1228" w:type="dxa"/>
            <w:tcBorders>
              <w:top w:val="single" w:sz="2" w:space="0" w:color="0054A6"/>
              <w:left w:val="single" w:sz="2" w:space="0" w:color="0054A6"/>
              <w:bottom w:val="single" w:sz="2" w:space="0" w:color="0054A6"/>
              <w:right w:val="nil"/>
            </w:tcBorders>
            <w:shd w:val="clear" w:color="auto" w:fill="C7DFF4"/>
          </w:tcPr>
          <w:p>
            <w:pPr>
              <w:pStyle w:val="TableParagraph"/>
              <w:spacing w:before="93"/>
              <w:ind w:left="8" w:right="1"/>
              <w:jc w:val="center"/>
              <w:rPr>
                <w:sz w:val="16"/>
              </w:rPr>
            </w:pPr>
            <w:r>
              <w:rPr>
                <w:color w:val="0054A6"/>
                <w:spacing w:val="-4"/>
                <w:sz w:val="16"/>
              </w:rPr>
              <w:t>0.0%</w:t>
            </w:r>
          </w:p>
        </w:tc>
      </w:tr>
      <w:tr>
        <w:trPr>
          <w:trHeight w:val="335" w:hRule="atLeast"/>
        </w:trPr>
        <w:tc>
          <w:tcPr>
            <w:tcW w:w="1696" w:type="dxa"/>
            <w:vMerge/>
            <w:tcBorders>
              <w:top w:val="nil"/>
              <w:left w:val="nil"/>
              <w:bottom w:val="single" w:sz="2" w:space="0" w:color="0054A6"/>
              <w:right w:val="single" w:sz="2" w:space="0" w:color="0054A6"/>
            </w:tcBorders>
          </w:tcPr>
          <w:p>
            <w:pPr>
              <w:rPr>
                <w:sz w:val="2"/>
                <w:szCs w:val="2"/>
              </w:rPr>
            </w:pPr>
          </w:p>
        </w:tc>
        <w:tc>
          <w:tcPr>
            <w:tcW w:w="2593" w:type="dxa"/>
            <w:tcBorders>
              <w:top w:val="single" w:sz="2" w:space="0" w:color="0054A6"/>
              <w:left w:val="single" w:sz="2" w:space="0" w:color="0054A6"/>
              <w:bottom w:val="single" w:sz="2" w:space="0" w:color="0054A6"/>
              <w:right w:val="single" w:sz="2" w:space="0" w:color="0054A6"/>
            </w:tcBorders>
          </w:tcPr>
          <w:p>
            <w:pPr>
              <w:pStyle w:val="TableParagraph"/>
              <w:spacing w:before="97"/>
              <w:ind w:left="81"/>
              <w:rPr>
                <w:sz w:val="16"/>
              </w:rPr>
            </w:pPr>
            <w:r>
              <w:rPr>
                <w:color w:val="0054A6"/>
                <w:w w:val="105"/>
                <w:sz w:val="16"/>
              </w:rPr>
              <w:t>Secondary</w:t>
            </w:r>
            <w:r>
              <w:rPr>
                <w:color w:val="0054A6"/>
                <w:w w:val="110"/>
                <w:sz w:val="16"/>
              </w:rPr>
              <w:t> </w:t>
            </w:r>
            <w:r>
              <w:rPr>
                <w:color w:val="0054A6"/>
                <w:spacing w:val="-2"/>
                <w:w w:val="110"/>
                <w:sz w:val="16"/>
              </w:rPr>
              <w:t>education</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4"/>
                <w:sz w:val="16"/>
              </w:rPr>
              <w:t>2.3%</w:t>
            </w:r>
          </w:p>
        </w:tc>
        <w:tc>
          <w:tcPr>
            <w:tcW w:w="1134"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2"/>
              <w:jc w:val="center"/>
              <w:rPr>
                <w:sz w:val="16"/>
              </w:rPr>
            </w:pPr>
            <w:r>
              <w:rPr>
                <w:color w:val="0054A6"/>
                <w:spacing w:val="-2"/>
                <w:sz w:val="16"/>
              </w:rPr>
              <w:t>23.1%</w:t>
            </w:r>
          </w:p>
        </w:tc>
        <w:tc>
          <w:tcPr>
            <w:tcW w:w="993"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1"/>
              <w:jc w:val="center"/>
              <w:rPr>
                <w:sz w:val="16"/>
              </w:rPr>
            </w:pPr>
            <w:r>
              <w:rPr>
                <w:color w:val="0054A6"/>
                <w:spacing w:val="-2"/>
                <w:sz w:val="16"/>
              </w:rPr>
              <w:t>37.7%</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93"/>
              <w:ind w:left="11" w:right="2"/>
              <w:jc w:val="center"/>
              <w:rPr>
                <w:sz w:val="16"/>
              </w:rPr>
            </w:pPr>
            <w:r>
              <w:rPr>
                <w:color w:val="0054A6"/>
                <w:spacing w:val="-2"/>
                <w:sz w:val="16"/>
              </w:rPr>
              <w:t>21.5%</w:t>
            </w:r>
          </w:p>
        </w:tc>
        <w:tc>
          <w:tcPr>
            <w:tcW w:w="1228" w:type="dxa"/>
            <w:tcBorders>
              <w:top w:val="single" w:sz="2" w:space="0" w:color="0054A6"/>
              <w:left w:val="single" w:sz="2" w:space="0" w:color="0054A6"/>
              <w:bottom w:val="single" w:sz="2" w:space="0" w:color="0054A6"/>
              <w:right w:val="nil"/>
            </w:tcBorders>
          </w:tcPr>
          <w:p>
            <w:pPr>
              <w:pStyle w:val="TableParagraph"/>
              <w:spacing w:before="93"/>
              <w:ind w:left="8" w:right="1"/>
              <w:jc w:val="center"/>
              <w:rPr>
                <w:sz w:val="16"/>
              </w:rPr>
            </w:pPr>
            <w:r>
              <w:rPr>
                <w:color w:val="0054A6"/>
                <w:spacing w:val="-2"/>
                <w:sz w:val="16"/>
              </w:rPr>
              <w:t>15.4%</w:t>
            </w:r>
          </w:p>
        </w:tc>
      </w:tr>
      <w:tr>
        <w:trPr>
          <w:trHeight w:val="335" w:hRule="atLeast"/>
        </w:trPr>
        <w:tc>
          <w:tcPr>
            <w:tcW w:w="1696" w:type="dxa"/>
            <w:vMerge/>
            <w:tcBorders>
              <w:top w:val="nil"/>
              <w:left w:val="nil"/>
              <w:bottom w:val="single" w:sz="2" w:space="0" w:color="0054A6"/>
              <w:right w:val="single" w:sz="2" w:space="0" w:color="0054A6"/>
            </w:tcBorders>
          </w:tcPr>
          <w:p>
            <w:pPr>
              <w:rPr>
                <w:sz w:val="2"/>
                <w:szCs w:val="2"/>
              </w:rPr>
            </w:pPr>
          </w:p>
        </w:tc>
        <w:tc>
          <w:tcPr>
            <w:tcW w:w="25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81"/>
              <w:rPr>
                <w:sz w:val="16"/>
              </w:rPr>
            </w:pPr>
            <w:r>
              <w:rPr>
                <w:color w:val="0054A6"/>
                <w:w w:val="105"/>
                <w:sz w:val="16"/>
              </w:rPr>
              <w:t>Tertiary</w:t>
            </w:r>
            <w:r>
              <w:rPr>
                <w:color w:val="0054A6"/>
                <w:spacing w:val="-7"/>
                <w:w w:val="105"/>
                <w:sz w:val="16"/>
              </w:rPr>
              <w:t> </w:t>
            </w:r>
            <w:r>
              <w:rPr>
                <w:color w:val="0054A6"/>
                <w:spacing w:val="-2"/>
                <w:w w:val="110"/>
                <w:sz w:val="16"/>
              </w:rPr>
              <w:t>education</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2"/>
              <w:jc w:val="center"/>
              <w:rPr>
                <w:sz w:val="16"/>
              </w:rPr>
            </w:pPr>
            <w:r>
              <w:rPr>
                <w:color w:val="0054A6"/>
                <w:spacing w:val="-4"/>
                <w:sz w:val="16"/>
              </w:rPr>
              <w:t>0.0%</w:t>
            </w:r>
          </w:p>
        </w:tc>
        <w:tc>
          <w:tcPr>
            <w:tcW w:w="113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2"/>
              <w:jc w:val="center"/>
              <w:rPr>
                <w:sz w:val="16"/>
              </w:rPr>
            </w:pPr>
            <w:r>
              <w:rPr>
                <w:color w:val="0054A6"/>
                <w:spacing w:val="-4"/>
                <w:sz w:val="16"/>
              </w:rPr>
              <w:t>8.3%</w:t>
            </w:r>
          </w:p>
        </w:tc>
        <w:tc>
          <w:tcPr>
            <w:tcW w:w="9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2"/>
              <w:jc w:val="center"/>
              <w:rPr>
                <w:sz w:val="16"/>
              </w:rPr>
            </w:pPr>
            <w:r>
              <w:rPr>
                <w:color w:val="0054A6"/>
                <w:spacing w:val="-2"/>
                <w:sz w:val="16"/>
              </w:rPr>
              <w:t>31.3%</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3"/>
              <w:ind w:left="11" w:right="2"/>
              <w:jc w:val="center"/>
              <w:rPr>
                <w:sz w:val="16"/>
              </w:rPr>
            </w:pPr>
            <w:r>
              <w:rPr>
                <w:color w:val="0054A6"/>
                <w:spacing w:val="-2"/>
                <w:sz w:val="16"/>
              </w:rPr>
              <w:t>22.9%</w:t>
            </w:r>
          </w:p>
        </w:tc>
        <w:tc>
          <w:tcPr>
            <w:tcW w:w="1228" w:type="dxa"/>
            <w:tcBorders>
              <w:top w:val="single" w:sz="2" w:space="0" w:color="0054A6"/>
              <w:left w:val="single" w:sz="2" w:space="0" w:color="0054A6"/>
              <w:bottom w:val="single" w:sz="2" w:space="0" w:color="0054A6"/>
              <w:right w:val="nil"/>
            </w:tcBorders>
            <w:shd w:val="clear" w:color="auto" w:fill="C7DFF4"/>
          </w:tcPr>
          <w:p>
            <w:pPr>
              <w:pStyle w:val="TableParagraph"/>
              <w:spacing w:before="93"/>
              <w:ind w:left="8" w:right="2"/>
              <w:jc w:val="center"/>
              <w:rPr>
                <w:sz w:val="16"/>
              </w:rPr>
            </w:pPr>
            <w:r>
              <w:rPr>
                <w:color w:val="0054A6"/>
                <w:spacing w:val="-2"/>
                <w:sz w:val="16"/>
              </w:rPr>
              <w:t>37.5%</w:t>
            </w:r>
          </w:p>
        </w:tc>
      </w:tr>
    </w:tbl>
    <w:p>
      <w:pPr>
        <w:spacing w:before="154"/>
        <w:ind w:left="283" w:right="0" w:firstLine="0"/>
        <w:jc w:val="left"/>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spacing w:after="0"/>
        <w:jc w:val="left"/>
        <w:rPr>
          <w:sz w:val="14"/>
        </w:rPr>
        <w:sectPr>
          <w:pgSz w:w="11910" w:h="16840"/>
          <w:pgMar w:header="533" w:footer="0" w:top="780" w:bottom="280" w:left="850" w:right="708"/>
        </w:sectPr>
      </w:pPr>
    </w:p>
    <w:p>
      <w:pPr>
        <w:pStyle w:val="BodyText"/>
        <w:rPr>
          <w:sz w:val="36"/>
        </w:rPr>
      </w:pPr>
    </w:p>
    <w:p>
      <w:pPr>
        <w:pStyle w:val="BodyText"/>
        <w:spacing w:before="178"/>
        <w:rPr>
          <w:sz w:val="36"/>
        </w:rPr>
      </w:pPr>
    </w:p>
    <w:p>
      <w:pPr>
        <w:pStyle w:val="Heading1"/>
        <w:jc w:val="both"/>
      </w:pPr>
      <w:bookmarkStart w:name="_bookmark8" w:id="9"/>
      <w:bookmarkEnd w:id="9"/>
      <w:r>
        <w:rPr>
          <w:b w:val="0"/>
        </w:rPr>
      </w:r>
      <w:r>
        <w:rPr>
          <w:rFonts w:ascii="Segoe UI Symbol" w:hAnsi="Segoe UI Symbol"/>
          <w:b w:val="0"/>
          <w:color w:val="E84E5E"/>
          <w:spacing w:val="-14"/>
          <w:position w:val="4"/>
          <w:sz w:val="22"/>
        </w:rPr>
        <w:t>▶</w:t>
      </w:r>
      <w:r>
        <w:rPr>
          <w:rFonts w:ascii="Segoe UI Symbol" w:hAnsi="Segoe UI Symbol"/>
          <w:b w:val="0"/>
          <w:color w:val="E84E5E"/>
          <w:spacing w:val="19"/>
          <w:position w:val="4"/>
          <w:sz w:val="22"/>
        </w:rPr>
        <w:t> </w:t>
      </w:r>
      <w:r>
        <w:rPr>
          <w:color w:val="0054A6"/>
          <w:spacing w:val="-14"/>
        </w:rPr>
        <w:t>4.</w:t>
      </w:r>
      <w:r>
        <w:rPr>
          <w:color w:val="0054A6"/>
          <w:spacing w:val="-27"/>
        </w:rPr>
        <w:t> </w:t>
      </w:r>
      <w:r>
        <w:rPr>
          <w:color w:val="0054A6"/>
          <w:spacing w:val="-14"/>
        </w:rPr>
        <w:t>Inactive</w:t>
      </w:r>
      <w:r>
        <w:rPr>
          <w:color w:val="0054A6"/>
          <w:spacing w:val="-27"/>
        </w:rPr>
        <w:t> </w:t>
      </w:r>
      <w:r>
        <w:rPr>
          <w:color w:val="0054A6"/>
          <w:spacing w:val="-14"/>
        </w:rPr>
        <w:t>NEETs:</w:t>
      </w:r>
      <w:r>
        <w:rPr>
          <w:color w:val="0054A6"/>
          <w:spacing w:val="-27"/>
        </w:rPr>
        <w:t> </w:t>
      </w:r>
      <w:r>
        <w:rPr>
          <w:color w:val="0054A6"/>
          <w:spacing w:val="-14"/>
        </w:rPr>
        <w:t>key</w:t>
      </w:r>
      <w:r>
        <w:rPr>
          <w:color w:val="0054A6"/>
          <w:spacing w:val="-27"/>
        </w:rPr>
        <w:t> </w:t>
      </w:r>
      <w:r>
        <w:rPr>
          <w:color w:val="0054A6"/>
          <w:spacing w:val="-14"/>
        </w:rPr>
        <w:t>characteristics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23680">
                <wp:simplePos x="0" y="0"/>
                <wp:positionH relativeFrom="page">
                  <wp:posOffset>719999</wp:posOffset>
                </wp:positionH>
                <wp:positionV relativeFrom="paragraph">
                  <wp:posOffset>134761</wp:posOffset>
                </wp:positionV>
                <wp:extent cx="6120130"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11133pt;width:481.9pt;height:.1pt;mso-position-horizontal-relative:page;mso-position-vertical-relative:paragraph;z-index:-15692800;mso-wrap-distance-left:0;mso-wrap-distance-right:0" id="docshape301" coordorigin="1134,212" coordsize="9638,0" path="m1134,212l10772,212e" filled="false" stroked="true" strokeweight=".5pt" strokecolor="#0054a6">
                <v:path arrowok="t"/>
                <v:stroke dashstyle="solid"/>
                <w10:wrap type="topAndBottom"/>
              </v:shape>
            </w:pict>
          </mc:Fallback>
        </mc:AlternateContent>
      </w:r>
    </w:p>
    <w:p>
      <w:pPr>
        <w:pStyle w:val="BodyText"/>
        <w:rPr>
          <w:rFonts w:ascii="Arial"/>
          <w:b/>
          <w:sz w:val="36"/>
        </w:rPr>
      </w:pPr>
    </w:p>
    <w:p>
      <w:pPr>
        <w:pStyle w:val="BodyText"/>
        <w:spacing w:before="92"/>
        <w:rPr>
          <w:rFonts w:ascii="Arial"/>
          <w:b/>
          <w:sz w:val="36"/>
        </w:rPr>
      </w:pPr>
    </w:p>
    <w:p>
      <w:pPr>
        <w:pStyle w:val="BodyText"/>
        <w:spacing w:line="288" w:lineRule="auto"/>
        <w:ind w:left="283" w:right="422"/>
        <w:jc w:val="both"/>
      </w:pPr>
      <w:r>
        <w:rPr/>
        <w:t>In</w:t>
      </w:r>
      <w:r>
        <w:rPr>
          <w:spacing w:val="-2"/>
        </w:rPr>
        <w:t> </w:t>
      </w:r>
      <w:r>
        <w:rPr/>
        <w:t>2020,</w:t>
      </w:r>
      <w:r>
        <w:rPr>
          <w:spacing w:val="-2"/>
        </w:rPr>
        <w:t> </w:t>
      </w:r>
      <w:r>
        <w:rPr/>
        <w:t>inactive</w:t>
      </w:r>
      <w:r>
        <w:rPr>
          <w:spacing w:val="-2"/>
        </w:rPr>
        <w:t> </w:t>
      </w:r>
      <w:r>
        <w:rPr/>
        <w:t>young</w:t>
      </w:r>
      <w:r>
        <w:rPr>
          <w:spacing w:val="-2"/>
        </w:rPr>
        <w:t> </w:t>
      </w:r>
      <w:r>
        <w:rPr/>
        <w:t>people</w:t>
      </w:r>
      <w:r>
        <w:rPr>
          <w:spacing w:val="-2"/>
        </w:rPr>
        <w:t> </w:t>
      </w:r>
      <w:r>
        <w:rPr/>
        <w:t>represented</w:t>
      </w:r>
      <w:r>
        <w:rPr>
          <w:spacing w:val="-2"/>
        </w:rPr>
        <w:t> </w:t>
      </w:r>
      <w:r>
        <w:rPr/>
        <w:t>approximately</w:t>
      </w:r>
      <w:r>
        <w:rPr>
          <w:spacing w:val="-2"/>
        </w:rPr>
        <w:t> </w:t>
      </w:r>
      <w:r>
        <w:rPr/>
        <w:t>54.1</w:t>
      </w:r>
      <w:r>
        <w:rPr>
          <w:spacing w:val="-2"/>
        </w:rPr>
        <w:t> </w:t>
      </w:r>
      <w:r>
        <w:rPr/>
        <w:t>per</w:t>
      </w:r>
      <w:r>
        <w:rPr>
          <w:spacing w:val="-2"/>
        </w:rPr>
        <w:t> </w:t>
      </w:r>
      <w:r>
        <w:rPr/>
        <w:t>cent</w:t>
      </w:r>
      <w:r>
        <w:rPr>
          <w:spacing w:val="-2"/>
        </w:rPr>
        <w:t> </w:t>
      </w:r>
      <w:r>
        <w:rPr/>
        <w:t>of</w:t>
      </w:r>
      <w:r>
        <w:rPr>
          <w:spacing w:val="-2"/>
        </w:rPr>
        <w:t> </w:t>
      </w:r>
      <w:r>
        <w:rPr/>
        <w:t>the</w:t>
      </w:r>
      <w:r>
        <w:rPr>
          <w:spacing w:val="-2"/>
        </w:rPr>
        <w:t> </w:t>
      </w:r>
      <w:r>
        <w:rPr/>
        <w:t>total</w:t>
      </w:r>
      <w:r>
        <w:rPr>
          <w:spacing w:val="-2"/>
        </w:rPr>
        <w:t> </w:t>
      </w:r>
      <w:r>
        <w:rPr/>
        <w:t>NEET</w:t>
      </w:r>
      <w:r>
        <w:rPr>
          <w:spacing w:val="-2"/>
        </w:rPr>
        <w:t> </w:t>
      </w:r>
      <w:r>
        <w:rPr/>
        <w:t>population</w:t>
      </w:r>
      <w:r>
        <w:rPr>
          <w:spacing w:val="-2"/>
        </w:rPr>
        <w:t> </w:t>
      </w:r>
      <w:r>
        <w:rPr/>
        <w:t>and</w:t>
      </w:r>
      <w:r>
        <w:rPr>
          <w:spacing w:val="-2"/>
        </w:rPr>
        <w:t> </w:t>
      </w:r>
      <w:r>
        <w:rPr/>
        <w:t>about</w:t>
      </w:r>
      <w:r>
        <w:rPr>
          <w:spacing w:val="-2"/>
        </w:rPr>
        <w:t> </w:t>
      </w:r>
      <w:r>
        <w:rPr/>
        <w:t>12.2</w:t>
      </w:r>
      <w:r>
        <w:rPr>
          <w:spacing w:val="-2"/>
        </w:rPr>
        <w:t> </w:t>
      </w:r>
      <w:r>
        <w:rPr/>
        <w:t>per cent of all young people aged 15–29 (approximately 121,400 people, 53 per cent of them women). In 2017, the number </w:t>
      </w:r>
      <w:r>
        <w:rPr>
          <w:spacing w:val="-2"/>
          <w:w w:val="110"/>
        </w:rPr>
        <w:t>was</w:t>
      </w:r>
      <w:r>
        <w:rPr>
          <w:spacing w:val="-23"/>
          <w:w w:val="110"/>
        </w:rPr>
        <w:t> </w:t>
      </w:r>
      <w:r>
        <w:rPr>
          <w:spacing w:val="-2"/>
          <w:w w:val="110"/>
        </w:rPr>
        <w:t>only</w:t>
      </w:r>
      <w:r>
        <w:rPr>
          <w:spacing w:val="-23"/>
          <w:w w:val="110"/>
        </w:rPr>
        <w:t> </w:t>
      </w:r>
      <w:r>
        <w:rPr>
          <w:spacing w:val="-2"/>
          <w:w w:val="110"/>
        </w:rPr>
        <w:t>marginally</w:t>
      </w:r>
      <w:r>
        <w:rPr>
          <w:spacing w:val="-22"/>
          <w:w w:val="110"/>
        </w:rPr>
        <w:t> </w:t>
      </w:r>
      <w:r>
        <w:rPr>
          <w:spacing w:val="-2"/>
          <w:w w:val="110"/>
        </w:rPr>
        <w:t>higher</w:t>
      </w:r>
      <w:r>
        <w:rPr>
          <w:spacing w:val="-23"/>
          <w:w w:val="110"/>
        </w:rPr>
        <w:t> </w:t>
      </w:r>
      <w:r>
        <w:rPr>
          <w:spacing w:val="-2"/>
          <w:w w:val="110"/>
        </w:rPr>
        <w:t>(123,000</w:t>
      </w:r>
      <w:r>
        <w:rPr>
          <w:spacing w:val="-23"/>
          <w:w w:val="110"/>
        </w:rPr>
        <w:t> </w:t>
      </w:r>
      <w:r>
        <w:rPr>
          <w:spacing w:val="-2"/>
          <w:w w:val="110"/>
        </w:rPr>
        <w:t>people),</w:t>
      </w:r>
      <w:r>
        <w:rPr>
          <w:spacing w:val="-22"/>
          <w:w w:val="110"/>
        </w:rPr>
        <w:t> </w:t>
      </w:r>
      <w:r>
        <w:rPr>
          <w:spacing w:val="-2"/>
          <w:w w:val="110"/>
        </w:rPr>
        <w:t>but</w:t>
      </w:r>
      <w:r>
        <w:rPr>
          <w:spacing w:val="-23"/>
          <w:w w:val="110"/>
        </w:rPr>
        <w:t> </w:t>
      </w:r>
      <w:r>
        <w:rPr>
          <w:spacing w:val="-2"/>
          <w:w w:val="110"/>
        </w:rPr>
        <w:t>representing</w:t>
      </w:r>
      <w:r>
        <w:rPr>
          <w:spacing w:val="-22"/>
          <w:w w:val="110"/>
        </w:rPr>
        <w:t> </w:t>
      </w:r>
      <w:r>
        <w:rPr>
          <w:spacing w:val="-2"/>
          <w:w w:val="110"/>
        </w:rPr>
        <w:t>a</w:t>
      </w:r>
      <w:r>
        <w:rPr>
          <w:spacing w:val="-23"/>
          <w:w w:val="110"/>
        </w:rPr>
        <w:t> </w:t>
      </w:r>
      <w:r>
        <w:rPr>
          <w:spacing w:val="-2"/>
          <w:w w:val="110"/>
        </w:rPr>
        <w:t>lower</w:t>
      </w:r>
      <w:r>
        <w:rPr>
          <w:spacing w:val="-23"/>
          <w:w w:val="110"/>
        </w:rPr>
        <w:t> </w:t>
      </w:r>
      <w:r>
        <w:rPr>
          <w:spacing w:val="-2"/>
          <w:w w:val="110"/>
        </w:rPr>
        <w:t>share</w:t>
      </w:r>
      <w:r>
        <w:rPr>
          <w:spacing w:val="-22"/>
          <w:w w:val="110"/>
        </w:rPr>
        <w:t> </w:t>
      </w:r>
      <w:r>
        <w:rPr>
          <w:spacing w:val="-2"/>
          <w:w w:val="110"/>
        </w:rPr>
        <w:t>of</w:t>
      </w:r>
      <w:r>
        <w:rPr>
          <w:spacing w:val="-23"/>
          <w:w w:val="110"/>
        </w:rPr>
        <w:t> </w:t>
      </w:r>
      <w:r>
        <w:rPr>
          <w:spacing w:val="-2"/>
          <w:w w:val="110"/>
        </w:rPr>
        <w:t>the</w:t>
      </w:r>
      <w:r>
        <w:rPr>
          <w:spacing w:val="-23"/>
          <w:w w:val="110"/>
        </w:rPr>
        <w:t> </w:t>
      </w:r>
      <w:r>
        <w:rPr>
          <w:spacing w:val="-2"/>
          <w:w w:val="110"/>
        </w:rPr>
        <w:t>youth</w:t>
      </w:r>
      <w:r>
        <w:rPr>
          <w:spacing w:val="-22"/>
          <w:w w:val="110"/>
        </w:rPr>
        <w:t> </w:t>
      </w:r>
      <w:r>
        <w:rPr>
          <w:spacing w:val="-2"/>
          <w:w w:val="110"/>
        </w:rPr>
        <w:t>population</w:t>
      </w:r>
      <w:r>
        <w:rPr>
          <w:spacing w:val="-23"/>
          <w:w w:val="110"/>
        </w:rPr>
        <w:t> </w:t>
      </w:r>
      <w:r>
        <w:rPr>
          <w:spacing w:val="-2"/>
          <w:w w:val="110"/>
        </w:rPr>
        <w:t>(10</w:t>
      </w:r>
      <w:r>
        <w:rPr>
          <w:spacing w:val="-22"/>
          <w:w w:val="110"/>
        </w:rPr>
        <w:t> </w:t>
      </w:r>
      <w:r>
        <w:rPr>
          <w:spacing w:val="-2"/>
          <w:w w:val="110"/>
        </w:rPr>
        <w:t>per</w:t>
      </w:r>
      <w:r>
        <w:rPr>
          <w:spacing w:val="-23"/>
          <w:w w:val="110"/>
        </w:rPr>
        <w:t> </w:t>
      </w:r>
      <w:r>
        <w:rPr>
          <w:spacing w:val="-2"/>
          <w:w w:val="110"/>
        </w:rPr>
        <w:t>cent).</w:t>
      </w:r>
    </w:p>
    <w:p>
      <w:pPr>
        <w:pStyle w:val="BodyText"/>
        <w:spacing w:line="288" w:lineRule="auto" w:before="111"/>
        <w:ind w:left="283" w:right="422"/>
        <w:jc w:val="both"/>
      </w:pPr>
      <w:r>
        <w:rPr/>
        <w:t>The</w:t>
      </w:r>
      <w:r>
        <w:rPr>
          <w:spacing w:val="40"/>
        </w:rPr>
        <w:t> </w:t>
      </w:r>
      <w:r>
        <w:rPr/>
        <w:t>geographical</w:t>
      </w:r>
      <w:r>
        <w:rPr>
          <w:spacing w:val="40"/>
        </w:rPr>
        <w:t> </w:t>
      </w:r>
      <w:r>
        <w:rPr/>
        <w:t>distribution</w:t>
      </w:r>
      <w:r>
        <w:rPr>
          <w:spacing w:val="40"/>
        </w:rPr>
        <w:t> </w:t>
      </w:r>
      <w:r>
        <w:rPr/>
        <w:t>of</w:t>
      </w:r>
      <w:r>
        <w:rPr>
          <w:spacing w:val="40"/>
        </w:rPr>
        <w:t> </w:t>
      </w:r>
      <w:r>
        <w:rPr/>
        <w:t>inactive</w:t>
      </w:r>
      <w:r>
        <w:rPr>
          <w:spacing w:val="40"/>
        </w:rPr>
        <w:t> </w:t>
      </w:r>
      <w:r>
        <w:rPr/>
        <w:t>NEETs</w:t>
      </w:r>
      <w:r>
        <w:rPr>
          <w:spacing w:val="40"/>
        </w:rPr>
        <w:t> </w:t>
      </w:r>
      <w:r>
        <w:rPr/>
        <w:t>has</w:t>
      </w:r>
      <w:r>
        <w:rPr>
          <w:spacing w:val="40"/>
        </w:rPr>
        <w:t> </w:t>
      </w:r>
      <w:r>
        <w:rPr/>
        <w:t>changed</w:t>
      </w:r>
      <w:r>
        <w:rPr>
          <w:spacing w:val="40"/>
        </w:rPr>
        <w:t> </w:t>
      </w:r>
      <w:r>
        <w:rPr/>
        <w:t>in</w:t>
      </w:r>
      <w:r>
        <w:rPr>
          <w:spacing w:val="40"/>
        </w:rPr>
        <w:t> </w:t>
      </w:r>
      <w:r>
        <w:rPr/>
        <w:t>the</w:t>
      </w:r>
      <w:r>
        <w:rPr>
          <w:spacing w:val="40"/>
        </w:rPr>
        <w:t> </w:t>
      </w:r>
      <w:r>
        <w:rPr/>
        <w:t>past</w:t>
      </w:r>
      <w:r>
        <w:rPr>
          <w:spacing w:val="40"/>
        </w:rPr>
        <w:t> </w:t>
      </w:r>
      <w:r>
        <w:rPr/>
        <w:t>three</w:t>
      </w:r>
      <w:r>
        <w:rPr>
          <w:spacing w:val="40"/>
        </w:rPr>
        <w:t> </w:t>
      </w:r>
      <w:r>
        <w:rPr/>
        <w:t>years.</w:t>
      </w:r>
      <w:r>
        <w:rPr>
          <w:spacing w:val="40"/>
        </w:rPr>
        <w:t> </w:t>
      </w:r>
      <w:r>
        <w:rPr/>
        <w:t>Currently,</w:t>
      </w:r>
      <w:r>
        <w:rPr>
          <w:spacing w:val="40"/>
        </w:rPr>
        <w:t> </w:t>
      </w:r>
      <w:r>
        <w:rPr/>
        <w:t>roughly</w:t>
      </w:r>
      <w:r>
        <w:rPr>
          <w:spacing w:val="40"/>
        </w:rPr>
        <w:t> </w:t>
      </w:r>
      <w:r>
        <w:rPr/>
        <w:t>one-third (29.6 per cent) live in Southern and Eastern Serbia, another 27.6 per cent live in Šumadija and Western Serbia, and a quarter in Vojvodina (25.1 per cent, down from the highest share of inactive NEETs in 2017, at around 30.3 per cent). Belgrade has the lowest share of inactive NEETs (17.7 per cent). Other regions did not witness the same positive trend as Vojvodina (Figure 8); in Šumadija and Western Serbia the share of young NEETs did not change, while in Southern and Eastern Serbia there was an increase (from 24.6 per cent in 2017 to 29.6 per cent in 2020).</w:t>
      </w:r>
    </w:p>
    <w:p>
      <w:pPr>
        <w:pStyle w:val="BodyText"/>
      </w:pPr>
    </w:p>
    <w:p>
      <w:pPr>
        <w:pStyle w:val="BodyText"/>
        <w:spacing w:before="36"/>
      </w:pPr>
    </w:p>
    <w:p>
      <w:pPr>
        <w:pStyle w:val="Heading5"/>
      </w:pPr>
      <w:r>
        <w:rPr>
          <w:rFonts w:ascii="Segoe UI Symbol" w:hAnsi="Segoe UI Symbol"/>
          <w:b w:val="0"/>
          <w:color w:val="0054A6"/>
          <w:spacing w:val="-6"/>
        </w:rPr>
        <w:t>▶</w:t>
      </w:r>
      <w:r>
        <w:rPr>
          <w:rFonts w:ascii="Segoe UI Symbol" w:hAnsi="Segoe UI Symbol"/>
          <w:b w:val="0"/>
          <w:color w:val="0054A6"/>
          <w:spacing w:val="-5"/>
        </w:rPr>
        <w:t> </w:t>
      </w:r>
      <w:r>
        <w:rPr>
          <w:color w:val="0054A6"/>
          <w:spacing w:val="-6"/>
        </w:rPr>
        <w:t>Figure</w:t>
      </w:r>
      <w:r>
        <w:rPr>
          <w:color w:val="0054A6"/>
          <w:spacing w:val="-9"/>
        </w:rPr>
        <w:t> </w:t>
      </w:r>
      <w:r>
        <w:rPr>
          <w:color w:val="0054A6"/>
          <w:spacing w:val="-6"/>
        </w:rPr>
        <w:t>8.</w:t>
      </w:r>
      <w:r>
        <w:rPr>
          <w:color w:val="0054A6"/>
          <w:spacing w:val="-9"/>
        </w:rPr>
        <w:t> </w:t>
      </w:r>
      <w:r>
        <w:rPr>
          <w:color w:val="0054A6"/>
          <w:spacing w:val="-6"/>
        </w:rPr>
        <w:t>Distribution</w:t>
      </w:r>
      <w:r>
        <w:rPr>
          <w:color w:val="0054A6"/>
          <w:spacing w:val="-9"/>
        </w:rPr>
        <w:t> </w:t>
      </w:r>
      <w:r>
        <w:rPr>
          <w:color w:val="0054A6"/>
          <w:spacing w:val="-6"/>
        </w:rPr>
        <w:t>of</w:t>
      </w:r>
      <w:r>
        <w:rPr>
          <w:color w:val="0054A6"/>
          <w:spacing w:val="-9"/>
        </w:rPr>
        <w:t> </w:t>
      </w:r>
      <w:r>
        <w:rPr>
          <w:color w:val="0054A6"/>
          <w:spacing w:val="-6"/>
        </w:rPr>
        <w:t>inactive</w:t>
      </w:r>
      <w:r>
        <w:rPr>
          <w:color w:val="0054A6"/>
          <w:spacing w:val="-9"/>
        </w:rPr>
        <w:t> </w:t>
      </w:r>
      <w:r>
        <w:rPr>
          <w:color w:val="0054A6"/>
          <w:spacing w:val="-6"/>
        </w:rPr>
        <w:t>NEETs</w:t>
      </w:r>
      <w:r>
        <w:rPr>
          <w:color w:val="0054A6"/>
          <w:spacing w:val="-9"/>
        </w:rPr>
        <w:t> </w:t>
      </w:r>
      <w:r>
        <w:rPr>
          <w:color w:val="0054A6"/>
          <w:spacing w:val="-6"/>
        </w:rPr>
        <w:t>by</w:t>
      </w:r>
      <w:r>
        <w:rPr>
          <w:color w:val="0054A6"/>
          <w:spacing w:val="-9"/>
        </w:rPr>
        <w:t> </w:t>
      </w:r>
      <w:r>
        <w:rPr>
          <w:color w:val="0054A6"/>
          <w:spacing w:val="-6"/>
        </w:rPr>
        <w:t>region</w:t>
      </w:r>
      <w:r>
        <w:rPr>
          <w:color w:val="0054A6"/>
          <w:spacing w:val="-9"/>
        </w:rPr>
        <w:t> </w:t>
      </w:r>
      <w:r>
        <w:rPr>
          <w:color w:val="0054A6"/>
          <w:spacing w:val="-6"/>
        </w:rPr>
        <w:t>(2017–2020)</w:t>
      </w:r>
    </w:p>
    <w:p>
      <w:pPr>
        <w:pStyle w:val="BodyText"/>
        <w:spacing w:before="82"/>
        <w:rPr>
          <w:rFonts w:ascii="Arial"/>
          <w:b/>
          <w:sz w:val="10"/>
        </w:rPr>
      </w:pPr>
    </w:p>
    <w:p>
      <w:pPr>
        <w:spacing w:before="0"/>
        <w:ind w:left="1385" w:right="0" w:firstLine="0"/>
        <w:jc w:val="left"/>
        <w:rPr>
          <w:rFonts w:ascii="Arial MT"/>
          <w:sz w:val="10"/>
        </w:rPr>
      </w:pPr>
      <w:r>
        <w:rPr>
          <w:rFonts w:ascii="Arial MT"/>
          <w:sz w:val="10"/>
        </w:rPr>
        <mc:AlternateContent>
          <mc:Choice Requires="wps">
            <w:drawing>
              <wp:anchor distT="0" distB="0" distL="0" distR="0" allowOverlap="1" layoutInCell="1" locked="0" behindDoc="0" simplePos="0" relativeHeight="15764992">
                <wp:simplePos x="0" y="0"/>
                <wp:positionH relativeFrom="page">
                  <wp:posOffset>1527722</wp:posOffset>
                </wp:positionH>
                <wp:positionV relativeFrom="paragraph">
                  <wp:posOffset>-8012</wp:posOffset>
                </wp:positionV>
                <wp:extent cx="4427855" cy="1894839"/>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4427855" cy="1894839"/>
                          <a:chExt cx="4427855" cy="1894839"/>
                        </a:xfrm>
                      </wpg:grpSpPr>
                      <wps:wsp>
                        <wps:cNvPr id="380" name="Graphic 380"/>
                        <wps:cNvSpPr/>
                        <wps:spPr>
                          <a:xfrm>
                            <a:off x="1255" y="1846234"/>
                            <a:ext cx="4426585" cy="47625"/>
                          </a:xfrm>
                          <a:custGeom>
                            <a:avLst/>
                            <a:gdLst/>
                            <a:ahLst/>
                            <a:cxnLst/>
                            <a:rect l="l" t="t" r="r" b="b"/>
                            <a:pathLst>
                              <a:path w="4426585" h="47625">
                                <a:moveTo>
                                  <a:pt x="0" y="47305"/>
                                </a:moveTo>
                                <a:lnTo>
                                  <a:pt x="4426522" y="47305"/>
                                </a:lnTo>
                              </a:path>
                              <a:path w="4426585" h="47625">
                                <a:moveTo>
                                  <a:pt x="0" y="47305"/>
                                </a:moveTo>
                                <a:lnTo>
                                  <a:pt x="0" y="0"/>
                                </a:lnTo>
                              </a:path>
                            </a:pathLst>
                          </a:custGeom>
                          <a:ln w="2510">
                            <a:solidFill>
                              <a:srgbClr val="6D6E71"/>
                            </a:solidFill>
                            <a:prstDash val="solid"/>
                          </a:ln>
                        </wps:spPr>
                        <wps:bodyPr wrap="square" lIns="0" tIns="0" rIns="0" bIns="0" rtlCol="0">
                          <a:prstTxWarp prst="textNoShape">
                            <a:avLst/>
                          </a:prstTxWarp>
                          <a:noAutofit/>
                        </wps:bodyPr>
                      </wps:wsp>
                      <wps:wsp>
                        <wps:cNvPr id="381" name="Graphic 381"/>
                        <wps:cNvSpPr/>
                        <wps:spPr>
                          <a:xfrm>
                            <a:off x="911547" y="1826201"/>
                            <a:ext cx="1270" cy="67945"/>
                          </a:xfrm>
                          <a:custGeom>
                            <a:avLst/>
                            <a:gdLst/>
                            <a:ahLst/>
                            <a:cxnLst/>
                            <a:rect l="l" t="t" r="r" b="b"/>
                            <a:pathLst>
                              <a:path w="0" h="67945">
                                <a:moveTo>
                                  <a:pt x="0" y="67339"/>
                                </a:moveTo>
                                <a:lnTo>
                                  <a:pt x="0" y="0"/>
                                </a:lnTo>
                              </a:path>
                            </a:pathLst>
                          </a:custGeom>
                          <a:ln w="2510">
                            <a:solidFill>
                              <a:srgbClr val="6D6E71"/>
                            </a:solidFill>
                            <a:prstDash val="solid"/>
                          </a:ln>
                        </wps:spPr>
                        <wps:bodyPr wrap="square" lIns="0" tIns="0" rIns="0" bIns="0" rtlCol="0">
                          <a:prstTxWarp prst="textNoShape">
                            <a:avLst/>
                          </a:prstTxWarp>
                          <a:noAutofit/>
                        </wps:bodyPr>
                      </wps:wsp>
                      <wps:wsp>
                        <wps:cNvPr id="382" name="Graphic 382"/>
                        <wps:cNvSpPr/>
                        <wps:spPr>
                          <a:xfrm>
                            <a:off x="2121734" y="1826201"/>
                            <a:ext cx="1270" cy="67945"/>
                          </a:xfrm>
                          <a:custGeom>
                            <a:avLst/>
                            <a:gdLst/>
                            <a:ahLst/>
                            <a:cxnLst/>
                            <a:rect l="l" t="t" r="r" b="b"/>
                            <a:pathLst>
                              <a:path w="0" h="67945">
                                <a:moveTo>
                                  <a:pt x="0" y="67339"/>
                                </a:moveTo>
                                <a:lnTo>
                                  <a:pt x="0" y="0"/>
                                </a:lnTo>
                              </a:path>
                            </a:pathLst>
                          </a:custGeom>
                          <a:ln w="2510">
                            <a:solidFill>
                              <a:srgbClr val="6D6E71"/>
                            </a:solidFill>
                            <a:prstDash val="solid"/>
                          </a:ln>
                        </wps:spPr>
                        <wps:bodyPr wrap="square" lIns="0" tIns="0" rIns="0" bIns="0" rtlCol="0">
                          <a:prstTxWarp prst="textNoShape">
                            <a:avLst/>
                          </a:prstTxWarp>
                          <a:noAutofit/>
                        </wps:bodyPr>
                      </wps:wsp>
                      <wps:wsp>
                        <wps:cNvPr id="383" name="Graphic 383"/>
                        <wps:cNvSpPr/>
                        <wps:spPr>
                          <a:xfrm>
                            <a:off x="3331921" y="1826201"/>
                            <a:ext cx="1270" cy="67945"/>
                          </a:xfrm>
                          <a:custGeom>
                            <a:avLst/>
                            <a:gdLst/>
                            <a:ahLst/>
                            <a:cxnLst/>
                            <a:rect l="l" t="t" r="r" b="b"/>
                            <a:pathLst>
                              <a:path w="0" h="67945">
                                <a:moveTo>
                                  <a:pt x="0" y="67339"/>
                                </a:moveTo>
                                <a:lnTo>
                                  <a:pt x="0" y="0"/>
                                </a:lnTo>
                              </a:path>
                            </a:pathLst>
                          </a:custGeom>
                          <a:ln w="2510">
                            <a:solidFill>
                              <a:srgbClr val="6D6E71"/>
                            </a:solidFill>
                            <a:prstDash val="solid"/>
                          </a:ln>
                        </wps:spPr>
                        <wps:bodyPr wrap="square" lIns="0" tIns="0" rIns="0" bIns="0" rtlCol="0">
                          <a:prstTxWarp prst="textNoShape">
                            <a:avLst/>
                          </a:prstTxWarp>
                          <a:noAutofit/>
                        </wps:bodyPr>
                      </wps:wsp>
                      <wps:wsp>
                        <wps:cNvPr id="384" name="Graphic 384"/>
                        <wps:cNvSpPr/>
                        <wps:spPr>
                          <a:xfrm>
                            <a:off x="1255" y="1253"/>
                            <a:ext cx="113030" cy="1892300"/>
                          </a:xfrm>
                          <a:custGeom>
                            <a:avLst/>
                            <a:gdLst/>
                            <a:ahLst/>
                            <a:cxnLst/>
                            <a:rect l="l" t="t" r="r" b="b"/>
                            <a:pathLst>
                              <a:path w="113030" h="1892300">
                                <a:moveTo>
                                  <a:pt x="0" y="1892287"/>
                                </a:moveTo>
                                <a:lnTo>
                                  <a:pt x="0" y="0"/>
                                </a:lnTo>
                              </a:path>
                              <a:path w="113030" h="1892300">
                                <a:moveTo>
                                  <a:pt x="0" y="1892287"/>
                                </a:moveTo>
                                <a:lnTo>
                                  <a:pt x="112754" y="1892287"/>
                                </a:lnTo>
                              </a:path>
                            </a:pathLst>
                          </a:custGeom>
                          <a:ln w="2510">
                            <a:solidFill>
                              <a:srgbClr val="6D6E71"/>
                            </a:solidFill>
                            <a:prstDash val="solid"/>
                          </a:ln>
                        </wps:spPr>
                        <wps:bodyPr wrap="square" lIns="0" tIns="0" rIns="0" bIns="0" rtlCol="0">
                          <a:prstTxWarp prst="textNoShape">
                            <a:avLst/>
                          </a:prstTxWarp>
                          <a:noAutofit/>
                        </wps:bodyPr>
                      </wps:wsp>
                      <wps:wsp>
                        <wps:cNvPr id="385" name="Graphic 385"/>
                        <wps:cNvSpPr/>
                        <wps:spPr>
                          <a:xfrm>
                            <a:off x="1255" y="1623215"/>
                            <a:ext cx="2519680" cy="1270"/>
                          </a:xfrm>
                          <a:custGeom>
                            <a:avLst/>
                            <a:gdLst/>
                            <a:ahLst/>
                            <a:cxnLst/>
                            <a:rect l="l" t="t" r="r" b="b"/>
                            <a:pathLst>
                              <a:path w="2519680" h="0">
                                <a:moveTo>
                                  <a:pt x="0" y="0"/>
                                </a:moveTo>
                                <a:lnTo>
                                  <a:pt x="347718" y="0"/>
                                </a:lnTo>
                              </a:path>
                              <a:path w="2519680" h="0">
                                <a:moveTo>
                                  <a:pt x="708284" y="0"/>
                                </a:moveTo>
                                <a:lnTo>
                                  <a:pt x="1391766" y="0"/>
                                </a:lnTo>
                              </a:path>
                              <a:path w="2519680" h="0">
                                <a:moveTo>
                                  <a:pt x="1750305" y="0"/>
                                </a:moveTo>
                                <a:lnTo>
                                  <a:pt x="2519261" y="0"/>
                                </a:lnTo>
                              </a:path>
                            </a:pathLst>
                          </a:custGeom>
                          <a:ln w="2510">
                            <a:solidFill>
                              <a:srgbClr val="939598"/>
                            </a:solidFill>
                            <a:prstDash val="dash"/>
                          </a:ln>
                        </wps:spPr>
                        <wps:bodyPr wrap="square" lIns="0" tIns="0" rIns="0" bIns="0" rtlCol="0">
                          <a:prstTxWarp prst="textNoShape">
                            <a:avLst/>
                          </a:prstTxWarp>
                          <a:noAutofit/>
                        </wps:bodyPr>
                      </wps:wsp>
                      <wps:wsp>
                        <wps:cNvPr id="386" name="Graphic 386"/>
                        <wps:cNvSpPr/>
                        <wps:spPr>
                          <a:xfrm>
                            <a:off x="2701408" y="1621960"/>
                            <a:ext cx="1270" cy="2540"/>
                          </a:xfrm>
                          <a:custGeom>
                            <a:avLst/>
                            <a:gdLst/>
                            <a:ahLst/>
                            <a:cxnLst/>
                            <a:rect l="l" t="t" r="r" b="b"/>
                            <a:pathLst>
                              <a:path w="0" h="2540">
                                <a:moveTo>
                                  <a:pt x="0" y="0"/>
                                </a:moveTo>
                                <a:lnTo>
                                  <a:pt x="0" y="2510"/>
                                </a:lnTo>
                              </a:path>
                            </a:pathLst>
                          </a:custGeom>
                          <a:ln w="992">
                            <a:solidFill>
                              <a:srgbClr val="939598"/>
                            </a:solidFill>
                            <a:prstDash val="lgDash"/>
                          </a:ln>
                        </wps:spPr>
                        <wps:bodyPr wrap="square" lIns="0" tIns="0" rIns="0" bIns="0" rtlCol="0">
                          <a:prstTxWarp prst="textNoShape">
                            <a:avLst/>
                          </a:prstTxWarp>
                          <a:noAutofit/>
                        </wps:bodyPr>
                      </wps:wsp>
                      <wps:wsp>
                        <wps:cNvPr id="387" name="Graphic 387"/>
                        <wps:cNvSpPr/>
                        <wps:spPr>
                          <a:xfrm>
                            <a:off x="2882299" y="1623215"/>
                            <a:ext cx="765810" cy="1270"/>
                          </a:xfrm>
                          <a:custGeom>
                            <a:avLst/>
                            <a:gdLst/>
                            <a:ahLst/>
                            <a:cxnLst/>
                            <a:rect l="l" t="t" r="r" b="b"/>
                            <a:pathLst>
                              <a:path w="765810" h="0">
                                <a:moveTo>
                                  <a:pt x="0" y="0"/>
                                </a:moveTo>
                                <a:lnTo>
                                  <a:pt x="765710" y="0"/>
                                </a:lnTo>
                              </a:path>
                            </a:pathLst>
                          </a:custGeom>
                          <a:ln w="2510">
                            <a:solidFill>
                              <a:srgbClr val="939598"/>
                            </a:solidFill>
                            <a:prstDash val="dash"/>
                          </a:ln>
                        </wps:spPr>
                        <wps:bodyPr wrap="square" lIns="0" tIns="0" rIns="0" bIns="0" rtlCol="0">
                          <a:prstTxWarp prst="textNoShape">
                            <a:avLst/>
                          </a:prstTxWarp>
                          <a:noAutofit/>
                        </wps:bodyPr>
                      </wps:wsp>
                      <wps:wsp>
                        <wps:cNvPr id="388" name="Graphic 388"/>
                        <wps:cNvSpPr/>
                        <wps:spPr>
                          <a:xfrm>
                            <a:off x="3828914" y="1621960"/>
                            <a:ext cx="1270" cy="2540"/>
                          </a:xfrm>
                          <a:custGeom>
                            <a:avLst/>
                            <a:gdLst/>
                            <a:ahLst/>
                            <a:cxnLst/>
                            <a:rect l="l" t="t" r="r" b="b"/>
                            <a:pathLst>
                              <a:path w="0" h="2540">
                                <a:moveTo>
                                  <a:pt x="0" y="0"/>
                                </a:moveTo>
                                <a:lnTo>
                                  <a:pt x="0" y="2510"/>
                                </a:lnTo>
                              </a:path>
                            </a:pathLst>
                          </a:custGeom>
                          <a:ln w="984">
                            <a:solidFill>
                              <a:srgbClr val="939598"/>
                            </a:solidFill>
                            <a:prstDash val="lgDash"/>
                          </a:ln>
                        </wps:spPr>
                        <wps:bodyPr wrap="square" lIns="0" tIns="0" rIns="0" bIns="0" rtlCol="0">
                          <a:prstTxWarp prst="textNoShape">
                            <a:avLst/>
                          </a:prstTxWarp>
                          <a:noAutofit/>
                        </wps:bodyPr>
                      </wps:wsp>
                      <wps:wsp>
                        <wps:cNvPr id="389" name="Graphic 389"/>
                        <wps:cNvSpPr/>
                        <wps:spPr>
                          <a:xfrm>
                            <a:off x="1255" y="1352886"/>
                            <a:ext cx="4411345" cy="270510"/>
                          </a:xfrm>
                          <a:custGeom>
                            <a:avLst/>
                            <a:gdLst/>
                            <a:ahLst/>
                            <a:cxnLst/>
                            <a:rect l="l" t="t" r="r" b="b"/>
                            <a:pathLst>
                              <a:path w="4411345" h="270510">
                                <a:moveTo>
                                  <a:pt x="4008547" y="270329"/>
                                </a:moveTo>
                                <a:lnTo>
                                  <a:pt x="4410825" y="270329"/>
                                </a:lnTo>
                              </a:path>
                              <a:path w="4411345" h="270510">
                                <a:moveTo>
                                  <a:pt x="0" y="0"/>
                                </a:moveTo>
                                <a:lnTo>
                                  <a:pt x="347718" y="0"/>
                                </a:lnTo>
                              </a:path>
                              <a:path w="4411345" h="270510">
                                <a:moveTo>
                                  <a:pt x="708284" y="0"/>
                                </a:moveTo>
                                <a:lnTo>
                                  <a:pt x="1391766" y="0"/>
                                </a:lnTo>
                              </a:path>
                              <a:path w="4411345" h="270510">
                                <a:moveTo>
                                  <a:pt x="1750305" y="0"/>
                                </a:moveTo>
                                <a:lnTo>
                                  <a:pt x="2519261" y="0"/>
                                </a:lnTo>
                              </a:path>
                            </a:pathLst>
                          </a:custGeom>
                          <a:ln w="2510">
                            <a:solidFill>
                              <a:srgbClr val="939598"/>
                            </a:solidFill>
                            <a:prstDash val="dash"/>
                          </a:ln>
                        </wps:spPr>
                        <wps:bodyPr wrap="square" lIns="0" tIns="0" rIns="0" bIns="0" rtlCol="0">
                          <a:prstTxWarp prst="textNoShape">
                            <a:avLst/>
                          </a:prstTxWarp>
                          <a:noAutofit/>
                        </wps:bodyPr>
                      </wps:wsp>
                      <wps:wsp>
                        <wps:cNvPr id="390" name="Graphic 390"/>
                        <wps:cNvSpPr/>
                        <wps:spPr>
                          <a:xfrm>
                            <a:off x="2701408" y="1351631"/>
                            <a:ext cx="1270" cy="2540"/>
                          </a:xfrm>
                          <a:custGeom>
                            <a:avLst/>
                            <a:gdLst/>
                            <a:ahLst/>
                            <a:cxnLst/>
                            <a:rect l="l" t="t" r="r" b="b"/>
                            <a:pathLst>
                              <a:path w="0" h="2540">
                                <a:moveTo>
                                  <a:pt x="0" y="0"/>
                                </a:moveTo>
                                <a:lnTo>
                                  <a:pt x="0" y="2510"/>
                                </a:lnTo>
                              </a:path>
                            </a:pathLst>
                          </a:custGeom>
                          <a:ln w="992">
                            <a:solidFill>
                              <a:srgbClr val="939598"/>
                            </a:solidFill>
                            <a:prstDash val="lgDash"/>
                          </a:ln>
                        </wps:spPr>
                        <wps:bodyPr wrap="square" lIns="0" tIns="0" rIns="0" bIns="0" rtlCol="0">
                          <a:prstTxWarp prst="textNoShape">
                            <a:avLst/>
                          </a:prstTxWarp>
                          <a:noAutofit/>
                        </wps:bodyPr>
                      </wps:wsp>
                      <wps:wsp>
                        <wps:cNvPr id="391" name="Graphic 391"/>
                        <wps:cNvSpPr/>
                        <wps:spPr>
                          <a:xfrm>
                            <a:off x="2882299" y="1352886"/>
                            <a:ext cx="765810" cy="1270"/>
                          </a:xfrm>
                          <a:custGeom>
                            <a:avLst/>
                            <a:gdLst/>
                            <a:ahLst/>
                            <a:cxnLst/>
                            <a:rect l="l" t="t" r="r" b="b"/>
                            <a:pathLst>
                              <a:path w="765810" h="0">
                                <a:moveTo>
                                  <a:pt x="0" y="0"/>
                                </a:moveTo>
                                <a:lnTo>
                                  <a:pt x="765710" y="0"/>
                                </a:lnTo>
                              </a:path>
                            </a:pathLst>
                          </a:custGeom>
                          <a:ln w="2510">
                            <a:solidFill>
                              <a:srgbClr val="939598"/>
                            </a:solidFill>
                            <a:prstDash val="dash"/>
                          </a:ln>
                        </wps:spPr>
                        <wps:bodyPr wrap="square" lIns="0" tIns="0" rIns="0" bIns="0" rtlCol="0">
                          <a:prstTxWarp prst="textNoShape">
                            <a:avLst/>
                          </a:prstTxWarp>
                          <a:noAutofit/>
                        </wps:bodyPr>
                      </wps:wsp>
                      <wps:wsp>
                        <wps:cNvPr id="392" name="Graphic 392"/>
                        <wps:cNvSpPr/>
                        <wps:spPr>
                          <a:xfrm>
                            <a:off x="3828914" y="1351631"/>
                            <a:ext cx="1270" cy="2540"/>
                          </a:xfrm>
                          <a:custGeom>
                            <a:avLst/>
                            <a:gdLst/>
                            <a:ahLst/>
                            <a:cxnLst/>
                            <a:rect l="l" t="t" r="r" b="b"/>
                            <a:pathLst>
                              <a:path w="0" h="2540">
                                <a:moveTo>
                                  <a:pt x="0" y="0"/>
                                </a:moveTo>
                                <a:lnTo>
                                  <a:pt x="0" y="2510"/>
                                </a:lnTo>
                              </a:path>
                            </a:pathLst>
                          </a:custGeom>
                          <a:ln w="984">
                            <a:solidFill>
                              <a:srgbClr val="939598"/>
                            </a:solidFill>
                            <a:prstDash val="lgDash"/>
                          </a:ln>
                        </wps:spPr>
                        <wps:bodyPr wrap="square" lIns="0" tIns="0" rIns="0" bIns="0" rtlCol="0">
                          <a:prstTxWarp prst="textNoShape">
                            <a:avLst/>
                          </a:prstTxWarp>
                          <a:noAutofit/>
                        </wps:bodyPr>
                      </wps:wsp>
                      <wps:wsp>
                        <wps:cNvPr id="393" name="Graphic 393"/>
                        <wps:cNvSpPr/>
                        <wps:spPr>
                          <a:xfrm>
                            <a:off x="1255" y="1082560"/>
                            <a:ext cx="4411345" cy="270510"/>
                          </a:xfrm>
                          <a:custGeom>
                            <a:avLst/>
                            <a:gdLst/>
                            <a:ahLst/>
                            <a:cxnLst/>
                            <a:rect l="l" t="t" r="r" b="b"/>
                            <a:pathLst>
                              <a:path w="4411345" h="270510">
                                <a:moveTo>
                                  <a:pt x="4008547" y="270326"/>
                                </a:moveTo>
                                <a:lnTo>
                                  <a:pt x="4410825" y="270326"/>
                                </a:lnTo>
                              </a:path>
                              <a:path w="4411345" h="270510">
                                <a:moveTo>
                                  <a:pt x="0" y="0"/>
                                </a:moveTo>
                                <a:lnTo>
                                  <a:pt x="347718" y="0"/>
                                </a:lnTo>
                              </a:path>
                              <a:path w="4411345" h="270510">
                                <a:moveTo>
                                  <a:pt x="708284" y="0"/>
                                </a:moveTo>
                                <a:lnTo>
                                  <a:pt x="1391766" y="0"/>
                                </a:lnTo>
                              </a:path>
                              <a:path w="4411345" h="270510">
                                <a:moveTo>
                                  <a:pt x="1750305" y="0"/>
                                </a:moveTo>
                                <a:lnTo>
                                  <a:pt x="2519261" y="0"/>
                                </a:lnTo>
                              </a:path>
                            </a:pathLst>
                          </a:custGeom>
                          <a:ln w="2510">
                            <a:solidFill>
                              <a:srgbClr val="939598"/>
                            </a:solidFill>
                            <a:prstDash val="dash"/>
                          </a:ln>
                        </wps:spPr>
                        <wps:bodyPr wrap="square" lIns="0" tIns="0" rIns="0" bIns="0" rtlCol="0">
                          <a:prstTxWarp prst="textNoShape">
                            <a:avLst/>
                          </a:prstTxWarp>
                          <a:noAutofit/>
                        </wps:bodyPr>
                      </wps:wsp>
                      <wps:wsp>
                        <wps:cNvPr id="394" name="Graphic 394"/>
                        <wps:cNvSpPr/>
                        <wps:spPr>
                          <a:xfrm>
                            <a:off x="2701408" y="1081305"/>
                            <a:ext cx="1270" cy="2540"/>
                          </a:xfrm>
                          <a:custGeom>
                            <a:avLst/>
                            <a:gdLst/>
                            <a:ahLst/>
                            <a:cxnLst/>
                            <a:rect l="l" t="t" r="r" b="b"/>
                            <a:pathLst>
                              <a:path w="0" h="2540">
                                <a:moveTo>
                                  <a:pt x="0" y="0"/>
                                </a:moveTo>
                                <a:lnTo>
                                  <a:pt x="0" y="2510"/>
                                </a:lnTo>
                              </a:path>
                            </a:pathLst>
                          </a:custGeom>
                          <a:ln w="992">
                            <a:solidFill>
                              <a:srgbClr val="939598"/>
                            </a:solidFill>
                            <a:prstDash val="lgDash"/>
                          </a:ln>
                        </wps:spPr>
                        <wps:bodyPr wrap="square" lIns="0" tIns="0" rIns="0" bIns="0" rtlCol="0">
                          <a:prstTxWarp prst="textNoShape">
                            <a:avLst/>
                          </a:prstTxWarp>
                          <a:noAutofit/>
                        </wps:bodyPr>
                      </wps:wsp>
                      <wps:wsp>
                        <wps:cNvPr id="395" name="Graphic 395"/>
                        <wps:cNvSpPr/>
                        <wps:spPr>
                          <a:xfrm>
                            <a:off x="2882299" y="1082560"/>
                            <a:ext cx="765810" cy="1270"/>
                          </a:xfrm>
                          <a:custGeom>
                            <a:avLst/>
                            <a:gdLst/>
                            <a:ahLst/>
                            <a:cxnLst/>
                            <a:rect l="l" t="t" r="r" b="b"/>
                            <a:pathLst>
                              <a:path w="765810" h="0">
                                <a:moveTo>
                                  <a:pt x="0" y="0"/>
                                </a:moveTo>
                                <a:lnTo>
                                  <a:pt x="765710" y="0"/>
                                </a:lnTo>
                              </a:path>
                            </a:pathLst>
                          </a:custGeom>
                          <a:ln w="2510">
                            <a:solidFill>
                              <a:srgbClr val="939598"/>
                            </a:solidFill>
                            <a:prstDash val="dash"/>
                          </a:ln>
                        </wps:spPr>
                        <wps:bodyPr wrap="square" lIns="0" tIns="0" rIns="0" bIns="0" rtlCol="0">
                          <a:prstTxWarp prst="textNoShape">
                            <a:avLst/>
                          </a:prstTxWarp>
                          <a:noAutofit/>
                        </wps:bodyPr>
                      </wps:wsp>
                      <wps:wsp>
                        <wps:cNvPr id="396" name="Graphic 396"/>
                        <wps:cNvSpPr/>
                        <wps:spPr>
                          <a:xfrm>
                            <a:off x="3828914" y="1081305"/>
                            <a:ext cx="1270" cy="2540"/>
                          </a:xfrm>
                          <a:custGeom>
                            <a:avLst/>
                            <a:gdLst/>
                            <a:ahLst/>
                            <a:cxnLst/>
                            <a:rect l="l" t="t" r="r" b="b"/>
                            <a:pathLst>
                              <a:path w="0" h="2540">
                                <a:moveTo>
                                  <a:pt x="0" y="0"/>
                                </a:moveTo>
                                <a:lnTo>
                                  <a:pt x="0" y="2510"/>
                                </a:lnTo>
                              </a:path>
                            </a:pathLst>
                          </a:custGeom>
                          <a:ln w="984">
                            <a:solidFill>
                              <a:srgbClr val="939598"/>
                            </a:solidFill>
                            <a:prstDash val="lgDash"/>
                          </a:ln>
                        </wps:spPr>
                        <wps:bodyPr wrap="square" lIns="0" tIns="0" rIns="0" bIns="0" rtlCol="0">
                          <a:prstTxWarp prst="textNoShape">
                            <a:avLst/>
                          </a:prstTxWarp>
                          <a:noAutofit/>
                        </wps:bodyPr>
                      </wps:wsp>
                      <wps:wsp>
                        <wps:cNvPr id="397" name="Graphic 397"/>
                        <wps:cNvSpPr/>
                        <wps:spPr>
                          <a:xfrm>
                            <a:off x="1255" y="812235"/>
                            <a:ext cx="4411345" cy="270510"/>
                          </a:xfrm>
                          <a:custGeom>
                            <a:avLst/>
                            <a:gdLst/>
                            <a:ahLst/>
                            <a:cxnLst/>
                            <a:rect l="l" t="t" r="r" b="b"/>
                            <a:pathLst>
                              <a:path w="4411345" h="270510">
                                <a:moveTo>
                                  <a:pt x="4008547" y="270324"/>
                                </a:moveTo>
                                <a:lnTo>
                                  <a:pt x="4410825" y="270324"/>
                                </a:lnTo>
                              </a:path>
                              <a:path w="4411345" h="270510">
                                <a:moveTo>
                                  <a:pt x="0" y="0"/>
                                </a:moveTo>
                                <a:lnTo>
                                  <a:pt x="1391766" y="0"/>
                                </a:lnTo>
                              </a:path>
                              <a:path w="4411345" h="270510">
                                <a:moveTo>
                                  <a:pt x="1750305" y="0"/>
                                </a:moveTo>
                                <a:lnTo>
                                  <a:pt x="2519261" y="0"/>
                                </a:lnTo>
                              </a:path>
                            </a:pathLst>
                          </a:custGeom>
                          <a:ln w="2510">
                            <a:solidFill>
                              <a:srgbClr val="939598"/>
                            </a:solidFill>
                            <a:prstDash val="dash"/>
                          </a:ln>
                        </wps:spPr>
                        <wps:bodyPr wrap="square" lIns="0" tIns="0" rIns="0" bIns="0" rtlCol="0">
                          <a:prstTxWarp prst="textNoShape">
                            <a:avLst/>
                          </a:prstTxWarp>
                          <a:noAutofit/>
                        </wps:bodyPr>
                      </wps:wsp>
                      <wps:wsp>
                        <wps:cNvPr id="398" name="Graphic 398"/>
                        <wps:cNvSpPr/>
                        <wps:spPr>
                          <a:xfrm>
                            <a:off x="2701408" y="810980"/>
                            <a:ext cx="1270" cy="2540"/>
                          </a:xfrm>
                          <a:custGeom>
                            <a:avLst/>
                            <a:gdLst/>
                            <a:ahLst/>
                            <a:cxnLst/>
                            <a:rect l="l" t="t" r="r" b="b"/>
                            <a:pathLst>
                              <a:path w="0" h="2540">
                                <a:moveTo>
                                  <a:pt x="0" y="0"/>
                                </a:moveTo>
                                <a:lnTo>
                                  <a:pt x="0" y="2510"/>
                                </a:lnTo>
                              </a:path>
                            </a:pathLst>
                          </a:custGeom>
                          <a:ln w="992">
                            <a:solidFill>
                              <a:srgbClr val="939598"/>
                            </a:solidFill>
                            <a:prstDash val="lgDash"/>
                          </a:ln>
                        </wps:spPr>
                        <wps:bodyPr wrap="square" lIns="0" tIns="0" rIns="0" bIns="0" rtlCol="0">
                          <a:prstTxWarp prst="textNoShape">
                            <a:avLst/>
                          </a:prstTxWarp>
                          <a:noAutofit/>
                        </wps:bodyPr>
                      </wps:wsp>
                      <wps:wsp>
                        <wps:cNvPr id="399" name="Graphic 399"/>
                        <wps:cNvSpPr/>
                        <wps:spPr>
                          <a:xfrm>
                            <a:off x="2882299" y="812235"/>
                            <a:ext cx="765810" cy="1270"/>
                          </a:xfrm>
                          <a:custGeom>
                            <a:avLst/>
                            <a:gdLst/>
                            <a:ahLst/>
                            <a:cxnLst/>
                            <a:rect l="l" t="t" r="r" b="b"/>
                            <a:pathLst>
                              <a:path w="765810" h="0">
                                <a:moveTo>
                                  <a:pt x="0" y="0"/>
                                </a:moveTo>
                                <a:lnTo>
                                  <a:pt x="765710" y="0"/>
                                </a:lnTo>
                              </a:path>
                            </a:pathLst>
                          </a:custGeom>
                          <a:ln w="2510">
                            <a:solidFill>
                              <a:srgbClr val="939598"/>
                            </a:solidFill>
                            <a:prstDash val="dash"/>
                          </a:ln>
                        </wps:spPr>
                        <wps:bodyPr wrap="square" lIns="0" tIns="0" rIns="0" bIns="0" rtlCol="0">
                          <a:prstTxWarp prst="textNoShape">
                            <a:avLst/>
                          </a:prstTxWarp>
                          <a:noAutofit/>
                        </wps:bodyPr>
                      </wps:wsp>
                      <wps:wsp>
                        <wps:cNvPr id="400" name="Graphic 400"/>
                        <wps:cNvSpPr/>
                        <wps:spPr>
                          <a:xfrm>
                            <a:off x="3828914" y="810980"/>
                            <a:ext cx="1270" cy="2540"/>
                          </a:xfrm>
                          <a:custGeom>
                            <a:avLst/>
                            <a:gdLst/>
                            <a:ahLst/>
                            <a:cxnLst/>
                            <a:rect l="l" t="t" r="r" b="b"/>
                            <a:pathLst>
                              <a:path w="0" h="2540">
                                <a:moveTo>
                                  <a:pt x="0" y="0"/>
                                </a:moveTo>
                                <a:lnTo>
                                  <a:pt x="0" y="2510"/>
                                </a:lnTo>
                              </a:path>
                            </a:pathLst>
                          </a:custGeom>
                          <a:ln w="984">
                            <a:solidFill>
                              <a:srgbClr val="939598"/>
                            </a:solidFill>
                            <a:prstDash val="lgDash"/>
                          </a:ln>
                        </wps:spPr>
                        <wps:bodyPr wrap="square" lIns="0" tIns="0" rIns="0" bIns="0" rtlCol="0">
                          <a:prstTxWarp prst="textNoShape">
                            <a:avLst/>
                          </a:prstTxWarp>
                          <a:noAutofit/>
                        </wps:bodyPr>
                      </wps:wsp>
                      <wps:wsp>
                        <wps:cNvPr id="401" name="Graphic 401"/>
                        <wps:cNvSpPr/>
                        <wps:spPr>
                          <a:xfrm>
                            <a:off x="1255" y="541905"/>
                            <a:ext cx="4411345" cy="270510"/>
                          </a:xfrm>
                          <a:custGeom>
                            <a:avLst/>
                            <a:gdLst/>
                            <a:ahLst/>
                            <a:cxnLst/>
                            <a:rect l="l" t="t" r="r" b="b"/>
                            <a:pathLst>
                              <a:path w="4411345" h="270510">
                                <a:moveTo>
                                  <a:pt x="4008547" y="270330"/>
                                </a:moveTo>
                                <a:lnTo>
                                  <a:pt x="4410825" y="270330"/>
                                </a:lnTo>
                              </a:path>
                              <a:path w="4411345" h="270510">
                                <a:moveTo>
                                  <a:pt x="0" y="0"/>
                                </a:moveTo>
                                <a:lnTo>
                                  <a:pt x="1391766" y="0"/>
                                </a:lnTo>
                              </a:path>
                              <a:path w="4411345" h="270510">
                                <a:moveTo>
                                  <a:pt x="1750305" y="0"/>
                                </a:moveTo>
                                <a:lnTo>
                                  <a:pt x="2519261" y="0"/>
                                </a:lnTo>
                              </a:path>
                            </a:pathLst>
                          </a:custGeom>
                          <a:ln w="2510">
                            <a:solidFill>
                              <a:srgbClr val="939598"/>
                            </a:solidFill>
                            <a:prstDash val="dash"/>
                          </a:ln>
                        </wps:spPr>
                        <wps:bodyPr wrap="square" lIns="0" tIns="0" rIns="0" bIns="0" rtlCol="0">
                          <a:prstTxWarp prst="textNoShape">
                            <a:avLst/>
                          </a:prstTxWarp>
                          <a:noAutofit/>
                        </wps:bodyPr>
                      </wps:wsp>
                      <wps:wsp>
                        <wps:cNvPr id="402" name="Graphic 402"/>
                        <wps:cNvSpPr/>
                        <wps:spPr>
                          <a:xfrm>
                            <a:off x="2701408" y="540650"/>
                            <a:ext cx="1270" cy="2540"/>
                          </a:xfrm>
                          <a:custGeom>
                            <a:avLst/>
                            <a:gdLst/>
                            <a:ahLst/>
                            <a:cxnLst/>
                            <a:rect l="l" t="t" r="r" b="b"/>
                            <a:pathLst>
                              <a:path w="0" h="2540">
                                <a:moveTo>
                                  <a:pt x="0" y="0"/>
                                </a:moveTo>
                                <a:lnTo>
                                  <a:pt x="0" y="2510"/>
                                </a:lnTo>
                              </a:path>
                            </a:pathLst>
                          </a:custGeom>
                          <a:ln w="992">
                            <a:solidFill>
                              <a:srgbClr val="939598"/>
                            </a:solidFill>
                            <a:prstDash val="lgDash"/>
                          </a:ln>
                        </wps:spPr>
                        <wps:bodyPr wrap="square" lIns="0" tIns="0" rIns="0" bIns="0" rtlCol="0">
                          <a:prstTxWarp prst="textNoShape">
                            <a:avLst/>
                          </a:prstTxWarp>
                          <a:noAutofit/>
                        </wps:bodyPr>
                      </wps:wsp>
                      <wps:wsp>
                        <wps:cNvPr id="403" name="Graphic 403"/>
                        <wps:cNvSpPr/>
                        <wps:spPr>
                          <a:xfrm>
                            <a:off x="2882299" y="541905"/>
                            <a:ext cx="765810" cy="1270"/>
                          </a:xfrm>
                          <a:custGeom>
                            <a:avLst/>
                            <a:gdLst/>
                            <a:ahLst/>
                            <a:cxnLst/>
                            <a:rect l="l" t="t" r="r" b="b"/>
                            <a:pathLst>
                              <a:path w="765810" h="0">
                                <a:moveTo>
                                  <a:pt x="0" y="0"/>
                                </a:moveTo>
                                <a:lnTo>
                                  <a:pt x="765710" y="0"/>
                                </a:lnTo>
                              </a:path>
                            </a:pathLst>
                          </a:custGeom>
                          <a:ln w="2510">
                            <a:solidFill>
                              <a:srgbClr val="939598"/>
                            </a:solidFill>
                            <a:prstDash val="dash"/>
                          </a:ln>
                        </wps:spPr>
                        <wps:bodyPr wrap="square" lIns="0" tIns="0" rIns="0" bIns="0" rtlCol="0">
                          <a:prstTxWarp prst="textNoShape">
                            <a:avLst/>
                          </a:prstTxWarp>
                          <a:noAutofit/>
                        </wps:bodyPr>
                      </wps:wsp>
                      <wps:wsp>
                        <wps:cNvPr id="404" name="Graphic 404"/>
                        <wps:cNvSpPr/>
                        <wps:spPr>
                          <a:xfrm>
                            <a:off x="3828914" y="540650"/>
                            <a:ext cx="1270" cy="2540"/>
                          </a:xfrm>
                          <a:custGeom>
                            <a:avLst/>
                            <a:gdLst/>
                            <a:ahLst/>
                            <a:cxnLst/>
                            <a:rect l="l" t="t" r="r" b="b"/>
                            <a:pathLst>
                              <a:path w="0" h="2540">
                                <a:moveTo>
                                  <a:pt x="0" y="0"/>
                                </a:moveTo>
                                <a:lnTo>
                                  <a:pt x="0" y="2510"/>
                                </a:lnTo>
                              </a:path>
                            </a:pathLst>
                          </a:custGeom>
                          <a:ln w="984">
                            <a:solidFill>
                              <a:srgbClr val="939598"/>
                            </a:solidFill>
                            <a:prstDash val="lgDash"/>
                          </a:ln>
                        </wps:spPr>
                        <wps:bodyPr wrap="square" lIns="0" tIns="0" rIns="0" bIns="0" rtlCol="0">
                          <a:prstTxWarp prst="textNoShape">
                            <a:avLst/>
                          </a:prstTxWarp>
                          <a:noAutofit/>
                        </wps:bodyPr>
                      </wps:wsp>
                      <wps:wsp>
                        <wps:cNvPr id="405" name="Graphic 405"/>
                        <wps:cNvSpPr/>
                        <wps:spPr>
                          <a:xfrm>
                            <a:off x="1255" y="271579"/>
                            <a:ext cx="4411345" cy="270510"/>
                          </a:xfrm>
                          <a:custGeom>
                            <a:avLst/>
                            <a:gdLst/>
                            <a:ahLst/>
                            <a:cxnLst/>
                            <a:rect l="l" t="t" r="r" b="b"/>
                            <a:pathLst>
                              <a:path w="4411345" h="270510">
                                <a:moveTo>
                                  <a:pt x="4008547" y="270326"/>
                                </a:moveTo>
                                <a:lnTo>
                                  <a:pt x="4410825" y="270326"/>
                                </a:lnTo>
                              </a:path>
                              <a:path w="4411345" h="270510">
                                <a:moveTo>
                                  <a:pt x="0" y="0"/>
                                </a:moveTo>
                                <a:lnTo>
                                  <a:pt x="1569902" y="0"/>
                                </a:lnTo>
                              </a:path>
                              <a:path w="4411345" h="270510">
                                <a:moveTo>
                                  <a:pt x="1750305" y="0"/>
                                </a:moveTo>
                                <a:lnTo>
                                  <a:pt x="4410825" y="0"/>
                                </a:lnTo>
                              </a:path>
                            </a:pathLst>
                          </a:custGeom>
                          <a:ln w="2510">
                            <a:solidFill>
                              <a:srgbClr val="939598"/>
                            </a:solidFill>
                            <a:prstDash val="dash"/>
                          </a:ln>
                        </wps:spPr>
                        <wps:bodyPr wrap="square" lIns="0" tIns="0" rIns="0" bIns="0" rtlCol="0">
                          <a:prstTxWarp prst="textNoShape">
                            <a:avLst/>
                          </a:prstTxWarp>
                          <a:noAutofit/>
                        </wps:bodyPr>
                      </wps:wsp>
                      <wps:wsp>
                        <wps:cNvPr id="406" name="Graphic 406"/>
                        <wps:cNvSpPr/>
                        <wps:spPr>
                          <a:xfrm>
                            <a:off x="1255" y="1255"/>
                            <a:ext cx="4411345" cy="1270"/>
                          </a:xfrm>
                          <a:custGeom>
                            <a:avLst/>
                            <a:gdLst/>
                            <a:ahLst/>
                            <a:cxnLst/>
                            <a:rect l="l" t="t" r="r" b="b"/>
                            <a:pathLst>
                              <a:path w="4411345" h="0">
                                <a:moveTo>
                                  <a:pt x="0" y="0"/>
                                </a:moveTo>
                                <a:lnTo>
                                  <a:pt x="4410825" y="0"/>
                                </a:lnTo>
                              </a:path>
                            </a:pathLst>
                          </a:custGeom>
                          <a:ln w="2510">
                            <a:solidFill>
                              <a:srgbClr val="939598"/>
                            </a:solidFill>
                            <a:prstDash val="dash"/>
                          </a:ln>
                        </wps:spPr>
                        <wps:bodyPr wrap="square" lIns="0" tIns="0" rIns="0" bIns="0" rtlCol="0">
                          <a:prstTxWarp prst="textNoShape">
                            <a:avLst/>
                          </a:prstTxWarp>
                          <a:noAutofit/>
                        </wps:bodyPr>
                      </wps:wsp>
                      <wps:wsp>
                        <wps:cNvPr id="407" name="Graphic 407"/>
                        <wps:cNvSpPr/>
                        <wps:spPr>
                          <a:xfrm>
                            <a:off x="348974" y="936588"/>
                            <a:ext cx="180975" cy="956944"/>
                          </a:xfrm>
                          <a:custGeom>
                            <a:avLst/>
                            <a:gdLst/>
                            <a:ahLst/>
                            <a:cxnLst/>
                            <a:rect l="l" t="t" r="r" b="b"/>
                            <a:pathLst>
                              <a:path w="180975" h="956944">
                                <a:moveTo>
                                  <a:pt x="180412" y="956944"/>
                                </a:moveTo>
                                <a:lnTo>
                                  <a:pt x="0" y="956944"/>
                                </a:lnTo>
                                <a:lnTo>
                                  <a:pt x="0" y="0"/>
                                </a:lnTo>
                                <a:lnTo>
                                  <a:pt x="180412" y="0"/>
                                </a:lnTo>
                                <a:lnTo>
                                  <a:pt x="180412" y="956944"/>
                                </a:lnTo>
                                <a:close/>
                              </a:path>
                            </a:pathLst>
                          </a:custGeom>
                          <a:solidFill>
                            <a:srgbClr val="0054A6"/>
                          </a:solidFill>
                        </wps:spPr>
                        <wps:bodyPr wrap="square" lIns="0" tIns="0" rIns="0" bIns="0" rtlCol="0">
                          <a:prstTxWarp prst="textNoShape">
                            <a:avLst/>
                          </a:prstTxWarp>
                          <a:noAutofit/>
                        </wps:bodyPr>
                      </wps:wsp>
                      <wps:wsp>
                        <wps:cNvPr id="408" name="Graphic 408"/>
                        <wps:cNvSpPr/>
                        <wps:spPr>
                          <a:xfrm>
                            <a:off x="529144" y="914961"/>
                            <a:ext cx="180975" cy="979169"/>
                          </a:xfrm>
                          <a:custGeom>
                            <a:avLst/>
                            <a:gdLst/>
                            <a:ahLst/>
                            <a:cxnLst/>
                            <a:rect l="l" t="t" r="r" b="b"/>
                            <a:pathLst>
                              <a:path w="180975" h="979169">
                                <a:moveTo>
                                  <a:pt x="180395" y="978587"/>
                                </a:moveTo>
                                <a:lnTo>
                                  <a:pt x="0" y="978587"/>
                                </a:lnTo>
                                <a:lnTo>
                                  <a:pt x="0" y="0"/>
                                </a:lnTo>
                                <a:lnTo>
                                  <a:pt x="180395" y="0"/>
                                </a:lnTo>
                                <a:lnTo>
                                  <a:pt x="180395" y="978587"/>
                                </a:lnTo>
                                <a:close/>
                              </a:path>
                            </a:pathLst>
                          </a:custGeom>
                          <a:solidFill>
                            <a:srgbClr val="E84E5E"/>
                          </a:solidFill>
                        </wps:spPr>
                        <wps:bodyPr wrap="square" lIns="0" tIns="0" rIns="0" bIns="0" rtlCol="0">
                          <a:prstTxWarp prst="textNoShape">
                            <a:avLst/>
                          </a:prstTxWarp>
                          <a:noAutofit/>
                        </wps:bodyPr>
                      </wps:wsp>
                      <wps:wsp>
                        <wps:cNvPr id="409" name="Graphic 409"/>
                        <wps:cNvSpPr/>
                        <wps:spPr>
                          <a:xfrm>
                            <a:off x="1393022" y="536506"/>
                            <a:ext cx="178435" cy="1357630"/>
                          </a:xfrm>
                          <a:custGeom>
                            <a:avLst/>
                            <a:gdLst/>
                            <a:ahLst/>
                            <a:cxnLst/>
                            <a:rect l="l" t="t" r="r" b="b"/>
                            <a:pathLst>
                              <a:path w="178435" h="1357630">
                                <a:moveTo>
                                  <a:pt x="0" y="1357026"/>
                                </a:moveTo>
                                <a:lnTo>
                                  <a:pt x="178135" y="1357026"/>
                                </a:lnTo>
                                <a:lnTo>
                                  <a:pt x="178135" y="0"/>
                                </a:lnTo>
                                <a:lnTo>
                                  <a:pt x="0" y="0"/>
                                </a:lnTo>
                                <a:lnTo>
                                  <a:pt x="0" y="1357026"/>
                                </a:lnTo>
                                <a:close/>
                              </a:path>
                            </a:pathLst>
                          </a:custGeom>
                          <a:solidFill>
                            <a:srgbClr val="0054A6"/>
                          </a:solidFill>
                        </wps:spPr>
                        <wps:bodyPr wrap="square" lIns="0" tIns="0" rIns="0" bIns="0" rtlCol="0">
                          <a:prstTxWarp prst="textNoShape">
                            <a:avLst/>
                          </a:prstTxWarp>
                          <a:noAutofit/>
                        </wps:bodyPr>
                      </wps:wsp>
                      <wps:wsp>
                        <wps:cNvPr id="410" name="Graphic 410"/>
                        <wps:cNvSpPr/>
                        <wps:spPr>
                          <a:xfrm>
                            <a:off x="1571157" y="255356"/>
                            <a:ext cx="180975" cy="1638300"/>
                          </a:xfrm>
                          <a:custGeom>
                            <a:avLst/>
                            <a:gdLst/>
                            <a:ahLst/>
                            <a:cxnLst/>
                            <a:rect l="l" t="t" r="r" b="b"/>
                            <a:pathLst>
                              <a:path w="180975" h="1638300">
                                <a:moveTo>
                                  <a:pt x="180403" y="1638184"/>
                                </a:moveTo>
                                <a:lnTo>
                                  <a:pt x="0" y="1638184"/>
                                </a:lnTo>
                                <a:lnTo>
                                  <a:pt x="0" y="0"/>
                                </a:lnTo>
                                <a:lnTo>
                                  <a:pt x="180403" y="0"/>
                                </a:lnTo>
                                <a:lnTo>
                                  <a:pt x="180403" y="1638184"/>
                                </a:lnTo>
                                <a:close/>
                              </a:path>
                            </a:pathLst>
                          </a:custGeom>
                          <a:solidFill>
                            <a:srgbClr val="E84E5E"/>
                          </a:solidFill>
                        </wps:spPr>
                        <wps:bodyPr wrap="square" lIns="0" tIns="0" rIns="0" bIns="0" rtlCol="0">
                          <a:prstTxWarp prst="textNoShape">
                            <a:avLst/>
                          </a:prstTxWarp>
                          <a:noAutofit/>
                        </wps:bodyPr>
                      </wps:wsp>
                      <wps:wsp>
                        <wps:cNvPr id="411" name="Graphic 411"/>
                        <wps:cNvSpPr/>
                        <wps:spPr>
                          <a:xfrm>
                            <a:off x="2520516" y="401335"/>
                            <a:ext cx="180975" cy="1492250"/>
                          </a:xfrm>
                          <a:custGeom>
                            <a:avLst/>
                            <a:gdLst/>
                            <a:ahLst/>
                            <a:cxnLst/>
                            <a:rect l="l" t="t" r="r" b="b"/>
                            <a:pathLst>
                              <a:path w="180975" h="1492250">
                                <a:moveTo>
                                  <a:pt x="180395" y="1492205"/>
                                </a:moveTo>
                                <a:lnTo>
                                  <a:pt x="0" y="1492205"/>
                                </a:lnTo>
                                <a:lnTo>
                                  <a:pt x="0" y="0"/>
                                </a:lnTo>
                                <a:lnTo>
                                  <a:pt x="180395" y="0"/>
                                </a:lnTo>
                                <a:lnTo>
                                  <a:pt x="180395" y="1492205"/>
                                </a:lnTo>
                                <a:close/>
                              </a:path>
                            </a:pathLst>
                          </a:custGeom>
                          <a:solidFill>
                            <a:srgbClr val="0054A6"/>
                          </a:solidFill>
                        </wps:spPr>
                        <wps:bodyPr wrap="square" lIns="0" tIns="0" rIns="0" bIns="0" rtlCol="0">
                          <a:prstTxWarp prst="textNoShape">
                            <a:avLst/>
                          </a:prstTxWarp>
                          <a:noAutofit/>
                        </wps:bodyPr>
                      </wps:wsp>
                      <wps:wsp>
                        <wps:cNvPr id="412" name="Graphic 412"/>
                        <wps:cNvSpPr/>
                        <wps:spPr>
                          <a:xfrm>
                            <a:off x="2701904" y="433770"/>
                            <a:ext cx="180975" cy="1459865"/>
                          </a:xfrm>
                          <a:custGeom>
                            <a:avLst/>
                            <a:gdLst/>
                            <a:ahLst/>
                            <a:cxnLst/>
                            <a:rect l="l" t="t" r="r" b="b"/>
                            <a:pathLst>
                              <a:path w="180975" h="1459865">
                                <a:moveTo>
                                  <a:pt x="180395" y="1459770"/>
                                </a:moveTo>
                                <a:lnTo>
                                  <a:pt x="0" y="1459770"/>
                                </a:lnTo>
                                <a:lnTo>
                                  <a:pt x="0" y="0"/>
                                </a:lnTo>
                                <a:lnTo>
                                  <a:pt x="180395" y="0"/>
                                </a:lnTo>
                                <a:lnTo>
                                  <a:pt x="180395" y="1459770"/>
                                </a:lnTo>
                                <a:close/>
                              </a:path>
                            </a:pathLst>
                          </a:custGeom>
                          <a:solidFill>
                            <a:srgbClr val="E84E5E"/>
                          </a:solidFill>
                        </wps:spPr>
                        <wps:bodyPr wrap="square" lIns="0" tIns="0" rIns="0" bIns="0" rtlCol="0">
                          <a:prstTxWarp prst="textNoShape">
                            <a:avLst/>
                          </a:prstTxWarp>
                          <a:noAutofit/>
                        </wps:bodyPr>
                      </wps:wsp>
                      <wps:wsp>
                        <wps:cNvPr id="413" name="Graphic 413"/>
                        <wps:cNvSpPr/>
                        <wps:spPr>
                          <a:xfrm>
                            <a:off x="3648010" y="293212"/>
                            <a:ext cx="180975" cy="1600835"/>
                          </a:xfrm>
                          <a:custGeom>
                            <a:avLst/>
                            <a:gdLst/>
                            <a:ahLst/>
                            <a:cxnLst/>
                            <a:rect l="l" t="t" r="r" b="b"/>
                            <a:pathLst>
                              <a:path w="180975" h="1600835">
                                <a:moveTo>
                                  <a:pt x="180412" y="1600336"/>
                                </a:moveTo>
                                <a:lnTo>
                                  <a:pt x="0" y="1600336"/>
                                </a:lnTo>
                                <a:lnTo>
                                  <a:pt x="0" y="0"/>
                                </a:lnTo>
                                <a:lnTo>
                                  <a:pt x="180412" y="0"/>
                                </a:lnTo>
                                <a:lnTo>
                                  <a:pt x="180412" y="1600336"/>
                                </a:lnTo>
                                <a:close/>
                              </a:path>
                            </a:pathLst>
                          </a:custGeom>
                          <a:solidFill>
                            <a:srgbClr val="0054A6"/>
                          </a:solidFill>
                        </wps:spPr>
                        <wps:bodyPr wrap="square" lIns="0" tIns="0" rIns="0" bIns="0" rtlCol="0">
                          <a:prstTxWarp prst="textNoShape">
                            <a:avLst/>
                          </a:prstTxWarp>
                          <a:noAutofit/>
                        </wps:bodyPr>
                      </wps:wsp>
                      <wps:wsp>
                        <wps:cNvPr id="414" name="Graphic 414"/>
                        <wps:cNvSpPr/>
                        <wps:spPr>
                          <a:xfrm>
                            <a:off x="3829406" y="433770"/>
                            <a:ext cx="180975" cy="1459865"/>
                          </a:xfrm>
                          <a:custGeom>
                            <a:avLst/>
                            <a:gdLst/>
                            <a:ahLst/>
                            <a:cxnLst/>
                            <a:rect l="l" t="t" r="r" b="b"/>
                            <a:pathLst>
                              <a:path w="180975" h="1459865">
                                <a:moveTo>
                                  <a:pt x="180395" y="1459770"/>
                                </a:moveTo>
                                <a:lnTo>
                                  <a:pt x="0" y="1459770"/>
                                </a:lnTo>
                                <a:lnTo>
                                  <a:pt x="0" y="0"/>
                                </a:lnTo>
                                <a:lnTo>
                                  <a:pt x="180395" y="0"/>
                                </a:lnTo>
                                <a:lnTo>
                                  <a:pt x="180395" y="1459770"/>
                                </a:lnTo>
                                <a:close/>
                              </a:path>
                            </a:pathLst>
                          </a:custGeom>
                          <a:solidFill>
                            <a:srgbClr val="E84E5E"/>
                          </a:solidFill>
                        </wps:spPr>
                        <wps:bodyPr wrap="square" lIns="0" tIns="0" rIns="0" bIns="0" rtlCol="0">
                          <a:prstTxWarp prst="textNoShape">
                            <a:avLst/>
                          </a:prstTxWarp>
                          <a:noAutofit/>
                        </wps:bodyPr>
                      </wps:wsp>
                      <wps:wsp>
                        <wps:cNvPr id="415" name="Textbox 415"/>
                        <wps:cNvSpPr txBox="1"/>
                        <wps:spPr>
                          <a:xfrm>
                            <a:off x="1578965" y="139825"/>
                            <a:ext cx="342900" cy="112395"/>
                          </a:xfrm>
                          <a:prstGeom prst="rect">
                            <a:avLst/>
                          </a:prstGeom>
                        </wps:spPr>
                        <wps:txbx>
                          <w:txbxContent>
                            <w:p>
                              <w:pPr>
                                <w:spacing w:line="169" w:lineRule="exact" w:before="0"/>
                                <w:ind w:left="0" w:right="0" w:firstLine="0"/>
                                <w:jc w:val="left"/>
                                <w:rPr>
                                  <w:rFonts w:ascii="Arial"/>
                                  <w:b/>
                                  <w:sz w:val="17"/>
                                </w:rPr>
                              </w:pPr>
                              <w:r>
                                <w:rPr>
                                  <w:rFonts w:ascii="Arial"/>
                                  <w:b/>
                                  <w:color w:val="E84E5E"/>
                                  <w:spacing w:val="-2"/>
                                  <w:w w:val="105"/>
                                  <w:sz w:val="17"/>
                                </w:rPr>
                                <w:t>30.3%</w:t>
                              </w:r>
                            </w:p>
                          </w:txbxContent>
                        </wps:txbx>
                        <wps:bodyPr wrap="square" lIns="0" tIns="0" rIns="0" bIns="0" rtlCol="0">
                          <a:noAutofit/>
                        </wps:bodyPr>
                      </wps:wsp>
                      <wps:wsp>
                        <wps:cNvPr id="416" name="Textbox 416"/>
                        <wps:cNvSpPr txBox="1"/>
                        <wps:spPr>
                          <a:xfrm>
                            <a:off x="3504987" y="163532"/>
                            <a:ext cx="339725" cy="112395"/>
                          </a:xfrm>
                          <a:prstGeom prst="rect">
                            <a:avLst/>
                          </a:prstGeom>
                        </wps:spPr>
                        <wps:txbx>
                          <w:txbxContent>
                            <w:p>
                              <w:pPr>
                                <w:spacing w:line="169" w:lineRule="exact" w:before="0"/>
                                <w:ind w:left="0" w:right="0" w:firstLine="0"/>
                                <w:jc w:val="left"/>
                                <w:rPr>
                                  <w:rFonts w:ascii="Arial"/>
                                  <w:b/>
                                  <w:sz w:val="17"/>
                                </w:rPr>
                              </w:pPr>
                              <w:r>
                                <w:rPr>
                                  <w:rFonts w:ascii="Arial"/>
                                  <w:b/>
                                  <w:color w:val="0054A6"/>
                                  <w:spacing w:val="-2"/>
                                  <w:w w:val="105"/>
                                  <w:sz w:val="17"/>
                                </w:rPr>
                                <w:t>29.6%</w:t>
                              </w:r>
                            </w:p>
                          </w:txbxContent>
                        </wps:txbx>
                        <wps:bodyPr wrap="square" lIns="0" tIns="0" rIns="0" bIns="0" rtlCol="0">
                          <a:noAutofit/>
                        </wps:bodyPr>
                      </wps:wsp>
                      <wps:wsp>
                        <wps:cNvPr id="417" name="Textbox 417"/>
                        <wps:cNvSpPr txBox="1"/>
                        <wps:spPr>
                          <a:xfrm>
                            <a:off x="3847339" y="317233"/>
                            <a:ext cx="237490" cy="112395"/>
                          </a:xfrm>
                          <a:prstGeom prst="rect">
                            <a:avLst/>
                          </a:prstGeom>
                        </wps:spPr>
                        <wps:txbx>
                          <w:txbxContent>
                            <w:p>
                              <w:pPr>
                                <w:spacing w:line="169" w:lineRule="exact" w:before="0"/>
                                <w:ind w:left="0" w:right="0" w:firstLine="0"/>
                                <w:jc w:val="left"/>
                                <w:rPr>
                                  <w:rFonts w:ascii="Arial"/>
                                  <w:b/>
                                  <w:sz w:val="17"/>
                                </w:rPr>
                              </w:pPr>
                              <w:r>
                                <w:rPr>
                                  <w:rFonts w:ascii="Arial"/>
                                  <w:b/>
                                  <w:color w:val="E84E5E"/>
                                  <w:spacing w:val="-5"/>
                                  <w:w w:val="105"/>
                                  <w:sz w:val="17"/>
                                </w:rPr>
                                <w:t>27%</w:t>
                              </w:r>
                            </w:p>
                          </w:txbxContent>
                        </wps:txbx>
                        <wps:bodyPr wrap="square" lIns="0" tIns="0" rIns="0" bIns="0" rtlCol="0">
                          <a:noAutofit/>
                        </wps:bodyPr>
                      </wps:wsp>
                      <wps:wsp>
                        <wps:cNvPr id="418" name="Textbox 418"/>
                        <wps:cNvSpPr txBox="1"/>
                        <wps:spPr>
                          <a:xfrm>
                            <a:off x="2510" y="813491"/>
                            <a:ext cx="1390650" cy="101600"/>
                          </a:xfrm>
                          <a:prstGeom prst="rect">
                            <a:avLst/>
                          </a:prstGeom>
                        </wps:spPr>
                        <wps:txbx>
                          <w:txbxContent>
                            <w:p>
                              <w:pPr>
                                <w:spacing w:line="148" w:lineRule="auto" w:before="0"/>
                                <w:ind w:left="338" w:right="0" w:firstLine="0"/>
                                <w:jc w:val="left"/>
                                <w:rPr>
                                  <w:rFonts w:ascii="Arial"/>
                                  <w:b/>
                                  <w:sz w:val="17"/>
                                </w:rPr>
                              </w:pPr>
                              <w:r>
                                <w:rPr>
                                  <w:rFonts w:ascii="Arial"/>
                                  <w:b/>
                                  <w:color w:val="0054A6"/>
                                  <w:w w:val="90"/>
                                  <w:position w:val="-4"/>
                                  <w:sz w:val="17"/>
                                </w:rPr>
                                <w:t>17.7%</w:t>
                              </w:r>
                              <w:r>
                                <w:rPr>
                                  <w:rFonts w:ascii="Arial"/>
                                  <w:b/>
                                  <w:color w:val="0054A6"/>
                                  <w:spacing w:val="5"/>
                                  <w:position w:val="-4"/>
                                  <w:sz w:val="17"/>
                                </w:rPr>
                                <w:t> </w:t>
                              </w:r>
                              <w:r>
                                <w:rPr>
                                  <w:rFonts w:ascii="Arial"/>
                                  <w:b/>
                                  <w:color w:val="E84E5E"/>
                                  <w:spacing w:val="-2"/>
                                  <w:sz w:val="17"/>
                                </w:rPr>
                                <w:t>18.1%</w:t>
                              </w:r>
                            </w:p>
                          </w:txbxContent>
                        </wps:txbx>
                        <wps:bodyPr wrap="square" lIns="0" tIns="0" rIns="0" bIns="0" rtlCol="0">
                          <a:noAutofit/>
                        </wps:bodyPr>
                      </wps:wsp>
                      <wps:wsp>
                        <wps:cNvPr id="419" name="Textbox 419"/>
                        <wps:cNvSpPr txBox="1"/>
                        <wps:spPr>
                          <a:xfrm>
                            <a:off x="1751561" y="272834"/>
                            <a:ext cx="1896745" cy="161290"/>
                          </a:xfrm>
                          <a:prstGeom prst="rect">
                            <a:avLst/>
                          </a:prstGeom>
                        </wps:spPr>
                        <wps:txbx>
                          <w:txbxContent>
                            <w:p>
                              <w:pPr>
                                <w:spacing w:line="225" w:lineRule="auto" w:before="7"/>
                                <w:ind w:left="985" w:right="0" w:firstLine="0"/>
                                <w:jc w:val="left"/>
                                <w:rPr>
                                  <w:rFonts w:ascii="Arial"/>
                                  <w:b/>
                                  <w:position w:val="-5"/>
                                  <w:sz w:val="17"/>
                                </w:rPr>
                              </w:pPr>
                              <w:r>
                                <w:rPr>
                                  <w:rFonts w:ascii="Arial"/>
                                  <w:b/>
                                  <w:color w:val="0054A6"/>
                                  <w:sz w:val="17"/>
                                </w:rPr>
                                <w:t>27.6%</w:t>
                              </w:r>
                              <w:r>
                                <w:rPr>
                                  <w:rFonts w:ascii="Arial"/>
                                  <w:b/>
                                  <w:color w:val="0054A6"/>
                                  <w:spacing w:val="-6"/>
                                  <w:sz w:val="17"/>
                                </w:rPr>
                                <w:t> </w:t>
                              </w:r>
                              <w:r>
                                <w:rPr>
                                  <w:rFonts w:ascii="Arial"/>
                                  <w:b/>
                                  <w:color w:val="E84E5E"/>
                                  <w:spacing w:val="-5"/>
                                  <w:position w:val="-5"/>
                                  <w:sz w:val="17"/>
                                </w:rPr>
                                <w:t>27%</w:t>
                              </w:r>
                            </w:p>
                          </w:txbxContent>
                        </wps:txbx>
                        <wps:bodyPr wrap="square" lIns="0" tIns="0" rIns="0" bIns="0" rtlCol="0">
                          <a:noAutofit/>
                        </wps:bodyPr>
                      </wps:wsp>
                      <wps:wsp>
                        <wps:cNvPr id="420" name="Textbox 420"/>
                        <wps:cNvSpPr txBox="1"/>
                        <wps:spPr>
                          <a:xfrm>
                            <a:off x="2510" y="272834"/>
                            <a:ext cx="1569085" cy="267970"/>
                          </a:xfrm>
                          <a:prstGeom prst="rect">
                            <a:avLst/>
                          </a:prstGeom>
                        </wps:spPr>
                        <wps:txbx>
                          <w:txbxContent>
                            <w:p>
                              <w:pPr>
                                <w:spacing w:line="240" w:lineRule="auto" w:before="1"/>
                                <w:rPr>
                                  <w:sz w:val="17"/>
                                </w:rPr>
                              </w:pPr>
                            </w:p>
                            <w:p>
                              <w:pPr>
                                <w:spacing w:before="0"/>
                                <w:ind w:left="0" w:right="34" w:firstLine="0"/>
                                <w:jc w:val="right"/>
                                <w:rPr>
                                  <w:rFonts w:ascii="Arial"/>
                                  <w:b/>
                                  <w:sz w:val="17"/>
                                </w:rPr>
                              </w:pPr>
                              <w:r>
                                <w:rPr>
                                  <w:rFonts w:ascii="Arial"/>
                                  <w:b/>
                                  <w:color w:val="0054A6"/>
                                  <w:spacing w:val="-2"/>
                                  <w:sz w:val="17"/>
                                </w:rPr>
                                <w:t>25.1%</w:t>
                              </w:r>
                            </w:p>
                          </w:txbxContent>
                        </wps:txbx>
                        <wps:bodyPr wrap="square" lIns="0" tIns="0" rIns="0" bIns="0" rtlCol="0">
                          <a:noAutofit/>
                        </wps:bodyPr>
                      </wps:wsp>
                    </wpg:wgp>
                  </a:graphicData>
                </a:graphic>
              </wp:anchor>
            </w:drawing>
          </mc:Choice>
          <mc:Fallback>
            <w:pict>
              <v:group style="position:absolute;margin-left:120.293137pt;margin-top:-.630901pt;width:348.65pt;height:149.2pt;mso-position-horizontal-relative:page;mso-position-vertical-relative:paragraph;z-index:15764992" id="docshapegroup302" coordorigin="2406,-13" coordsize="6973,2984">
                <v:shape style="position:absolute;left:2407;top:2894;width:6971;height:75" id="docshape303" coordorigin="2408,2895" coordsize="6971,75" path="m2408,2969l9379,2969m2408,2969l2408,2895e" filled="false" stroked="true" strokeweight=".197673pt" strokecolor="#6d6e71">
                  <v:path arrowok="t"/>
                  <v:stroke dashstyle="solid"/>
                </v:shape>
                <v:line style="position:absolute" from="3841,2969" to="3841,2863" stroked="true" strokeweight=".197675pt" strokecolor="#6d6e71">
                  <v:stroke dashstyle="solid"/>
                </v:line>
                <v:line style="position:absolute" from="5747,2969" to="5747,2863" stroked="true" strokeweight=".197675pt" strokecolor="#6d6e71">
                  <v:stroke dashstyle="solid"/>
                </v:line>
                <v:line style="position:absolute" from="7653,2969" to="7653,2863" stroked="true" strokeweight=".197675pt" strokecolor="#6d6e71">
                  <v:stroke dashstyle="solid"/>
                </v:line>
                <v:shape style="position:absolute;left:2407;top:-11;width:178;height:2980" id="docshape304" coordorigin="2408,-11" coordsize="178,2980" path="m2408,2969l2408,-11m2408,2969l2585,2969e" filled="false" stroked="true" strokeweight=".197673pt" strokecolor="#6d6e71">
                  <v:path arrowok="t"/>
                  <v:stroke dashstyle="solid"/>
                </v:shape>
                <v:shape style="position:absolute;left:2407;top:2543;width:3968;height:2" id="docshape305" coordorigin="2408,2544" coordsize="3968,0" path="m2408,2544l2955,2544m3523,2544l4600,2544m5164,2544l6375,2544e" filled="false" stroked="true" strokeweight=".197671pt" strokecolor="#939598">
                  <v:path arrowok="t"/>
                  <v:stroke dashstyle="dash"/>
                </v:shape>
                <v:line style="position:absolute" from="6660,2542" to="6660,2546" stroked="true" strokeweight=".078151pt" strokecolor="#939598">
                  <v:stroke dashstyle="longdash"/>
                </v:line>
                <v:line style="position:absolute" from="6945,2544" to="8151,2544" stroked="true" strokeweight=".197671pt" strokecolor="#939598">
                  <v:stroke dashstyle="dash"/>
                </v:line>
                <v:line style="position:absolute" from="8436,2542" to="8436,2546" stroked="true" strokeweight=".077494pt" strokecolor="#939598">
                  <v:stroke dashstyle="longdash"/>
                </v:line>
                <v:shape style="position:absolute;left:2407;top:2117;width:6947;height:426" id="docshape306" coordorigin="2408,2118" coordsize="6947,426" path="m8721,2544l9354,2544m2408,2118l2955,2118m3523,2118l4600,2118m5164,2118l6375,2118e" filled="false" stroked="true" strokeweight=".197671pt" strokecolor="#939598">
                  <v:path arrowok="t"/>
                  <v:stroke dashstyle="dash"/>
                </v:shape>
                <v:line style="position:absolute" from="6660,2116" to="6660,2120" stroked="true" strokeweight=".078151pt" strokecolor="#939598">
                  <v:stroke dashstyle="longdash"/>
                </v:line>
                <v:line style="position:absolute" from="6945,2118" to="8151,2118" stroked="true" strokeweight=".197671pt" strokecolor="#939598">
                  <v:stroke dashstyle="dash"/>
                </v:line>
                <v:line style="position:absolute" from="8436,2116" to="8436,2120" stroked="true" strokeweight=".077494pt" strokecolor="#939598">
                  <v:stroke dashstyle="longdash"/>
                </v:line>
                <v:shape style="position:absolute;left:2407;top:1692;width:6947;height:426" id="docshape307" coordorigin="2408,1692" coordsize="6947,426" path="m8721,2118l9354,2118m2408,1692l2955,1692m3523,1692l4600,1692m5164,1692l6375,1692e" filled="false" stroked="true" strokeweight=".197671pt" strokecolor="#939598">
                  <v:path arrowok="t"/>
                  <v:stroke dashstyle="dash"/>
                </v:shape>
                <v:line style="position:absolute" from="6660,1690" to="6660,1694" stroked="true" strokeweight=".078151pt" strokecolor="#939598">
                  <v:stroke dashstyle="longdash"/>
                </v:line>
                <v:line style="position:absolute" from="6945,1692" to="8151,1692" stroked="true" strokeweight=".197671pt" strokecolor="#939598">
                  <v:stroke dashstyle="dash"/>
                </v:line>
                <v:line style="position:absolute" from="8436,1690" to="8436,1694" stroked="true" strokeweight=".077494pt" strokecolor="#939598">
                  <v:stroke dashstyle="longdash"/>
                </v:line>
                <v:shape style="position:absolute;left:2407;top:1266;width:6947;height:426" id="docshape308" coordorigin="2408,1266" coordsize="6947,426" path="m8721,1692l9354,1692m2408,1266l4600,1266m5164,1266l6375,1266e" filled="false" stroked="true" strokeweight=".197671pt" strokecolor="#939598">
                  <v:path arrowok="t"/>
                  <v:stroke dashstyle="dash"/>
                </v:shape>
                <v:line style="position:absolute" from="6660,1265" to="6660,1268" stroked="true" strokeweight=".078151pt" strokecolor="#939598">
                  <v:stroke dashstyle="longdash"/>
                </v:line>
                <v:line style="position:absolute" from="6945,1266" to="8151,1266" stroked="true" strokeweight=".197671pt" strokecolor="#939598">
                  <v:stroke dashstyle="dash"/>
                </v:line>
                <v:line style="position:absolute" from="8436,1265" to="8436,1268" stroked="true" strokeweight=".077494pt" strokecolor="#939598">
                  <v:stroke dashstyle="longdash"/>
                </v:line>
                <v:shape style="position:absolute;left:2407;top:840;width:6947;height:426" id="docshape309" coordorigin="2408,841" coordsize="6947,426" path="m8721,1266l9354,1266m2408,841l4600,841m5164,841l6375,841e" filled="false" stroked="true" strokeweight=".197671pt" strokecolor="#939598">
                  <v:path arrowok="t"/>
                  <v:stroke dashstyle="dash"/>
                </v:shape>
                <v:line style="position:absolute" from="6660,839" to="6660,843" stroked="true" strokeweight=".078151pt" strokecolor="#939598">
                  <v:stroke dashstyle="longdash"/>
                </v:line>
                <v:line style="position:absolute" from="6945,841" to="8151,841" stroked="true" strokeweight=".197671pt" strokecolor="#939598">
                  <v:stroke dashstyle="dash"/>
                </v:line>
                <v:line style="position:absolute" from="8436,839" to="8436,843" stroked="true" strokeweight=".077494pt" strokecolor="#939598">
                  <v:stroke dashstyle="longdash"/>
                </v:line>
                <v:shape style="position:absolute;left:2407;top:415;width:6947;height:426" id="docshape310" coordorigin="2408,415" coordsize="6947,426" path="m8721,841l9354,841m2408,415l4880,415m5164,415l9354,415e" filled="false" stroked="true" strokeweight=".197671pt" strokecolor="#939598">
                  <v:path arrowok="t"/>
                  <v:stroke dashstyle="dash"/>
                </v:shape>
                <v:line style="position:absolute" from="2408,-11" to="9354,-11" stroked="true" strokeweight=".197671pt" strokecolor="#939598">
                  <v:stroke dashstyle="dash"/>
                </v:line>
                <v:rect style="position:absolute;left:2955;top:1462;width:285;height:1507" id="docshape311" filled="true" fillcolor="#0054a6" stroked="false">
                  <v:fill type="solid"/>
                </v:rect>
                <v:rect style="position:absolute;left:3239;top:1428;width:285;height:1542" id="docshape312" filled="true" fillcolor="#e84e5e" stroked="false">
                  <v:fill type="solid"/>
                </v:rect>
                <v:rect style="position:absolute;left:4599;top:832;width:281;height:2138" id="docshape313" filled="true" fillcolor="#0054a6" stroked="false">
                  <v:fill type="solid"/>
                </v:rect>
                <v:rect style="position:absolute;left:4880;top:389;width:285;height:2580" id="docshape314" filled="true" fillcolor="#e84e5e" stroked="false">
                  <v:fill type="solid"/>
                </v:rect>
                <v:rect style="position:absolute;left:6375;top:619;width:285;height:2350" id="docshape315" filled="true" fillcolor="#0054a6" stroked="false">
                  <v:fill type="solid"/>
                </v:rect>
                <v:rect style="position:absolute;left:6660;top:670;width:285;height:2299" id="docshape316" filled="true" fillcolor="#e84e5e" stroked="false">
                  <v:fill type="solid"/>
                </v:rect>
                <v:rect style="position:absolute;left:8150;top:449;width:285;height:2521" id="docshape317" filled="true" fillcolor="#0054a6" stroked="false">
                  <v:fill type="solid"/>
                </v:rect>
                <v:rect style="position:absolute;left:8436;top:670;width:285;height:2299" id="docshape318" filled="true" fillcolor="#e84e5e" stroked="false">
                  <v:fill type="solid"/>
                </v:rect>
                <v:shape style="position:absolute;left:4892;top:207;width:540;height:177" type="#_x0000_t202" id="docshape319" filled="false" stroked="false">
                  <v:textbox inset="0,0,0,0">
                    <w:txbxContent>
                      <w:p>
                        <w:pPr>
                          <w:spacing w:line="169" w:lineRule="exact" w:before="0"/>
                          <w:ind w:left="0" w:right="0" w:firstLine="0"/>
                          <w:jc w:val="left"/>
                          <w:rPr>
                            <w:rFonts w:ascii="Arial"/>
                            <w:b/>
                            <w:sz w:val="17"/>
                          </w:rPr>
                        </w:pPr>
                        <w:r>
                          <w:rPr>
                            <w:rFonts w:ascii="Arial"/>
                            <w:b/>
                            <w:color w:val="E84E5E"/>
                            <w:spacing w:val="-2"/>
                            <w:w w:val="105"/>
                            <w:sz w:val="17"/>
                          </w:rPr>
                          <w:t>30.3%</w:t>
                        </w:r>
                      </w:p>
                    </w:txbxContent>
                  </v:textbox>
                  <w10:wrap type="none"/>
                </v:shape>
                <v:shape style="position:absolute;left:7925;top:244;width:535;height:177" type="#_x0000_t202" id="docshape320" filled="false" stroked="false">
                  <v:textbox inset="0,0,0,0">
                    <w:txbxContent>
                      <w:p>
                        <w:pPr>
                          <w:spacing w:line="169" w:lineRule="exact" w:before="0"/>
                          <w:ind w:left="0" w:right="0" w:firstLine="0"/>
                          <w:jc w:val="left"/>
                          <w:rPr>
                            <w:rFonts w:ascii="Arial"/>
                            <w:b/>
                            <w:sz w:val="17"/>
                          </w:rPr>
                        </w:pPr>
                        <w:r>
                          <w:rPr>
                            <w:rFonts w:ascii="Arial"/>
                            <w:b/>
                            <w:color w:val="0054A6"/>
                            <w:spacing w:val="-2"/>
                            <w:w w:val="105"/>
                            <w:sz w:val="17"/>
                          </w:rPr>
                          <w:t>29.6%</w:t>
                        </w:r>
                      </w:p>
                    </w:txbxContent>
                  </v:textbox>
                  <w10:wrap type="none"/>
                </v:shape>
                <v:shape style="position:absolute;left:8464;top:486;width:374;height:177" type="#_x0000_t202" id="docshape321" filled="false" stroked="false">
                  <v:textbox inset="0,0,0,0">
                    <w:txbxContent>
                      <w:p>
                        <w:pPr>
                          <w:spacing w:line="169" w:lineRule="exact" w:before="0"/>
                          <w:ind w:left="0" w:right="0" w:firstLine="0"/>
                          <w:jc w:val="left"/>
                          <w:rPr>
                            <w:rFonts w:ascii="Arial"/>
                            <w:b/>
                            <w:sz w:val="17"/>
                          </w:rPr>
                        </w:pPr>
                        <w:r>
                          <w:rPr>
                            <w:rFonts w:ascii="Arial"/>
                            <w:b/>
                            <w:color w:val="E84E5E"/>
                            <w:spacing w:val="-5"/>
                            <w:w w:val="105"/>
                            <w:sz w:val="17"/>
                          </w:rPr>
                          <w:t>27%</w:t>
                        </w:r>
                      </w:p>
                    </w:txbxContent>
                  </v:textbox>
                  <w10:wrap type="none"/>
                </v:shape>
                <v:shape style="position:absolute;left:2409;top:1268;width:2190;height:160" type="#_x0000_t202" id="docshape322" filled="false" stroked="false">
                  <v:textbox inset="0,0,0,0">
                    <w:txbxContent>
                      <w:p>
                        <w:pPr>
                          <w:spacing w:line="148" w:lineRule="auto" w:before="0"/>
                          <w:ind w:left="338" w:right="0" w:firstLine="0"/>
                          <w:jc w:val="left"/>
                          <w:rPr>
                            <w:rFonts w:ascii="Arial"/>
                            <w:b/>
                            <w:sz w:val="17"/>
                          </w:rPr>
                        </w:pPr>
                        <w:r>
                          <w:rPr>
                            <w:rFonts w:ascii="Arial"/>
                            <w:b/>
                            <w:color w:val="0054A6"/>
                            <w:w w:val="90"/>
                            <w:position w:val="-4"/>
                            <w:sz w:val="17"/>
                          </w:rPr>
                          <w:t>17.7%</w:t>
                        </w:r>
                        <w:r>
                          <w:rPr>
                            <w:rFonts w:ascii="Arial"/>
                            <w:b/>
                            <w:color w:val="0054A6"/>
                            <w:spacing w:val="5"/>
                            <w:position w:val="-4"/>
                            <w:sz w:val="17"/>
                          </w:rPr>
                          <w:t> </w:t>
                        </w:r>
                        <w:r>
                          <w:rPr>
                            <w:rFonts w:ascii="Arial"/>
                            <w:b/>
                            <w:color w:val="E84E5E"/>
                            <w:spacing w:val="-2"/>
                            <w:sz w:val="17"/>
                          </w:rPr>
                          <w:t>18.1%</w:t>
                        </w:r>
                      </w:p>
                    </w:txbxContent>
                  </v:textbox>
                  <w10:wrap type="none"/>
                </v:shape>
                <v:shape style="position:absolute;left:5164;top:417;width:2987;height:254" type="#_x0000_t202" id="docshape323" filled="false" stroked="false">
                  <v:textbox inset="0,0,0,0">
                    <w:txbxContent>
                      <w:p>
                        <w:pPr>
                          <w:spacing w:line="225" w:lineRule="auto" w:before="7"/>
                          <w:ind w:left="985" w:right="0" w:firstLine="0"/>
                          <w:jc w:val="left"/>
                          <w:rPr>
                            <w:rFonts w:ascii="Arial"/>
                            <w:b/>
                            <w:position w:val="-5"/>
                            <w:sz w:val="17"/>
                          </w:rPr>
                        </w:pPr>
                        <w:r>
                          <w:rPr>
                            <w:rFonts w:ascii="Arial"/>
                            <w:b/>
                            <w:color w:val="0054A6"/>
                            <w:sz w:val="17"/>
                          </w:rPr>
                          <w:t>27.6%</w:t>
                        </w:r>
                        <w:r>
                          <w:rPr>
                            <w:rFonts w:ascii="Arial"/>
                            <w:b/>
                            <w:color w:val="0054A6"/>
                            <w:spacing w:val="-6"/>
                            <w:sz w:val="17"/>
                          </w:rPr>
                          <w:t> </w:t>
                        </w:r>
                        <w:r>
                          <w:rPr>
                            <w:rFonts w:ascii="Arial"/>
                            <w:b/>
                            <w:color w:val="E84E5E"/>
                            <w:spacing w:val="-5"/>
                            <w:position w:val="-5"/>
                            <w:sz w:val="17"/>
                          </w:rPr>
                          <w:t>27%</w:t>
                        </w:r>
                      </w:p>
                    </w:txbxContent>
                  </v:textbox>
                  <w10:wrap type="none"/>
                </v:shape>
                <v:shape style="position:absolute;left:2409;top:417;width:2471;height:422" type="#_x0000_t202" id="docshape324" filled="false" stroked="false">
                  <v:textbox inset="0,0,0,0">
                    <w:txbxContent>
                      <w:p>
                        <w:pPr>
                          <w:spacing w:line="240" w:lineRule="auto" w:before="1"/>
                          <w:rPr>
                            <w:sz w:val="17"/>
                          </w:rPr>
                        </w:pPr>
                      </w:p>
                      <w:p>
                        <w:pPr>
                          <w:spacing w:before="0"/>
                          <w:ind w:left="0" w:right="34" w:firstLine="0"/>
                          <w:jc w:val="right"/>
                          <w:rPr>
                            <w:rFonts w:ascii="Arial"/>
                            <w:b/>
                            <w:sz w:val="17"/>
                          </w:rPr>
                        </w:pPr>
                        <w:r>
                          <w:rPr>
                            <w:rFonts w:ascii="Arial"/>
                            <w:b/>
                            <w:color w:val="0054A6"/>
                            <w:spacing w:val="-2"/>
                            <w:sz w:val="17"/>
                          </w:rPr>
                          <w:t>25.1%</w:t>
                        </w:r>
                      </w:p>
                    </w:txbxContent>
                  </v:textbox>
                  <w10:wrap type="none"/>
                </v:shape>
                <w10:wrap type="none"/>
              </v:group>
            </w:pict>
          </mc:Fallback>
        </mc:AlternateContent>
      </w:r>
      <w:r>
        <w:rPr>
          <w:rFonts w:ascii="Arial MT"/>
          <w:color w:val="A7A9AC"/>
          <w:spacing w:val="-5"/>
          <w:w w:val="110"/>
          <w:sz w:val="10"/>
        </w:rPr>
        <w:t>35</w:t>
      </w:r>
    </w:p>
    <w:p>
      <w:pPr>
        <w:pStyle w:val="BodyText"/>
        <w:rPr>
          <w:rFonts w:ascii="Arial MT"/>
          <w:sz w:val="10"/>
        </w:rPr>
      </w:pPr>
    </w:p>
    <w:p>
      <w:pPr>
        <w:pStyle w:val="BodyText"/>
        <w:spacing w:before="81"/>
        <w:rPr>
          <w:rFonts w:ascii="Arial MT"/>
          <w:sz w:val="10"/>
        </w:rPr>
      </w:pPr>
    </w:p>
    <w:p>
      <w:pPr>
        <w:spacing w:before="0"/>
        <w:ind w:left="1385" w:right="0" w:firstLine="0"/>
        <w:jc w:val="left"/>
        <w:rPr>
          <w:rFonts w:ascii="Arial MT"/>
          <w:sz w:val="10"/>
        </w:rPr>
      </w:pPr>
      <w:r>
        <w:rPr>
          <w:rFonts w:ascii="Arial MT"/>
          <w:color w:val="A7A9AC"/>
          <w:spacing w:val="-5"/>
          <w:w w:val="110"/>
          <w:sz w:val="10"/>
        </w:rPr>
        <w:t>30</w:t>
      </w:r>
    </w:p>
    <w:p>
      <w:pPr>
        <w:pStyle w:val="BodyText"/>
        <w:rPr>
          <w:rFonts w:ascii="Arial MT"/>
          <w:sz w:val="10"/>
        </w:rPr>
      </w:pPr>
    </w:p>
    <w:p>
      <w:pPr>
        <w:pStyle w:val="BodyText"/>
        <w:spacing w:before="80"/>
        <w:rPr>
          <w:rFonts w:ascii="Arial MT"/>
          <w:sz w:val="10"/>
        </w:rPr>
      </w:pPr>
    </w:p>
    <w:p>
      <w:pPr>
        <w:spacing w:before="1"/>
        <w:ind w:left="1384" w:right="0" w:firstLine="0"/>
        <w:jc w:val="left"/>
        <w:rPr>
          <w:rFonts w:ascii="Arial MT"/>
          <w:sz w:val="10"/>
        </w:rPr>
      </w:pPr>
      <w:r>
        <w:rPr>
          <w:rFonts w:ascii="Arial MT"/>
          <w:color w:val="A7A9AC"/>
          <w:spacing w:val="-5"/>
          <w:w w:val="110"/>
          <w:sz w:val="10"/>
        </w:rPr>
        <w:t>25</w:t>
      </w:r>
    </w:p>
    <w:p>
      <w:pPr>
        <w:pStyle w:val="BodyText"/>
        <w:rPr>
          <w:rFonts w:ascii="Arial MT"/>
          <w:sz w:val="10"/>
        </w:rPr>
      </w:pPr>
    </w:p>
    <w:p>
      <w:pPr>
        <w:pStyle w:val="BodyText"/>
        <w:spacing w:before="80"/>
        <w:rPr>
          <w:rFonts w:ascii="Arial MT"/>
          <w:sz w:val="10"/>
        </w:rPr>
      </w:pPr>
    </w:p>
    <w:p>
      <w:pPr>
        <w:spacing w:before="0"/>
        <w:ind w:left="1385" w:right="0" w:firstLine="0"/>
        <w:jc w:val="left"/>
        <w:rPr>
          <w:rFonts w:ascii="Arial MT"/>
          <w:sz w:val="10"/>
        </w:rPr>
      </w:pPr>
      <w:r>
        <w:rPr>
          <w:rFonts w:ascii="Arial MT"/>
          <w:color w:val="A7A9AC"/>
          <w:spacing w:val="-5"/>
          <w:w w:val="110"/>
          <w:sz w:val="10"/>
        </w:rPr>
        <w:t>20</w:t>
      </w:r>
    </w:p>
    <w:p>
      <w:pPr>
        <w:pStyle w:val="BodyText"/>
        <w:rPr>
          <w:rFonts w:ascii="Arial MT"/>
          <w:sz w:val="10"/>
        </w:rPr>
      </w:pPr>
    </w:p>
    <w:p>
      <w:pPr>
        <w:pStyle w:val="BodyText"/>
        <w:spacing w:before="81"/>
        <w:rPr>
          <w:rFonts w:ascii="Arial MT"/>
          <w:sz w:val="10"/>
        </w:rPr>
      </w:pPr>
    </w:p>
    <w:p>
      <w:pPr>
        <w:spacing w:before="0"/>
        <w:ind w:left="1398" w:right="0" w:firstLine="0"/>
        <w:jc w:val="left"/>
        <w:rPr>
          <w:rFonts w:ascii="Arial MT"/>
          <w:sz w:val="10"/>
        </w:rPr>
      </w:pPr>
      <w:r>
        <w:rPr>
          <w:rFonts w:ascii="Arial MT"/>
          <w:color w:val="A7A9AC"/>
          <w:spacing w:val="-5"/>
          <w:w w:val="95"/>
          <w:sz w:val="10"/>
        </w:rPr>
        <w:t>15</w:t>
      </w:r>
    </w:p>
    <w:p>
      <w:pPr>
        <w:pStyle w:val="BodyText"/>
        <w:rPr>
          <w:rFonts w:ascii="Arial MT"/>
          <w:sz w:val="10"/>
        </w:rPr>
      </w:pPr>
    </w:p>
    <w:p>
      <w:pPr>
        <w:pStyle w:val="BodyText"/>
        <w:spacing w:before="81"/>
        <w:rPr>
          <w:rFonts w:ascii="Arial MT"/>
          <w:sz w:val="10"/>
        </w:rPr>
      </w:pPr>
    </w:p>
    <w:p>
      <w:pPr>
        <w:spacing w:before="0"/>
        <w:ind w:left="1398" w:right="0" w:firstLine="0"/>
        <w:jc w:val="left"/>
        <w:rPr>
          <w:rFonts w:ascii="Arial MT"/>
          <w:sz w:val="10"/>
        </w:rPr>
      </w:pPr>
      <w:r>
        <w:rPr>
          <w:rFonts w:ascii="Arial MT"/>
          <w:color w:val="A7A9AC"/>
          <w:spacing w:val="-5"/>
          <w:w w:val="95"/>
          <w:sz w:val="10"/>
        </w:rPr>
        <w:t>10</w:t>
      </w:r>
    </w:p>
    <w:p>
      <w:pPr>
        <w:pStyle w:val="BodyText"/>
        <w:rPr>
          <w:rFonts w:ascii="Arial MT"/>
          <w:sz w:val="10"/>
        </w:rPr>
      </w:pPr>
    </w:p>
    <w:p>
      <w:pPr>
        <w:pStyle w:val="BodyText"/>
        <w:spacing w:before="80"/>
        <w:rPr>
          <w:rFonts w:ascii="Arial MT"/>
          <w:sz w:val="10"/>
        </w:rPr>
      </w:pPr>
    </w:p>
    <w:p>
      <w:pPr>
        <w:spacing w:before="1"/>
        <w:ind w:left="1415" w:right="0" w:firstLine="0"/>
        <w:jc w:val="left"/>
        <w:rPr>
          <w:rFonts w:ascii="Arial MT"/>
          <w:sz w:val="10"/>
        </w:rPr>
      </w:pPr>
      <w:r>
        <w:rPr>
          <w:rFonts w:ascii="Arial MT"/>
          <w:color w:val="A7A9AC"/>
          <w:spacing w:val="-10"/>
          <w:w w:val="115"/>
          <w:sz w:val="10"/>
        </w:rPr>
        <w:t>5</w:t>
      </w:r>
    </w:p>
    <w:p>
      <w:pPr>
        <w:pStyle w:val="BodyText"/>
        <w:spacing w:before="11"/>
        <w:rPr>
          <w:rFonts w:ascii="Arial MT"/>
          <w:sz w:val="19"/>
        </w:rPr>
      </w:pPr>
    </w:p>
    <w:p>
      <w:pPr>
        <w:pStyle w:val="BodyText"/>
        <w:spacing w:after="0"/>
        <w:rPr>
          <w:rFonts w:ascii="Arial MT"/>
          <w:sz w:val="19"/>
        </w:rPr>
        <w:sectPr>
          <w:headerReference w:type="default" r:id="rId58"/>
          <w:headerReference w:type="even" r:id="rId59"/>
          <w:pgSz w:w="11910" w:h="16840"/>
          <w:pgMar w:header="554" w:footer="0" w:top="780" w:bottom="280" w:left="850" w:right="708"/>
          <w:pgNumType w:start="21"/>
        </w:sectPr>
      </w:pPr>
    </w:p>
    <w:p>
      <w:pPr>
        <w:tabs>
          <w:tab w:pos="1912" w:val="left" w:leader="none"/>
          <w:tab w:pos="3514" w:val="left" w:leader="none"/>
          <w:tab w:pos="5333" w:val="left" w:leader="none"/>
        </w:tabs>
        <w:spacing w:line="213" w:lineRule="auto" w:before="104"/>
        <w:ind w:left="5519" w:right="0" w:hanging="4105"/>
        <w:jc w:val="left"/>
        <w:rPr>
          <w:sz w:val="15"/>
        </w:rPr>
      </w:pPr>
      <w:r>
        <w:rPr>
          <w:rFonts w:ascii="Arial MT" w:hAnsi="Arial MT"/>
          <w:color w:val="A7A9AC"/>
          <w:spacing w:val="-10"/>
          <w:w w:val="110"/>
          <w:position w:val="13"/>
          <w:sz w:val="10"/>
        </w:rPr>
        <w:t>0</w:t>
      </w:r>
      <w:r>
        <w:rPr>
          <w:rFonts w:ascii="Arial MT" w:hAnsi="Arial MT"/>
          <w:color w:val="A7A9AC"/>
          <w:position w:val="13"/>
          <w:sz w:val="10"/>
        </w:rPr>
        <w:tab/>
      </w:r>
      <w:r>
        <w:rPr>
          <w:rFonts w:ascii="Arial MT" w:hAnsi="Arial MT"/>
          <w:color w:val="A7A9AC"/>
          <w:sz w:val="10"/>
        </w:rPr>
        <w:drawing>
          <wp:inline distT="0" distB="0" distL="0" distR="0">
            <wp:extent cx="58819" cy="101634"/>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60" cstate="print"/>
                    <a:stretch>
                      <a:fillRect/>
                    </a:stretch>
                  </pic:blipFill>
                  <pic:spPr>
                    <a:xfrm>
                      <a:off x="0" y="0"/>
                      <a:ext cx="58819" cy="101634"/>
                    </a:xfrm>
                    <a:prstGeom prst="rect">
                      <a:avLst/>
                    </a:prstGeom>
                  </pic:spPr>
                </pic:pic>
              </a:graphicData>
            </a:graphic>
          </wp:inline>
        </w:drawing>
      </w:r>
      <w:r>
        <w:rPr>
          <w:rFonts w:ascii="Arial MT" w:hAnsi="Arial MT"/>
          <w:color w:val="A7A9AC"/>
          <w:sz w:val="10"/>
        </w:rPr>
      </w:r>
      <w:r>
        <w:rPr>
          <w:rFonts w:ascii="Times New Roman" w:hAnsi="Times New Roman"/>
          <w:color w:val="A7A9AC"/>
          <w:w w:val="110"/>
          <w:position w:val="2"/>
          <w:sz w:val="10"/>
        </w:rPr>
        <w:t> </w:t>
      </w:r>
      <w:r>
        <w:rPr>
          <w:color w:val="0054A6"/>
          <w:w w:val="110"/>
          <w:position w:val="2"/>
          <w:sz w:val="15"/>
        </w:rPr>
        <w:t>Belgrade</w:t>
      </w:r>
      <w:r>
        <w:rPr>
          <w:color w:val="0054A6"/>
          <w:position w:val="2"/>
          <w:sz w:val="15"/>
        </w:rPr>
        <w:tab/>
      </w:r>
      <w:r>
        <w:rPr>
          <w:color w:val="0054A6"/>
          <w:sz w:val="15"/>
        </w:rPr>
        <w:drawing>
          <wp:inline distT="0" distB="0" distL="0" distR="0">
            <wp:extent cx="58819" cy="101634"/>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61" cstate="print"/>
                    <a:stretch>
                      <a:fillRect/>
                    </a:stretch>
                  </pic:blipFill>
                  <pic:spPr>
                    <a:xfrm>
                      <a:off x="0" y="0"/>
                      <a:ext cx="58819" cy="101634"/>
                    </a:xfrm>
                    <a:prstGeom prst="rect">
                      <a:avLst/>
                    </a:prstGeom>
                  </pic:spPr>
                </pic:pic>
              </a:graphicData>
            </a:graphic>
          </wp:inline>
        </w:drawing>
      </w:r>
      <w:r>
        <w:rPr>
          <w:color w:val="0054A6"/>
          <w:sz w:val="15"/>
        </w:rPr>
      </w:r>
      <w:r>
        <w:rPr>
          <w:rFonts w:ascii="Times New Roman" w:hAnsi="Times New Roman"/>
          <w:color w:val="0054A6"/>
          <w:w w:val="110"/>
          <w:position w:val="2"/>
          <w:sz w:val="15"/>
        </w:rPr>
        <w:t> </w:t>
      </w:r>
      <w:r>
        <w:rPr>
          <w:color w:val="0054A6"/>
          <w:w w:val="110"/>
          <w:position w:val="2"/>
          <w:sz w:val="15"/>
        </w:rPr>
        <w:t>Vojvodina</w:t>
      </w:r>
      <w:r>
        <w:rPr>
          <w:color w:val="0054A6"/>
          <w:position w:val="2"/>
          <w:sz w:val="15"/>
        </w:rPr>
        <w:tab/>
      </w:r>
      <w:r>
        <w:rPr>
          <w:color w:val="0054A6"/>
          <w:sz w:val="15"/>
        </w:rPr>
        <w:drawing>
          <wp:inline distT="0" distB="0" distL="0" distR="0">
            <wp:extent cx="58819" cy="101634"/>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60" cstate="print"/>
                    <a:stretch>
                      <a:fillRect/>
                    </a:stretch>
                  </pic:blipFill>
                  <pic:spPr>
                    <a:xfrm>
                      <a:off x="0" y="0"/>
                      <a:ext cx="58819" cy="101634"/>
                    </a:xfrm>
                    <a:prstGeom prst="rect">
                      <a:avLst/>
                    </a:prstGeom>
                  </pic:spPr>
                </pic:pic>
              </a:graphicData>
            </a:graphic>
          </wp:inline>
        </w:drawing>
      </w:r>
      <w:r>
        <w:rPr>
          <w:color w:val="0054A6"/>
          <w:sz w:val="15"/>
        </w:rPr>
      </w:r>
      <w:r>
        <w:rPr>
          <w:rFonts w:ascii="Times New Roman" w:hAnsi="Times New Roman"/>
          <w:color w:val="0054A6"/>
          <w:spacing w:val="-10"/>
          <w:position w:val="3"/>
          <w:sz w:val="15"/>
        </w:rPr>
        <w:t> </w:t>
      </w:r>
      <w:r>
        <w:rPr>
          <w:color w:val="0054A6"/>
          <w:w w:val="110"/>
          <w:position w:val="3"/>
          <w:sz w:val="15"/>
        </w:rPr>
        <w:t>Šumadija </w:t>
      </w:r>
      <w:r>
        <w:rPr>
          <w:color w:val="0054A6"/>
          <w:w w:val="110"/>
          <w:sz w:val="15"/>
        </w:rPr>
        <w:t>and</w:t>
      </w:r>
      <w:r>
        <w:rPr>
          <w:color w:val="0054A6"/>
          <w:spacing w:val="-11"/>
          <w:w w:val="110"/>
          <w:sz w:val="15"/>
        </w:rPr>
        <w:t> </w:t>
      </w:r>
      <w:r>
        <w:rPr>
          <w:color w:val="0054A6"/>
          <w:w w:val="110"/>
          <w:sz w:val="15"/>
        </w:rPr>
        <w:t>WS</w:t>
      </w:r>
    </w:p>
    <w:p>
      <w:pPr>
        <w:spacing w:before="137"/>
        <w:ind w:left="932" w:right="0" w:firstLine="0"/>
        <w:jc w:val="left"/>
        <w:rPr>
          <w:position w:val="2"/>
          <w:sz w:val="15"/>
        </w:rPr>
      </w:pPr>
      <w:r>
        <w:rPr/>
        <w:br w:type="column"/>
      </w:r>
      <w:r>
        <w:rPr/>
        <w:drawing>
          <wp:inline distT="0" distB="0" distL="0" distR="0">
            <wp:extent cx="58823" cy="101634"/>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62" cstate="print"/>
                    <a:stretch>
                      <a:fillRect/>
                    </a:stretch>
                  </pic:blipFill>
                  <pic:spPr>
                    <a:xfrm>
                      <a:off x="0" y="0"/>
                      <a:ext cx="58823" cy="101634"/>
                    </a:xfrm>
                    <a:prstGeom prst="rect">
                      <a:avLst/>
                    </a:prstGeom>
                  </pic:spPr>
                </pic:pic>
              </a:graphicData>
            </a:graphic>
          </wp:inline>
        </w:drawing>
      </w:r>
      <w:r>
        <w:rPr/>
      </w:r>
      <w:r>
        <w:rPr>
          <w:rFonts w:ascii="Times New Roman"/>
          <w:spacing w:val="-12"/>
          <w:position w:val="2"/>
          <w:sz w:val="20"/>
        </w:rPr>
        <w:t> </w:t>
      </w:r>
      <w:r>
        <w:rPr>
          <w:color w:val="0054A6"/>
          <w:spacing w:val="-2"/>
          <w:w w:val="105"/>
          <w:position w:val="2"/>
          <w:sz w:val="15"/>
        </w:rPr>
        <w:t>SE</w:t>
      </w:r>
      <w:r>
        <w:rPr>
          <w:color w:val="0054A6"/>
          <w:spacing w:val="-10"/>
          <w:w w:val="105"/>
          <w:position w:val="2"/>
          <w:sz w:val="15"/>
        </w:rPr>
        <w:t> </w:t>
      </w:r>
      <w:r>
        <w:rPr>
          <w:color w:val="0054A6"/>
          <w:w w:val="110"/>
          <w:position w:val="2"/>
          <w:sz w:val="15"/>
        </w:rPr>
        <w:t>Serbia</w:t>
      </w:r>
    </w:p>
    <w:p>
      <w:pPr>
        <w:spacing w:after="0"/>
        <w:jc w:val="left"/>
        <w:rPr>
          <w:position w:val="2"/>
          <w:sz w:val="15"/>
        </w:rPr>
        <w:sectPr>
          <w:type w:val="continuous"/>
          <w:pgSz w:w="11910" w:h="16840"/>
          <w:pgMar w:header="554" w:footer="0" w:top="440" w:bottom="280" w:left="850" w:right="708"/>
          <w:cols w:num="2" w:equalWidth="0">
            <w:col w:w="6142" w:space="40"/>
            <w:col w:w="4170"/>
          </w:cols>
        </w:sectPr>
      </w:pPr>
    </w:p>
    <w:p>
      <w:pPr>
        <w:pStyle w:val="BodyText"/>
        <w:rPr>
          <w:sz w:val="12"/>
        </w:rPr>
      </w:pPr>
    </w:p>
    <w:p>
      <w:pPr>
        <w:pStyle w:val="BodyText"/>
        <w:spacing w:before="24"/>
        <w:rPr>
          <w:sz w:val="12"/>
        </w:rPr>
      </w:pPr>
    </w:p>
    <w:p>
      <w:pPr>
        <w:spacing w:before="0"/>
        <w:ind w:left="0" w:right="1975" w:firstLine="0"/>
        <w:jc w:val="right"/>
        <w:rPr>
          <w:rFonts w:ascii="Arial MT"/>
          <w:sz w:val="12"/>
        </w:rPr>
      </w:pPr>
      <w:r>
        <w:rPr>
          <w:position w:val="1"/>
        </w:rPr>
        <w:drawing>
          <wp:inline distT="0" distB="0" distL="0" distR="0">
            <wp:extent cx="47924" cy="47923"/>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63" cstate="print"/>
                    <a:stretch>
                      <a:fillRect/>
                    </a:stretch>
                  </pic:blipFill>
                  <pic:spPr>
                    <a:xfrm>
                      <a:off x="0" y="0"/>
                      <a:ext cx="47924" cy="47923"/>
                    </a:xfrm>
                    <a:prstGeom prst="rect">
                      <a:avLst/>
                    </a:prstGeom>
                  </pic:spPr>
                </pic:pic>
              </a:graphicData>
            </a:graphic>
          </wp:inline>
        </w:drawing>
      </w:r>
      <w:r>
        <w:rPr>
          <w:position w:val="1"/>
        </w:rPr>
      </w:r>
      <w:r>
        <w:rPr>
          <w:rFonts w:ascii="Arial MT"/>
          <w:color w:val="34489C"/>
          <w:sz w:val="12"/>
        </w:rPr>
        <w:t>2020</w:t>
      </w:r>
      <w:r>
        <w:rPr>
          <w:rFonts w:ascii="Arial MT"/>
          <w:color w:val="34489C"/>
          <w:spacing w:val="55"/>
          <w:sz w:val="12"/>
        </w:rPr>
        <w:t>  </w:t>
      </w:r>
      <w:r>
        <w:rPr>
          <w:rFonts w:ascii="Arial MT"/>
          <w:color w:val="34489C"/>
          <w:spacing w:val="-7"/>
          <w:position w:val="1"/>
          <w:sz w:val="12"/>
        </w:rPr>
        <w:drawing>
          <wp:inline distT="0" distB="0" distL="0" distR="0">
            <wp:extent cx="47924" cy="47923"/>
            <wp:effectExtent l="0" t="0" r="0" b="0"/>
            <wp:docPr id="426" name="Image 426"/>
            <wp:cNvGraphicFramePr>
              <a:graphicFrameLocks/>
            </wp:cNvGraphicFramePr>
            <a:graphic>
              <a:graphicData uri="http://schemas.openxmlformats.org/drawingml/2006/picture">
                <pic:pic>
                  <pic:nvPicPr>
                    <pic:cNvPr id="426" name="Image 426"/>
                    <pic:cNvPicPr/>
                  </pic:nvPicPr>
                  <pic:blipFill>
                    <a:blip r:embed="rId64" cstate="print"/>
                    <a:stretch>
                      <a:fillRect/>
                    </a:stretch>
                  </pic:blipFill>
                  <pic:spPr>
                    <a:xfrm>
                      <a:off x="0" y="0"/>
                      <a:ext cx="47924" cy="47923"/>
                    </a:xfrm>
                    <a:prstGeom prst="rect">
                      <a:avLst/>
                    </a:prstGeom>
                  </pic:spPr>
                </pic:pic>
              </a:graphicData>
            </a:graphic>
          </wp:inline>
        </w:drawing>
      </w:r>
      <w:r>
        <w:rPr>
          <w:rFonts w:ascii="Arial MT"/>
          <w:color w:val="34489C"/>
          <w:spacing w:val="-7"/>
          <w:position w:val="1"/>
          <w:sz w:val="12"/>
        </w:rPr>
      </w:r>
      <w:r>
        <w:rPr>
          <w:rFonts w:ascii="Times New Roman"/>
          <w:color w:val="34489C"/>
          <w:spacing w:val="21"/>
          <w:sz w:val="12"/>
        </w:rPr>
        <w:t> </w:t>
      </w:r>
      <w:r>
        <w:rPr>
          <w:rFonts w:ascii="Arial MT"/>
          <w:color w:val="EF414E"/>
          <w:spacing w:val="-4"/>
          <w:sz w:val="12"/>
        </w:rPr>
        <w:t>2017</w:t>
      </w:r>
    </w:p>
    <w:p>
      <w:pPr>
        <w:pStyle w:val="BodyText"/>
        <w:spacing w:before="55"/>
        <w:rPr>
          <w:rFonts w:ascii="Arial MT"/>
          <w:sz w:val="14"/>
        </w:rPr>
      </w:pPr>
    </w:p>
    <w:p>
      <w:pPr>
        <w:spacing w:before="0"/>
        <w:ind w:left="283" w:right="0" w:firstLine="0"/>
        <w:jc w:val="both"/>
        <w:rPr>
          <w:sz w:val="14"/>
        </w:rPr>
      </w:pPr>
      <w:r>
        <w:rPr>
          <w:rFonts w:ascii="Trebuchet MS"/>
          <w:i/>
          <w:color w:val="0054A6"/>
          <w:sz w:val="14"/>
        </w:rPr>
        <w:t>Source:</w:t>
      </w:r>
      <w:r>
        <w:rPr>
          <w:rFonts w:ascii="Trebuchet MS"/>
          <w:i/>
          <w:color w:val="0054A6"/>
          <w:spacing w:val="-2"/>
          <w:sz w:val="14"/>
        </w:rPr>
        <w:t> </w:t>
      </w:r>
      <w:r>
        <w:rPr>
          <w:color w:val="0054A6"/>
          <w:sz w:val="14"/>
        </w:rPr>
        <w:t>Author</w:t>
      </w:r>
      <w:r>
        <w:rPr>
          <w:color w:val="0054A6"/>
          <w:spacing w:val="-3"/>
          <w:sz w:val="14"/>
        </w:rPr>
        <w:t> </w:t>
      </w:r>
      <w:r>
        <w:rPr>
          <w:color w:val="0054A6"/>
          <w:sz w:val="14"/>
        </w:rPr>
        <w:t>calculation</w:t>
      </w:r>
      <w:r>
        <w:rPr>
          <w:color w:val="0054A6"/>
          <w:spacing w:val="-2"/>
          <w:sz w:val="14"/>
        </w:rPr>
        <w:t> </w:t>
      </w:r>
      <w:r>
        <w:rPr>
          <w:color w:val="0054A6"/>
          <w:sz w:val="14"/>
        </w:rPr>
        <w:t>based</w:t>
      </w:r>
      <w:r>
        <w:rPr>
          <w:color w:val="0054A6"/>
          <w:spacing w:val="-3"/>
          <w:sz w:val="14"/>
        </w:rPr>
        <w:t> </w:t>
      </w:r>
      <w:r>
        <w:rPr>
          <w:color w:val="0054A6"/>
          <w:sz w:val="14"/>
        </w:rPr>
        <w:t>on</w:t>
      </w:r>
      <w:r>
        <w:rPr>
          <w:color w:val="0054A6"/>
          <w:spacing w:val="-2"/>
          <w:sz w:val="14"/>
        </w:rPr>
        <w:t> </w:t>
      </w:r>
      <w:r>
        <w:rPr>
          <w:color w:val="0054A6"/>
          <w:sz w:val="14"/>
        </w:rPr>
        <w:t>the</w:t>
      </w:r>
      <w:r>
        <w:rPr>
          <w:color w:val="0054A6"/>
          <w:spacing w:val="-3"/>
          <w:sz w:val="14"/>
        </w:rPr>
        <w:t> </w:t>
      </w:r>
      <w:r>
        <w:rPr>
          <w:color w:val="0054A6"/>
          <w:sz w:val="14"/>
        </w:rPr>
        <w:t>Labour</w:t>
      </w:r>
      <w:r>
        <w:rPr>
          <w:color w:val="0054A6"/>
          <w:spacing w:val="-2"/>
          <w:sz w:val="14"/>
        </w:rPr>
        <w:t> </w:t>
      </w:r>
      <w:r>
        <w:rPr>
          <w:color w:val="0054A6"/>
          <w:sz w:val="14"/>
        </w:rPr>
        <w:t>Force</w:t>
      </w:r>
      <w:r>
        <w:rPr>
          <w:color w:val="0054A6"/>
          <w:spacing w:val="-3"/>
          <w:sz w:val="14"/>
        </w:rPr>
        <w:t> </w:t>
      </w:r>
      <w:r>
        <w:rPr>
          <w:color w:val="0054A6"/>
          <w:sz w:val="14"/>
        </w:rPr>
        <w:t>Survey</w:t>
      </w:r>
      <w:r>
        <w:rPr>
          <w:color w:val="0054A6"/>
          <w:spacing w:val="-2"/>
          <w:sz w:val="14"/>
        </w:rPr>
        <w:t> </w:t>
      </w:r>
      <w:r>
        <w:rPr>
          <w:color w:val="0054A6"/>
          <w:sz w:val="14"/>
        </w:rPr>
        <w:t>(multiple</w:t>
      </w:r>
      <w:r>
        <w:rPr>
          <w:color w:val="0054A6"/>
          <w:spacing w:val="-3"/>
          <w:sz w:val="14"/>
        </w:rPr>
        <w:t> </w:t>
      </w:r>
      <w:r>
        <w:rPr>
          <w:color w:val="0054A6"/>
          <w:spacing w:val="-2"/>
          <w:sz w:val="14"/>
        </w:rPr>
        <w:t>years).</w:t>
      </w:r>
    </w:p>
    <w:p>
      <w:pPr>
        <w:pStyle w:val="BodyText"/>
        <w:rPr>
          <w:sz w:val="14"/>
        </w:rPr>
      </w:pPr>
    </w:p>
    <w:p>
      <w:pPr>
        <w:pStyle w:val="BodyText"/>
        <w:spacing w:before="90"/>
        <w:rPr>
          <w:sz w:val="14"/>
        </w:rPr>
      </w:pPr>
    </w:p>
    <w:p>
      <w:pPr>
        <w:pStyle w:val="BodyText"/>
        <w:spacing w:line="288" w:lineRule="auto"/>
        <w:ind w:left="283" w:right="423"/>
        <w:jc w:val="both"/>
      </w:pPr>
      <w:r>
        <w:rPr/>
        <w:t>With regard to age distribution, young people aged 15–24 represent 57 per cent of the total. In this younger cohort (15–24),</w:t>
      </w:r>
      <w:r>
        <w:rPr>
          <w:spacing w:val="-4"/>
        </w:rPr>
        <w:t> </w:t>
      </w:r>
      <w:r>
        <w:rPr/>
        <w:t>men</w:t>
      </w:r>
      <w:r>
        <w:rPr>
          <w:spacing w:val="-2"/>
        </w:rPr>
        <w:t> </w:t>
      </w:r>
      <w:r>
        <w:rPr/>
        <w:t>predominate</w:t>
      </w:r>
      <w:r>
        <w:rPr>
          <w:spacing w:val="-4"/>
        </w:rPr>
        <w:t> </w:t>
      </w:r>
      <w:r>
        <w:rPr/>
        <w:t>slightly</w:t>
      </w:r>
      <w:r>
        <w:rPr>
          <w:spacing w:val="-4"/>
        </w:rPr>
        <w:t> </w:t>
      </w:r>
      <w:r>
        <w:rPr/>
        <w:t>in</w:t>
      </w:r>
      <w:r>
        <w:rPr>
          <w:spacing w:val="-2"/>
        </w:rPr>
        <w:t> </w:t>
      </w:r>
      <w:r>
        <w:rPr/>
        <w:t>all</w:t>
      </w:r>
      <w:r>
        <w:rPr>
          <w:spacing w:val="-4"/>
        </w:rPr>
        <w:t> </w:t>
      </w:r>
      <w:r>
        <w:rPr/>
        <w:t>regions,</w:t>
      </w:r>
      <w:r>
        <w:rPr>
          <w:spacing w:val="-4"/>
        </w:rPr>
        <w:t> </w:t>
      </w:r>
      <w:r>
        <w:rPr/>
        <w:t>except</w:t>
      </w:r>
      <w:r>
        <w:rPr>
          <w:spacing w:val="-4"/>
        </w:rPr>
        <w:t> </w:t>
      </w:r>
      <w:r>
        <w:rPr/>
        <w:t>for</w:t>
      </w:r>
      <w:r>
        <w:rPr>
          <w:spacing w:val="-2"/>
        </w:rPr>
        <w:t> </w:t>
      </w:r>
      <w:r>
        <w:rPr/>
        <w:t>Southern</w:t>
      </w:r>
      <w:r>
        <w:rPr>
          <w:spacing w:val="-2"/>
        </w:rPr>
        <w:t> </w:t>
      </w:r>
      <w:r>
        <w:rPr/>
        <w:t>and</w:t>
      </w:r>
      <w:r>
        <w:rPr>
          <w:spacing w:val="-4"/>
        </w:rPr>
        <w:t> </w:t>
      </w:r>
      <w:r>
        <w:rPr/>
        <w:t>Eastern</w:t>
      </w:r>
      <w:r>
        <w:rPr>
          <w:spacing w:val="-2"/>
        </w:rPr>
        <w:t> </w:t>
      </w:r>
      <w:r>
        <w:rPr/>
        <w:t>Serbia.</w:t>
      </w:r>
      <w:r>
        <w:rPr>
          <w:spacing w:val="-2"/>
        </w:rPr>
        <w:t> </w:t>
      </w:r>
      <w:r>
        <w:rPr/>
        <w:t>In</w:t>
      </w:r>
      <w:r>
        <w:rPr>
          <w:spacing w:val="-2"/>
        </w:rPr>
        <w:t> </w:t>
      </w:r>
      <w:r>
        <w:rPr/>
        <w:t>the</w:t>
      </w:r>
      <w:r>
        <w:rPr>
          <w:spacing w:val="-4"/>
        </w:rPr>
        <w:t> </w:t>
      </w:r>
      <w:r>
        <w:rPr/>
        <w:t>older</w:t>
      </w:r>
      <w:r>
        <w:rPr>
          <w:spacing w:val="-2"/>
        </w:rPr>
        <w:t> </w:t>
      </w:r>
      <w:r>
        <w:rPr/>
        <w:t>age</w:t>
      </w:r>
      <w:r>
        <w:rPr>
          <w:spacing w:val="-4"/>
        </w:rPr>
        <w:t> </w:t>
      </w:r>
      <w:r>
        <w:rPr/>
        <w:t>group,</w:t>
      </w:r>
      <w:r>
        <w:rPr>
          <w:spacing w:val="-4"/>
        </w:rPr>
        <w:t> </w:t>
      </w:r>
      <w:r>
        <w:rPr/>
        <w:t>women </w:t>
      </w:r>
      <w:r>
        <w:rPr>
          <w:w w:val="110"/>
        </w:rPr>
        <w:t>represent</w:t>
      </w:r>
      <w:r>
        <w:rPr>
          <w:spacing w:val="-22"/>
          <w:w w:val="110"/>
        </w:rPr>
        <w:t> </w:t>
      </w:r>
      <w:r>
        <w:rPr>
          <w:w w:val="110"/>
        </w:rPr>
        <w:t>a</w:t>
      </w:r>
      <w:r>
        <w:rPr>
          <w:spacing w:val="-22"/>
          <w:w w:val="110"/>
        </w:rPr>
        <w:t> </w:t>
      </w:r>
      <w:r>
        <w:rPr>
          <w:w w:val="110"/>
        </w:rPr>
        <w:t>larger</w:t>
      </w:r>
      <w:r>
        <w:rPr>
          <w:spacing w:val="-22"/>
          <w:w w:val="110"/>
        </w:rPr>
        <w:t> </w:t>
      </w:r>
      <w:r>
        <w:rPr>
          <w:w w:val="110"/>
        </w:rPr>
        <w:t>share</w:t>
      </w:r>
      <w:r>
        <w:rPr>
          <w:spacing w:val="-22"/>
          <w:w w:val="110"/>
        </w:rPr>
        <w:t> </w:t>
      </w:r>
      <w:r>
        <w:rPr>
          <w:w w:val="110"/>
        </w:rPr>
        <w:t>in</w:t>
      </w:r>
      <w:r>
        <w:rPr>
          <w:spacing w:val="-22"/>
          <w:w w:val="110"/>
        </w:rPr>
        <w:t> </w:t>
      </w:r>
      <w:r>
        <w:rPr>
          <w:w w:val="110"/>
        </w:rPr>
        <w:t>all</w:t>
      </w:r>
      <w:r>
        <w:rPr>
          <w:spacing w:val="-22"/>
          <w:w w:val="110"/>
        </w:rPr>
        <w:t> </w:t>
      </w:r>
      <w:r>
        <w:rPr>
          <w:w w:val="110"/>
        </w:rPr>
        <w:t>regions</w:t>
      </w:r>
      <w:r>
        <w:rPr>
          <w:spacing w:val="-22"/>
          <w:w w:val="110"/>
        </w:rPr>
        <w:t> </w:t>
      </w:r>
      <w:r>
        <w:rPr>
          <w:w w:val="110"/>
        </w:rPr>
        <w:t>(Table</w:t>
      </w:r>
      <w:r>
        <w:rPr>
          <w:spacing w:val="-22"/>
          <w:w w:val="110"/>
        </w:rPr>
        <w:t> </w:t>
      </w:r>
      <w:r>
        <w:rPr>
          <w:w w:val="110"/>
        </w:rPr>
        <w:t>7).</w:t>
      </w:r>
    </w:p>
    <w:p>
      <w:pPr>
        <w:pStyle w:val="BodyText"/>
      </w:pPr>
    </w:p>
    <w:p>
      <w:pPr>
        <w:pStyle w:val="BodyText"/>
        <w:spacing w:before="132"/>
      </w:pPr>
    </w:p>
    <w:p>
      <w:pPr>
        <w:pStyle w:val="Heading5"/>
      </w:pPr>
      <w:r>
        <w:rPr>
          <w:rFonts w:ascii="Segoe UI Symbol" w:hAnsi="Segoe UI Symbol"/>
          <w:b w:val="0"/>
          <w:color w:val="0054A6"/>
          <w:spacing w:val="-8"/>
          <w:position w:val="1"/>
          <w:sz w:val="15"/>
        </w:rPr>
        <w:t>▶</w:t>
      </w:r>
      <w:r>
        <w:rPr>
          <w:rFonts w:ascii="Segoe UI Symbol" w:hAnsi="Segoe UI Symbol"/>
          <w:b w:val="0"/>
          <w:color w:val="0054A6"/>
          <w:spacing w:val="6"/>
          <w:position w:val="1"/>
          <w:sz w:val="15"/>
        </w:rPr>
        <w:t> </w:t>
      </w:r>
      <w:r>
        <w:rPr>
          <w:color w:val="0054A6"/>
          <w:spacing w:val="-8"/>
        </w:rPr>
        <w:t>Table</w:t>
      </w:r>
      <w:r>
        <w:rPr>
          <w:color w:val="0054A6"/>
          <w:spacing w:val="-4"/>
        </w:rPr>
        <w:t> </w:t>
      </w:r>
      <w:r>
        <w:rPr>
          <w:color w:val="0054A6"/>
          <w:spacing w:val="-8"/>
        </w:rPr>
        <w:t>7.</w:t>
      </w:r>
      <w:r>
        <w:rPr>
          <w:color w:val="0054A6"/>
          <w:spacing w:val="-4"/>
        </w:rPr>
        <w:t> </w:t>
      </w:r>
      <w:r>
        <w:rPr>
          <w:color w:val="0054A6"/>
          <w:spacing w:val="-8"/>
        </w:rPr>
        <w:t>Regional</w:t>
      </w:r>
      <w:r>
        <w:rPr>
          <w:color w:val="0054A6"/>
          <w:spacing w:val="-4"/>
        </w:rPr>
        <w:t> </w:t>
      </w:r>
      <w:r>
        <w:rPr>
          <w:color w:val="0054A6"/>
          <w:spacing w:val="-8"/>
        </w:rPr>
        <w:t>distribution</w:t>
      </w:r>
      <w:r>
        <w:rPr>
          <w:color w:val="0054A6"/>
          <w:spacing w:val="-4"/>
        </w:rPr>
        <w:t> </w:t>
      </w:r>
      <w:r>
        <w:rPr>
          <w:color w:val="0054A6"/>
          <w:spacing w:val="-8"/>
        </w:rPr>
        <w:t>of</w:t>
      </w:r>
      <w:r>
        <w:rPr>
          <w:color w:val="0054A6"/>
          <w:spacing w:val="-4"/>
        </w:rPr>
        <w:t> </w:t>
      </w:r>
      <w:r>
        <w:rPr>
          <w:color w:val="0054A6"/>
          <w:spacing w:val="-8"/>
        </w:rPr>
        <w:t>young</w:t>
      </w:r>
      <w:r>
        <w:rPr>
          <w:color w:val="0054A6"/>
          <w:spacing w:val="-4"/>
        </w:rPr>
        <w:t> </w:t>
      </w:r>
      <w:r>
        <w:rPr>
          <w:color w:val="0054A6"/>
          <w:spacing w:val="-8"/>
        </w:rPr>
        <w:t>inactive</w:t>
      </w:r>
      <w:r>
        <w:rPr>
          <w:color w:val="0054A6"/>
          <w:spacing w:val="-4"/>
        </w:rPr>
        <w:t> </w:t>
      </w:r>
      <w:r>
        <w:rPr>
          <w:color w:val="0054A6"/>
          <w:spacing w:val="-8"/>
        </w:rPr>
        <w:t>NEETs</w:t>
      </w:r>
      <w:r>
        <w:rPr>
          <w:color w:val="0054A6"/>
          <w:spacing w:val="-4"/>
        </w:rPr>
        <w:t> </w:t>
      </w:r>
      <w:r>
        <w:rPr>
          <w:color w:val="0054A6"/>
          <w:spacing w:val="-8"/>
        </w:rPr>
        <w:t>(%)</w:t>
      </w:r>
    </w:p>
    <w:p>
      <w:pPr>
        <w:pStyle w:val="BodyText"/>
        <w:spacing w:before="32" w:after="1"/>
        <w:rPr>
          <w:rFonts w:ascii="Arial"/>
          <w:b/>
          <w:sz w:val="20"/>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7"/>
        <w:gridCol w:w="1175"/>
        <w:gridCol w:w="721"/>
        <w:gridCol w:w="1217"/>
        <w:gridCol w:w="1175"/>
        <w:gridCol w:w="721"/>
        <w:gridCol w:w="1232"/>
      </w:tblGrid>
      <w:tr>
        <w:trPr>
          <w:trHeight w:val="722" w:hRule="atLeast"/>
        </w:trPr>
        <w:tc>
          <w:tcPr>
            <w:tcW w:w="3397" w:type="dxa"/>
            <w:shd w:val="clear" w:color="auto" w:fill="0054A6"/>
          </w:tcPr>
          <w:p>
            <w:pPr>
              <w:pStyle w:val="TableParagraph"/>
              <w:spacing w:before="0"/>
              <w:rPr>
                <w:rFonts w:ascii="Times New Roman"/>
                <w:sz w:val="16"/>
              </w:rPr>
            </w:pPr>
          </w:p>
        </w:tc>
        <w:tc>
          <w:tcPr>
            <w:tcW w:w="1175" w:type="dxa"/>
            <w:shd w:val="clear" w:color="auto" w:fill="0054A6"/>
          </w:tcPr>
          <w:p>
            <w:pPr>
              <w:pStyle w:val="TableParagraph"/>
              <w:spacing w:before="0"/>
              <w:rPr>
                <w:rFonts w:ascii="Arial"/>
                <w:b/>
                <w:sz w:val="16"/>
              </w:rPr>
            </w:pPr>
          </w:p>
          <w:p>
            <w:pPr>
              <w:pStyle w:val="TableParagraph"/>
              <w:spacing w:before="67"/>
              <w:rPr>
                <w:rFonts w:ascii="Arial"/>
                <w:b/>
                <w:sz w:val="16"/>
              </w:rPr>
            </w:pPr>
          </w:p>
          <w:p>
            <w:pPr>
              <w:pStyle w:val="TableParagraph"/>
              <w:spacing w:before="1"/>
              <w:ind w:right="219"/>
              <w:jc w:val="right"/>
              <w:rPr>
                <w:rFonts w:ascii="Arial Black"/>
                <w:sz w:val="16"/>
              </w:rPr>
            </w:pPr>
            <w:r>
              <w:rPr>
                <w:rFonts w:ascii="Arial Black"/>
                <w:color w:val="FFFFFF"/>
                <w:spacing w:val="-5"/>
                <w:sz w:val="16"/>
              </w:rPr>
              <w:t>Men</w:t>
            </w:r>
          </w:p>
        </w:tc>
        <w:tc>
          <w:tcPr>
            <w:tcW w:w="721" w:type="dxa"/>
            <w:shd w:val="clear" w:color="auto" w:fill="0054A6"/>
          </w:tcPr>
          <w:p>
            <w:pPr>
              <w:pStyle w:val="TableParagraph"/>
              <w:spacing w:before="74"/>
              <w:ind w:left="175"/>
              <w:rPr>
                <w:rFonts w:ascii="Arial Black"/>
                <w:sz w:val="16"/>
              </w:rPr>
            </w:pPr>
            <w:r>
              <w:rPr>
                <w:rFonts w:ascii="Arial Black"/>
                <w:color w:val="FFFFFF"/>
                <w:w w:val="85"/>
                <w:sz w:val="16"/>
              </w:rPr>
              <w:t>15-</w:t>
            </w:r>
            <w:r>
              <w:rPr>
                <w:rFonts w:ascii="Arial Black"/>
                <w:color w:val="FFFFFF"/>
                <w:spacing w:val="-5"/>
                <w:w w:val="95"/>
                <w:sz w:val="16"/>
              </w:rPr>
              <w:t>24</w:t>
            </w:r>
          </w:p>
        </w:tc>
        <w:tc>
          <w:tcPr>
            <w:tcW w:w="1217" w:type="dxa"/>
            <w:shd w:val="clear" w:color="auto" w:fill="0054A6"/>
          </w:tcPr>
          <w:p>
            <w:pPr>
              <w:pStyle w:val="TableParagraph"/>
              <w:spacing w:before="0"/>
              <w:rPr>
                <w:rFonts w:ascii="Arial"/>
                <w:b/>
                <w:sz w:val="16"/>
              </w:rPr>
            </w:pPr>
          </w:p>
          <w:p>
            <w:pPr>
              <w:pStyle w:val="TableParagraph"/>
              <w:spacing w:before="67"/>
              <w:rPr>
                <w:rFonts w:ascii="Arial"/>
                <w:b/>
                <w:sz w:val="16"/>
              </w:rPr>
            </w:pPr>
          </w:p>
          <w:p>
            <w:pPr>
              <w:pStyle w:val="TableParagraph"/>
              <w:spacing w:before="1"/>
              <w:ind w:left="133"/>
              <w:rPr>
                <w:rFonts w:ascii="Arial Black"/>
                <w:sz w:val="16"/>
              </w:rPr>
            </w:pPr>
            <w:r>
              <w:rPr>
                <w:rFonts w:ascii="Arial Black"/>
                <w:color w:val="FFFFFF"/>
                <w:spacing w:val="-2"/>
                <w:sz w:val="16"/>
              </w:rPr>
              <w:t>Women</w:t>
            </w:r>
          </w:p>
        </w:tc>
        <w:tc>
          <w:tcPr>
            <w:tcW w:w="1175" w:type="dxa"/>
            <w:shd w:val="clear" w:color="auto" w:fill="0054A6"/>
          </w:tcPr>
          <w:p>
            <w:pPr>
              <w:pStyle w:val="TableParagraph"/>
              <w:spacing w:before="0"/>
              <w:rPr>
                <w:rFonts w:ascii="Arial"/>
                <w:b/>
                <w:sz w:val="16"/>
              </w:rPr>
            </w:pPr>
          </w:p>
          <w:p>
            <w:pPr>
              <w:pStyle w:val="TableParagraph"/>
              <w:spacing w:before="67"/>
              <w:rPr>
                <w:rFonts w:ascii="Arial"/>
                <w:b/>
                <w:sz w:val="16"/>
              </w:rPr>
            </w:pPr>
          </w:p>
          <w:p>
            <w:pPr>
              <w:pStyle w:val="TableParagraph"/>
              <w:spacing w:before="1"/>
              <w:ind w:right="219"/>
              <w:jc w:val="right"/>
              <w:rPr>
                <w:rFonts w:ascii="Arial Black"/>
                <w:sz w:val="16"/>
              </w:rPr>
            </w:pPr>
            <w:r>
              <w:rPr>
                <w:rFonts w:ascii="Arial Black"/>
                <w:color w:val="FFFFFF"/>
                <w:spacing w:val="-5"/>
                <w:sz w:val="16"/>
              </w:rPr>
              <w:t>Men</w:t>
            </w:r>
          </w:p>
        </w:tc>
        <w:tc>
          <w:tcPr>
            <w:tcW w:w="721" w:type="dxa"/>
            <w:shd w:val="clear" w:color="auto" w:fill="0054A6"/>
          </w:tcPr>
          <w:p>
            <w:pPr>
              <w:pStyle w:val="TableParagraph"/>
              <w:spacing w:before="74"/>
              <w:ind w:left="175"/>
              <w:rPr>
                <w:rFonts w:ascii="Arial Black"/>
                <w:sz w:val="16"/>
              </w:rPr>
            </w:pPr>
            <w:r>
              <w:rPr>
                <w:rFonts w:ascii="Arial Black"/>
                <w:color w:val="FFFFFF"/>
                <w:w w:val="85"/>
                <w:sz w:val="16"/>
              </w:rPr>
              <w:t>25-</w:t>
            </w:r>
            <w:r>
              <w:rPr>
                <w:rFonts w:ascii="Arial Black"/>
                <w:color w:val="FFFFFF"/>
                <w:spacing w:val="-5"/>
                <w:w w:val="95"/>
                <w:sz w:val="16"/>
              </w:rPr>
              <w:t>29</w:t>
            </w:r>
          </w:p>
        </w:tc>
        <w:tc>
          <w:tcPr>
            <w:tcW w:w="1232" w:type="dxa"/>
            <w:shd w:val="clear" w:color="auto" w:fill="0054A6"/>
          </w:tcPr>
          <w:p>
            <w:pPr>
              <w:pStyle w:val="TableParagraph"/>
              <w:spacing w:before="0"/>
              <w:rPr>
                <w:rFonts w:ascii="Arial"/>
                <w:b/>
                <w:sz w:val="16"/>
              </w:rPr>
            </w:pPr>
          </w:p>
          <w:p>
            <w:pPr>
              <w:pStyle w:val="TableParagraph"/>
              <w:spacing w:before="67"/>
              <w:rPr>
                <w:rFonts w:ascii="Arial"/>
                <w:b/>
                <w:sz w:val="16"/>
              </w:rPr>
            </w:pPr>
          </w:p>
          <w:p>
            <w:pPr>
              <w:pStyle w:val="TableParagraph"/>
              <w:spacing w:before="1"/>
              <w:ind w:left="133"/>
              <w:rPr>
                <w:rFonts w:ascii="Arial Black"/>
                <w:sz w:val="16"/>
              </w:rPr>
            </w:pPr>
            <w:r>
              <w:rPr>
                <w:rFonts w:ascii="Arial Black"/>
                <w:color w:val="FFFFFF"/>
                <w:spacing w:val="-2"/>
                <w:sz w:val="16"/>
              </w:rPr>
              <w:t>Women</w:t>
            </w:r>
          </w:p>
        </w:tc>
      </w:tr>
      <w:tr>
        <w:trPr>
          <w:trHeight w:val="328" w:hRule="atLeast"/>
        </w:trPr>
        <w:tc>
          <w:tcPr>
            <w:tcW w:w="3397" w:type="dxa"/>
            <w:tcBorders>
              <w:bottom w:val="single" w:sz="2" w:space="0" w:color="0054A6"/>
              <w:right w:val="single" w:sz="2" w:space="0" w:color="0054A6"/>
            </w:tcBorders>
          </w:tcPr>
          <w:p>
            <w:pPr>
              <w:pStyle w:val="TableParagraph"/>
              <w:spacing w:before="90"/>
              <w:ind w:left="80"/>
              <w:rPr>
                <w:sz w:val="16"/>
              </w:rPr>
            </w:pPr>
            <w:r>
              <w:rPr>
                <w:color w:val="0054A6"/>
                <w:spacing w:val="-2"/>
                <w:w w:val="110"/>
                <w:sz w:val="16"/>
              </w:rPr>
              <w:t>Belgrade</w:t>
            </w:r>
          </w:p>
        </w:tc>
        <w:tc>
          <w:tcPr>
            <w:tcW w:w="1175" w:type="dxa"/>
            <w:tcBorders>
              <w:left w:val="single" w:sz="2" w:space="0" w:color="0054A6"/>
              <w:bottom w:val="single" w:sz="2" w:space="0" w:color="0054A6"/>
            </w:tcBorders>
          </w:tcPr>
          <w:p>
            <w:pPr>
              <w:pStyle w:val="TableParagraph"/>
              <w:spacing w:before="90"/>
              <w:ind w:right="174"/>
              <w:jc w:val="right"/>
              <w:rPr>
                <w:sz w:val="16"/>
              </w:rPr>
            </w:pPr>
            <w:r>
              <w:rPr>
                <w:color w:val="0054A6"/>
                <w:spacing w:val="-2"/>
                <w:sz w:val="16"/>
              </w:rPr>
              <w:t>28.8%</w:t>
            </w:r>
          </w:p>
        </w:tc>
        <w:tc>
          <w:tcPr>
            <w:tcW w:w="1938" w:type="dxa"/>
            <w:gridSpan w:val="2"/>
            <w:tcBorders>
              <w:bottom w:val="single" w:sz="2" w:space="0" w:color="0054A6"/>
              <w:right w:val="single" w:sz="2" w:space="0" w:color="0054A6"/>
            </w:tcBorders>
          </w:tcPr>
          <w:p>
            <w:pPr>
              <w:pStyle w:val="TableParagraph"/>
              <w:spacing w:before="90"/>
              <w:ind w:left="939"/>
              <w:rPr>
                <w:sz w:val="16"/>
              </w:rPr>
            </w:pPr>
            <w:r>
              <w:rPr>
                <w:color w:val="0054A6"/>
                <w:spacing w:val="-2"/>
                <w:sz w:val="16"/>
              </w:rPr>
              <w:t>25.6%</w:t>
            </w:r>
          </w:p>
        </w:tc>
        <w:tc>
          <w:tcPr>
            <w:tcW w:w="1175" w:type="dxa"/>
            <w:tcBorders>
              <w:left w:val="single" w:sz="2" w:space="0" w:color="0054A6"/>
              <w:bottom w:val="single" w:sz="2" w:space="0" w:color="0054A6"/>
            </w:tcBorders>
          </w:tcPr>
          <w:p>
            <w:pPr>
              <w:pStyle w:val="TableParagraph"/>
              <w:spacing w:before="90"/>
              <w:ind w:right="174"/>
              <w:jc w:val="right"/>
              <w:rPr>
                <w:sz w:val="16"/>
              </w:rPr>
            </w:pPr>
            <w:r>
              <w:rPr>
                <w:color w:val="0054A6"/>
                <w:spacing w:val="-2"/>
                <w:sz w:val="16"/>
              </w:rPr>
              <w:t>15.4%</w:t>
            </w:r>
          </w:p>
        </w:tc>
        <w:tc>
          <w:tcPr>
            <w:tcW w:w="1953" w:type="dxa"/>
            <w:gridSpan w:val="2"/>
            <w:tcBorders>
              <w:bottom w:val="single" w:sz="2" w:space="0" w:color="0054A6"/>
            </w:tcBorders>
          </w:tcPr>
          <w:p>
            <w:pPr>
              <w:pStyle w:val="TableParagraph"/>
              <w:spacing w:before="90"/>
              <w:ind w:left="939"/>
              <w:rPr>
                <w:sz w:val="16"/>
              </w:rPr>
            </w:pPr>
            <w:r>
              <w:rPr>
                <w:color w:val="0054A6"/>
                <w:spacing w:val="-2"/>
                <w:sz w:val="16"/>
              </w:rPr>
              <w:t>30.2%</w:t>
            </w:r>
          </w:p>
        </w:tc>
      </w:tr>
      <w:tr>
        <w:trPr>
          <w:trHeight w:val="326" w:hRule="atLeast"/>
        </w:trPr>
        <w:tc>
          <w:tcPr>
            <w:tcW w:w="3397" w:type="dxa"/>
            <w:tcBorders>
              <w:top w:val="single" w:sz="2" w:space="0" w:color="0054A6"/>
              <w:bottom w:val="single" w:sz="2" w:space="0" w:color="0054A6"/>
              <w:right w:val="single" w:sz="2" w:space="0" w:color="0054A6"/>
            </w:tcBorders>
            <w:shd w:val="clear" w:color="auto" w:fill="C7DFF4"/>
          </w:tcPr>
          <w:p>
            <w:pPr>
              <w:pStyle w:val="TableParagraph"/>
              <w:spacing w:before="88"/>
              <w:ind w:left="79"/>
              <w:rPr>
                <w:sz w:val="16"/>
              </w:rPr>
            </w:pPr>
            <w:r>
              <w:rPr>
                <w:color w:val="0054A6"/>
                <w:spacing w:val="-2"/>
                <w:w w:val="105"/>
                <w:sz w:val="16"/>
              </w:rPr>
              <w:t>Vojvodina</w:t>
            </w:r>
          </w:p>
        </w:tc>
        <w:tc>
          <w:tcPr>
            <w:tcW w:w="1175" w:type="dxa"/>
            <w:tcBorders>
              <w:top w:val="single" w:sz="2" w:space="0" w:color="0054A6"/>
              <w:left w:val="single" w:sz="2" w:space="0" w:color="0054A6"/>
              <w:bottom w:val="single" w:sz="2" w:space="0" w:color="0054A6"/>
            </w:tcBorders>
            <w:shd w:val="clear" w:color="auto" w:fill="C7DFF4"/>
          </w:tcPr>
          <w:p>
            <w:pPr>
              <w:pStyle w:val="TableParagraph"/>
              <w:spacing w:before="88"/>
              <w:ind w:right="174"/>
              <w:jc w:val="right"/>
              <w:rPr>
                <w:sz w:val="16"/>
              </w:rPr>
            </w:pPr>
            <w:r>
              <w:rPr>
                <w:color w:val="0054A6"/>
                <w:spacing w:val="-2"/>
                <w:sz w:val="16"/>
              </w:rPr>
              <w:t>31.6%</w:t>
            </w:r>
          </w:p>
        </w:tc>
        <w:tc>
          <w:tcPr>
            <w:tcW w:w="1938" w:type="dxa"/>
            <w:gridSpan w:val="2"/>
            <w:tcBorders>
              <w:top w:val="single" w:sz="2" w:space="0" w:color="0054A6"/>
              <w:bottom w:val="single" w:sz="2" w:space="0" w:color="0054A6"/>
              <w:right w:val="single" w:sz="2" w:space="0" w:color="0054A6"/>
            </w:tcBorders>
            <w:shd w:val="clear" w:color="auto" w:fill="C7DFF4"/>
          </w:tcPr>
          <w:p>
            <w:pPr>
              <w:pStyle w:val="TableParagraph"/>
              <w:spacing w:before="88"/>
              <w:ind w:left="939"/>
              <w:rPr>
                <w:sz w:val="16"/>
              </w:rPr>
            </w:pPr>
            <w:r>
              <w:rPr>
                <w:color w:val="0054A6"/>
                <w:spacing w:val="-2"/>
                <w:sz w:val="16"/>
              </w:rPr>
              <w:t>29.9%</w:t>
            </w:r>
          </w:p>
        </w:tc>
        <w:tc>
          <w:tcPr>
            <w:tcW w:w="1175" w:type="dxa"/>
            <w:tcBorders>
              <w:top w:val="single" w:sz="2" w:space="0" w:color="0054A6"/>
              <w:left w:val="single" w:sz="2" w:space="0" w:color="0054A6"/>
              <w:bottom w:val="single" w:sz="2" w:space="0" w:color="0054A6"/>
            </w:tcBorders>
            <w:shd w:val="clear" w:color="auto" w:fill="C7DFF4"/>
          </w:tcPr>
          <w:p>
            <w:pPr>
              <w:pStyle w:val="TableParagraph"/>
              <w:spacing w:before="88"/>
              <w:ind w:right="175"/>
              <w:jc w:val="right"/>
              <w:rPr>
                <w:sz w:val="16"/>
              </w:rPr>
            </w:pPr>
            <w:r>
              <w:rPr>
                <w:color w:val="0054A6"/>
                <w:spacing w:val="-2"/>
                <w:sz w:val="16"/>
              </w:rPr>
              <w:t>12.6%</w:t>
            </w:r>
          </w:p>
        </w:tc>
        <w:tc>
          <w:tcPr>
            <w:tcW w:w="1953" w:type="dxa"/>
            <w:gridSpan w:val="2"/>
            <w:tcBorders>
              <w:top w:val="single" w:sz="2" w:space="0" w:color="0054A6"/>
              <w:bottom w:val="single" w:sz="2" w:space="0" w:color="0054A6"/>
            </w:tcBorders>
            <w:shd w:val="clear" w:color="auto" w:fill="C7DFF4"/>
          </w:tcPr>
          <w:p>
            <w:pPr>
              <w:pStyle w:val="TableParagraph"/>
              <w:spacing w:before="88"/>
              <w:ind w:left="939"/>
              <w:rPr>
                <w:sz w:val="16"/>
              </w:rPr>
            </w:pPr>
            <w:r>
              <w:rPr>
                <w:color w:val="0054A6"/>
                <w:spacing w:val="-2"/>
                <w:sz w:val="16"/>
              </w:rPr>
              <w:t>25.9%</w:t>
            </w:r>
          </w:p>
        </w:tc>
      </w:tr>
      <w:tr>
        <w:trPr>
          <w:trHeight w:val="326" w:hRule="atLeast"/>
        </w:trPr>
        <w:tc>
          <w:tcPr>
            <w:tcW w:w="3397" w:type="dxa"/>
            <w:tcBorders>
              <w:top w:val="single" w:sz="2" w:space="0" w:color="0054A6"/>
              <w:bottom w:val="single" w:sz="2" w:space="0" w:color="0054A6"/>
              <w:right w:val="single" w:sz="2" w:space="0" w:color="0054A6"/>
            </w:tcBorders>
          </w:tcPr>
          <w:p>
            <w:pPr>
              <w:pStyle w:val="TableParagraph"/>
              <w:spacing w:before="88"/>
              <w:ind w:left="79"/>
              <w:rPr>
                <w:sz w:val="16"/>
              </w:rPr>
            </w:pPr>
            <w:r>
              <w:rPr>
                <w:color w:val="0054A6"/>
                <w:sz w:val="16"/>
              </w:rPr>
              <w:t>Šumadija</w:t>
            </w:r>
            <w:r>
              <w:rPr>
                <w:color w:val="0054A6"/>
                <w:spacing w:val="25"/>
                <w:sz w:val="16"/>
              </w:rPr>
              <w:t> </w:t>
            </w:r>
            <w:r>
              <w:rPr>
                <w:color w:val="0054A6"/>
                <w:sz w:val="16"/>
              </w:rPr>
              <w:t>and</w:t>
            </w:r>
            <w:r>
              <w:rPr>
                <w:color w:val="0054A6"/>
                <w:spacing w:val="25"/>
                <w:sz w:val="16"/>
              </w:rPr>
              <w:t> </w:t>
            </w:r>
            <w:r>
              <w:rPr>
                <w:color w:val="0054A6"/>
                <w:sz w:val="16"/>
              </w:rPr>
              <w:t>Western</w:t>
            </w:r>
            <w:r>
              <w:rPr>
                <w:color w:val="0054A6"/>
                <w:spacing w:val="25"/>
                <w:sz w:val="16"/>
              </w:rPr>
              <w:t> </w:t>
            </w:r>
            <w:r>
              <w:rPr>
                <w:color w:val="0054A6"/>
                <w:spacing w:val="-2"/>
                <w:sz w:val="16"/>
              </w:rPr>
              <w:t>Serbia</w:t>
            </w:r>
          </w:p>
        </w:tc>
        <w:tc>
          <w:tcPr>
            <w:tcW w:w="1175" w:type="dxa"/>
            <w:tcBorders>
              <w:top w:val="single" w:sz="2" w:space="0" w:color="0054A6"/>
              <w:left w:val="single" w:sz="2" w:space="0" w:color="0054A6"/>
              <w:bottom w:val="single" w:sz="2" w:space="0" w:color="0054A6"/>
            </w:tcBorders>
          </w:tcPr>
          <w:p>
            <w:pPr>
              <w:pStyle w:val="TableParagraph"/>
              <w:spacing w:before="88"/>
              <w:ind w:right="175"/>
              <w:jc w:val="right"/>
              <w:rPr>
                <w:sz w:val="16"/>
              </w:rPr>
            </w:pPr>
            <w:r>
              <w:rPr>
                <w:color w:val="0054A6"/>
                <w:spacing w:val="-2"/>
                <w:sz w:val="16"/>
              </w:rPr>
              <w:t>30.0%</w:t>
            </w:r>
          </w:p>
        </w:tc>
        <w:tc>
          <w:tcPr>
            <w:tcW w:w="1938" w:type="dxa"/>
            <w:gridSpan w:val="2"/>
            <w:tcBorders>
              <w:top w:val="single" w:sz="2" w:space="0" w:color="0054A6"/>
              <w:bottom w:val="single" w:sz="2" w:space="0" w:color="0054A6"/>
              <w:right w:val="single" w:sz="2" w:space="0" w:color="0054A6"/>
            </w:tcBorders>
          </w:tcPr>
          <w:p>
            <w:pPr>
              <w:pStyle w:val="TableParagraph"/>
              <w:spacing w:before="88"/>
              <w:ind w:left="939"/>
              <w:rPr>
                <w:sz w:val="16"/>
              </w:rPr>
            </w:pPr>
            <w:r>
              <w:rPr>
                <w:color w:val="0054A6"/>
                <w:spacing w:val="-2"/>
                <w:sz w:val="16"/>
              </w:rPr>
              <w:t>26.7%</w:t>
            </w:r>
          </w:p>
        </w:tc>
        <w:tc>
          <w:tcPr>
            <w:tcW w:w="1175" w:type="dxa"/>
            <w:tcBorders>
              <w:top w:val="single" w:sz="2" w:space="0" w:color="0054A6"/>
              <w:left w:val="single" w:sz="2" w:space="0" w:color="0054A6"/>
              <w:bottom w:val="single" w:sz="2" w:space="0" w:color="0054A6"/>
            </w:tcBorders>
          </w:tcPr>
          <w:p>
            <w:pPr>
              <w:pStyle w:val="TableParagraph"/>
              <w:spacing w:before="88"/>
              <w:ind w:right="175"/>
              <w:jc w:val="right"/>
              <w:rPr>
                <w:sz w:val="16"/>
              </w:rPr>
            </w:pPr>
            <w:r>
              <w:rPr>
                <w:color w:val="0054A6"/>
                <w:spacing w:val="-2"/>
                <w:sz w:val="16"/>
              </w:rPr>
              <w:t>15.7%</w:t>
            </w:r>
          </w:p>
        </w:tc>
        <w:tc>
          <w:tcPr>
            <w:tcW w:w="1953" w:type="dxa"/>
            <w:gridSpan w:val="2"/>
            <w:tcBorders>
              <w:top w:val="single" w:sz="2" w:space="0" w:color="0054A6"/>
              <w:bottom w:val="single" w:sz="2" w:space="0" w:color="0054A6"/>
            </w:tcBorders>
          </w:tcPr>
          <w:p>
            <w:pPr>
              <w:pStyle w:val="TableParagraph"/>
              <w:spacing w:before="88"/>
              <w:ind w:left="939"/>
              <w:rPr>
                <w:sz w:val="16"/>
              </w:rPr>
            </w:pPr>
            <w:r>
              <w:rPr>
                <w:color w:val="0054A6"/>
                <w:spacing w:val="-2"/>
                <w:sz w:val="16"/>
              </w:rPr>
              <w:t>27.6%</w:t>
            </w:r>
          </w:p>
        </w:tc>
      </w:tr>
      <w:tr>
        <w:trPr>
          <w:trHeight w:val="326" w:hRule="atLeast"/>
        </w:trPr>
        <w:tc>
          <w:tcPr>
            <w:tcW w:w="3397" w:type="dxa"/>
            <w:tcBorders>
              <w:top w:val="single" w:sz="2" w:space="0" w:color="0054A6"/>
              <w:bottom w:val="single" w:sz="2" w:space="0" w:color="0054A6"/>
              <w:right w:val="single" w:sz="2" w:space="0" w:color="0054A6"/>
            </w:tcBorders>
            <w:shd w:val="clear" w:color="auto" w:fill="C7DFF4"/>
          </w:tcPr>
          <w:p>
            <w:pPr>
              <w:pStyle w:val="TableParagraph"/>
              <w:spacing w:before="88"/>
              <w:ind w:left="79"/>
              <w:rPr>
                <w:sz w:val="16"/>
              </w:rPr>
            </w:pPr>
            <w:r>
              <w:rPr>
                <w:color w:val="0054A6"/>
                <w:sz w:val="16"/>
              </w:rPr>
              <w:t>Southern</w:t>
            </w:r>
            <w:r>
              <w:rPr>
                <w:color w:val="0054A6"/>
                <w:spacing w:val="23"/>
                <w:sz w:val="16"/>
              </w:rPr>
              <w:t> </w:t>
            </w:r>
            <w:r>
              <w:rPr>
                <w:color w:val="0054A6"/>
                <w:sz w:val="16"/>
              </w:rPr>
              <w:t>and</w:t>
            </w:r>
            <w:r>
              <w:rPr>
                <w:color w:val="0054A6"/>
                <w:spacing w:val="23"/>
                <w:sz w:val="16"/>
              </w:rPr>
              <w:t> </w:t>
            </w:r>
            <w:r>
              <w:rPr>
                <w:color w:val="0054A6"/>
                <w:sz w:val="16"/>
              </w:rPr>
              <w:t>Eastern</w:t>
            </w:r>
            <w:r>
              <w:rPr>
                <w:color w:val="0054A6"/>
                <w:spacing w:val="23"/>
                <w:sz w:val="16"/>
              </w:rPr>
              <w:t> </w:t>
            </w:r>
            <w:r>
              <w:rPr>
                <w:color w:val="0054A6"/>
                <w:spacing w:val="-2"/>
                <w:sz w:val="16"/>
              </w:rPr>
              <w:t>Serbia</w:t>
            </w:r>
          </w:p>
        </w:tc>
        <w:tc>
          <w:tcPr>
            <w:tcW w:w="1175" w:type="dxa"/>
            <w:tcBorders>
              <w:top w:val="single" w:sz="2" w:space="0" w:color="0054A6"/>
              <w:left w:val="single" w:sz="2" w:space="0" w:color="0054A6"/>
              <w:bottom w:val="single" w:sz="2" w:space="0" w:color="0054A6"/>
            </w:tcBorders>
            <w:shd w:val="clear" w:color="auto" w:fill="C7DFF4"/>
          </w:tcPr>
          <w:p>
            <w:pPr>
              <w:pStyle w:val="TableParagraph"/>
              <w:spacing w:before="88"/>
              <w:ind w:right="175"/>
              <w:jc w:val="right"/>
              <w:rPr>
                <w:sz w:val="16"/>
              </w:rPr>
            </w:pPr>
            <w:r>
              <w:rPr>
                <w:color w:val="0054A6"/>
                <w:spacing w:val="-2"/>
                <w:sz w:val="16"/>
              </w:rPr>
              <w:t>26.2%</w:t>
            </w:r>
          </w:p>
        </w:tc>
        <w:tc>
          <w:tcPr>
            <w:tcW w:w="1938" w:type="dxa"/>
            <w:gridSpan w:val="2"/>
            <w:tcBorders>
              <w:top w:val="single" w:sz="2" w:space="0" w:color="0054A6"/>
              <w:bottom w:val="single" w:sz="2" w:space="0" w:color="0054A6"/>
              <w:right w:val="single" w:sz="2" w:space="0" w:color="0054A6"/>
            </w:tcBorders>
            <w:shd w:val="clear" w:color="auto" w:fill="C7DFF4"/>
          </w:tcPr>
          <w:p>
            <w:pPr>
              <w:pStyle w:val="TableParagraph"/>
              <w:spacing w:before="88"/>
              <w:ind w:left="939"/>
              <w:rPr>
                <w:sz w:val="16"/>
              </w:rPr>
            </w:pPr>
            <w:r>
              <w:rPr>
                <w:color w:val="0054A6"/>
                <w:spacing w:val="-2"/>
                <w:sz w:val="16"/>
              </w:rPr>
              <w:t>28.7%</w:t>
            </w:r>
          </w:p>
        </w:tc>
        <w:tc>
          <w:tcPr>
            <w:tcW w:w="1175" w:type="dxa"/>
            <w:tcBorders>
              <w:top w:val="single" w:sz="2" w:space="0" w:color="0054A6"/>
              <w:left w:val="single" w:sz="2" w:space="0" w:color="0054A6"/>
              <w:bottom w:val="single" w:sz="2" w:space="0" w:color="0054A6"/>
            </w:tcBorders>
            <w:shd w:val="clear" w:color="auto" w:fill="C7DFF4"/>
          </w:tcPr>
          <w:p>
            <w:pPr>
              <w:pStyle w:val="TableParagraph"/>
              <w:spacing w:before="88"/>
              <w:ind w:right="175"/>
              <w:jc w:val="right"/>
              <w:rPr>
                <w:sz w:val="16"/>
              </w:rPr>
            </w:pPr>
            <w:r>
              <w:rPr>
                <w:color w:val="0054A6"/>
                <w:spacing w:val="-2"/>
                <w:sz w:val="16"/>
              </w:rPr>
              <w:t>15.5%</w:t>
            </w:r>
          </w:p>
        </w:tc>
        <w:tc>
          <w:tcPr>
            <w:tcW w:w="1953" w:type="dxa"/>
            <w:gridSpan w:val="2"/>
            <w:tcBorders>
              <w:top w:val="single" w:sz="2" w:space="0" w:color="0054A6"/>
              <w:bottom w:val="single" w:sz="2" w:space="0" w:color="0054A6"/>
            </w:tcBorders>
            <w:shd w:val="clear" w:color="auto" w:fill="C7DFF4"/>
          </w:tcPr>
          <w:p>
            <w:pPr>
              <w:pStyle w:val="TableParagraph"/>
              <w:spacing w:before="88"/>
              <w:ind w:left="939"/>
              <w:rPr>
                <w:sz w:val="16"/>
              </w:rPr>
            </w:pPr>
            <w:r>
              <w:rPr>
                <w:color w:val="0054A6"/>
                <w:spacing w:val="-2"/>
                <w:sz w:val="16"/>
              </w:rPr>
              <w:t>29.7%</w:t>
            </w:r>
          </w:p>
        </w:tc>
      </w:tr>
    </w:tbl>
    <w:p>
      <w:pPr>
        <w:spacing w:before="157"/>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spacing w:after="0"/>
        <w:jc w:val="both"/>
        <w:rPr>
          <w:sz w:val="14"/>
        </w:rPr>
        <w:sectPr>
          <w:type w:val="continuous"/>
          <w:pgSz w:w="11910" w:h="16840"/>
          <w:pgMar w:header="554" w:footer="0" w:top="44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BodyText"/>
        <w:spacing w:line="288" w:lineRule="auto" w:before="1"/>
        <w:ind w:left="283" w:right="423"/>
        <w:jc w:val="both"/>
      </w:pPr>
      <w:r>
        <w:rPr/>
        <w:t>The distribution by educational attainment shows a prevalence of young inactive NEETs with secondary educational attainment (58.6 per cent), followed by young people with primary education (21.3 per cent). Approximately 12.6 per cent of all inactive NEETs have a university degree. However, compared with unemployed NEETs, inactive NEETs tend</w:t>
      </w:r>
      <w:r>
        <w:rPr>
          <w:spacing w:val="80"/>
          <w:w w:val="110"/>
        </w:rPr>
        <w:t> </w:t>
      </w:r>
      <w:r>
        <w:rPr>
          <w:spacing w:val="-2"/>
          <w:w w:val="110"/>
        </w:rPr>
        <w:t>to</w:t>
      </w:r>
      <w:r>
        <w:rPr>
          <w:spacing w:val="-22"/>
          <w:w w:val="110"/>
        </w:rPr>
        <w:t> </w:t>
      </w:r>
      <w:r>
        <w:rPr>
          <w:spacing w:val="-2"/>
          <w:w w:val="110"/>
        </w:rPr>
        <w:t>have</w:t>
      </w:r>
      <w:r>
        <w:rPr>
          <w:spacing w:val="-22"/>
          <w:w w:val="110"/>
        </w:rPr>
        <w:t> </w:t>
      </w:r>
      <w:r>
        <w:rPr>
          <w:spacing w:val="-2"/>
          <w:w w:val="110"/>
        </w:rPr>
        <w:t>lower</w:t>
      </w:r>
      <w:r>
        <w:rPr>
          <w:spacing w:val="-22"/>
          <w:w w:val="110"/>
        </w:rPr>
        <w:t> </w:t>
      </w:r>
      <w:r>
        <w:rPr>
          <w:spacing w:val="-2"/>
          <w:w w:val="110"/>
        </w:rPr>
        <w:t>educational</w:t>
      </w:r>
      <w:r>
        <w:rPr>
          <w:spacing w:val="-22"/>
          <w:w w:val="110"/>
        </w:rPr>
        <w:t> </w:t>
      </w:r>
      <w:r>
        <w:rPr>
          <w:spacing w:val="-2"/>
          <w:w w:val="110"/>
        </w:rPr>
        <w:t>attainment</w:t>
      </w:r>
      <w:r>
        <w:rPr>
          <w:spacing w:val="-22"/>
          <w:w w:val="110"/>
        </w:rPr>
        <w:t> </w:t>
      </w:r>
      <w:r>
        <w:rPr>
          <w:spacing w:val="-2"/>
          <w:w w:val="110"/>
        </w:rPr>
        <w:t>(Table</w:t>
      </w:r>
      <w:r>
        <w:rPr>
          <w:spacing w:val="-22"/>
          <w:w w:val="110"/>
        </w:rPr>
        <w:t> </w:t>
      </w:r>
      <w:r>
        <w:rPr>
          <w:spacing w:val="-2"/>
          <w:w w:val="110"/>
        </w:rPr>
        <w:t>2),</w:t>
      </w:r>
      <w:r>
        <w:rPr>
          <w:spacing w:val="-22"/>
          <w:w w:val="110"/>
        </w:rPr>
        <w:t> </w:t>
      </w:r>
      <w:r>
        <w:rPr>
          <w:spacing w:val="-2"/>
          <w:w w:val="110"/>
        </w:rPr>
        <w:t>except</w:t>
      </w:r>
      <w:r>
        <w:rPr>
          <w:spacing w:val="-22"/>
          <w:w w:val="110"/>
        </w:rPr>
        <w:t> </w:t>
      </w:r>
      <w:r>
        <w:rPr>
          <w:spacing w:val="-2"/>
          <w:w w:val="110"/>
        </w:rPr>
        <w:t>for</w:t>
      </w:r>
      <w:r>
        <w:rPr>
          <w:spacing w:val="-22"/>
          <w:w w:val="110"/>
        </w:rPr>
        <w:t> </w:t>
      </w:r>
      <w:r>
        <w:rPr>
          <w:spacing w:val="-2"/>
          <w:w w:val="110"/>
        </w:rPr>
        <w:t>those</w:t>
      </w:r>
      <w:r>
        <w:rPr>
          <w:spacing w:val="-22"/>
          <w:w w:val="110"/>
        </w:rPr>
        <w:t> </w:t>
      </w:r>
      <w:r>
        <w:rPr>
          <w:spacing w:val="-2"/>
          <w:w w:val="110"/>
        </w:rPr>
        <w:t>who</w:t>
      </w:r>
      <w:r>
        <w:rPr>
          <w:spacing w:val="-22"/>
          <w:w w:val="110"/>
        </w:rPr>
        <w:t> </w:t>
      </w:r>
      <w:r>
        <w:rPr>
          <w:spacing w:val="-2"/>
          <w:w w:val="110"/>
        </w:rPr>
        <w:t>are</w:t>
      </w:r>
      <w:r>
        <w:rPr>
          <w:spacing w:val="-22"/>
          <w:w w:val="110"/>
        </w:rPr>
        <w:t> </w:t>
      </w:r>
      <w:r>
        <w:rPr>
          <w:spacing w:val="-2"/>
          <w:w w:val="110"/>
        </w:rPr>
        <w:t>inactive</w:t>
      </w:r>
      <w:r>
        <w:rPr>
          <w:spacing w:val="-22"/>
          <w:w w:val="110"/>
        </w:rPr>
        <w:t> </w:t>
      </w:r>
      <w:r>
        <w:rPr>
          <w:spacing w:val="-2"/>
          <w:w w:val="110"/>
        </w:rPr>
        <w:t>for</w:t>
      </w:r>
      <w:r>
        <w:rPr>
          <w:spacing w:val="-22"/>
          <w:w w:val="110"/>
        </w:rPr>
        <w:t> </w:t>
      </w:r>
      <w:r>
        <w:rPr>
          <w:spacing w:val="-2"/>
          <w:w w:val="110"/>
        </w:rPr>
        <w:t>other</w:t>
      </w:r>
      <w:r>
        <w:rPr>
          <w:spacing w:val="-22"/>
          <w:w w:val="110"/>
        </w:rPr>
        <w:t> </w:t>
      </w:r>
      <w:r>
        <w:rPr>
          <w:spacing w:val="-2"/>
          <w:w w:val="110"/>
        </w:rPr>
        <w:t>(unspecified)</w:t>
      </w:r>
      <w:r>
        <w:rPr>
          <w:spacing w:val="-22"/>
          <w:w w:val="110"/>
        </w:rPr>
        <w:t> </w:t>
      </w:r>
      <w:r>
        <w:rPr>
          <w:spacing w:val="-2"/>
          <w:w w:val="110"/>
        </w:rPr>
        <w:t>reasons.</w:t>
      </w:r>
    </w:p>
    <w:p>
      <w:pPr>
        <w:pStyle w:val="BodyText"/>
      </w:pPr>
    </w:p>
    <w:p>
      <w:pPr>
        <w:pStyle w:val="BodyText"/>
        <w:spacing w:before="34"/>
      </w:pPr>
    </w:p>
    <w:p>
      <w:pPr>
        <w:pStyle w:val="Heading5"/>
        <w:spacing w:before="1"/>
      </w:pPr>
      <w:r>
        <w:rPr>
          <w:rFonts w:ascii="Segoe UI Symbol" w:hAnsi="Segoe UI Symbol"/>
          <w:b w:val="0"/>
          <w:color w:val="0054A6"/>
          <w:spacing w:val="-6"/>
        </w:rPr>
        <w:t>▶</w:t>
      </w:r>
      <w:r>
        <w:rPr>
          <w:rFonts w:ascii="Segoe UI Symbol" w:hAnsi="Segoe UI Symbol"/>
          <w:b w:val="0"/>
          <w:color w:val="0054A6"/>
          <w:spacing w:val="-5"/>
        </w:rPr>
        <w:t> </w:t>
      </w:r>
      <w:r>
        <w:rPr>
          <w:color w:val="0054A6"/>
          <w:spacing w:val="-6"/>
        </w:rPr>
        <w:t>Figure</w:t>
      </w:r>
      <w:r>
        <w:rPr>
          <w:color w:val="0054A6"/>
          <w:spacing w:val="-9"/>
        </w:rPr>
        <w:t> </w:t>
      </w:r>
      <w:r>
        <w:rPr>
          <w:color w:val="0054A6"/>
          <w:spacing w:val="-6"/>
        </w:rPr>
        <w:t>9.</w:t>
      </w:r>
      <w:r>
        <w:rPr>
          <w:color w:val="0054A6"/>
          <w:spacing w:val="-10"/>
        </w:rPr>
        <w:t> </w:t>
      </w:r>
      <w:r>
        <w:rPr>
          <w:color w:val="0054A6"/>
          <w:spacing w:val="-6"/>
        </w:rPr>
        <w:t>Shares</w:t>
      </w:r>
      <w:r>
        <w:rPr>
          <w:color w:val="0054A6"/>
          <w:spacing w:val="-9"/>
        </w:rPr>
        <w:t> </w:t>
      </w:r>
      <w:r>
        <w:rPr>
          <w:color w:val="0054A6"/>
          <w:spacing w:val="-6"/>
        </w:rPr>
        <w:t>of</w:t>
      </w:r>
      <w:r>
        <w:rPr>
          <w:color w:val="0054A6"/>
          <w:spacing w:val="-9"/>
        </w:rPr>
        <w:t> </w:t>
      </w:r>
      <w:r>
        <w:rPr>
          <w:color w:val="0054A6"/>
          <w:spacing w:val="-6"/>
        </w:rPr>
        <w:t>young</w:t>
      </w:r>
      <w:r>
        <w:rPr>
          <w:color w:val="0054A6"/>
          <w:spacing w:val="-9"/>
        </w:rPr>
        <w:t> </w:t>
      </w:r>
      <w:r>
        <w:rPr>
          <w:color w:val="0054A6"/>
          <w:spacing w:val="-6"/>
        </w:rPr>
        <w:t>inactive</w:t>
      </w:r>
      <w:r>
        <w:rPr>
          <w:color w:val="0054A6"/>
          <w:spacing w:val="-9"/>
        </w:rPr>
        <w:t> </w:t>
      </w:r>
      <w:r>
        <w:rPr>
          <w:color w:val="0054A6"/>
          <w:spacing w:val="-6"/>
        </w:rPr>
        <w:t>NEETs</w:t>
      </w:r>
      <w:r>
        <w:rPr>
          <w:color w:val="0054A6"/>
          <w:spacing w:val="-9"/>
        </w:rPr>
        <w:t> </w:t>
      </w:r>
      <w:r>
        <w:rPr>
          <w:color w:val="0054A6"/>
          <w:spacing w:val="-6"/>
        </w:rPr>
        <w:t>in</w:t>
      </w:r>
      <w:r>
        <w:rPr>
          <w:color w:val="0054A6"/>
          <w:spacing w:val="-10"/>
        </w:rPr>
        <w:t> </w:t>
      </w:r>
      <w:r>
        <w:rPr>
          <w:color w:val="0054A6"/>
          <w:spacing w:val="-6"/>
        </w:rPr>
        <w:t>region/population</w:t>
      </w:r>
      <w:r>
        <w:rPr>
          <w:color w:val="0054A6"/>
          <w:spacing w:val="-9"/>
        </w:rPr>
        <w:t> </w:t>
      </w:r>
      <w:r>
        <w:rPr>
          <w:color w:val="0054A6"/>
          <w:spacing w:val="-6"/>
        </w:rPr>
        <w:t>area,</w:t>
      </w:r>
      <w:r>
        <w:rPr>
          <w:color w:val="0054A6"/>
          <w:spacing w:val="-9"/>
        </w:rPr>
        <w:t> </w:t>
      </w:r>
      <w:r>
        <w:rPr>
          <w:color w:val="0054A6"/>
          <w:spacing w:val="-6"/>
        </w:rPr>
        <w:t>by</w:t>
      </w:r>
      <w:r>
        <w:rPr>
          <w:color w:val="0054A6"/>
          <w:spacing w:val="-9"/>
        </w:rPr>
        <w:t> </w:t>
      </w:r>
      <w:r>
        <w:rPr>
          <w:color w:val="0054A6"/>
          <w:spacing w:val="-6"/>
        </w:rPr>
        <w:t>education</w:t>
      </w:r>
    </w:p>
    <w:p>
      <w:pPr>
        <w:pStyle w:val="BodyText"/>
        <w:rPr>
          <w:rFonts w:ascii="Arial"/>
          <w:b/>
          <w:sz w:val="17"/>
        </w:rPr>
      </w:pPr>
    </w:p>
    <w:p>
      <w:pPr>
        <w:pStyle w:val="BodyText"/>
        <w:rPr>
          <w:rFonts w:ascii="Arial"/>
          <w:b/>
          <w:sz w:val="17"/>
        </w:rPr>
      </w:pPr>
    </w:p>
    <w:p>
      <w:pPr>
        <w:pStyle w:val="BodyText"/>
        <w:rPr>
          <w:rFonts w:ascii="Arial"/>
          <w:b/>
          <w:sz w:val="17"/>
        </w:rPr>
      </w:pPr>
    </w:p>
    <w:p>
      <w:pPr>
        <w:pStyle w:val="BodyText"/>
        <w:rPr>
          <w:rFonts w:ascii="Arial"/>
          <w:b/>
          <w:sz w:val="17"/>
        </w:rPr>
      </w:pPr>
    </w:p>
    <w:p>
      <w:pPr>
        <w:pStyle w:val="BodyText"/>
        <w:spacing w:before="185"/>
        <w:rPr>
          <w:rFonts w:ascii="Arial"/>
          <w:b/>
          <w:sz w:val="17"/>
        </w:rPr>
      </w:pPr>
    </w:p>
    <w:p>
      <w:pPr>
        <w:spacing w:before="0"/>
        <w:ind w:left="4180" w:right="2545" w:firstLine="0"/>
        <w:jc w:val="center"/>
        <w:rPr>
          <w:rFonts w:ascii="Arial"/>
          <w:b/>
          <w:sz w:val="17"/>
        </w:rPr>
      </w:pPr>
      <w:r>
        <w:rPr>
          <w:rFonts w:ascii="Arial"/>
          <w:b/>
          <w:sz w:val="17"/>
        </w:rPr>
        <mc:AlternateContent>
          <mc:Choice Requires="wps">
            <w:drawing>
              <wp:anchor distT="0" distB="0" distL="0" distR="0" allowOverlap="1" layoutInCell="1" locked="0" behindDoc="0" simplePos="0" relativeHeight="15767552">
                <wp:simplePos x="0" y="0"/>
                <wp:positionH relativeFrom="page">
                  <wp:posOffset>4481831</wp:posOffset>
                </wp:positionH>
                <wp:positionV relativeFrom="paragraph">
                  <wp:posOffset>-270293</wp:posOffset>
                </wp:positionV>
                <wp:extent cx="1327150" cy="144970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1327150" cy="1449705"/>
                          <a:chExt cx="1327150" cy="1449705"/>
                        </a:xfrm>
                      </wpg:grpSpPr>
                      <wps:wsp>
                        <wps:cNvPr id="428" name="Graphic 428"/>
                        <wps:cNvSpPr/>
                        <wps:spPr>
                          <a:xfrm>
                            <a:off x="238583" y="124627"/>
                            <a:ext cx="426084" cy="662305"/>
                          </a:xfrm>
                          <a:custGeom>
                            <a:avLst/>
                            <a:gdLst/>
                            <a:ahLst/>
                            <a:cxnLst/>
                            <a:rect l="l" t="t" r="r" b="b"/>
                            <a:pathLst>
                              <a:path w="426084" h="662305">
                                <a:moveTo>
                                  <a:pt x="425703" y="0"/>
                                </a:moveTo>
                                <a:lnTo>
                                  <a:pt x="373125" y="1938"/>
                                </a:lnTo>
                                <a:lnTo>
                                  <a:pt x="321741" y="7740"/>
                                </a:lnTo>
                                <a:lnTo>
                                  <a:pt x="271605" y="17388"/>
                                </a:lnTo>
                                <a:lnTo>
                                  <a:pt x="222771" y="30860"/>
                                </a:lnTo>
                                <a:lnTo>
                                  <a:pt x="175293" y="48139"/>
                                </a:lnTo>
                                <a:lnTo>
                                  <a:pt x="129222" y="69204"/>
                                </a:lnTo>
                                <a:lnTo>
                                  <a:pt x="84615" y="94037"/>
                                </a:lnTo>
                                <a:lnTo>
                                  <a:pt x="41522" y="122617"/>
                                </a:lnTo>
                                <a:lnTo>
                                  <a:pt x="0" y="154927"/>
                                </a:lnTo>
                                <a:lnTo>
                                  <a:pt x="425703" y="662266"/>
                                </a:lnTo>
                                <a:lnTo>
                                  <a:pt x="425703" y="0"/>
                                </a:lnTo>
                                <a:close/>
                              </a:path>
                            </a:pathLst>
                          </a:custGeom>
                          <a:solidFill>
                            <a:srgbClr val="EF414E"/>
                          </a:solidFill>
                        </wps:spPr>
                        <wps:bodyPr wrap="square" lIns="0" tIns="0" rIns="0" bIns="0" rtlCol="0">
                          <a:prstTxWarp prst="textNoShape">
                            <a:avLst/>
                          </a:prstTxWarp>
                          <a:noAutofit/>
                        </wps:bodyPr>
                      </wps:wsp>
                      <wps:wsp>
                        <wps:cNvPr id="429" name="Graphic 429"/>
                        <wps:cNvSpPr/>
                        <wps:spPr>
                          <a:xfrm>
                            <a:off x="0" y="279554"/>
                            <a:ext cx="664845" cy="690245"/>
                          </a:xfrm>
                          <a:custGeom>
                            <a:avLst/>
                            <a:gdLst/>
                            <a:ahLst/>
                            <a:cxnLst/>
                            <a:rect l="l" t="t" r="r" b="b"/>
                            <a:pathLst>
                              <a:path w="664845" h="690245">
                                <a:moveTo>
                                  <a:pt x="238583" y="0"/>
                                </a:moveTo>
                                <a:lnTo>
                                  <a:pt x="201226" y="33559"/>
                                </a:lnTo>
                                <a:lnTo>
                                  <a:pt x="166931" y="68922"/>
                                </a:lnTo>
                                <a:lnTo>
                                  <a:pt x="135733" y="105974"/>
                                </a:lnTo>
                                <a:lnTo>
                                  <a:pt x="107666" y="144603"/>
                                </a:lnTo>
                                <a:lnTo>
                                  <a:pt x="82765" y="184694"/>
                                </a:lnTo>
                                <a:lnTo>
                                  <a:pt x="61064" y="226136"/>
                                </a:lnTo>
                                <a:lnTo>
                                  <a:pt x="42598" y="268814"/>
                                </a:lnTo>
                                <a:lnTo>
                                  <a:pt x="27401" y="312615"/>
                                </a:lnTo>
                                <a:lnTo>
                                  <a:pt x="15508" y="357426"/>
                                </a:lnTo>
                                <a:lnTo>
                                  <a:pt x="6954" y="403134"/>
                                </a:lnTo>
                                <a:lnTo>
                                  <a:pt x="1773" y="449626"/>
                                </a:lnTo>
                                <a:lnTo>
                                  <a:pt x="0" y="496788"/>
                                </a:lnTo>
                                <a:lnTo>
                                  <a:pt x="1668" y="544508"/>
                                </a:lnTo>
                                <a:lnTo>
                                  <a:pt x="6814" y="592671"/>
                                </a:lnTo>
                                <a:lnTo>
                                  <a:pt x="15471" y="641165"/>
                                </a:lnTo>
                                <a:lnTo>
                                  <a:pt x="27674" y="689876"/>
                                </a:lnTo>
                                <a:lnTo>
                                  <a:pt x="664287" y="507339"/>
                                </a:lnTo>
                                <a:lnTo>
                                  <a:pt x="238583" y="0"/>
                                </a:lnTo>
                                <a:close/>
                              </a:path>
                            </a:pathLst>
                          </a:custGeom>
                          <a:solidFill>
                            <a:srgbClr val="0054A6"/>
                          </a:solidFill>
                        </wps:spPr>
                        <wps:bodyPr wrap="square" lIns="0" tIns="0" rIns="0" bIns="0" rtlCol="0">
                          <a:prstTxWarp prst="textNoShape">
                            <a:avLst/>
                          </a:prstTxWarp>
                          <a:noAutofit/>
                        </wps:bodyPr>
                      </wps:wsp>
                      <wps:wsp>
                        <wps:cNvPr id="430" name="Graphic 430"/>
                        <wps:cNvSpPr/>
                        <wps:spPr>
                          <a:xfrm>
                            <a:off x="27674" y="225249"/>
                            <a:ext cx="1299210" cy="1224280"/>
                          </a:xfrm>
                          <a:custGeom>
                            <a:avLst/>
                            <a:gdLst/>
                            <a:ahLst/>
                            <a:cxnLst/>
                            <a:rect l="l" t="t" r="r" b="b"/>
                            <a:pathLst>
                              <a:path w="1299210" h="1224280">
                                <a:moveTo>
                                  <a:pt x="987564" y="0"/>
                                </a:moveTo>
                                <a:lnTo>
                                  <a:pt x="636612" y="561644"/>
                                </a:lnTo>
                                <a:lnTo>
                                  <a:pt x="0" y="744181"/>
                                </a:lnTo>
                                <a:lnTo>
                                  <a:pt x="15413" y="791690"/>
                                </a:lnTo>
                                <a:lnTo>
                                  <a:pt x="33816" y="837155"/>
                                </a:lnTo>
                                <a:lnTo>
                                  <a:pt x="55183" y="880541"/>
                                </a:lnTo>
                                <a:lnTo>
                                  <a:pt x="79490" y="921817"/>
                                </a:lnTo>
                                <a:lnTo>
                                  <a:pt x="106711" y="960948"/>
                                </a:lnTo>
                                <a:lnTo>
                                  <a:pt x="136822" y="997903"/>
                                </a:lnTo>
                                <a:lnTo>
                                  <a:pt x="169797" y="1032647"/>
                                </a:lnTo>
                                <a:lnTo>
                                  <a:pt x="205612" y="1065148"/>
                                </a:lnTo>
                                <a:lnTo>
                                  <a:pt x="244242" y="1095373"/>
                                </a:lnTo>
                                <a:lnTo>
                                  <a:pt x="285661" y="1123289"/>
                                </a:lnTo>
                                <a:lnTo>
                                  <a:pt x="326652" y="1146941"/>
                                </a:lnTo>
                                <a:lnTo>
                                  <a:pt x="368605" y="1167361"/>
                                </a:lnTo>
                                <a:lnTo>
                                  <a:pt x="411365" y="1184584"/>
                                </a:lnTo>
                                <a:lnTo>
                                  <a:pt x="454777" y="1198645"/>
                                </a:lnTo>
                                <a:lnTo>
                                  <a:pt x="498689" y="1209581"/>
                                </a:lnTo>
                                <a:lnTo>
                                  <a:pt x="542944" y="1217427"/>
                                </a:lnTo>
                                <a:lnTo>
                                  <a:pt x="587388" y="1222219"/>
                                </a:lnTo>
                                <a:lnTo>
                                  <a:pt x="631868" y="1223993"/>
                                </a:lnTo>
                                <a:lnTo>
                                  <a:pt x="676228" y="1222783"/>
                                </a:lnTo>
                                <a:lnTo>
                                  <a:pt x="720314" y="1218626"/>
                                </a:lnTo>
                                <a:lnTo>
                                  <a:pt x="763973" y="1211557"/>
                                </a:lnTo>
                                <a:lnTo>
                                  <a:pt x="807048" y="1201613"/>
                                </a:lnTo>
                                <a:lnTo>
                                  <a:pt x="849387" y="1188828"/>
                                </a:lnTo>
                                <a:lnTo>
                                  <a:pt x="890834" y="1173238"/>
                                </a:lnTo>
                                <a:lnTo>
                                  <a:pt x="931235" y="1154879"/>
                                </a:lnTo>
                                <a:lnTo>
                                  <a:pt x="970435" y="1133786"/>
                                </a:lnTo>
                                <a:lnTo>
                                  <a:pt x="1008281" y="1109996"/>
                                </a:lnTo>
                                <a:lnTo>
                                  <a:pt x="1044618" y="1083544"/>
                                </a:lnTo>
                                <a:lnTo>
                                  <a:pt x="1079291" y="1054465"/>
                                </a:lnTo>
                                <a:lnTo>
                                  <a:pt x="1112145" y="1022795"/>
                                </a:lnTo>
                                <a:lnTo>
                                  <a:pt x="1143028" y="988570"/>
                                </a:lnTo>
                                <a:lnTo>
                                  <a:pt x="1171783" y="951825"/>
                                </a:lnTo>
                                <a:lnTo>
                                  <a:pt x="1198257" y="912596"/>
                                </a:lnTo>
                                <a:lnTo>
                                  <a:pt x="1221909" y="871603"/>
                                </a:lnTo>
                                <a:lnTo>
                                  <a:pt x="1242329" y="829649"/>
                                </a:lnTo>
                                <a:lnTo>
                                  <a:pt x="1259552" y="786888"/>
                                </a:lnTo>
                                <a:lnTo>
                                  <a:pt x="1273613" y="743475"/>
                                </a:lnTo>
                                <a:lnTo>
                                  <a:pt x="1284549" y="699563"/>
                                </a:lnTo>
                                <a:lnTo>
                                  <a:pt x="1292396" y="655308"/>
                                </a:lnTo>
                                <a:lnTo>
                                  <a:pt x="1297187" y="610863"/>
                                </a:lnTo>
                                <a:lnTo>
                                  <a:pt x="1298961" y="566383"/>
                                </a:lnTo>
                                <a:lnTo>
                                  <a:pt x="1297751" y="522023"/>
                                </a:lnTo>
                                <a:lnTo>
                                  <a:pt x="1293594" y="477937"/>
                                </a:lnTo>
                                <a:lnTo>
                                  <a:pt x="1286526" y="434279"/>
                                </a:lnTo>
                                <a:lnTo>
                                  <a:pt x="1276581" y="391204"/>
                                </a:lnTo>
                                <a:lnTo>
                                  <a:pt x="1263796" y="348866"/>
                                </a:lnTo>
                                <a:lnTo>
                                  <a:pt x="1248206" y="307420"/>
                                </a:lnTo>
                                <a:lnTo>
                                  <a:pt x="1229847" y="267019"/>
                                </a:lnTo>
                                <a:lnTo>
                                  <a:pt x="1208755" y="227819"/>
                                </a:lnTo>
                                <a:lnTo>
                                  <a:pt x="1184964" y="189974"/>
                                </a:lnTo>
                                <a:lnTo>
                                  <a:pt x="1158512" y="153638"/>
                                </a:lnTo>
                                <a:lnTo>
                                  <a:pt x="1129433" y="118965"/>
                                </a:lnTo>
                                <a:lnTo>
                                  <a:pt x="1097763" y="86111"/>
                                </a:lnTo>
                                <a:lnTo>
                                  <a:pt x="1063538" y="55229"/>
                                </a:lnTo>
                                <a:lnTo>
                                  <a:pt x="1026793" y="26473"/>
                                </a:lnTo>
                                <a:lnTo>
                                  <a:pt x="987564" y="0"/>
                                </a:lnTo>
                                <a:close/>
                              </a:path>
                            </a:pathLst>
                          </a:custGeom>
                          <a:solidFill>
                            <a:srgbClr val="F9C423"/>
                          </a:solidFill>
                        </wps:spPr>
                        <wps:bodyPr wrap="square" lIns="0" tIns="0" rIns="0" bIns="0" rtlCol="0">
                          <a:prstTxWarp prst="textNoShape">
                            <a:avLst/>
                          </a:prstTxWarp>
                          <a:noAutofit/>
                        </wps:bodyPr>
                      </wps:wsp>
                      <wps:wsp>
                        <wps:cNvPr id="431" name="Graphic 431"/>
                        <wps:cNvSpPr/>
                        <wps:spPr>
                          <a:xfrm>
                            <a:off x="664287" y="124627"/>
                            <a:ext cx="351155" cy="662305"/>
                          </a:xfrm>
                          <a:custGeom>
                            <a:avLst/>
                            <a:gdLst/>
                            <a:ahLst/>
                            <a:cxnLst/>
                            <a:rect l="l" t="t" r="r" b="b"/>
                            <a:pathLst>
                              <a:path w="351155" h="662305">
                                <a:moveTo>
                                  <a:pt x="0" y="0"/>
                                </a:moveTo>
                                <a:lnTo>
                                  <a:pt x="0" y="662266"/>
                                </a:lnTo>
                                <a:lnTo>
                                  <a:pt x="350951" y="100622"/>
                                </a:lnTo>
                                <a:lnTo>
                                  <a:pt x="302948" y="72830"/>
                                </a:lnTo>
                                <a:lnTo>
                                  <a:pt x="255289" y="49816"/>
                                </a:lnTo>
                                <a:lnTo>
                                  <a:pt x="207342" y="31395"/>
                                </a:lnTo>
                                <a:lnTo>
                                  <a:pt x="158473" y="17385"/>
                                </a:lnTo>
                                <a:lnTo>
                                  <a:pt x="108048" y="7605"/>
                                </a:lnTo>
                                <a:lnTo>
                                  <a:pt x="55435" y="1870"/>
                                </a:lnTo>
                                <a:lnTo>
                                  <a:pt x="0" y="0"/>
                                </a:lnTo>
                                <a:close/>
                              </a:path>
                            </a:pathLst>
                          </a:custGeom>
                          <a:solidFill>
                            <a:srgbClr val="4BC2BE"/>
                          </a:solidFill>
                        </wps:spPr>
                        <wps:bodyPr wrap="square" lIns="0" tIns="0" rIns="0" bIns="0" rtlCol="0">
                          <a:prstTxWarp prst="textNoShape">
                            <a:avLst/>
                          </a:prstTxWarp>
                          <a:noAutofit/>
                        </wps:bodyPr>
                      </wps:wsp>
                      <wps:wsp>
                        <wps:cNvPr id="432" name="Graphic 432"/>
                        <wps:cNvSpPr/>
                        <wps:spPr>
                          <a:xfrm>
                            <a:off x="246558" y="370172"/>
                            <a:ext cx="833755" cy="833755"/>
                          </a:xfrm>
                          <a:custGeom>
                            <a:avLst/>
                            <a:gdLst/>
                            <a:ahLst/>
                            <a:cxnLst/>
                            <a:rect l="l" t="t" r="r" b="b"/>
                            <a:pathLst>
                              <a:path w="833755" h="833755">
                                <a:moveTo>
                                  <a:pt x="416763" y="0"/>
                                </a:moveTo>
                                <a:lnTo>
                                  <a:pt x="368159" y="2803"/>
                                </a:lnTo>
                                <a:lnTo>
                                  <a:pt x="321202" y="11006"/>
                                </a:lnTo>
                                <a:lnTo>
                                  <a:pt x="276205" y="24296"/>
                                </a:lnTo>
                                <a:lnTo>
                                  <a:pt x="233480" y="42359"/>
                                </a:lnTo>
                                <a:lnTo>
                                  <a:pt x="193340" y="64884"/>
                                </a:lnTo>
                                <a:lnTo>
                                  <a:pt x="156097" y="91557"/>
                                </a:lnTo>
                                <a:lnTo>
                                  <a:pt x="122066" y="122066"/>
                                </a:lnTo>
                                <a:lnTo>
                                  <a:pt x="91557" y="156097"/>
                                </a:lnTo>
                                <a:lnTo>
                                  <a:pt x="64884" y="193340"/>
                                </a:lnTo>
                                <a:lnTo>
                                  <a:pt x="42359" y="233480"/>
                                </a:lnTo>
                                <a:lnTo>
                                  <a:pt x="24296" y="276205"/>
                                </a:lnTo>
                                <a:lnTo>
                                  <a:pt x="11006" y="321202"/>
                                </a:lnTo>
                                <a:lnTo>
                                  <a:pt x="2803" y="368159"/>
                                </a:lnTo>
                                <a:lnTo>
                                  <a:pt x="0" y="416763"/>
                                </a:lnTo>
                                <a:lnTo>
                                  <a:pt x="2803" y="465367"/>
                                </a:lnTo>
                                <a:lnTo>
                                  <a:pt x="11006" y="512324"/>
                                </a:lnTo>
                                <a:lnTo>
                                  <a:pt x="24296" y="557321"/>
                                </a:lnTo>
                                <a:lnTo>
                                  <a:pt x="42359" y="600046"/>
                                </a:lnTo>
                                <a:lnTo>
                                  <a:pt x="64884" y="640186"/>
                                </a:lnTo>
                                <a:lnTo>
                                  <a:pt x="91557" y="677428"/>
                                </a:lnTo>
                                <a:lnTo>
                                  <a:pt x="122066" y="711460"/>
                                </a:lnTo>
                                <a:lnTo>
                                  <a:pt x="156097" y="741969"/>
                                </a:lnTo>
                                <a:lnTo>
                                  <a:pt x="193340" y="768642"/>
                                </a:lnTo>
                                <a:lnTo>
                                  <a:pt x="233480" y="791166"/>
                                </a:lnTo>
                                <a:lnTo>
                                  <a:pt x="276205" y="809229"/>
                                </a:lnTo>
                                <a:lnTo>
                                  <a:pt x="321202" y="822519"/>
                                </a:lnTo>
                                <a:lnTo>
                                  <a:pt x="368159" y="830722"/>
                                </a:lnTo>
                                <a:lnTo>
                                  <a:pt x="416763" y="833526"/>
                                </a:lnTo>
                                <a:lnTo>
                                  <a:pt x="465367" y="830722"/>
                                </a:lnTo>
                                <a:lnTo>
                                  <a:pt x="512324" y="822519"/>
                                </a:lnTo>
                                <a:lnTo>
                                  <a:pt x="557321" y="809229"/>
                                </a:lnTo>
                                <a:lnTo>
                                  <a:pt x="600046" y="791166"/>
                                </a:lnTo>
                                <a:lnTo>
                                  <a:pt x="640186" y="768642"/>
                                </a:lnTo>
                                <a:lnTo>
                                  <a:pt x="677428" y="741969"/>
                                </a:lnTo>
                                <a:lnTo>
                                  <a:pt x="711460" y="711460"/>
                                </a:lnTo>
                                <a:lnTo>
                                  <a:pt x="741969" y="677428"/>
                                </a:lnTo>
                                <a:lnTo>
                                  <a:pt x="768642" y="640186"/>
                                </a:lnTo>
                                <a:lnTo>
                                  <a:pt x="791166" y="600046"/>
                                </a:lnTo>
                                <a:lnTo>
                                  <a:pt x="809229" y="557321"/>
                                </a:lnTo>
                                <a:lnTo>
                                  <a:pt x="822519" y="512324"/>
                                </a:lnTo>
                                <a:lnTo>
                                  <a:pt x="830722" y="465367"/>
                                </a:lnTo>
                                <a:lnTo>
                                  <a:pt x="833526" y="416763"/>
                                </a:lnTo>
                                <a:lnTo>
                                  <a:pt x="830722" y="368159"/>
                                </a:lnTo>
                                <a:lnTo>
                                  <a:pt x="822519" y="321202"/>
                                </a:lnTo>
                                <a:lnTo>
                                  <a:pt x="809229" y="276205"/>
                                </a:lnTo>
                                <a:lnTo>
                                  <a:pt x="791166" y="233480"/>
                                </a:lnTo>
                                <a:lnTo>
                                  <a:pt x="768642" y="193340"/>
                                </a:lnTo>
                                <a:lnTo>
                                  <a:pt x="741969" y="156097"/>
                                </a:lnTo>
                                <a:lnTo>
                                  <a:pt x="711460" y="122066"/>
                                </a:lnTo>
                                <a:lnTo>
                                  <a:pt x="677428" y="91557"/>
                                </a:lnTo>
                                <a:lnTo>
                                  <a:pt x="640186" y="64884"/>
                                </a:lnTo>
                                <a:lnTo>
                                  <a:pt x="600046" y="42359"/>
                                </a:lnTo>
                                <a:lnTo>
                                  <a:pt x="557321" y="24296"/>
                                </a:lnTo>
                                <a:lnTo>
                                  <a:pt x="512324" y="11006"/>
                                </a:lnTo>
                                <a:lnTo>
                                  <a:pt x="465367" y="2803"/>
                                </a:lnTo>
                                <a:lnTo>
                                  <a:pt x="416763" y="0"/>
                                </a:lnTo>
                                <a:close/>
                              </a:path>
                            </a:pathLst>
                          </a:custGeom>
                          <a:solidFill>
                            <a:srgbClr val="FFFFFF"/>
                          </a:solidFill>
                        </wps:spPr>
                        <wps:bodyPr wrap="square" lIns="0" tIns="0" rIns="0" bIns="0" rtlCol="0">
                          <a:prstTxWarp prst="textNoShape">
                            <a:avLst/>
                          </a:prstTxWarp>
                          <a:noAutofit/>
                        </wps:bodyPr>
                      </wps:wsp>
                      <wps:wsp>
                        <wps:cNvPr id="433" name="Textbox 433"/>
                        <wps:cNvSpPr txBox="1"/>
                        <wps:spPr>
                          <a:xfrm>
                            <a:off x="438474" y="0"/>
                            <a:ext cx="321945" cy="113030"/>
                          </a:xfrm>
                          <a:prstGeom prst="rect">
                            <a:avLst/>
                          </a:prstGeom>
                        </wps:spPr>
                        <wps:txbx>
                          <w:txbxContent>
                            <w:p>
                              <w:pPr>
                                <w:spacing w:line="169" w:lineRule="exact" w:before="0"/>
                                <w:ind w:left="0" w:right="0" w:firstLine="0"/>
                                <w:jc w:val="left"/>
                                <w:rPr>
                                  <w:rFonts w:ascii="Arial"/>
                                  <w:b/>
                                  <w:sz w:val="17"/>
                                </w:rPr>
                              </w:pPr>
                              <w:r>
                                <w:rPr>
                                  <w:rFonts w:ascii="Arial"/>
                                  <w:b/>
                                  <w:color w:val="E84E5E"/>
                                  <w:spacing w:val="-2"/>
                                  <w:sz w:val="17"/>
                                </w:rPr>
                                <w:t>10.9%</w:t>
                              </w:r>
                            </w:p>
                          </w:txbxContent>
                        </wps:txbx>
                        <wps:bodyPr wrap="square" lIns="0" tIns="0" rIns="0" bIns="0" rtlCol="0">
                          <a:noAutofit/>
                        </wps:bodyPr>
                      </wps:wsp>
                      <wps:wsp>
                        <wps:cNvPr id="434" name="Textbox 434"/>
                        <wps:cNvSpPr txBox="1"/>
                        <wps:spPr>
                          <a:xfrm>
                            <a:off x="1002901" y="73689"/>
                            <a:ext cx="248285" cy="113030"/>
                          </a:xfrm>
                          <a:prstGeom prst="rect">
                            <a:avLst/>
                          </a:prstGeom>
                        </wps:spPr>
                        <wps:txbx>
                          <w:txbxContent>
                            <w:p>
                              <w:pPr>
                                <w:spacing w:line="169" w:lineRule="exact" w:before="0"/>
                                <w:ind w:left="0" w:right="0" w:firstLine="0"/>
                                <w:jc w:val="left"/>
                                <w:rPr>
                                  <w:rFonts w:ascii="Arial"/>
                                  <w:b/>
                                  <w:sz w:val="17"/>
                                </w:rPr>
                              </w:pPr>
                              <w:r>
                                <w:rPr>
                                  <w:rFonts w:ascii="Arial"/>
                                  <w:b/>
                                  <w:color w:val="4BC2BE"/>
                                  <w:spacing w:val="-4"/>
                                  <w:sz w:val="17"/>
                                </w:rPr>
                                <w:t>9.1%</w:t>
                              </w:r>
                            </w:p>
                          </w:txbxContent>
                        </wps:txbx>
                        <wps:bodyPr wrap="square" lIns="0" tIns="0" rIns="0" bIns="0" rtlCol="0">
                          <a:noAutofit/>
                        </wps:bodyPr>
                      </wps:wsp>
                      <wps:wsp>
                        <wps:cNvPr id="435" name="Textbox 435"/>
                        <wps:cNvSpPr txBox="1"/>
                        <wps:spPr>
                          <a:xfrm>
                            <a:off x="360369" y="659376"/>
                            <a:ext cx="581025" cy="167640"/>
                          </a:xfrm>
                          <a:prstGeom prst="rect">
                            <a:avLst/>
                          </a:prstGeom>
                        </wps:spPr>
                        <wps:txbx>
                          <w:txbxContent>
                            <w:p>
                              <w:pPr>
                                <w:spacing w:before="16"/>
                                <w:ind w:left="0" w:right="0" w:firstLine="0"/>
                                <w:jc w:val="left"/>
                                <w:rPr>
                                  <w:sz w:val="19"/>
                                </w:rPr>
                              </w:pPr>
                              <w:r>
                                <w:rPr>
                                  <w:color w:val="0054A6"/>
                                  <w:spacing w:val="-2"/>
                                  <w:w w:val="110"/>
                                  <w:sz w:val="19"/>
                                </w:rPr>
                                <w:t>Vojvodina</w:t>
                              </w:r>
                            </w:p>
                          </w:txbxContent>
                        </wps:txbx>
                        <wps:bodyPr wrap="square" lIns="0" tIns="0" rIns="0" bIns="0" rtlCol="0">
                          <a:noAutofit/>
                        </wps:bodyPr>
                      </wps:wsp>
                      <wps:wsp>
                        <wps:cNvPr id="436" name="Textbox 436"/>
                        <wps:cNvSpPr txBox="1"/>
                        <wps:spPr>
                          <a:xfrm>
                            <a:off x="576258" y="1289805"/>
                            <a:ext cx="316230" cy="113030"/>
                          </a:xfrm>
                          <a:prstGeom prst="rect">
                            <a:avLst/>
                          </a:prstGeom>
                        </wps:spPr>
                        <wps:txbx>
                          <w:txbxContent>
                            <w:p>
                              <w:pPr>
                                <w:spacing w:line="169" w:lineRule="exact" w:before="0"/>
                                <w:ind w:left="0" w:right="0" w:firstLine="0"/>
                                <w:jc w:val="left"/>
                                <w:rPr>
                                  <w:rFonts w:ascii="Arial"/>
                                  <w:b/>
                                  <w:sz w:val="17"/>
                                </w:rPr>
                              </w:pPr>
                              <w:r>
                                <w:rPr>
                                  <w:rFonts w:ascii="Arial"/>
                                  <w:b/>
                                  <w:color w:val="FFFFFF"/>
                                  <w:spacing w:val="-2"/>
                                  <w:sz w:val="17"/>
                                </w:rPr>
                                <w:t>61.5%</w:t>
                              </w:r>
                            </w:p>
                          </w:txbxContent>
                        </wps:txbx>
                        <wps:bodyPr wrap="square" lIns="0" tIns="0" rIns="0" bIns="0" rtlCol="0">
                          <a:noAutofit/>
                        </wps:bodyPr>
                      </wps:wsp>
                    </wpg:wgp>
                  </a:graphicData>
                </a:graphic>
              </wp:anchor>
            </w:drawing>
          </mc:Choice>
          <mc:Fallback>
            <w:pict>
              <v:group style="position:absolute;margin-left:352.900116pt;margin-top:-21.282984pt;width:104.5pt;height:114.15pt;mso-position-horizontal-relative:page;mso-position-vertical-relative:paragraph;z-index:15767552" id="docshapegroup325" coordorigin="7058,-426" coordsize="2090,2283">
                <v:shape style="position:absolute;left:7433;top:-230;width:671;height:1043" id="docshape326" coordorigin="7434,-229" coordsize="671,1043" path="m8104,-229l8021,-226,7940,-217,7861,-202,7785,-181,7710,-154,7637,-120,7567,-81,7499,-36,7434,15,8104,814,8104,-229xe" filled="true" fillcolor="#ef414e" stroked="false">
                  <v:path arrowok="t"/>
                  <v:fill type="solid"/>
                </v:shape>
                <v:shape style="position:absolute;left:7058;top:14;width:1047;height:1087" id="docshape327" coordorigin="7058,15" coordsize="1047,1087" path="m7434,15l7375,67,7321,123,7272,181,7228,242,7188,305,7154,371,7125,438,7101,507,7082,577,7069,649,7061,723,7058,797,7061,872,7069,948,7082,1024,7102,1101,8104,814,7434,15xe" filled="true" fillcolor="#0054a6" stroked="false">
                  <v:path arrowok="t"/>
                  <v:fill type="solid"/>
                </v:shape>
                <v:shape style="position:absolute;left:7101;top:-71;width:2046;height:1928" id="docshape328" coordorigin="7102,-71" coordsize="2046,1928" path="m8657,-71l8104,814,7102,1101,7126,1176,7155,1247,7188,1316,7227,1381,7270,1442,7317,1501,7369,1555,7425,1606,7486,1654,7551,1698,7616,1735,7682,1767,7749,1795,7818,1817,7887,1834,7957,1846,8027,1854,8097,1857,8167,1855,8236,1848,8305,1837,8373,1821,8439,1801,8504,1777,8568,1748,8630,1715,8689,1677,8747,1635,8801,1590,8853,1540,8902,1486,8947,1428,8989,1366,9026,1302,9058,1236,9085,1168,9107,1100,9124,1031,9137,961,9144,891,9147,821,9145,751,9139,682,9128,613,9112,545,9092,478,9067,413,9038,350,9005,288,8968,228,8926,171,8880,116,8830,65,8776,16,8719,-29,8657,-71xe" filled="true" fillcolor="#f9c423" stroked="false">
                  <v:path arrowok="t"/>
                  <v:fill type="solid"/>
                </v:shape>
                <v:shape style="position:absolute;left:8104;top:-230;width:553;height:1043" id="docshape329" coordorigin="8104,-229" coordsize="553,1043" path="m8104,-229l8104,814,8657,-71,8581,-115,8506,-151,8431,-180,8354,-202,8274,-217,8191,-226,8104,-229xe" filled="true" fillcolor="#4bc2be" stroked="false">
                  <v:path arrowok="t"/>
                  <v:fill type="solid"/>
                </v:shape>
                <v:shape style="position:absolute;left:7446;top:157;width:1313;height:1313" id="docshape330" coordorigin="7446,157" coordsize="1313,1313" path="m8103,157l8026,162,7952,175,7881,196,7814,224,7751,259,7692,301,7639,350,7590,403,7548,462,7513,525,7485,592,7464,663,7451,737,7446,814,7451,890,7464,964,7485,1035,7513,1102,7548,1165,7590,1224,7639,1278,7692,1326,7751,1368,7814,1403,7881,1432,7952,1453,8026,1466,8103,1470,8179,1466,8253,1453,8324,1432,8391,1403,8454,1368,8513,1326,8567,1278,8615,1224,8657,1165,8692,1102,8721,1035,8742,964,8755,890,8759,814,8755,737,8742,663,8721,592,8692,525,8657,462,8615,403,8567,350,8513,301,8454,259,8391,224,8324,196,8253,175,8179,162,8103,157xe" filled="true" fillcolor="#ffffff" stroked="false">
                  <v:path arrowok="t"/>
                  <v:fill type="solid"/>
                </v:shape>
                <v:shape style="position:absolute;left:7748;top:-426;width:507;height:178" type="#_x0000_t202" id="docshape331" filled="false" stroked="false">
                  <v:textbox inset="0,0,0,0">
                    <w:txbxContent>
                      <w:p>
                        <w:pPr>
                          <w:spacing w:line="169" w:lineRule="exact" w:before="0"/>
                          <w:ind w:left="0" w:right="0" w:firstLine="0"/>
                          <w:jc w:val="left"/>
                          <w:rPr>
                            <w:rFonts w:ascii="Arial"/>
                            <w:b/>
                            <w:sz w:val="17"/>
                          </w:rPr>
                        </w:pPr>
                        <w:r>
                          <w:rPr>
                            <w:rFonts w:ascii="Arial"/>
                            <w:b/>
                            <w:color w:val="E84E5E"/>
                            <w:spacing w:val="-2"/>
                            <w:sz w:val="17"/>
                          </w:rPr>
                          <w:t>10.9%</w:t>
                        </w:r>
                      </w:p>
                    </w:txbxContent>
                  </v:textbox>
                  <w10:wrap type="none"/>
                </v:shape>
                <v:shape style="position:absolute;left:8637;top:-310;width:391;height:178" type="#_x0000_t202" id="docshape332" filled="false" stroked="false">
                  <v:textbox inset="0,0,0,0">
                    <w:txbxContent>
                      <w:p>
                        <w:pPr>
                          <w:spacing w:line="169" w:lineRule="exact" w:before="0"/>
                          <w:ind w:left="0" w:right="0" w:firstLine="0"/>
                          <w:jc w:val="left"/>
                          <w:rPr>
                            <w:rFonts w:ascii="Arial"/>
                            <w:b/>
                            <w:sz w:val="17"/>
                          </w:rPr>
                        </w:pPr>
                        <w:r>
                          <w:rPr>
                            <w:rFonts w:ascii="Arial"/>
                            <w:b/>
                            <w:color w:val="4BC2BE"/>
                            <w:spacing w:val="-4"/>
                            <w:sz w:val="17"/>
                          </w:rPr>
                          <w:t>9.1%</w:t>
                        </w:r>
                      </w:p>
                    </w:txbxContent>
                  </v:textbox>
                  <w10:wrap type="none"/>
                </v:shape>
                <v:shape style="position:absolute;left:7625;top:612;width:915;height:264" type="#_x0000_t202" id="docshape333" filled="false" stroked="false">
                  <v:textbox inset="0,0,0,0">
                    <w:txbxContent>
                      <w:p>
                        <w:pPr>
                          <w:spacing w:before="16"/>
                          <w:ind w:left="0" w:right="0" w:firstLine="0"/>
                          <w:jc w:val="left"/>
                          <w:rPr>
                            <w:sz w:val="19"/>
                          </w:rPr>
                        </w:pPr>
                        <w:r>
                          <w:rPr>
                            <w:color w:val="0054A6"/>
                            <w:spacing w:val="-2"/>
                            <w:w w:val="110"/>
                            <w:sz w:val="19"/>
                          </w:rPr>
                          <w:t>Vojvodina</w:t>
                        </w:r>
                      </w:p>
                    </w:txbxContent>
                  </v:textbox>
                  <w10:wrap type="none"/>
                </v:shape>
                <v:shape style="position:absolute;left:7965;top:1605;width:498;height:178" type="#_x0000_t202" id="docshape334" filled="false" stroked="false">
                  <v:textbox inset="0,0,0,0">
                    <w:txbxContent>
                      <w:p>
                        <w:pPr>
                          <w:spacing w:line="169" w:lineRule="exact" w:before="0"/>
                          <w:ind w:left="0" w:right="0" w:firstLine="0"/>
                          <w:jc w:val="left"/>
                          <w:rPr>
                            <w:rFonts w:ascii="Arial"/>
                            <w:b/>
                            <w:sz w:val="17"/>
                          </w:rPr>
                        </w:pPr>
                        <w:r>
                          <w:rPr>
                            <w:rFonts w:ascii="Arial"/>
                            <w:b/>
                            <w:color w:val="FFFFFF"/>
                            <w:spacing w:val="-2"/>
                            <w:sz w:val="17"/>
                          </w:rPr>
                          <w:t>61.5%</w:t>
                        </w:r>
                      </w:p>
                    </w:txbxContent>
                  </v:textbox>
                  <w10:wrap type="none"/>
                </v:shape>
                <w10:wrap type="none"/>
              </v:group>
            </w:pict>
          </mc:Fallback>
        </mc:AlternateContent>
      </w:r>
      <w:r>
        <w:rPr>
          <w:rFonts w:ascii="Arial"/>
          <w:b/>
          <w:sz w:val="17"/>
        </w:rPr>
        <mc:AlternateContent>
          <mc:Choice Requires="wps">
            <w:drawing>
              <wp:anchor distT="0" distB="0" distL="0" distR="0" allowOverlap="1" layoutInCell="1" locked="0" behindDoc="0" simplePos="0" relativeHeight="15768064">
                <wp:simplePos x="0" y="0"/>
                <wp:positionH relativeFrom="page">
                  <wp:posOffset>1549829</wp:posOffset>
                </wp:positionH>
                <wp:positionV relativeFrom="paragraph">
                  <wp:posOffset>-308769</wp:posOffset>
                </wp:positionV>
                <wp:extent cx="1551305" cy="1488440"/>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1551305" cy="1488440"/>
                          <a:chExt cx="1551305" cy="1488440"/>
                        </a:xfrm>
                      </wpg:grpSpPr>
                      <wps:wsp>
                        <wps:cNvPr id="438" name="Graphic 438"/>
                        <wps:cNvSpPr/>
                        <wps:spPr>
                          <a:xfrm>
                            <a:off x="521256" y="162419"/>
                            <a:ext cx="259079" cy="663575"/>
                          </a:xfrm>
                          <a:custGeom>
                            <a:avLst/>
                            <a:gdLst/>
                            <a:ahLst/>
                            <a:cxnLst/>
                            <a:rect l="l" t="t" r="r" b="b"/>
                            <a:pathLst>
                              <a:path w="259079" h="663575">
                                <a:moveTo>
                                  <a:pt x="259041" y="0"/>
                                </a:moveTo>
                                <a:lnTo>
                                  <a:pt x="204820" y="2020"/>
                                </a:lnTo>
                                <a:lnTo>
                                  <a:pt x="152456" y="8168"/>
                                </a:lnTo>
                                <a:lnTo>
                                  <a:pt x="101299" y="18576"/>
                                </a:lnTo>
                                <a:lnTo>
                                  <a:pt x="50697" y="33378"/>
                                </a:lnTo>
                                <a:lnTo>
                                  <a:pt x="0" y="52704"/>
                                </a:lnTo>
                                <a:lnTo>
                                  <a:pt x="259041" y="662965"/>
                                </a:lnTo>
                                <a:lnTo>
                                  <a:pt x="259041" y="0"/>
                                </a:lnTo>
                                <a:close/>
                              </a:path>
                            </a:pathLst>
                          </a:custGeom>
                          <a:solidFill>
                            <a:srgbClr val="EF414E"/>
                          </a:solidFill>
                        </wps:spPr>
                        <wps:bodyPr wrap="square" lIns="0" tIns="0" rIns="0" bIns="0" rtlCol="0">
                          <a:prstTxWarp prst="textNoShape">
                            <a:avLst/>
                          </a:prstTxWarp>
                          <a:noAutofit/>
                        </wps:bodyPr>
                      </wps:wsp>
                      <wps:wsp>
                        <wps:cNvPr id="439" name="Graphic 439"/>
                        <wps:cNvSpPr/>
                        <wps:spPr>
                          <a:xfrm>
                            <a:off x="116883" y="215124"/>
                            <a:ext cx="663575" cy="782320"/>
                          </a:xfrm>
                          <a:custGeom>
                            <a:avLst/>
                            <a:gdLst/>
                            <a:ahLst/>
                            <a:cxnLst/>
                            <a:rect l="l" t="t" r="r" b="b"/>
                            <a:pathLst>
                              <a:path w="663575" h="782320">
                                <a:moveTo>
                                  <a:pt x="404373" y="0"/>
                                </a:moveTo>
                                <a:lnTo>
                                  <a:pt x="359381" y="21032"/>
                                </a:lnTo>
                                <a:lnTo>
                                  <a:pt x="316669" y="44886"/>
                                </a:lnTo>
                                <a:lnTo>
                                  <a:pt x="276312" y="71409"/>
                                </a:lnTo>
                                <a:lnTo>
                                  <a:pt x="238384" y="100447"/>
                                </a:lnTo>
                                <a:lnTo>
                                  <a:pt x="202961" y="131847"/>
                                </a:lnTo>
                                <a:lnTo>
                                  <a:pt x="170117" y="165454"/>
                                </a:lnTo>
                                <a:lnTo>
                                  <a:pt x="139927" y="201116"/>
                                </a:lnTo>
                                <a:lnTo>
                                  <a:pt x="112466" y="238680"/>
                                </a:lnTo>
                                <a:lnTo>
                                  <a:pt x="87809" y="277990"/>
                                </a:lnTo>
                                <a:lnTo>
                                  <a:pt x="66030" y="318895"/>
                                </a:lnTo>
                                <a:lnTo>
                                  <a:pt x="47205" y="361240"/>
                                </a:lnTo>
                                <a:lnTo>
                                  <a:pt x="31408" y="404872"/>
                                </a:lnTo>
                                <a:lnTo>
                                  <a:pt x="18714" y="449638"/>
                                </a:lnTo>
                                <a:lnTo>
                                  <a:pt x="9198" y="495383"/>
                                </a:lnTo>
                                <a:lnTo>
                                  <a:pt x="2935" y="541955"/>
                                </a:lnTo>
                                <a:lnTo>
                                  <a:pt x="0" y="589199"/>
                                </a:lnTo>
                                <a:lnTo>
                                  <a:pt x="466" y="636964"/>
                                </a:lnTo>
                                <a:lnTo>
                                  <a:pt x="4410" y="685093"/>
                                </a:lnTo>
                                <a:lnTo>
                                  <a:pt x="11907" y="733436"/>
                                </a:lnTo>
                                <a:lnTo>
                                  <a:pt x="23030" y="781837"/>
                                </a:lnTo>
                                <a:lnTo>
                                  <a:pt x="663415" y="610260"/>
                                </a:lnTo>
                                <a:lnTo>
                                  <a:pt x="404373" y="0"/>
                                </a:lnTo>
                                <a:close/>
                              </a:path>
                            </a:pathLst>
                          </a:custGeom>
                          <a:solidFill>
                            <a:srgbClr val="0054A6"/>
                          </a:solidFill>
                        </wps:spPr>
                        <wps:bodyPr wrap="square" lIns="0" tIns="0" rIns="0" bIns="0" rtlCol="0">
                          <a:prstTxWarp prst="textNoShape">
                            <a:avLst/>
                          </a:prstTxWarp>
                          <a:noAutofit/>
                        </wps:bodyPr>
                      </wps:wsp>
                      <wps:wsp>
                        <wps:cNvPr id="440" name="Graphic 440"/>
                        <wps:cNvSpPr/>
                        <wps:spPr>
                          <a:xfrm>
                            <a:off x="139914" y="445121"/>
                            <a:ext cx="1303655" cy="1043305"/>
                          </a:xfrm>
                          <a:custGeom>
                            <a:avLst/>
                            <a:gdLst/>
                            <a:ahLst/>
                            <a:cxnLst/>
                            <a:rect l="l" t="t" r="r" b="b"/>
                            <a:pathLst>
                              <a:path w="1303655" h="1043305">
                                <a:moveTo>
                                  <a:pt x="1183449" y="0"/>
                                </a:moveTo>
                                <a:lnTo>
                                  <a:pt x="640384" y="380263"/>
                                </a:lnTo>
                                <a:lnTo>
                                  <a:pt x="0" y="551840"/>
                                </a:lnTo>
                                <a:lnTo>
                                  <a:pt x="13665" y="596873"/>
                                </a:lnTo>
                                <a:lnTo>
                                  <a:pt x="30002" y="639772"/>
                                </a:lnTo>
                                <a:lnTo>
                                  <a:pt x="49236" y="681025"/>
                                </a:lnTo>
                                <a:lnTo>
                                  <a:pt x="71596" y="721114"/>
                                </a:lnTo>
                                <a:lnTo>
                                  <a:pt x="97307" y="760526"/>
                                </a:lnTo>
                                <a:lnTo>
                                  <a:pt x="125828" y="798355"/>
                                </a:lnTo>
                                <a:lnTo>
                                  <a:pt x="156500" y="833580"/>
                                </a:lnTo>
                                <a:lnTo>
                                  <a:pt x="189165" y="866176"/>
                                </a:lnTo>
                                <a:lnTo>
                                  <a:pt x="223669" y="896114"/>
                                </a:lnTo>
                                <a:lnTo>
                                  <a:pt x="259854" y="923367"/>
                                </a:lnTo>
                                <a:lnTo>
                                  <a:pt x="297565" y="947907"/>
                                </a:lnTo>
                                <a:lnTo>
                                  <a:pt x="336645" y="969707"/>
                                </a:lnTo>
                                <a:lnTo>
                                  <a:pt x="376937" y="988739"/>
                                </a:lnTo>
                                <a:lnTo>
                                  <a:pt x="418287" y="1004976"/>
                                </a:lnTo>
                                <a:lnTo>
                                  <a:pt x="460537" y="1018389"/>
                                </a:lnTo>
                                <a:lnTo>
                                  <a:pt x="503531" y="1028952"/>
                                </a:lnTo>
                                <a:lnTo>
                                  <a:pt x="547114" y="1036636"/>
                                </a:lnTo>
                                <a:lnTo>
                                  <a:pt x="591128" y="1041415"/>
                                </a:lnTo>
                                <a:lnTo>
                                  <a:pt x="635418" y="1043261"/>
                                </a:lnTo>
                                <a:lnTo>
                                  <a:pt x="679827" y="1042146"/>
                                </a:lnTo>
                                <a:lnTo>
                                  <a:pt x="724199" y="1038043"/>
                                </a:lnTo>
                                <a:lnTo>
                                  <a:pt x="768378" y="1030923"/>
                                </a:lnTo>
                                <a:lnTo>
                                  <a:pt x="812208" y="1020760"/>
                                </a:lnTo>
                                <a:lnTo>
                                  <a:pt x="855532" y="1007526"/>
                                </a:lnTo>
                                <a:lnTo>
                                  <a:pt x="898194" y="991193"/>
                                </a:lnTo>
                                <a:lnTo>
                                  <a:pt x="940038" y="971734"/>
                                </a:lnTo>
                                <a:lnTo>
                                  <a:pt x="980908" y="949122"/>
                                </a:lnTo>
                                <a:lnTo>
                                  <a:pt x="1020648" y="923328"/>
                                </a:lnTo>
                                <a:lnTo>
                                  <a:pt x="1058476" y="894808"/>
                                </a:lnTo>
                                <a:lnTo>
                                  <a:pt x="1093702" y="864138"/>
                                </a:lnTo>
                                <a:lnTo>
                                  <a:pt x="1126298" y="831473"/>
                                </a:lnTo>
                                <a:lnTo>
                                  <a:pt x="1156236" y="796970"/>
                                </a:lnTo>
                                <a:lnTo>
                                  <a:pt x="1183489" y="760786"/>
                                </a:lnTo>
                                <a:lnTo>
                                  <a:pt x="1208029" y="723075"/>
                                </a:lnTo>
                                <a:lnTo>
                                  <a:pt x="1229829" y="683996"/>
                                </a:lnTo>
                                <a:lnTo>
                                  <a:pt x="1248860" y="643703"/>
                                </a:lnTo>
                                <a:lnTo>
                                  <a:pt x="1265097" y="602354"/>
                                </a:lnTo>
                                <a:lnTo>
                                  <a:pt x="1278510" y="560104"/>
                                </a:lnTo>
                                <a:lnTo>
                                  <a:pt x="1289073" y="517109"/>
                                </a:lnTo>
                                <a:lnTo>
                                  <a:pt x="1296758" y="473527"/>
                                </a:lnTo>
                                <a:lnTo>
                                  <a:pt x="1301537" y="429513"/>
                                </a:lnTo>
                                <a:lnTo>
                                  <a:pt x="1303383" y="385223"/>
                                </a:lnTo>
                                <a:lnTo>
                                  <a:pt x="1302267" y="340814"/>
                                </a:lnTo>
                                <a:lnTo>
                                  <a:pt x="1298164" y="296442"/>
                                </a:lnTo>
                                <a:lnTo>
                                  <a:pt x="1291044" y="252264"/>
                                </a:lnTo>
                                <a:lnTo>
                                  <a:pt x="1280881" y="208434"/>
                                </a:lnTo>
                                <a:lnTo>
                                  <a:pt x="1267647" y="165111"/>
                                </a:lnTo>
                                <a:lnTo>
                                  <a:pt x="1251315" y="122449"/>
                                </a:lnTo>
                                <a:lnTo>
                                  <a:pt x="1231856" y="80606"/>
                                </a:lnTo>
                                <a:lnTo>
                                  <a:pt x="1209243" y="39737"/>
                                </a:lnTo>
                                <a:lnTo>
                                  <a:pt x="1183449" y="0"/>
                                </a:lnTo>
                                <a:close/>
                              </a:path>
                            </a:pathLst>
                          </a:custGeom>
                          <a:solidFill>
                            <a:srgbClr val="F9C423"/>
                          </a:solidFill>
                        </wps:spPr>
                        <wps:bodyPr wrap="square" lIns="0" tIns="0" rIns="0" bIns="0" rtlCol="0">
                          <a:prstTxWarp prst="textNoShape">
                            <a:avLst/>
                          </a:prstTxWarp>
                          <a:noAutofit/>
                        </wps:bodyPr>
                      </wps:wsp>
                      <wps:wsp>
                        <wps:cNvPr id="441" name="Graphic 441"/>
                        <wps:cNvSpPr/>
                        <wps:spPr>
                          <a:xfrm>
                            <a:off x="780298" y="162419"/>
                            <a:ext cx="543560" cy="663575"/>
                          </a:xfrm>
                          <a:custGeom>
                            <a:avLst/>
                            <a:gdLst/>
                            <a:ahLst/>
                            <a:cxnLst/>
                            <a:rect l="l" t="t" r="r" b="b"/>
                            <a:pathLst>
                              <a:path w="543560" h="663575">
                                <a:moveTo>
                                  <a:pt x="0" y="0"/>
                                </a:moveTo>
                                <a:lnTo>
                                  <a:pt x="0" y="662965"/>
                                </a:lnTo>
                                <a:lnTo>
                                  <a:pt x="543064" y="282702"/>
                                </a:lnTo>
                                <a:lnTo>
                                  <a:pt x="512177" y="241613"/>
                                </a:lnTo>
                                <a:lnTo>
                                  <a:pt x="479261" y="203637"/>
                                </a:lnTo>
                                <a:lnTo>
                                  <a:pt x="444375" y="168803"/>
                                </a:lnTo>
                                <a:lnTo>
                                  <a:pt x="407576" y="137142"/>
                                </a:lnTo>
                                <a:lnTo>
                                  <a:pt x="368924" y="108684"/>
                                </a:lnTo>
                                <a:lnTo>
                                  <a:pt x="328477" y="83460"/>
                                </a:lnTo>
                                <a:lnTo>
                                  <a:pt x="286293" y="61500"/>
                                </a:lnTo>
                                <a:lnTo>
                                  <a:pt x="242431" y="42836"/>
                                </a:lnTo>
                                <a:lnTo>
                                  <a:pt x="196950" y="27496"/>
                                </a:lnTo>
                                <a:lnTo>
                                  <a:pt x="149907" y="15512"/>
                                </a:lnTo>
                                <a:lnTo>
                                  <a:pt x="101363" y="6914"/>
                                </a:lnTo>
                                <a:lnTo>
                                  <a:pt x="51374" y="1733"/>
                                </a:lnTo>
                                <a:lnTo>
                                  <a:pt x="0" y="0"/>
                                </a:lnTo>
                                <a:close/>
                              </a:path>
                            </a:pathLst>
                          </a:custGeom>
                          <a:solidFill>
                            <a:srgbClr val="4BC2BE"/>
                          </a:solidFill>
                        </wps:spPr>
                        <wps:bodyPr wrap="square" lIns="0" tIns="0" rIns="0" bIns="0" rtlCol="0">
                          <a:prstTxWarp prst="textNoShape">
                            <a:avLst/>
                          </a:prstTxWarp>
                          <a:noAutofit/>
                        </wps:bodyPr>
                      </wps:wsp>
                      <wps:wsp>
                        <wps:cNvPr id="442" name="Graphic 442"/>
                        <wps:cNvSpPr/>
                        <wps:spPr>
                          <a:xfrm>
                            <a:off x="362810" y="408217"/>
                            <a:ext cx="834390" cy="834390"/>
                          </a:xfrm>
                          <a:custGeom>
                            <a:avLst/>
                            <a:gdLst/>
                            <a:ahLst/>
                            <a:cxnLst/>
                            <a:rect l="l" t="t" r="r" b="b"/>
                            <a:pathLst>
                              <a:path w="834390" h="834390">
                                <a:moveTo>
                                  <a:pt x="417169" y="0"/>
                                </a:moveTo>
                                <a:lnTo>
                                  <a:pt x="368517" y="2806"/>
                                </a:lnTo>
                                <a:lnTo>
                                  <a:pt x="321514" y="11018"/>
                                </a:lnTo>
                                <a:lnTo>
                                  <a:pt x="276472" y="24322"/>
                                </a:lnTo>
                                <a:lnTo>
                                  <a:pt x="233705" y="42405"/>
                                </a:lnTo>
                                <a:lnTo>
                                  <a:pt x="193526" y="64953"/>
                                </a:lnTo>
                                <a:lnTo>
                                  <a:pt x="156248" y="91655"/>
                                </a:lnTo>
                                <a:lnTo>
                                  <a:pt x="122183" y="122196"/>
                                </a:lnTo>
                                <a:lnTo>
                                  <a:pt x="91645" y="156263"/>
                                </a:lnTo>
                                <a:lnTo>
                                  <a:pt x="64946" y="193544"/>
                                </a:lnTo>
                                <a:lnTo>
                                  <a:pt x="42400" y="233726"/>
                                </a:lnTo>
                                <a:lnTo>
                                  <a:pt x="24319" y="276495"/>
                                </a:lnTo>
                                <a:lnTo>
                                  <a:pt x="11017" y="321538"/>
                                </a:lnTo>
                                <a:lnTo>
                                  <a:pt x="2806" y="368542"/>
                                </a:lnTo>
                                <a:lnTo>
                                  <a:pt x="0" y="417195"/>
                                </a:lnTo>
                                <a:lnTo>
                                  <a:pt x="2806" y="465847"/>
                                </a:lnTo>
                                <a:lnTo>
                                  <a:pt x="11017" y="512851"/>
                                </a:lnTo>
                                <a:lnTo>
                                  <a:pt x="24319" y="557894"/>
                                </a:lnTo>
                                <a:lnTo>
                                  <a:pt x="42400" y="600663"/>
                                </a:lnTo>
                                <a:lnTo>
                                  <a:pt x="64946" y="640845"/>
                                </a:lnTo>
                                <a:lnTo>
                                  <a:pt x="91645" y="678126"/>
                                </a:lnTo>
                                <a:lnTo>
                                  <a:pt x="122183" y="712193"/>
                                </a:lnTo>
                                <a:lnTo>
                                  <a:pt x="156248" y="742734"/>
                                </a:lnTo>
                                <a:lnTo>
                                  <a:pt x="193526" y="769436"/>
                                </a:lnTo>
                                <a:lnTo>
                                  <a:pt x="233705" y="791984"/>
                                </a:lnTo>
                                <a:lnTo>
                                  <a:pt x="276472" y="810067"/>
                                </a:lnTo>
                                <a:lnTo>
                                  <a:pt x="321514" y="823371"/>
                                </a:lnTo>
                                <a:lnTo>
                                  <a:pt x="368517" y="831583"/>
                                </a:lnTo>
                                <a:lnTo>
                                  <a:pt x="417169" y="834390"/>
                                </a:lnTo>
                                <a:lnTo>
                                  <a:pt x="465824" y="831583"/>
                                </a:lnTo>
                                <a:lnTo>
                                  <a:pt x="512830" y="823371"/>
                                </a:lnTo>
                                <a:lnTo>
                                  <a:pt x="557874" y="810067"/>
                                </a:lnTo>
                                <a:lnTo>
                                  <a:pt x="600643" y="791984"/>
                                </a:lnTo>
                                <a:lnTo>
                                  <a:pt x="640825" y="769436"/>
                                </a:lnTo>
                                <a:lnTo>
                                  <a:pt x="678106" y="742734"/>
                                </a:lnTo>
                                <a:lnTo>
                                  <a:pt x="712173" y="712193"/>
                                </a:lnTo>
                                <a:lnTo>
                                  <a:pt x="742713" y="678126"/>
                                </a:lnTo>
                                <a:lnTo>
                                  <a:pt x="769413" y="640845"/>
                                </a:lnTo>
                                <a:lnTo>
                                  <a:pt x="791961" y="600663"/>
                                </a:lnTo>
                                <a:lnTo>
                                  <a:pt x="810043" y="557894"/>
                                </a:lnTo>
                                <a:lnTo>
                                  <a:pt x="823346" y="512851"/>
                                </a:lnTo>
                                <a:lnTo>
                                  <a:pt x="831557" y="465847"/>
                                </a:lnTo>
                                <a:lnTo>
                                  <a:pt x="834364" y="417195"/>
                                </a:lnTo>
                                <a:lnTo>
                                  <a:pt x="831557" y="368542"/>
                                </a:lnTo>
                                <a:lnTo>
                                  <a:pt x="823346" y="321538"/>
                                </a:lnTo>
                                <a:lnTo>
                                  <a:pt x="810043" y="276495"/>
                                </a:lnTo>
                                <a:lnTo>
                                  <a:pt x="791961" y="233726"/>
                                </a:lnTo>
                                <a:lnTo>
                                  <a:pt x="769413" y="193544"/>
                                </a:lnTo>
                                <a:lnTo>
                                  <a:pt x="742713" y="156263"/>
                                </a:lnTo>
                                <a:lnTo>
                                  <a:pt x="712173" y="122196"/>
                                </a:lnTo>
                                <a:lnTo>
                                  <a:pt x="678106" y="91655"/>
                                </a:lnTo>
                                <a:lnTo>
                                  <a:pt x="640825" y="64953"/>
                                </a:lnTo>
                                <a:lnTo>
                                  <a:pt x="600643" y="42405"/>
                                </a:lnTo>
                                <a:lnTo>
                                  <a:pt x="557874" y="24322"/>
                                </a:lnTo>
                                <a:lnTo>
                                  <a:pt x="512830" y="11018"/>
                                </a:lnTo>
                                <a:lnTo>
                                  <a:pt x="465824" y="2806"/>
                                </a:lnTo>
                                <a:lnTo>
                                  <a:pt x="417169" y="0"/>
                                </a:lnTo>
                                <a:close/>
                              </a:path>
                            </a:pathLst>
                          </a:custGeom>
                          <a:solidFill>
                            <a:srgbClr val="FFFFFF"/>
                          </a:solidFill>
                        </wps:spPr>
                        <wps:bodyPr wrap="square" lIns="0" tIns="0" rIns="0" bIns="0" rtlCol="0">
                          <a:prstTxWarp prst="textNoShape">
                            <a:avLst/>
                          </a:prstTxWarp>
                          <a:noAutofit/>
                        </wps:bodyPr>
                      </wps:wsp>
                      <wps:wsp>
                        <wps:cNvPr id="443" name="Textbox 443"/>
                        <wps:cNvSpPr txBox="1"/>
                        <wps:spPr>
                          <a:xfrm>
                            <a:off x="514925" y="0"/>
                            <a:ext cx="270510" cy="113030"/>
                          </a:xfrm>
                          <a:prstGeom prst="rect">
                            <a:avLst/>
                          </a:prstGeom>
                        </wps:spPr>
                        <wps:txbx>
                          <w:txbxContent>
                            <w:p>
                              <w:pPr>
                                <w:spacing w:line="169" w:lineRule="exact" w:before="0"/>
                                <w:ind w:left="0" w:right="0" w:firstLine="0"/>
                                <w:jc w:val="left"/>
                                <w:rPr>
                                  <w:rFonts w:ascii="Arial"/>
                                  <w:b/>
                                  <w:sz w:val="17"/>
                                </w:rPr>
                              </w:pPr>
                              <w:r>
                                <w:rPr>
                                  <w:rFonts w:ascii="Arial"/>
                                  <w:b/>
                                  <w:color w:val="E84E5E"/>
                                  <w:spacing w:val="-4"/>
                                  <w:w w:val="105"/>
                                  <w:sz w:val="17"/>
                                </w:rPr>
                                <w:t>6.3%</w:t>
                              </w:r>
                            </w:p>
                          </w:txbxContent>
                        </wps:txbx>
                        <wps:bodyPr wrap="square" lIns="0" tIns="0" rIns="0" bIns="0" rtlCol="0">
                          <a:noAutofit/>
                        </wps:bodyPr>
                      </wps:wsp>
                      <wps:wsp>
                        <wps:cNvPr id="444" name="Textbox 444"/>
                        <wps:cNvSpPr txBox="1"/>
                        <wps:spPr>
                          <a:xfrm>
                            <a:off x="0" y="166954"/>
                            <a:ext cx="342265" cy="113030"/>
                          </a:xfrm>
                          <a:prstGeom prst="rect">
                            <a:avLst/>
                          </a:prstGeom>
                        </wps:spPr>
                        <wps:txbx>
                          <w:txbxContent>
                            <w:p>
                              <w:pPr>
                                <w:spacing w:line="169" w:lineRule="exact" w:before="0"/>
                                <w:ind w:left="0" w:right="0" w:firstLine="0"/>
                                <w:jc w:val="left"/>
                                <w:rPr>
                                  <w:rFonts w:ascii="Arial"/>
                                  <w:b/>
                                  <w:sz w:val="17"/>
                                </w:rPr>
                              </w:pPr>
                              <w:r>
                                <w:rPr>
                                  <w:rFonts w:ascii="Arial"/>
                                  <w:b/>
                                  <w:color w:val="0054A6"/>
                                  <w:spacing w:val="-2"/>
                                  <w:w w:val="105"/>
                                  <w:sz w:val="17"/>
                                </w:rPr>
                                <w:t>22.8%</w:t>
                              </w:r>
                            </w:p>
                          </w:txbxContent>
                        </wps:txbx>
                        <wps:bodyPr wrap="square" lIns="0" tIns="0" rIns="0" bIns="0" rtlCol="0">
                          <a:noAutofit/>
                        </wps:bodyPr>
                      </wps:wsp>
                      <wps:wsp>
                        <wps:cNvPr id="445" name="Textbox 445"/>
                        <wps:cNvSpPr txBox="1"/>
                        <wps:spPr>
                          <a:xfrm>
                            <a:off x="1229882" y="125215"/>
                            <a:ext cx="321310" cy="113030"/>
                          </a:xfrm>
                          <a:prstGeom prst="rect">
                            <a:avLst/>
                          </a:prstGeom>
                        </wps:spPr>
                        <wps:txbx>
                          <w:txbxContent>
                            <w:p>
                              <w:pPr>
                                <w:spacing w:line="169" w:lineRule="exact" w:before="0"/>
                                <w:ind w:left="0" w:right="0" w:firstLine="0"/>
                                <w:jc w:val="left"/>
                                <w:rPr>
                                  <w:rFonts w:ascii="Arial"/>
                                  <w:b/>
                                  <w:sz w:val="17"/>
                                </w:rPr>
                              </w:pPr>
                              <w:r>
                                <w:rPr>
                                  <w:rFonts w:ascii="Arial"/>
                                  <w:b/>
                                  <w:color w:val="4BC2BE"/>
                                  <w:spacing w:val="-2"/>
                                  <w:sz w:val="17"/>
                                </w:rPr>
                                <w:t>15.4%</w:t>
                              </w:r>
                            </w:p>
                          </w:txbxContent>
                        </wps:txbx>
                        <wps:bodyPr wrap="square" lIns="0" tIns="0" rIns="0" bIns="0" rtlCol="0">
                          <a:noAutofit/>
                        </wps:bodyPr>
                      </wps:wsp>
                      <wps:wsp>
                        <wps:cNvPr id="446" name="Textbox 446"/>
                        <wps:cNvSpPr txBox="1"/>
                        <wps:spPr>
                          <a:xfrm>
                            <a:off x="513635" y="697852"/>
                            <a:ext cx="533400" cy="167640"/>
                          </a:xfrm>
                          <a:prstGeom prst="rect">
                            <a:avLst/>
                          </a:prstGeom>
                        </wps:spPr>
                        <wps:txbx>
                          <w:txbxContent>
                            <w:p>
                              <w:pPr>
                                <w:spacing w:before="16"/>
                                <w:ind w:left="0" w:right="0" w:firstLine="0"/>
                                <w:jc w:val="left"/>
                                <w:rPr>
                                  <w:sz w:val="19"/>
                                </w:rPr>
                              </w:pPr>
                              <w:r>
                                <w:rPr>
                                  <w:color w:val="0054A6"/>
                                  <w:spacing w:val="-2"/>
                                  <w:w w:val="110"/>
                                  <w:sz w:val="19"/>
                                </w:rPr>
                                <w:t>Belgrade</w:t>
                              </w:r>
                            </w:p>
                          </w:txbxContent>
                        </wps:txbx>
                        <wps:bodyPr wrap="square" lIns="0" tIns="0" rIns="0" bIns="0" rtlCol="0">
                          <a:noAutofit/>
                        </wps:bodyPr>
                      </wps:wsp>
                      <wps:wsp>
                        <wps:cNvPr id="447" name="Textbox 447"/>
                        <wps:cNvSpPr txBox="1"/>
                        <wps:spPr>
                          <a:xfrm>
                            <a:off x="610859" y="1342906"/>
                            <a:ext cx="343535" cy="113030"/>
                          </a:xfrm>
                          <a:prstGeom prst="rect">
                            <a:avLst/>
                          </a:prstGeom>
                        </wps:spPr>
                        <wps:txbx>
                          <w:txbxContent>
                            <w:p>
                              <w:pPr>
                                <w:spacing w:line="169" w:lineRule="exact" w:before="0"/>
                                <w:ind w:left="0" w:right="0" w:firstLine="0"/>
                                <w:jc w:val="left"/>
                                <w:rPr>
                                  <w:rFonts w:ascii="Arial"/>
                                  <w:b/>
                                  <w:sz w:val="17"/>
                                </w:rPr>
                              </w:pPr>
                              <w:r>
                                <w:rPr>
                                  <w:rFonts w:ascii="Arial"/>
                                  <w:b/>
                                  <w:color w:val="FFFFFF"/>
                                  <w:spacing w:val="-2"/>
                                  <w:w w:val="105"/>
                                  <w:sz w:val="17"/>
                                </w:rPr>
                                <w:t>55.4%</w:t>
                              </w:r>
                            </w:p>
                          </w:txbxContent>
                        </wps:txbx>
                        <wps:bodyPr wrap="square" lIns="0" tIns="0" rIns="0" bIns="0" rtlCol="0">
                          <a:noAutofit/>
                        </wps:bodyPr>
                      </wps:wsp>
                    </wpg:wgp>
                  </a:graphicData>
                </a:graphic>
              </wp:anchor>
            </w:drawing>
          </mc:Choice>
          <mc:Fallback>
            <w:pict>
              <v:group style="position:absolute;margin-left:122.033844pt;margin-top:-24.31259pt;width:122.15pt;height:117.2pt;mso-position-horizontal-relative:page;mso-position-vertical-relative:paragraph;z-index:15768064" id="docshapegroup335" coordorigin="2441,-486" coordsize="2443,2344">
                <v:shape style="position:absolute;left:3261;top:-231;width:408;height:1045" id="docshape336" coordorigin="3262,-230" coordsize="408,1045" path="m3669,-230l3584,-227,3502,-218,3421,-201,3341,-178,3262,-147,3669,814,3669,-230xe" filled="true" fillcolor="#ef414e" stroked="false">
                  <v:path arrowok="t"/>
                  <v:fill type="solid"/>
                </v:shape>
                <v:shape style="position:absolute;left:2624;top:-148;width:1045;height:1232" id="docshape337" coordorigin="2625,-147" coordsize="1045,1232" path="m3262,-147l3191,-114,3123,-77,3060,-35,3000,11,2944,60,2893,113,2845,169,2802,228,2763,290,2729,355,2699,421,2674,490,2654,561,2639,633,2629,706,2625,780,2625,856,2632,931,2643,1008,2661,1084,3669,814,3262,-147xe" filled="true" fillcolor="#0054a6" stroked="false">
                  <v:path arrowok="t"/>
                  <v:fill type="solid"/>
                </v:shape>
                <v:shape style="position:absolute;left:2661;top:214;width:2053;height:1643" id="docshape338" coordorigin="2661,215" coordsize="2053,1643" path="m4525,215l3669,814,2661,1084,2683,1155,2708,1222,2739,1287,2774,1350,2814,1412,2859,1472,2907,1527,2959,1579,3013,1626,3070,1669,3130,1707,3191,1742,3255,1772,3320,1797,3386,1818,3454,1835,3523,1847,3592,1855,3662,1858,3732,1856,3801,1849,3871,1838,3940,1822,4008,1801,4075,1776,4141,1745,4206,1709,4268,1669,4328,1624,4383,1576,4435,1524,4482,1470,4525,1413,4563,1353,4598,1292,4628,1228,4653,1163,4674,1097,4691,1029,4703,960,4711,891,4714,821,4712,751,4705,682,4694,612,4678,543,4657,475,4632,408,4601,342,4565,277,4525,215xe" filled="true" fillcolor="#f9c423" stroked="false">
                  <v:path arrowok="t"/>
                  <v:fill type="solid"/>
                </v:shape>
                <v:shape style="position:absolute;left:3669;top:-231;width:856;height:1045" id="docshape339" coordorigin="3669,-230" coordsize="856,1045" path="m3669,-230l3669,814,4525,215,4476,150,4424,90,4369,35,4311,-14,4250,-59,4187,-99,4120,-134,4051,-163,3980,-187,3906,-206,3829,-220,3750,-228,3669,-230xe" filled="true" fillcolor="#4bc2be" stroked="false">
                  <v:path arrowok="t"/>
                  <v:fill type="solid"/>
                </v:shape>
                <v:shape style="position:absolute;left:3012;top:156;width:1314;height:1314" id="docshape340" coordorigin="3012,157" coordsize="1314,1314" path="m3669,157l3592,161,3518,174,3447,195,3380,223,3317,259,3258,301,3204,349,3156,403,3114,461,3079,525,3050,592,3029,663,3016,737,3012,814,3016,890,3029,964,3050,1035,3079,1103,3114,1166,3156,1225,3204,1278,3258,1326,3317,1368,3380,1404,3447,1432,3518,1453,3592,1466,3669,1471,3746,1466,3820,1453,3891,1432,3958,1404,4021,1368,4080,1326,4134,1278,4182,1225,4224,1166,4259,1103,4288,1035,4309,964,4322,890,4326,814,4322,737,4309,663,4288,592,4259,525,4224,461,4182,403,4134,349,4080,301,4021,259,3958,223,3891,195,3820,174,3746,161,3669,157xe" filled="true" fillcolor="#ffffff" stroked="false">
                  <v:path arrowok="t"/>
                  <v:fill type="solid"/>
                </v:shape>
                <v:shape style="position:absolute;left:3251;top:-487;width:426;height:178" type="#_x0000_t202" id="docshape341" filled="false" stroked="false">
                  <v:textbox inset="0,0,0,0">
                    <w:txbxContent>
                      <w:p>
                        <w:pPr>
                          <w:spacing w:line="169" w:lineRule="exact" w:before="0"/>
                          <w:ind w:left="0" w:right="0" w:firstLine="0"/>
                          <w:jc w:val="left"/>
                          <w:rPr>
                            <w:rFonts w:ascii="Arial"/>
                            <w:b/>
                            <w:sz w:val="17"/>
                          </w:rPr>
                        </w:pPr>
                        <w:r>
                          <w:rPr>
                            <w:rFonts w:ascii="Arial"/>
                            <w:b/>
                            <w:color w:val="E84E5E"/>
                            <w:spacing w:val="-4"/>
                            <w:w w:val="105"/>
                            <w:sz w:val="17"/>
                          </w:rPr>
                          <w:t>6.3%</w:t>
                        </w:r>
                      </w:p>
                    </w:txbxContent>
                  </v:textbox>
                  <w10:wrap type="none"/>
                </v:shape>
                <v:shape style="position:absolute;left:2440;top:-224;width:539;height:178" type="#_x0000_t202" id="docshape342" filled="false" stroked="false">
                  <v:textbox inset="0,0,0,0">
                    <w:txbxContent>
                      <w:p>
                        <w:pPr>
                          <w:spacing w:line="169" w:lineRule="exact" w:before="0"/>
                          <w:ind w:left="0" w:right="0" w:firstLine="0"/>
                          <w:jc w:val="left"/>
                          <w:rPr>
                            <w:rFonts w:ascii="Arial"/>
                            <w:b/>
                            <w:sz w:val="17"/>
                          </w:rPr>
                        </w:pPr>
                        <w:r>
                          <w:rPr>
                            <w:rFonts w:ascii="Arial"/>
                            <w:b/>
                            <w:color w:val="0054A6"/>
                            <w:spacing w:val="-2"/>
                            <w:w w:val="105"/>
                            <w:sz w:val="17"/>
                          </w:rPr>
                          <w:t>22.8%</w:t>
                        </w:r>
                      </w:p>
                    </w:txbxContent>
                  </v:textbox>
                  <w10:wrap type="none"/>
                </v:shape>
                <v:shape style="position:absolute;left:4377;top:-290;width:506;height:178" type="#_x0000_t202" id="docshape343" filled="false" stroked="false">
                  <v:textbox inset="0,0,0,0">
                    <w:txbxContent>
                      <w:p>
                        <w:pPr>
                          <w:spacing w:line="169" w:lineRule="exact" w:before="0"/>
                          <w:ind w:left="0" w:right="0" w:firstLine="0"/>
                          <w:jc w:val="left"/>
                          <w:rPr>
                            <w:rFonts w:ascii="Arial"/>
                            <w:b/>
                            <w:sz w:val="17"/>
                          </w:rPr>
                        </w:pPr>
                        <w:r>
                          <w:rPr>
                            <w:rFonts w:ascii="Arial"/>
                            <w:b/>
                            <w:color w:val="4BC2BE"/>
                            <w:spacing w:val="-2"/>
                            <w:sz w:val="17"/>
                          </w:rPr>
                          <w:t>15.4%</w:t>
                        </w:r>
                      </w:p>
                    </w:txbxContent>
                  </v:textbox>
                  <w10:wrap type="none"/>
                </v:shape>
                <v:shape style="position:absolute;left:3249;top:612;width:840;height:264" type="#_x0000_t202" id="docshape344" filled="false" stroked="false">
                  <v:textbox inset="0,0,0,0">
                    <w:txbxContent>
                      <w:p>
                        <w:pPr>
                          <w:spacing w:before="16"/>
                          <w:ind w:left="0" w:right="0" w:firstLine="0"/>
                          <w:jc w:val="left"/>
                          <w:rPr>
                            <w:sz w:val="19"/>
                          </w:rPr>
                        </w:pPr>
                        <w:r>
                          <w:rPr>
                            <w:color w:val="0054A6"/>
                            <w:spacing w:val="-2"/>
                            <w:w w:val="110"/>
                            <w:sz w:val="19"/>
                          </w:rPr>
                          <w:t>Belgrade</w:t>
                        </w:r>
                      </w:p>
                    </w:txbxContent>
                  </v:textbox>
                  <w10:wrap type="none"/>
                </v:shape>
                <v:shape style="position:absolute;left:3402;top:1628;width:541;height:178" type="#_x0000_t202" id="docshape345" filled="false" stroked="false">
                  <v:textbox inset="0,0,0,0">
                    <w:txbxContent>
                      <w:p>
                        <w:pPr>
                          <w:spacing w:line="169" w:lineRule="exact" w:before="0"/>
                          <w:ind w:left="0" w:right="0" w:firstLine="0"/>
                          <w:jc w:val="left"/>
                          <w:rPr>
                            <w:rFonts w:ascii="Arial"/>
                            <w:b/>
                            <w:sz w:val="17"/>
                          </w:rPr>
                        </w:pPr>
                        <w:r>
                          <w:rPr>
                            <w:rFonts w:ascii="Arial"/>
                            <w:b/>
                            <w:color w:val="FFFFFF"/>
                            <w:spacing w:val="-2"/>
                            <w:w w:val="105"/>
                            <w:sz w:val="17"/>
                          </w:rPr>
                          <w:t>55.4%</w:t>
                        </w:r>
                      </w:p>
                    </w:txbxContent>
                  </v:textbox>
                  <w10:wrap type="none"/>
                </v:shape>
                <w10:wrap type="none"/>
              </v:group>
            </w:pict>
          </mc:Fallback>
        </mc:AlternateContent>
      </w:r>
      <w:r>
        <w:rPr>
          <w:rFonts w:ascii="Arial"/>
          <w:b/>
          <w:sz w:val="17"/>
        </w:rPr>
        <mc:AlternateContent>
          <mc:Choice Requires="wps">
            <w:drawing>
              <wp:anchor distT="0" distB="0" distL="0" distR="0" allowOverlap="1" layoutInCell="1" locked="0" behindDoc="0" simplePos="0" relativeHeight="15769088">
                <wp:simplePos x="0" y="0"/>
                <wp:positionH relativeFrom="page">
                  <wp:posOffset>3787861</wp:posOffset>
                </wp:positionH>
                <wp:positionV relativeFrom="paragraph">
                  <wp:posOffset>-414852</wp:posOffset>
                </wp:positionV>
                <wp:extent cx="1270" cy="1824355"/>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1270" cy="1824355"/>
                        </a:xfrm>
                        <a:custGeom>
                          <a:avLst/>
                          <a:gdLst/>
                          <a:ahLst/>
                          <a:cxnLst/>
                          <a:rect l="l" t="t" r="r" b="b"/>
                          <a:pathLst>
                            <a:path w="0" h="1824355">
                              <a:moveTo>
                                <a:pt x="0" y="0"/>
                              </a:moveTo>
                              <a:lnTo>
                                <a:pt x="0" y="1823924"/>
                              </a:lnTo>
                            </a:path>
                          </a:pathLst>
                        </a:custGeom>
                        <a:ln w="2552">
                          <a:solidFill>
                            <a:srgbClr val="6D6E7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298.256805pt,-32.665516pt" to="298.256805pt,110.950584pt" stroked="true" strokeweight=".201pt" strokecolor="#6d6e71">
                <v:stroke dashstyle="solid"/>
                <w10:wrap type="none"/>
              </v:line>
            </w:pict>
          </mc:Fallback>
        </mc:AlternateContent>
      </w:r>
      <w:r>
        <w:rPr>
          <w:rFonts w:ascii="Arial"/>
          <w:b/>
          <w:color w:val="0054A6"/>
          <w:spacing w:val="-2"/>
          <w:sz w:val="17"/>
        </w:rPr>
        <w:t>18.5%</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8"/>
        <w:rPr>
          <w:rFonts w:ascii="Arial"/>
          <w:b/>
          <w:sz w:val="20"/>
        </w:rPr>
      </w:pPr>
      <w:r>
        <w:rPr>
          <w:rFonts w:ascii="Arial"/>
          <w:b/>
          <w:sz w:val="20"/>
        </w:rPr>
        <mc:AlternateContent>
          <mc:Choice Requires="wps">
            <w:drawing>
              <wp:anchor distT="0" distB="0" distL="0" distR="0" allowOverlap="1" layoutInCell="1" locked="0" behindDoc="1" simplePos="0" relativeHeight="487624704">
                <wp:simplePos x="0" y="0"/>
                <wp:positionH relativeFrom="page">
                  <wp:posOffset>1535548</wp:posOffset>
                </wp:positionH>
                <wp:positionV relativeFrom="paragraph">
                  <wp:posOffset>179326</wp:posOffset>
                </wp:positionV>
                <wp:extent cx="2186940"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2186940" cy="1270"/>
                        </a:xfrm>
                        <a:custGeom>
                          <a:avLst/>
                          <a:gdLst/>
                          <a:ahLst/>
                          <a:cxnLst/>
                          <a:rect l="l" t="t" r="r" b="b"/>
                          <a:pathLst>
                            <a:path w="2186940" h="0">
                              <a:moveTo>
                                <a:pt x="0" y="0"/>
                              </a:moveTo>
                              <a:lnTo>
                                <a:pt x="2186821" y="0"/>
                              </a:lnTo>
                            </a:path>
                          </a:pathLst>
                        </a:custGeom>
                        <a:ln w="2552">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120.909302pt;margin-top:14.120228pt;width:172.2pt;height:.1pt;mso-position-horizontal-relative:page;mso-position-vertical-relative:paragraph;z-index:-15691776;mso-wrap-distance-left:0;mso-wrap-distance-right:0" id="docshape346" coordorigin="2418,282" coordsize="3444,0" path="m2418,282l5862,282e" filled="false" stroked="true" strokeweight=".201pt" strokecolor="#6d6e71">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25216">
                <wp:simplePos x="0" y="0"/>
                <wp:positionH relativeFrom="page">
                  <wp:posOffset>3841508</wp:posOffset>
                </wp:positionH>
                <wp:positionV relativeFrom="paragraph">
                  <wp:posOffset>179326</wp:posOffset>
                </wp:positionV>
                <wp:extent cx="2199005" cy="1270"/>
                <wp:effectExtent l="0" t="0" r="0" b="0"/>
                <wp:wrapTopAndBottom/>
                <wp:docPr id="450" name="Graphic 450"/>
                <wp:cNvGraphicFramePr>
                  <a:graphicFrameLocks/>
                </wp:cNvGraphicFramePr>
                <a:graphic>
                  <a:graphicData uri="http://schemas.microsoft.com/office/word/2010/wordprocessingShape">
                    <wps:wsp>
                      <wps:cNvPr id="450" name="Graphic 450"/>
                      <wps:cNvSpPr/>
                      <wps:spPr>
                        <a:xfrm>
                          <a:off x="0" y="0"/>
                          <a:ext cx="2199005" cy="1270"/>
                        </a:xfrm>
                        <a:custGeom>
                          <a:avLst/>
                          <a:gdLst/>
                          <a:ahLst/>
                          <a:cxnLst/>
                          <a:rect l="l" t="t" r="r" b="b"/>
                          <a:pathLst>
                            <a:path w="2199005" h="0">
                              <a:moveTo>
                                <a:pt x="0" y="0"/>
                              </a:moveTo>
                              <a:lnTo>
                                <a:pt x="2198678" y="0"/>
                              </a:lnTo>
                            </a:path>
                          </a:pathLst>
                        </a:custGeom>
                        <a:ln w="2552">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302.480988pt;margin-top:14.120228pt;width:173.15pt;height:.1pt;mso-position-horizontal-relative:page;mso-position-vertical-relative:paragraph;z-index:-15691264;mso-wrap-distance-left:0;mso-wrap-distance-right:0" id="docshape347" coordorigin="6050,282" coordsize="3463,0" path="m6050,282l9512,282e" filled="false" stroked="true" strokeweight=".201pt" strokecolor="#6d6e71">
                <v:path arrowok="t"/>
                <v:stroke dashstyle="solid"/>
                <w10:wrap type="topAndBottom"/>
              </v:shape>
            </w:pict>
          </mc:Fallback>
        </mc:AlternateContent>
      </w:r>
    </w:p>
    <w:p>
      <w:pPr>
        <w:pStyle w:val="BodyText"/>
        <w:rPr>
          <w:rFonts w:ascii="Arial"/>
          <w:b/>
          <w:sz w:val="17"/>
        </w:rPr>
      </w:pPr>
    </w:p>
    <w:p>
      <w:pPr>
        <w:pStyle w:val="BodyText"/>
        <w:rPr>
          <w:rFonts w:ascii="Arial"/>
          <w:b/>
          <w:sz w:val="17"/>
        </w:rPr>
      </w:pPr>
    </w:p>
    <w:p>
      <w:pPr>
        <w:pStyle w:val="BodyText"/>
        <w:spacing w:before="83"/>
        <w:rPr>
          <w:rFonts w:ascii="Arial"/>
          <w:b/>
          <w:sz w:val="17"/>
        </w:rPr>
      </w:pPr>
    </w:p>
    <w:p>
      <w:pPr>
        <w:tabs>
          <w:tab w:pos="7015" w:val="left" w:leader="none"/>
        </w:tabs>
        <w:spacing w:before="1"/>
        <w:ind w:left="2551" w:right="0" w:firstLine="0"/>
        <w:jc w:val="left"/>
        <w:rPr>
          <w:rFonts w:ascii="Arial"/>
          <w:b/>
          <w:position w:val="-3"/>
          <w:sz w:val="17"/>
        </w:rPr>
      </w:pPr>
      <w:r>
        <w:rPr>
          <w:rFonts w:ascii="Arial"/>
          <w:b/>
          <w:position w:val="-3"/>
          <w:sz w:val="17"/>
        </w:rPr>
        <mc:AlternateContent>
          <mc:Choice Requires="wps">
            <w:drawing>
              <wp:anchor distT="0" distB="0" distL="0" distR="0" allowOverlap="1" layoutInCell="1" locked="0" behindDoc="1" simplePos="0" relativeHeight="484130304">
                <wp:simplePos x="0" y="0"/>
                <wp:positionH relativeFrom="page">
                  <wp:posOffset>3787861</wp:posOffset>
                </wp:positionH>
                <wp:positionV relativeFrom="paragraph">
                  <wp:posOffset>-369925</wp:posOffset>
                </wp:positionV>
                <wp:extent cx="1270" cy="1830705"/>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1270" cy="1830705"/>
                        </a:xfrm>
                        <a:custGeom>
                          <a:avLst/>
                          <a:gdLst/>
                          <a:ahLst/>
                          <a:cxnLst/>
                          <a:rect l="l" t="t" r="r" b="b"/>
                          <a:pathLst>
                            <a:path w="0" h="1830705">
                              <a:moveTo>
                                <a:pt x="0" y="0"/>
                              </a:moveTo>
                              <a:lnTo>
                                <a:pt x="0" y="1830170"/>
                              </a:lnTo>
                            </a:path>
                          </a:pathLst>
                        </a:custGeom>
                        <a:ln w="2552">
                          <a:solidFill>
                            <a:srgbClr val="6D6E7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186176" from="298.256805pt,-29.12801pt" to="298.256805pt,114.97989pt" stroked="true" strokeweight=".201pt" strokecolor="#6d6e71">
                <v:stroke dashstyle="solid"/>
                <w10:wrap type="none"/>
              </v:line>
            </w:pict>
          </mc:Fallback>
        </mc:AlternateContent>
      </w:r>
      <w:r>
        <w:rPr>
          <w:rFonts w:ascii="Arial"/>
          <w:b/>
          <w:color w:val="E84E5E"/>
          <w:spacing w:val="-4"/>
          <w:w w:val="105"/>
          <w:sz w:val="17"/>
        </w:rPr>
        <w:t>3.6%</w:t>
      </w:r>
      <w:r>
        <w:rPr>
          <w:rFonts w:ascii="Arial"/>
          <w:b/>
          <w:color w:val="E84E5E"/>
          <w:sz w:val="17"/>
        </w:rPr>
        <w:tab/>
      </w:r>
      <w:r>
        <w:rPr>
          <w:rFonts w:ascii="Arial"/>
          <w:b/>
          <w:color w:val="E84E5E"/>
          <w:spacing w:val="-5"/>
          <w:w w:val="105"/>
          <w:position w:val="-3"/>
          <w:sz w:val="17"/>
        </w:rPr>
        <w:t>9%</w:t>
      </w:r>
    </w:p>
    <w:p>
      <w:pPr>
        <w:tabs>
          <w:tab w:pos="5867" w:val="left" w:leader="none"/>
        </w:tabs>
        <w:spacing w:line="240" w:lineRule="auto"/>
        <w:ind w:left="1745" w:right="0" w:firstLine="0"/>
        <w:rPr>
          <w:rFonts w:ascii="Arial"/>
          <w:sz w:val="20"/>
        </w:rPr>
      </w:pPr>
      <w:r>
        <w:rPr>
          <w:rFonts w:ascii="Arial"/>
          <w:position w:val="3"/>
          <w:sz w:val="20"/>
        </w:rPr>
        <mc:AlternateContent>
          <mc:Choice Requires="wps">
            <w:drawing>
              <wp:inline distT="0" distB="0" distL="0" distR="0">
                <wp:extent cx="1453515" cy="1334135"/>
                <wp:effectExtent l="0" t="0" r="0" b="8890"/>
                <wp:docPr id="452" name="Group 452"/>
                <wp:cNvGraphicFramePr>
                  <a:graphicFrameLocks/>
                </wp:cNvGraphicFramePr>
                <a:graphic>
                  <a:graphicData uri="http://schemas.microsoft.com/office/word/2010/wordprocessingGroup">
                    <wpg:wgp>
                      <wpg:cNvPr id="452" name="Group 452"/>
                      <wpg:cNvGrpSpPr/>
                      <wpg:grpSpPr>
                        <a:xfrm>
                          <a:off x="0" y="0"/>
                          <a:ext cx="1453515" cy="1334135"/>
                          <a:chExt cx="1453515" cy="1334135"/>
                        </a:xfrm>
                      </wpg:grpSpPr>
                      <wps:wsp>
                        <wps:cNvPr id="453" name="Graphic 453"/>
                        <wps:cNvSpPr/>
                        <wps:spPr>
                          <a:xfrm>
                            <a:off x="539441" y="7461"/>
                            <a:ext cx="149225" cy="663575"/>
                          </a:xfrm>
                          <a:custGeom>
                            <a:avLst/>
                            <a:gdLst/>
                            <a:ahLst/>
                            <a:cxnLst/>
                            <a:rect l="l" t="t" r="r" b="b"/>
                            <a:pathLst>
                              <a:path w="149225" h="663575">
                                <a:moveTo>
                                  <a:pt x="149174" y="0"/>
                                </a:moveTo>
                                <a:lnTo>
                                  <a:pt x="110940" y="999"/>
                                </a:lnTo>
                                <a:lnTo>
                                  <a:pt x="74077" y="4081"/>
                                </a:lnTo>
                                <a:lnTo>
                                  <a:pt x="37469" y="9370"/>
                                </a:lnTo>
                                <a:lnTo>
                                  <a:pt x="0" y="16992"/>
                                </a:lnTo>
                                <a:lnTo>
                                  <a:pt x="149174" y="663168"/>
                                </a:lnTo>
                                <a:lnTo>
                                  <a:pt x="149174" y="0"/>
                                </a:lnTo>
                                <a:close/>
                              </a:path>
                            </a:pathLst>
                          </a:custGeom>
                          <a:solidFill>
                            <a:srgbClr val="EF414E"/>
                          </a:solidFill>
                        </wps:spPr>
                        <wps:bodyPr wrap="square" lIns="0" tIns="0" rIns="0" bIns="0" rtlCol="0">
                          <a:prstTxWarp prst="textNoShape">
                            <a:avLst/>
                          </a:prstTxWarp>
                          <a:noAutofit/>
                        </wps:bodyPr>
                      </wps:wsp>
                      <wps:wsp>
                        <wps:cNvPr id="454" name="Graphic 454"/>
                        <wps:cNvSpPr/>
                        <wps:spPr>
                          <a:xfrm>
                            <a:off x="27974" y="24454"/>
                            <a:ext cx="661035" cy="646430"/>
                          </a:xfrm>
                          <a:custGeom>
                            <a:avLst/>
                            <a:gdLst/>
                            <a:ahLst/>
                            <a:cxnLst/>
                            <a:rect l="l" t="t" r="r" b="b"/>
                            <a:pathLst>
                              <a:path w="661035" h="646430">
                                <a:moveTo>
                                  <a:pt x="511467" y="0"/>
                                </a:moveTo>
                                <a:lnTo>
                                  <a:pt x="464740" y="12484"/>
                                </a:lnTo>
                                <a:lnTo>
                                  <a:pt x="419667" y="27919"/>
                                </a:lnTo>
                                <a:lnTo>
                                  <a:pt x="376344" y="46198"/>
                                </a:lnTo>
                                <a:lnTo>
                                  <a:pt x="334863" y="67213"/>
                                </a:lnTo>
                                <a:lnTo>
                                  <a:pt x="295318" y="90855"/>
                                </a:lnTo>
                                <a:lnTo>
                                  <a:pt x="257802" y="117019"/>
                                </a:lnTo>
                                <a:lnTo>
                                  <a:pt x="222409" y="145595"/>
                                </a:lnTo>
                                <a:lnTo>
                                  <a:pt x="189234" y="176476"/>
                                </a:lnTo>
                                <a:lnTo>
                                  <a:pt x="158369" y="209554"/>
                                </a:lnTo>
                                <a:lnTo>
                                  <a:pt x="129907" y="244722"/>
                                </a:lnTo>
                                <a:lnTo>
                                  <a:pt x="103944" y="281873"/>
                                </a:lnTo>
                                <a:lnTo>
                                  <a:pt x="80572" y="320897"/>
                                </a:lnTo>
                                <a:lnTo>
                                  <a:pt x="59884" y="361689"/>
                                </a:lnTo>
                                <a:lnTo>
                                  <a:pt x="41976" y="404139"/>
                                </a:lnTo>
                                <a:lnTo>
                                  <a:pt x="26939" y="448141"/>
                                </a:lnTo>
                                <a:lnTo>
                                  <a:pt x="14869" y="493587"/>
                                </a:lnTo>
                                <a:lnTo>
                                  <a:pt x="5858" y="540368"/>
                                </a:lnTo>
                                <a:lnTo>
                                  <a:pt x="0" y="588378"/>
                                </a:lnTo>
                                <a:lnTo>
                                  <a:pt x="660641" y="646176"/>
                                </a:lnTo>
                                <a:lnTo>
                                  <a:pt x="511467" y="0"/>
                                </a:lnTo>
                                <a:close/>
                              </a:path>
                            </a:pathLst>
                          </a:custGeom>
                          <a:solidFill>
                            <a:srgbClr val="0054A6"/>
                          </a:solidFill>
                        </wps:spPr>
                        <wps:bodyPr wrap="square" lIns="0" tIns="0" rIns="0" bIns="0" rtlCol="0">
                          <a:prstTxWarp prst="textNoShape">
                            <a:avLst/>
                          </a:prstTxWarp>
                          <a:noAutofit/>
                        </wps:bodyPr>
                      </wps:wsp>
                      <wps:wsp>
                        <wps:cNvPr id="455" name="Graphic 455"/>
                        <wps:cNvSpPr/>
                        <wps:spPr>
                          <a:xfrm>
                            <a:off x="25284" y="209950"/>
                            <a:ext cx="1326515" cy="1123950"/>
                          </a:xfrm>
                          <a:custGeom>
                            <a:avLst/>
                            <a:gdLst/>
                            <a:ahLst/>
                            <a:cxnLst/>
                            <a:rect l="l" t="t" r="r" b="b"/>
                            <a:pathLst>
                              <a:path w="1326515" h="1123950">
                                <a:moveTo>
                                  <a:pt x="1140381" y="0"/>
                                </a:moveTo>
                                <a:lnTo>
                                  <a:pt x="663331" y="460679"/>
                                </a:lnTo>
                                <a:lnTo>
                                  <a:pt x="2690" y="402882"/>
                                </a:lnTo>
                                <a:lnTo>
                                  <a:pt x="0" y="452112"/>
                                </a:lnTo>
                                <a:lnTo>
                                  <a:pt x="620" y="500358"/>
                                </a:lnTo>
                                <a:lnTo>
                                  <a:pt x="4539" y="547587"/>
                                </a:lnTo>
                                <a:lnTo>
                                  <a:pt x="11745" y="593766"/>
                                </a:lnTo>
                                <a:lnTo>
                                  <a:pt x="22226" y="638860"/>
                                </a:lnTo>
                                <a:lnTo>
                                  <a:pt x="35970" y="682837"/>
                                </a:lnTo>
                                <a:lnTo>
                                  <a:pt x="52966" y="725663"/>
                                </a:lnTo>
                                <a:lnTo>
                                  <a:pt x="73200" y="767305"/>
                                </a:lnTo>
                                <a:lnTo>
                                  <a:pt x="96662" y="807729"/>
                                </a:lnTo>
                                <a:lnTo>
                                  <a:pt x="123340" y="846901"/>
                                </a:lnTo>
                                <a:lnTo>
                                  <a:pt x="153221" y="884789"/>
                                </a:lnTo>
                                <a:lnTo>
                                  <a:pt x="186294" y="921359"/>
                                </a:lnTo>
                                <a:lnTo>
                                  <a:pt x="220389" y="954271"/>
                                </a:lnTo>
                                <a:lnTo>
                                  <a:pt x="256202" y="984274"/>
                                </a:lnTo>
                                <a:lnTo>
                                  <a:pt x="293574" y="1011367"/>
                                </a:lnTo>
                                <a:lnTo>
                                  <a:pt x="332346" y="1035546"/>
                                </a:lnTo>
                                <a:lnTo>
                                  <a:pt x="372359" y="1056809"/>
                                </a:lnTo>
                                <a:lnTo>
                                  <a:pt x="413456" y="1075153"/>
                                </a:lnTo>
                                <a:lnTo>
                                  <a:pt x="455476" y="1090575"/>
                                </a:lnTo>
                                <a:lnTo>
                                  <a:pt x="498263" y="1103073"/>
                                </a:lnTo>
                                <a:lnTo>
                                  <a:pt x="541656" y="1112643"/>
                                </a:lnTo>
                                <a:lnTo>
                                  <a:pt x="585497" y="1119284"/>
                                </a:lnTo>
                                <a:lnTo>
                                  <a:pt x="629628" y="1122991"/>
                                </a:lnTo>
                                <a:lnTo>
                                  <a:pt x="673889" y="1123764"/>
                                </a:lnTo>
                                <a:lnTo>
                                  <a:pt x="718123" y="1121598"/>
                                </a:lnTo>
                                <a:lnTo>
                                  <a:pt x="762170" y="1116491"/>
                                </a:lnTo>
                                <a:lnTo>
                                  <a:pt x="805871" y="1108440"/>
                                </a:lnTo>
                                <a:lnTo>
                                  <a:pt x="849069" y="1097443"/>
                                </a:lnTo>
                                <a:lnTo>
                                  <a:pt x="891604" y="1083496"/>
                                </a:lnTo>
                                <a:lnTo>
                                  <a:pt x="933317" y="1066598"/>
                                </a:lnTo>
                                <a:lnTo>
                                  <a:pt x="974051" y="1046745"/>
                                </a:lnTo>
                                <a:lnTo>
                                  <a:pt x="1013646" y="1023934"/>
                                </a:lnTo>
                                <a:lnTo>
                                  <a:pt x="1051943" y="998163"/>
                                </a:lnTo>
                                <a:lnTo>
                                  <a:pt x="1088785" y="969429"/>
                                </a:lnTo>
                                <a:lnTo>
                                  <a:pt x="1124011" y="937729"/>
                                </a:lnTo>
                                <a:lnTo>
                                  <a:pt x="1156922" y="903631"/>
                                </a:lnTo>
                                <a:lnTo>
                                  <a:pt x="1186926" y="867815"/>
                                </a:lnTo>
                                <a:lnTo>
                                  <a:pt x="1214019" y="830441"/>
                                </a:lnTo>
                                <a:lnTo>
                                  <a:pt x="1238198" y="791667"/>
                                </a:lnTo>
                                <a:lnTo>
                                  <a:pt x="1259461" y="751651"/>
                                </a:lnTo>
                                <a:lnTo>
                                  <a:pt x="1277805" y="710553"/>
                                </a:lnTo>
                                <a:lnTo>
                                  <a:pt x="1293227" y="668530"/>
                                </a:lnTo>
                                <a:lnTo>
                                  <a:pt x="1305725" y="625743"/>
                                </a:lnTo>
                                <a:lnTo>
                                  <a:pt x="1315295" y="582349"/>
                                </a:lnTo>
                                <a:lnTo>
                                  <a:pt x="1321936" y="538506"/>
                                </a:lnTo>
                                <a:lnTo>
                                  <a:pt x="1325643" y="494375"/>
                                </a:lnTo>
                                <a:lnTo>
                                  <a:pt x="1326416" y="450113"/>
                                </a:lnTo>
                                <a:lnTo>
                                  <a:pt x="1324250" y="405880"/>
                                </a:lnTo>
                                <a:lnTo>
                                  <a:pt x="1319143" y="361833"/>
                                </a:lnTo>
                                <a:lnTo>
                                  <a:pt x="1311092" y="318131"/>
                                </a:lnTo>
                                <a:lnTo>
                                  <a:pt x="1300095" y="274934"/>
                                </a:lnTo>
                                <a:lnTo>
                                  <a:pt x="1286148" y="232400"/>
                                </a:lnTo>
                                <a:lnTo>
                                  <a:pt x="1269250" y="190687"/>
                                </a:lnTo>
                                <a:lnTo>
                                  <a:pt x="1249397" y="149954"/>
                                </a:lnTo>
                                <a:lnTo>
                                  <a:pt x="1226586" y="110360"/>
                                </a:lnTo>
                                <a:lnTo>
                                  <a:pt x="1200815" y="72064"/>
                                </a:lnTo>
                                <a:lnTo>
                                  <a:pt x="1172081" y="35224"/>
                                </a:lnTo>
                                <a:lnTo>
                                  <a:pt x="1140381" y="0"/>
                                </a:lnTo>
                                <a:close/>
                              </a:path>
                            </a:pathLst>
                          </a:custGeom>
                          <a:solidFill>
                            <a:srgbClr val="F9C423"/>
                          </a:solidFill>
                        </wps:spPr>
                        <wps:bodyPr wrap="square" lIns="0" tIns="0" rIns="0" bIns="0" rtlCol="0">
                          <a:prstTxWarp prst="textNoShape">
                            <a:avLst/>
                          </a:prstTxWarp>
                          <a:noAutofit/>
                        </wps:bodyPr>
                      </wps:wsp>
                      <wps:wsp>
                        <wps:cNvPr id="456" name="Graphic 456"/>
                        <wps:cNvSpPr/>
                        <wps:spPr>
                          <a:xfrm>
                            <a:off x="688616" y="7461"/>
                            <a:ext cx="477520" cy="663575"/>
                          </a:xfrm>
                          <a:custGeom>
                            <a:avLst/>
                            <a:gdLst/>
                            <a:ahLst/>
                            <a:cxnLst/>
                            <a:rect l="l" t="t" r="r" b="b"/>
                            <a:pathLst>
                              <a:path w="477520" h="663575">
                                <a:moveTo>
                                  <a:pt x="0" y="0"/>
                                </a:moveTo>
                                <a:lnTo>
                                  <a:pt x="0" y="663168"/>
                                </a:lnTo>
                                <a:lnTo>
                                  <a:pt x="477050" y="202488"/>
                                </a:lnTo>
                                <a:lnTo>
                                  <a:pt x="440851" y="167430"/>
                                </a:lnTo>
                                <a:lnTo>
                                  <a:pt x="403183" y="135686"/>
                                </a:lnTo>
                                <a:lnTo>
                                  <a:pt x="364058" y="107262"/>
                                </a:lnTo>
                                <a:lnTo>
                                  <a:pt x="323487" y="82164"/>
                                </a:lnTo>
                                <a:lnTo>
                                  <a:pt x="281483" y="60395"/>
                                </a:lnTo>
                                <a:lnTo>
                                  <a:pt x="238056" y="41962"/>
                                </a:lnTo>
                                <a:lnTo>
                                  <a:pt x="193219" y="26869"/>
                                </a:lnTo>
                                <a:lnTo>
                                  <a:pt x="146983" y="15121"/>
                                </a:lnTo>
                                <a:lnTo>
                                  <a:pt x="99360" y="6724"/>
                                </a:lnTo>
                                <a:lnTo>
                                  <a:pt x="50362" y="1681"/>
                                </a:lnTo>
                                <a:lnTo>
                                  <a:pt x="0" y="0"/>
                                </a:lnTo>
                                <a:close/>
                              </a:path>
                            </a:pathLst>
                          </a:custGeom>
                          <a:solidFill>
                            <a:srgbClr val="4BC2BE"/>
                          </a:solidFill>
                        </wps:spPr>
                        <wps:bodyPr wrap="square" lIns="0" tIns="0" rIns="0" bIns="0" rtlCol="0">
                          <a:prstTxWarp prst="textNoShape">
                            <a:avLst/>
                          </a:prstTxWarp>
                          <a:noAutofit/>
                        </wps:bodyPr>
                      </wps:wsp>
                      <wps:wsp>
                        <wps:cNvPr id="457" name="Graphic 457"/>
                        <wps:cNvSpPr/>
                        <wps:spPr>
                          <a:xfrm>
                            <a:off x="271154" y="253333"/>
                            <a:ext cx="835025" cy="835025"/>
                          </a:xfrm>
                          <a:custGeom>
                            <a:avLst/>
                            <a:gdLst/>
                            <a:ahLst/>
                            <a:cxnLst/>
                            <a:rect l="l" t="t" r="r" b="b"/>
                            <a:pathLst>
                              <a:path w="835025" h="835025">
                                <a:moveTo>
                                  <a:pt x="417296" y="0"/>
                                </a:moveTo>
                                <a:lnTo>
                                  <a:pt x="368630" y="2807"/>
                                </a:lnTo>
                                <a:lnTo>
                                  <a:pt x="321614" y="11021"/>
                                </a:lnTo>
                                <a:lnTo>
                                  <a:pt x="276559" y="24327"/>
                                </a:lnTo>
                                <a:lnTo>
                                  <a:pt x="233779" y="42414"/>
                                </a:lnTo>
                                <a:lnTo>
                                  <a:pt x="193588" y="64967"/>
                                </a:lnTo>
                                <a:lnTo>
                                  <a:pt x="156298" y="91675"/>
                                </a:lnTo>
                                <a:lnTo>
                                  <a:pt x="122223" y="122223"/>
                                </a:lnTo>
                                <a:lnTo>
                                  <a:pt x="91675" y="156298"/>
                                </a:lnTo>
                                <a:lnTo>
                                  <a:pt x="64967" y="193588"/>
                                </a:lnTo>
                                <a:lnTo>
                                  <a:pt x="42414" y="233779"/>
                                </a:lnTo>
                                <a:lnTo>
                                  <a:pt x="24327" y="276559"/>
                                </a:lnTo>
                                <a:lnTo>
                                  <a:pt x="11021" y="321614"/>
                                </a:lnTo>
                                <a:lnTo>
                                  <a:pt x="2807" y="368630"/>
                                </a:lnTo>
                                <a:lnTo>
                                  <a:pt x="0" y="417296"/>
                                </a:lnTo>
                                <a:lnTo>
                                  <a:pt x="2807" y="465959"/>
                                </a:lnTo>
                                <a:lnTo>
                                  <a:pt x="11021" y="512974"/>
                                </a:lnTo>
                                <a:lnTo>
                                  <a:pt x="24327" y="558028"/>
                                </a:lnTo>
                                <a:lnTo>
                                  <a:pt x="42414" y="600807"/>
                                </a:lnTo>
                                <a:lnTo>
                                  <a:pt x="64967" y="640998"/>
                                </a:lnTo>
                                <a:lnTo>
                                  <a:pt x="91675" y="678289"/>
                                </a:lnTo>
                                <a:lnTo>
                                  <a:pt x="122223" y="712365"/>
                                </a:lnTo>
                                <a:lnTo>
                                  <a:pt x="156298" y="742913"/>
                                </a:lnTo>
                                <a:lnTo>
                                  <a:pt x="193588" y="769622"/>
                                </a:lnTo>
                                <a:lnTo>
                                  <a:pt x="233779" y="792176"/>
                                </a:lnTo>
                                <a:lnTo>
                                  <a:pt x="276559" y="810264"/>
                                </a:lnTo>
                                <a:lnTo>
                                  <a:pt x="321614" y="823571"/>
                                </a:lnTo>
                                <a:lnTo>
                                  <a:pt x="368630" y="831785"/>
                                </a:lnTo>
                                <a:lnTo>
                                  <a:pt x="417296" y="834593"/>
                                </a:lnTo>
                                <a:lnTo>
                                  <a:pt x="465962" y="831785"/>
                                </a:lnTo>
                                <a:lnTo>
                                  <a:pt x="512978" y="823571"/>
                                </a:lnTo>
                                <a:lnTo>
                                  <a:pt x="558033" y="810264"/>
                                </a:lnTo>
                                <a:lnTo>
                                  <a:pt x="600813" y="792176"/>
                                </a:lnTo>
                                <a:lnTo>
                                  <a:pt x="641004" y="769622"/>
                                </a:lnTo>
                                <a:lnTo>
                                  <a:pt x="678294" y="742913"/>
                                </a:lnTo>
                                <a:lnTo>
                                  <a:pt x="712369" y="712365"/>
                                </a:lnTo>
                                <a:lnTo>
                                  <a:pt x="742917" y="678289"/>
                                </a:lnTo>
                                <a:lnTo>
                                  <a:pt x="769625" y="640998"/>
                                </a:lnTo>
                                <a:lnTo>
                                  <a:pt x="792178" y="600807"/>
                                </a:lnTo>
                                <a:lnTo>
                                  <a:pt x="810265" y="558028"/>
                                </a:lnTo>
                                <a:lnTo>
                                  <a:pt x="823572" y="512974"/>
                                </a:lnTo>
                                <a:lnTo>
                                  <a:pt x="831785" y="465959"/>
                                </a:lnTo>
                                <a:lnTo>
                                  <a:pt x="834593" y="417296"/>
                                </a:lnTo>
                                <a:lnTo>
                                  <a:pt x="831785" y="368630"/>
                                </a:lnTo>
                                <a:lnTo>
                                  <a:pt x="823572" y="321614"/>
                                </a:lnTo>
                                <a:lnTo>
                                  <a:pt x="810265" y="276559"/>
                                </a:lnTo>
                                <a:lnTo>
                                  <a:pt x="792178" y="233779"/>
                                </a:lnTo>
                                <a:lnTo>
                                  <a:pt x="769625" y="193588"/>
                                </a:lnTo>
                                <a:lnTo>
                                  <a:pt x="742917" y="156298"/>
                                </a:lnTo>
                                <a:lnTo>
                                  <a:pt x="712369" y="122223"/>
                                </a:lnTo>
                                <a:lnTo>
                                  <a:pt x="678294" y="91675"/>
                                </a:lnTo>
                                <a:lnTo>
                                  <a:pt x="641004" y="64967"/>
                                </a:lnTo>
                                <a:lnTo>
                                  <a:pt x="600813" y="42414"/>
                                </a:lnTo>
                                <a:lnTo>
                                  <a:pt x="558033" y="24327"/>
                                </a:lnTo>
                                <a:lnTo>
                                  <a:pt x="512978" y="11021"/>
                                </a:lnTo>
                                <a:lnTo>
                                  <a:pt x="465962" y="2807"/>
                                </a:lnTo>
                                <a:lnTo>
                                  <a:pt x="417296" y="0"/>
                                </a:lnTo>
                                <a:close/>
                              </a:path>
                            </a:pathLst>
                          </a:custGeom>
                          <a:solidFill>
                            <a:srgbClr val="FFFFFF"/>
                          </a:solidFill>
                        </wps:spPr>
                        <wps:bodyPr wrap="square" lIns="0" tIns="0" rIns="0" bIns="0" rtlCol="0">
                          <a:prstTxWarp prst="textNoShape">
                            <a:avLst/>
                          </a:prstTxWarp>
                          <a:noAutofit/>
                        </wps:bodyPr>
                      </wps:wsp>
                      <wps:wsp>
                        <wps:cNvPr id="458" name="Textbox 458"/>
                        <wps:cNvSpPr txBox="1"/>
                        <wps:spPr>
                          <a:xfrm>
                            <a:off x="0" y="41738"/>
                            <a:ext cx="250825" cy="113030"/>
                          </a:xfrm>
                          <a:prstGeom prst="rect">
                            <a:avLst/>
                          </a:prstGeom>
                        </wps:spPr>
                        <wps:txbx>
                          <w:txbxContent>
                            <w:p>
                              <w:pPr>
                                <w:spacing w:line="169" w:lineRule="exact" w:before="0"/>
                                <w:ind w:left="0" w:right="0" w:firstLine="0"/>
                                <w:jc w:val="left"/>
                                <w:rPr>
                                  <w:rFonts w:ascii="Arial"/>
                                  <w:b/>
                                  <w:sz w:val="17"/>
                                </w:rPr>
                              </w:pPr>
                              <w:r>
                                <w:rPr>
                                  <w:rFonts w:ascii="Arial"/>
                                  <w:b/>
                                  <w:color w:val="0054A6"/>
                                  <w:spacing w:val="-5"/>
                                  <w:w w:val="110"/>
                                  <w:sz w:val="17"/>
                                </w:rPr>
                                <w:t>20%</w:t>
                              </w:r>
                            </w:p>
                          </w:txbxContent>
                        </wps:txbx>
                        <wps:bodyPr wrap="square" lIns="0" tIns="0" rIns="0" bIns="0" rtlCol="0">
                          <a:noAutofit/>
                        </wps:bodyPr>
                      </wps:wsp>
                      <wps:wsp>
                        <wps:cNvPr id="459" name="Textbox 459"/>
                        <wps:cNvSpPr txBox="1"/>
                        <wps:spPr>
                          <a:xfrm>
                            <a:off x="1134254" y="0"/>
                            <a:ext cx="319405" cy="113030"/>
                          </a:xfrm>
                          <a:prstGeom prst="rect">
                            <a:avLst/>
                          </a:prstGeom>
                        </wps:spPr>
                        <wps:txbx>
                          <w:txbxContent>
                            <w:p>
                              <w:pPr>
                                <w:spacing w:line="169" w:lineRule="exact" w:before="0"/>
                                <w:ind w:left="0" w:right="0" w:firstLine="0"/>
                                <w:jc w:val="left"/>
                                <w:rPr>
                                  <w:rFonts w:ascii="Arial"/>
                                  <w:b/>
                                  <w:sz w:val="17"/>
                                </w:rPr>
                              </w:pPr>
                              <w:r>
                                <w:rPr>
                                  <w:rFonts w:ascii="Arial"/>
                                  <w:b/>
                                  <w:color w:val="4BC2BE"/>
                                  <w:spacing w:val="-2"/>
                                  <w:sz w:val="17"/>
                                </w:rPr>
                                <w:t>12.8%</w:t>
                              </w:r>
                            </w:p>
                          </w:txbxContent>
                        </wps:txbx>
                        <wps:bodyPr wrap="square" lIns="0" tIns="0" rIns="0" bIns="0" rtlCol="0">
                          <a:noAutofit/>
                        </wps:bodyPr>
                      </wps:wsp>
                      <wps:wsp>
                        <wps:cNvPr id="460" name="Textbox 460"/>
                        <wps:cNvSpPr txBox="1"/>
                        <wps:spPr>
                          <a:xfrm>
                            <a:off x="402769" y="498176"/>
                            <a:ext cx="547370" cy="310515"/>
                          </a:xfrm>
                          <a:prstGeom prst="rect">
                            <a:avLst/>
                          </a:prstGeom>
                        </wps:spPr>
                        <wps:txbx>
                          <w:txbxContent>
                            <w:p>
                              <w:pPr>
                                <w:spacing w:line="235" w:lineRule="auto" w:before="20"/>
                                <w:ind w:left="104" w:right="0" w:hanging="105"/>
                                <w:jc w:val="left"/>
                                <w:rPr>
                                  <w:sz w:val="19"/>
                                </w:rPr>
                              </w:pPr>
                              <w:r>
                                <w:rPr>
                                  <w:color w:val="0054A6"/>
                                  <w:spacing w:val="-2"/>
                                  <w:w w:val="105"/>
                                  <w:sz w:val="19"/>
                                </w:rPr>
                                <w:t>Šumadija </w:t>
                              </w:r>
                              <w:r>
                                <w:rPr>
                                  <w:color w:val="0054A6"/>
                                  <w:w w:val="105"/>
                                  <w:sz w:val="19"/>
                                </w:rPr>
                                <w:t>and</w:t>
                              </w:r>
                              <w:r>
                                <w:rPr>
                                  <w:color w:val="0054A6"/>
                                  <w:spacing w:val="-4"/>
                                  <w:w w:val="105"/>
                                  <w:sz w:val="19"/>
                                </w:rPr>
                                <w:t> </w:t>
                              </w:r>
                              <w:r>
                                <w:rPr>
                                  <w:color w:val="0054A6"/>
                                  <w:spacing w:val="-5"/>
                                  <w:w w:val="105"/>
                                  <w:sz w:val="19"/>
                                </w:rPr>
                                <w:t>WS</w:t>
                              </w:r>
                            </w:p>
                          </w:txbxContent>
                        </wps:txbx>
                        <wps:bodyPr wrap="square" lIns="0" tIns="0" rIns="0" bIns="0" rtlCol="0">
                          <a:noAutofit/>
                        </wps:bodyPr>
                      </wps:wsp>
                      <wps:wsp>
                        <wps:cNvPr id="461" name="Textbox 461"/>
                        <wps:cNvSpPr txBox="1"/>
                        <wps:spPr>
                          <a:xfrm>
                            <a:off x="521419" y="1191702"/>
                            <a:ext cx="330835" cy="113030"/>
                          </a:xfrm>
                          <a:prstGeom prst="rect">
                            <a:avLst/>
                          </a:prstGeom>
                        </wps:spPr>
                        <wps:txbx>
                          <w:txbxContent>
                            <w:p>
                              <w:pPr>
                                <w:spacing w:line="169" w:lineRule="exact" w:before="0"/>
                                <w:ind w:left="0" w:right="0" w:firstLine="0"/>
                                <w:jc w:val="left"/>
                                <w:rPr>
                                  <w:rFonts w:ascii="Arial"/>
                                  <w:b/>
                                  <w:sz w:val="17"/>
                                </w:rPr>
                              </w:pPr>
                              <w:r>
                                <w:rPr>
                                  <w:rFonts w:ascii="Arial"/>
                                  <w:b/>
                                  <w:color w:val="FFFFFF"/>
                                  <w:spacing w:val="-2"/>
                                  <w:w w:val="105"/>
                                  <w:sz w:val="17"/>
                                </w:rPr>
                                <w:t>63.7%</w:t>
                              </w:r>
                            </w:p>
                          </w:txbxContent>
                        </wps:txbx>
                        <wps:bodyPr wrap="square" lIns="0" tIns="0" rIns="0" bIns="0" rtlCol="0">
                          <a:noAutofit/>
                        </wps:bodyPr>
                      </wps:wsp>
                    </wpg:wgp>
                  </a:graphicData>
                </a:graphic>
              </wp:inline>
            </w:drawing>
          </mc:Choice>
          <mc:Fallback>
            <w:pict>
              <v:group style="width:114.45pt;height:105.05pt;mso-position-horizontal-relative:char;mso-position-vertical-relative:line" id="docshapegroup348" coordorigin="0,0" coordsize="2289,2101">
                <v:shape style="position:absolute;left:849;top:11;width:235;height:1045" id="docshape349" coordorigin="850,12" coordsize="235,1045" path="m1084,12l1024,13,966,18,909,27,850,39,1084,1056,1084,12xe" filled="true" fillcolor="#ef414e" stroked="false">
                  <v:path arrowok="t"/>
                  <v:fill type="solid"/>
                </v:shape>
                <v:shape style="position:absolute;left:44;top:38;width:1041;height:1018" id="docshape350" coordorigin="44,39" coordsize="1041,1018" path="m850,39l776,58,705,82,637,111,571,144,509,182,450,223,394,268,342,316,293,369,249,424,208,482,171,544,138,608,110,675,86,744,67,816,53,889,44,965,1084,1056,850,39xe" filled="true" fillcolor="#0054a6" stroked="false">
                  <v:path arrowok="t"/>
                  <v:fill type="solid"/>
                </v:shape>
                <v:shape style="position:absolute;left:39;top:330;width:2089;height:1770" id="docshape351" coordorigin="40,331" coordsize="2089,1770" path="m1836,331l1084,1056,44,965,40,1043,41,1119,47,1193,58,1266,75,1337,96,1406,123,1473,155,1539,192,1603,234,1664,281,1724,333,1782,387,1833,443,1881,502,1923,563,1961,626,1995,691,2024,757,2048,824,2068,893,2083,962,2093,1031,2099,1101,2100,1171,2097,1240,2089,1309,2076,1377,2059,1444,2037,1510,2010,1574,1979,1636,1943,1696,1903,1754,1857,1810,1807,1862,1754,1909,1697,1952,1638,1990,1577,2023,1514,2052,1450,2076,1383,2096,1316,2111,1248,2122,1179,2127,1109,2129,1039,2125,970,2117,900,2105,832,2087,764,2065,697,2039,631,2007,567,1971,504,1931,444,1886,386,1836,331xe" filled="true" fillcolor="#f9c423" stroked="false">
                  <v:path arrowok="t"/>
                  <v:fill type="solid"/>
                </v:shape>
                <v:shape style="position:absolute;left:1084;top:11;width:752;height:1045" id="docshape352" coordorigin="1084,12" coordsize="752,1045" path="m1084,12l1084,1056,1836,331,1779,275,1719,225,1658,181,1594,141,1528,107,1459,78,1389,54,1316,36,1241,22,1164,14,1084,12xe" filled="true" fillcolor="#4bc2be" stroked="false">
                  <v:path arrowok="t"/>
                  <v:fill type="solid"/>
                </v:shape>
                <v:shape style="position:absolute;left:427;top:398;width:1315;height:1315" id="docshape353" coordorigin="427,399" coordsize="1315,1315" path="m1084,399l1008,403,933,416,863,437,795,466,732,501,673,543,619,591,571,645,529,704,494,767,465,834,444,905,431,979,427,1056,431,1133,444,1207,465,1278,494,1345,529,1408,571,1467,619,1521,673,1569,732,1611,795,1646,863,1675,933,1696,1008,1709,1084,1713,1161,1709,1235,1696,1306,1675,1373,1646,1436,1611,1495,1569,1549,1521,1597,1467,1639,1408,1675,1345,1703,1278,1724,1207,1737,1133,1741,1056,1737,979,1724,905,1703,834,1675,767,1639,704,1597,645,1549,591,1495,543,1436,501,1373,466,1306,437,1235,416,1161,403,1084,399xe" filled="true" fillcolor="#ffffff" stroked="false">
                  <v:path arrowok="t"/>
                  <v:fill type="solid"/>
                </v:shape>
                <v:shape style="position:absolute;left:0;top:65;width:395;height:178" type="#_x0000_t202" id="docshape354" filled="false" stroked="false">
                  <v:textbox inset="0,0,0,0">
                    <w:txbxContent>
                      <w:p>
                        <w:pPr>
                          <w:spacing w:line="169" w:lineRule="exact" w:before="0"/>
                          <w:ind w:left="0" w:right="0" w:firstLine="0"/>
                          <w:jc w:val="left"/>
                          <w:rPr>
                            <w:rFonts w:ascii="Arial"/>
                            <w:b/>
                            <w:sz w:val="17"/>
                          </w:rPr>
                        </w:pPr>
                        <w:r>
                          <w:rPr>
                            <w:rFonts w:ascii="Arial"/>
                            <w:b/>
                            <w:color w:val="0054A6"/>
                            <w:spacing w:val="-5"/>
                            <w:w w:val="110"/>
                            <w:sz w:val="17"/>
                          </w:rPr>
                          <w:t>20%</w:t>
                        </w:r>
                      </w:p>
                    </w:txbxContent>
                  </v:textbox>
                  <w10:wrap type="none"/>
                </v:shape>
                <v:shape style="position:absolute;left:1786;top:0;width:503;height:178" type="#_x0000_t202" id="docshape355" filled="false" stroked="false">
                  <v:textbox inset="0,0,0,0">
                    <w:txbxContent>
                      <w:p>
                        <w:pPr>
                          <w:spacing w:line="169" w:lineRule="exact" w:before="0"/>
                          <w:ind w:left="0" w:right="0" w:firstLine="0"/>
                          <w:jc w:val="left"/>
                          <w:rPr>
                            <w:rFonts w:ascii="Arial"/>
                            <w:b/>
                            <w:sz w:val="17"/>
                          </w:rPr>
                        </w:pPr>
                        <w:r>
                          <w:rPr>
                            <w:rFonts w:ascii="Arial"/>
                            <w:b/>
                            <w:color w:val="4BC2BE"/>
                            <w:spacing w:val="-2"/>
                            <w:sz w:val="17"/>
                          </w:rPr>
                          <w:t>12.8%</w:t>
                        </w:r>
                      </w:p>
                    </w:txbxContent>
                  </v:textbox>
                  <w10:wrap type="none"/>
                </v:shape>
                <v:shape style="position:absolute;left:634;top:784;width:862;height:489" type="#_x0000_t202" id="docshape356" filled="false" stroked="false">
                  <v:textbox inset="0,0,0,0">
                    <w:txbxContent>
                      <w:p>
                        <w:pPr>
                          <w:spacing w:line="235" w:lineRule="auto" w:before="20"/>
                          <w:ind w:left="104" w:right="0" w:hanging="105"/>
                          <w:jc w:val="left"/>
                          <w:rPr>
                            <w:sz w:val="19"/>
                          </w:rPr>
                        </w:pPr>
                        <w:r>
                          <w:rPr>
                            <w:color w:val="0054A6"/>
                            <w:spacing w:val="-2"/>
                            <w:w w:val="105"/>
                            <w:sz w:val="19"/>
                          </w:rPr>
                          <w:t>Šumadija </w:t>
                        </w:r>
                        <w:r>
                          <w:rPr>
                            <w:color w:val="0054A6"/>
                            <w:w w:val="105"/>
                            <w:sz w:val="19"/>
                          </w:rPr>
                          <w:t>and</w:t>
                        </w:r>
                        <w:r>
                          <w:rPr>
                            <w:color w:val="0054A6"/>
                            <w:spacing w:val="-4"/>
                            <w:w w:val="105"/>
                            <w:sz w:val="19"/>
                          </w:rPr>
                          <w:t> </w:t>
                        </w:r>
                        <w:r>
                          <w:rPr>
                            <w:color w:val="0054A6"/>
                            <w:spacing w:val="-5"/>
                            <w:w w:val="105"/>
                            <w:sz w:val="19"/>
                          </w:rPr>
                          <w:t>WS</w:t>
                        </w:r>
                      </w:p>
                    </w:txbxContent>
                  </v:textbox>
                  <w10:wrap type="none"/>
                </v:shape>
                <v:shape style="position:absolute;left:821;top:1876;width:521;height:178" type="#_x0000_t202" id="docshape357" filled="false" stroked="false">
                  <v:textbox inset="0,0,0,0">
                    <w:txbxContent>
                      <w:p>
                        <w:pPr>
                          <w:spacing w:line="169" w:lineRule="exact" w:before="0"/>
                          <w:ind w:left="0" w:right="0" w:firstLine="0"/>
                          <w:jc w:val="left"/>
                          <w:rPr>
                            <w:rFonts w:ascii="Arial"/>
                            <w:b/>
                            <w:sz w:val="17"/>
                          </w:rPr>
                        </w:pPr>
                        <w:r>
                          <w:rPr>
                            <w:rFonts w:ascii="Arial"/>
                            <w:b/>
                            <w:color w:val="FFFFFF"/>
                            <w:spacing w:val="-2"/>
                            <w:w w:val="105"/>
                            <w:sz w:val="17"/>
                          </w:rPr>
                          <w:t>63.7%</w:t>
                        </w:r>
                      </w:p>
                    </w:txbxContent>
                  </v:textbox>
                  <w10:wrap type="none"/>
                </v:shape>
              </v:group>
            </w:pict>
          </mc:Fallback>
        </mc:AlternateContent>
      </w:r>
      <w:r>
        <w:rPr>
          <w:rFonts w:ascii="Arial"/>
          <w:position w:val="3"/>
          <w:sz w:val="20"/>
        </w:rPr>
      </w:r>
      <w:r>
        <w:rPr>
          <w:rFonts w:ascii="Arial"/>
          <w:position w:val="3"/>
          <w:sz w:val="20"/>
        </w:rPr>
        <w:tab/>
      </w:r>
      <w:r>
        <w:rPr>
          <w:rFonts w:ascii="Arial"/>
          <w:sz w:val="20"/>
        </w:rPr>
        <mc:AlternateContent>
          <mc:Choice Requires="wps">
            <w:drawing>
              <wp:inline distT="0" distB="0" distL="0" distR="0">
                <wp:extent cx="1602740" cy="1355725"/>
                <wp:effectExtent l="0" t="0" r="0" b="6350"/>
                <wp:docPr id="462" name="Group 462"/>
                <wp:cNvGraphicFramePr>
                  <a:graphicFrameLocks/>
                </wp:cNvGraphicFramePr>
                <a:graphic>
                  <a:graphicData uri="http://schemas.microsoft.com/office/word/2010/wordprocessingGroup">
                    <wpg:wgp>
                      <wpg:cNvPr id="462" name="Group 462"/>
                      <wpg:cNvGrpSpPr/>
                      <wpg:grpSpPr>
                        <a:xfrm>
                          <a:off x="0" y="0"/>
                          <a:ext cx="1602740" cy="1355725"/>
                          <a:chExt cx="1602740" cy="1355725"/>
                        </a:xfrm>
                      </wpg:grpSpPr>
                      <wps:wsp>
                        <wps:cNvPr id="463" name="Graphic 463"/>
                        <wps:cNvSpPr/>
                        <wps:spPr>
                          <a:xfrm>
                            <a:off x="517285" y="28995"/>
                            <a:ext cx="361315" cy="663575"/>
                          </a:xfrm>
                          <a:custGeom>
                            <a:avLst/>
                            <a:gdLst/>
                            <a:ahLst/>
                            <a:cxnLst/>
                            <a:rect l="l" t="t" r="r" b="b"/>
                            <a:pathLst>
                              <a:path w="361315" h="663575">
                                <a:moveTo>
                                  <a:pt x="361213" y="0"/>
                                </a:moveTo>
                                <a:lnTo>
                                  <a:pt x="312368" y="1651"/>
                                </a:lnTo>
                                <a:lnTo>
                                  <a:pt x="264693" y="6618"/>
                                </a:lnTo>
                                <a:lnTo>
                                  <a:pt x="218131" y="14918"/>
                                </a:lnTo>
                                <a:lnTo>
                                  <a:pt x="172624" y="26566"/>
                                </a:lnTo>
                                <a:lnTo>
                                  <a:pt x="128115" y="41581"/>
                                </a:lnTo>
                                <a:lnTo>
                                  <a:pt x="84546" y="59980"/>
                                </a:lnTo>
                                <a:lnTo>
                                  <a:pt x="41860" y="81780"/>
                                </a:lnTo>
                                <a:lnTo>
                                  <a:pt x="0" y="106997"/>
                                </a:lnTo>
                                <a:lnTo>
                                  <a:pt x="361213" y="663219"/>
                                </a:lnTo>
                                <a:lnTo>
                                  <a:pt x="361213" y="0"/>
                                </a:lnTo>
                                <a:close/>
                              </a:path>
                            </a:pathLst>
                          </a:custGeom>
                          <a:solidFill>
                            <a:srgbClr val="EF414E"/>
                          </a:solidFill>
                        </wps:spPr>
                        <wps:bodyPr wrap="square" lIns="0" tIns="0" rIns="0" bIns="0" rtlCol="0">
                          <a:prstTxWarp prst="textNoShape">
                            <a:avLst/>
                          </a:prstTxWarp>
                          <a:noAutofit/>
                        </wps:bodyPr>
                      </wps:wsp>
                      <wps:wsp>
                        <wps:cNvPr id="464" name="Graphic 464"/>
                        <wps:cNvSpPr/>
                        <wps:spPr>
                          <a:xfrm>
                            <a:off x="215437" y="135993"/>
                            <a:ext cx="663575" cy="888365"/>
                          </a:xfrm>
                          <a:custGeom>
                            <a:avLst/>
                            <a:gdLst/>
                            <a:ahLst/>
                            <a:cxnLst/>
                            <a:rect l="l" t="t" r="r" b="b"/>
                            <a:pathLst>
                              <a:path w="663575" h="888365">
                                <a:moveTo>
                                  <a:pt x="301847" y="0"/>
                                </a:moveTo>
                                <a:lnTo>
                                  <a:pt x="262726" y="27420"/>
                                </a:lnTo>
                                <a:lnTo>
                                  <a:pt x="226155" y="57130"/>
                                </a:lnTo>
                                <a:lnTo>
                                  <a:pt x="192171" y="88969"/>
                                </a:lnTo>
                                <a:lnTo>
                                  <a:pt x="160813" y="122781"/>
                                </a:lnTo>
                                <a:lnTo>
                                  <a:pt x="132118" y="158406"/>
                                </a:lnTo>
                                <a:lnTo>
                                  <a:pt x="106125" y="195686"/>
                                </a:lnTo>
                                <a:lnTo>
                                  <a:pt x="82871" y="234462"/>
                                </a:lnTo>
                                <a:lnTo>
                                  <a:pt x="62395" y="274576"/>
                                </a:lnTo>
                                <a:lnTo>
                                  <a:pt x="44734" y="315869"/>
                                </a:lnTo>
                                <a:lnTo>
                                  <a:pt x="29928" y="358182"/>
                                </a:lnTo>
                                <a:lnTo>
                                  <a:pt x="18013" y="401358"/>
                                </a:lnTo>
                                <a:lnTo>
                                  <a:pt x="9028" y="445236"/>
                                </a:lnTo>
                                <a:lnTo>
                                  <a:pt x="3011" y="489660"/>
                                </a:lnTo>
                                <a:lnTo>
                                  <a:pt x="0" y="534470"/>
                                </a:lnTo>
                                <a:lnTo>
                                  <a:pt x="32" y="579508"/>
                                </a:lnTo>
                                <a:lnTo>
                                  <a:pt x="3147" y="624615"/>
                                </a:lnTo>
                                <a:lnTo>
                                  <a:pt x="9382" y="669632"/>
                                </a:lnTo>
                                <a:lnTo>
                                  <a:pt x="18775" y="714402"/>
                                </a:lnTo>
                                <a:lnTo>
                                  <a:pt x="31364" y="758765"/>
                                </a:lnTo>
                                <a:lnTo>
                                  <a:pt x="47188" y="802564"/>
                                </a:lnTo>
                                <a:lnTo>
                                  <a:pt x="66284" y="845638"/>
                                </a:lnTo>
                                <a:lnTo>
                                  <a:pt x="88690" y="887831"/>
                                </a:lnTo>
                                <a:lnTo>
                                  <a:pt x="663060" y="556221"/>
                                </a:lnTo>
                                <a:lnTo>
                                  <a:pt x="301847" y="0"/>
                                </a:lnTo>
                                <a:close/>
                              </a:path>
                            </a:pathLst>
                          </a:custGeom>
                          <a:solidFill>
                            <a:srgbClr val="0054A6"/>
                          </a:solidFill>
                        </wps:spPr>
                        <wps:bodyPr wrap="square" lIns="0" tIns="0" rIns="0" bIns="0" rtlCol="0">
                          <a:prstTxWarp prst="textNoShape">
                            <a:avLst/>
                          </a:prstTxWarp>
                          <a:noAutofit/>
                        </wps:bodyPr>
                      </wps:wsp>
                      <wps:wsp>
                        <wps:cNvPr id="465" name="Graphic 465"/>
                        <wps:cNvSpPr/>
                        <wps:spPr>
                          <a:xfrm>
                            <a:off x="304128" y="257100"/>
                            <a:ext cx="1237615" cy="1098550"/>
                          </a:xfrm>
                          <a:custGeom>
                            <a:avLst/>
                            <a:gdLst/>
                            <a:ahLst/>
                            <a:cxnLst/>
                            <a:rect l="l" t="t" r="r" b="b"/>
                            <a:pathLst>
                              <a:path w="1237615" h="1098550">
                                <a:moveTo>
                                  <a:pt x="1074902" y="0"/>
                                </a:moveTo>
                                <a:lnTo>
                                  <a:pt x="574370" y="435114"/>
                                </a:lnTo>
                                <a:lnTo>
                                  <a:pt x="0" y="766724"/>
                                </a:lnTo>
                                <a:lnTo>
                                  <a:pt x="16932" y="794669"/>
                                </a:lnTo>
                                <a:lnTo>
                                  <a:pt x="52926" y="845127"/>
                                </a:lnTo>
                                <a:lnTo>
                                  <a:pt x="106167" y="904881"/>
                                </a:lnTo>
                                <a:lnTo>
                                  <a:pt x="140364" y="936720"/>
                                </a:lnTo>
                                <a:lnTo>
                                  <a:pt x="176270" y="965733"/>
                                </a:lnTo>
                                <a:lnTo>
                                  <a:pt x="213727" y="991910"/>
                                </a:lnTo>
                                <a:lnTo>
                                  <a:pt x="252577" y="1015240"/>
                                </a:lnTo>
                                <a:lnTo>
                                  <a:pt x="292661" y="1035711"/>
                                </a:lnTo>
                                <a:lnTo>
                                  <a:pt x="333820" y="1053313"/>
                                </a:lnTo>
                                <a:lnTo>
                                  <a:pt x="375898" y="1068034"/>
                                </a:lnTo>
                                <a:lnTo>
                                  <a:pt x="418734" y="1079864"/>
                                </a:lnTo>
                                <a:lnTo>
                                  <a:pt x="462171" y="1088791"/>
                                </a:lnTo>
                                <a:lnTo>
                                  <a:pt x="506051" y="1094804"/>
                                </a:lnTo>
                                <a:lnTo>
                                  <a:pt x="550214" y="1097892"/>
                                </a:lnTo>
                                <a:lnTo>
                                  <a:pt x="594504" y="1098044"/>
                                </a:lnTo>
                                <a:lnTo>
                                  <a:pt x="638761" y="1095249"/>
                                </a:lnTo>
                                <a:lnTo>
                                  <a:pt x="682827" y="1089496"/>
                                </a:lnTo>
                                <a:lnTo>
                                  <a:pt x="726544" y="1080774"/>
                                </a:lnTo>
                                <a:lnTo>
                                  <a:pt x="769753" y="1069071"/>
                                </a:lnTo>
                                <a:lnTo>
                                  <a:pt x="812297" y="1054377"/>
                                </a:lnTo>
                                <a:lnTo>
                                  <a:pt x="854016" y="1036680"/>
                                </a:lnTo>
                                <a:lnTo>
                                  <a:pt x="894753" y="1015970"/>
                                </a:lnTo>
                                <a:lnTo>
                                  <a:pt x="934349" y="992235"/>
                                </a:lnTo>
                                <a:lnTo>
                                  <a:pt x="972645" y="965464"/>
                                </a:lnTo>
                                <a:lnTo>
                                  <a:pt x="1009484" y="935647"/>
                                </a:lnTo>
                                <a:lnTo>
                                  <a:pt x="1044137" y="903317"/>
                                </a:lnTo>
                                <a:lnTo>
                                  <a:pt x="1075975" y="869120"/>
                                </a:lnTo>
                                <a:lnTo>
                                  <a:pt x="1104989" y="833214"/>
                                </a:lnTo>
                                <a:lnTo>
                                  <a:pt x="1131166" y="795757"/>
                                </a:lnTo>
                                <a:lnTo>
                                  <a:pt x="1154495" y="756907"/>
                                </a:lnTo>
                                <a:lnTo>
                                  <a:pt x="1174967" y="716823"/>
                                </a:lnTo>
                                <a:lnTo>
                                  <a:pt x="1192569" y="675663"/>
                                </a:lnTo>
                                <a:lnTo>
                                  <a:pt x="1207290" y="633586"/>
                                </a:lnTo>
                                <a:lnTo>
                                  <a:pt x="1219120" y="590750"/>
                                </a:lnTo>
                                <a:lnTo>
                                  <a:pt x="1228046" y="547313"/>
                                </a:lnTo>
                                <a:lnTo>
                                  <a:pt x="1234059" y="503433"/>
                                </a:lnTo>
                                <a:lnTo>
                                  <a:pt x="1237148" y="459270"/>
                                </a:lnTo>
                                <a:lnTo>
                                  <a:pt x="1237300" y="414980"/>
                                </a:lnTo>
                                <a:lnTo>
                                  <a:pt x="1234505" y="370723"/>
                                </a:lnTo>
                                <a:lnTo>
                                  <a:pt x="1228752" y="326657"/>
                                </a:lnTo>
                                <a:lnTo>
                                  <a:pt x="1220029" y="282940"/>
                                </a:lnTo>
                                <a:lnTo>
                                  <a:pt x="1208326" y="239731"/>
                                </a:lnTo>
                                <a:lnTo>
                                  <a:pt x="1193632" y="197187"/>
                                </a:lnTo>
                                <a:lnTo>
                                  <a:pt x="1175936" y="155468"/>
                                </a:lnTo>
                                <a:lnTo>
                                  <a:pt x="1155225" y="114731"/>
                                </a:lnTo>
                                <a:lnTo>
                                  <a:pt x="1131490" y="75135"/>
                                </a:lnTo>
                                <a:lnTo>
                                  <a:pt x="1104720" y="36839"/>
                                </a:lnTo>
                                <a:lnTo>
                                  <a:pt x="1074902" y="0"/>
                                </a:lnTo>
                                <a:close/>
                              </a:path>
                            </a:pathLst>
                          </a:custGeom>
                          <a:solidFill>
                            <a:srgbClr val="F9C423"/>
                          </a:solidFill>
                        </wps:spPr>
                        <wps:bodyPr wrap="square" lIns="0" tIns="0" rIns="0" bIns="0" rtlCol="0">
                          <a:prstTxWarp prst="textNoShape">
                            <a:avLst/>
                          </a:prstTxWarp>
                          <a:noAutofit/>
                        </wps:bodyPr>
                      </wps:wsp>
                      <wps:wsp>
                        <wps:cNvPr id="466" name="Graphic 466"/>
                        <wps:cNvSpPr/>
                        <wps:spPr>
                          <a:xfrm>
                            <a:off x="878498" y="28995"/>
                            <a:ext cx="501015" cy="663575"/>
                          </a:xfrm>
                          <a:custGeom>
                            <a:avLst/>
                            <a:gdLst/>
                            <a:ahLst/>
                            <a:cxnLst/>
                            <a:rect l="l" t="t" r="r" b="b"/>
                            <a:pathLst>
                              <a:path w="501015" h="663575">
                                <a:moveTo>
                                  <a:pt x="0" y="0"/>
                                </a:moveTo>
                                <a:lnTo>
                                  <a:pt x="0" y="663219"/>
                                </a:lnTo>
                                <a:lnTo>
                                  <a:pt x="500532" y="228104"/>
                                </a:lnTo>
                                <a:lnTo>
                                  <a:pt x="466681" y="191561"/>
                                </a:lnTo>
                                <a:lnTo>
                                  <a:pt x="431442" y="158225"/>
                                </a:lnTo>
                                <a:lnTo>
                                  <a:pt x="394801" y="128089"/>
                                </a:lnTo>
                                <a:lnTo>
                                  <a:pt x="356746" y="101148"/>
                                </a:lnTo>
                                <a:lnTo>
                                  <a:pt x="317267" y="77397"/>
                                </a:lnTo>
                                <a:lnTo>
                                  <a:pt x="276350" y="56830"/>
                                </a:lnTo>
                                <a:lnTo>
                                  <a:pt x="233984" y="39443"/>
                                </a:lnTo>
                                <a:lnTo>
                                  <a:pt x="190157" y="25229"/>
                                </a:lnTo>
                                <a:lnTo>
                                  <a:pt x="144857" y="14183"/>
                                </a:lnTo>
                                <a:lnTo>
                                  <a:pt x="98072" y="6300"/>
                                </a:lnTo>
                                <a:lnTo>
                                  <a:pt x="49790" y="1574"/>
                                </a:lnTo>
                                <a:lnTo>
                                  <a:pt x="0" y="0"/>
                                </a:lnTo>
                                <a:close/>
                              </a:path>
                            </a:pathLst>
                          </a:custGeom>
                          <a:solidFill>
                            <a:srgbClr val="4BC2BE"/>
                          </a:solidFill>
                        </wps:spPr>
                        <wps:bodyPr wrap="square" lIns="0" tIns="0" rIns="0" bIns="0" rtlCol="0">
                          <a:prstTxWarp prst="textNoShape">
                            <a:avLst/>
                          </a:prstTxWarp>
                          <a:noAutofit/>
                        </wps:bodyPr>
                      </wps:wsp>
                      <wps:wsp>
                        <wps:cNvPr id="467" name="Graphic 467"/>
                        <wps:cNvSpPr/>
                        <wps:spPr>
                          <a:xfrm>
                            <a:off x="461068" y="274885"/>
                            <a:ext cx="835025" cy="835025"/>
                          </a:xfrm>
                          <a:custGeom>
                            <a:avLst/>
                            <a:gdLst/>
                            <a:ahLst/>
                            <a:cxnLst/>
                            <a:rect l="l" t="t" r="r" b="b"/>
                            <a:pathLst>
                              <a:path w="835025" h="835025">
                                <a:moveTo>
                                  <a:pt x="417334" y="0"/>
                                </a:moveTo>
                                <a:lnTo>
                                  <a:pt x="368663" y="2807"/>
                                </a:lnTo>
                                <a:lnTo>
                                  <a:pt x="321642" y="11022"/>
                                </a:lnTo>
                                <a:lnTo>
                                  <a:pt x="276583" y="24330"/>
                                </a:lnTo>
                                <a:lnTo>
                                  <a:pt x="233799" y="42419"/>
                                </a:lnTo>
                                <a:lnTo>
                                  <a:pt x="193604" y="64975"/>
                                </a:lnTo>
                                <a:lnTo>
                                  <a:pt x="156311" y="91686"/>
                                </a:lnTo>
                                <a:lnTo>
                                  <a:pt x="122232" y="122237"/>
                                </a:lnTo>
                                <a:lnTo>
                                  <a:pt x="91682" y="156316"/>
                                </a:lnTo>
                                <a:lnTo>
                                  <a:pt x="64972" y="193610"/>
                                </a:lnTo>
                                <a:lnTo>
                                  <a:pt x="42417" y="233804"/>
                                </a:lnTo>
                                <a:lnTo>
                                  <a:pt x="24329" y="276588"/>
                                </a:lnTo>
                                <a:lnTo>
                                  <a:pt x="11021" y="321646"/>
                                </a:lnTo>
                                <a:lnTo>
                                  <a:pt x="2807" y="368666"/>
                                </a:lnTo>
                                <a:lnTo>
                                  <a:pt x="0" y="417334"/>
                                </a:lnTo>
                                <a:lnTo>
                                  <a:pt x="2807" y="466003"/>
                                </a:lnTo>
                                <a:lnTo>
                                  <a:pt x="11021" y="513023"/>
                                </a:lnTo>
                                <a:lnTo>
                                  <a:pt x="24329" y="558081"/>
                                </a:lnTo>
                                <a:lnTo>
                                  <a:pt x="42417" y="600864"/>
                                </a:lnTo>
                                <a:lnTo>
                                  <a:pt x="64972" y="641059"/>
                                </a:lnTo>
                                <a:lnTo>
                                  <a:pt x="91682" y="678352"/>
                                </a:lnTo>
                                <a:lnTo>
                                  <a:pt x="122232" y="712431"/>
                                </a:lnTo>
                                <a:lnTo>
                                  <a:pt x="156311" y="742983"/>
                                </a:lnTo>
                                <a:lnTo>
                                  <a:pt x="193604" y="769693"/>
                                </a:lnTo>
                                <a:lnTo>
                                  <a:pt x="233799" y="792249"/>
                                </a:lnTo>
                                <a:lnTo>
                                  <a:pt x="276583" y="810338"/>
                                </a:lnTo>
                                <a:lnTo>
                                  <a:pt x="321642" y="823646"/>
                                </a:lnTo>
                                <a:lnTo>
                                  <a:pt x="368663" y="831861"/>
                                </a:lnTo>
                                <a:lnTo>
                                  <a:pt x="417334" y="834669"/>
                                </a:lnTo>
                                <a:lnTo>
                                  <a:pt x="466003" y="831861"/>
                                </a:lnTo>
                                <a:lnTo>
                                  <a:pt x="513023" y="823646"/>
                                </a:lnTo>
                                <a:lnTo>
                                  <a:pt x="558081" y="810338"/>
                                </a:lnTo>
                                <a:lnTo>
                                  <a:pt x="600864" y="792249"/>
                                </a:lnTo>
                                <a:lnTo>
                                  <a:pt x="641059" y="769693"/>
                                </a:lnTo>
                                <a:lnTo>
                                  <a:pt x="678352" y="742983"/>
                                </a:lnTo>
                                <a:lnTo>
                                  <a:pt x="712431" y="712431"/>
                                </a:lnTo>
                                <a:lnTo>
                                  <a:pt x="742983" y="678352"/>
                                </a:lnTo>
                                <a:lnTo>
                                  <a:pt x="769693" y="641059"/>
                                </a:lnTo>
                                <a:lnTo>
                                  <a:pt x="792249" y="600864"/>
                                </a:lnTo>
                                <a:lnTo>
                                  <a:pt x="810338" y="558081"/>
                                </a:lnTo>
                                <a:lnTo>
                                  <a:pt x="823646" y="513023"/>
                                </a:lnTo>
                                <a:lnTo>
                                  <a:pt x="831861" y="466003"/>
                                </a:lnTo>
                                <a:lnTo>
                                  <a:pt x="834669" y="417334"/>
                                </a:lnTo>
                                <a:lnTo>
                                  <a:pt x="831861" y="368666"/>
                                </a:lnTo>
                                <a:lnTo>
                                  <a:pt x="823646" y="321646"/>
                                </a:lnTo>
                                <a:lnTo>
                                  <a:pt x="810338" y="276588"/>
                                </a:lnTo>
                                <a:lnTo>
                                  <a:pt x="792249" y="233804"/>
                                </a:lnTo>
                                <a:lnTo>
                                  <a:pt x="769693" y="193610"/>
                                </a:lnTo>
                                <a:lnTo>
                                  <a:pt x="742983" y="156316"/>
                                </a:lnTo>
                                <a:lnTo>
                                  <a:pt x="712431" y="122237"/>
                                </a:lnTo>
                                <a:lnTo>
                                  <a:pt x="678352" y="91686"/>
                                </a:lnTo>
                                <a:lnTo>
                                  <a:pt x="641059" y="64975"/>
                                </a:lnTo>
                                <a:lnTo>
                                  <a:pt x="600864" y="42419"/>
                                </a:lnTo>
                                <a:lnTo>
                                  <a:pt x="558081" y="24330"/>
                                </a:lnTo>
                                <a:lnTo>
                                  <a:pt x="513023" y="11022"/>
                                </a:lnTo>
                                <a:lnTo>
                                  <a:pt x="466003" y="2807"/>
                                </a:lnTo>
                                <a:lnTo>
                                  <a:pt x="417334" y="0"/>
                                </a:lnTo>
                                <a:close/>
                              </a:path>
                            </a:pathLst>
                          </a:custGeom>
                          <a:solidFill>
                            <a:srgbClr val="FFFFFF"/>
                          </a:solidFill>
                        </wps:spPr>
                        <wps:bodyPr wrap="square" lIns="0" tIns="0" rIns="0" bIns="0" rtlCol="0">
                          <a:prstTxWarp prst="textNoShape">
                            <a:avLst/>
                          </a:prstTxWarp>
                          <a:noAutofit/>
                        </wps:bodyPr>
                      </wps:wsp>
                      <wps:wsp>
                        <wps:cNvPr id="468" name="Textbox 468"/>
                        <wps:cNvSpPr txBox="1"/>
                        <wps:spPr>
                          <a:xfrm>
                            <a:off x="1285008" y="0"/>
                            <a:ext cx="318135" cy="113030"/>
                          </a:xfrm>
                          <a:prstGeom prst="rect">
                            <a:avLst/>
                          </a:prstGeom>
                        </wps:spPr>
                        <wps:txbx>
                          <w:txbxContent>
                            <w:p>
                              <w:pPr>
                                <w:spacing w:line="169" w:lineRule="exact" w:before="0"/>
                                <w:ind w:left="0" w:right="0" w:firstLine="0"/>
                                <w:jc w:val="left"/>
                                <w:rPr>
                                  <w:rFonts w:ascii="Arial"/>
                                  <w:b/>
                                  <w:sz w:val="17"/>
                                </w:rPr>
                              </w:pPr>
                              <w:r>
                                <w:rPr>
                                  <w:rFonts w:ascii="Arial"/>
                                  <w:b/>
                                  <w:color w:val="4BC2BE"/>
                                  <w:spacing w:val="-2"/>
                                  <w:sz w:val="17"/>
                                </w:rPr>
                                <w:t>13.8%</w:t>
                              </w:r>
                            </w:p>
                          </w:txbxContent>
                        </wps:txbx>
                        <wps:bodyPr wrap="square" lIns="0" tIns="0" rIns="0" bIns="0" rtlCol="0">
                          <a:noAutofit/>
                        </wps:bodyPr>
                      </wps:wsp>
                      <wps:wsp>
                        <wps:cNvPr id="469" name="Textbox 469"/>
                        <wps:cNvSpPr txBox="1"/>
                        <wps:spPr>
                          <a:xfrm>
                            <a:off x="0" y="98215"/>
                            <a:ext cx="322580" cy="113030"/>
                          </a:xfrm>
                          <a:prstGeom prst="rect">
                            <a:avLst/>
                          </a:prstGeom>
                        </wps:spPr>
                        <wps:txbx>
                          <w:txbxContent>
                            <w:p>
                              <w:pPr>
                                <w:spacing w:line="169" w:lineRule="exact" w:before="0"/>
                                <w:ind w:left="0" w:right="0" w:firstLine="0"/>
                                <w:jc w:val="left"/>
                                <w:rPr>
                                  <w:rFonts w:ascii="Arial"/>
                                  <w:b/>
                                  <w:sz w:val="17"/>
                                </w:rPr>
                              </w:pPr>
                              <w:r>
                                <w:rPr>
                                  <w:rFonts w:ascii="Arial"/>
                                  <w:b/>
                                  <w:color w:val="0054A6"/>
                                  <w:spacing w:val="-2"/>
                                  <w:sz w:val="17"/>
                                </w:rPr>
                                <w:t>24.1%</w:t>
                              </w:r>
                            </w:p>
                          </w:txbxContent>
                        </wps:txbx>
                        <wps:bodyPr wrap="square" lIns="0" tIns="0" rIns="0" bIns="0" rtlCol="0">
                          <a:noAutofit/>
                        </wps:bodyPr>
                      </wps:wsp>
                      <wps:wsp>
                        <wps:cNvPr id="470" name="Textbox 470"/>
                        <wps:cNvSpPr txBox="1"/>
                        <wps:spPr>
                          <a:xfrm>
                            <a:off x="605279" y="612458"/>
                            <a:ext cx="543560" cy="167640"/>
                          </a:xfrm>
                          <a:prstGeom prst="rect">
                            <a:avLst/>
                          </a:prstGeom>
                        </wps:spPr>
                        <wps:txbx>
                          <w:txbxContent>
                            <w:p>
                              <w:pPr>
                                <w:spacing w:before="16"/>
                                <w:ind w:left="0" w:right="0" w:firstLine="0"/>
                                <w:jc w:val="left"/>
                                <w:rPr>
                                  <w:sz w:val="19"/>
                                </w:rPr>
                              </w:pPr>
                              <w:r>
                                <w:rPr>
                                  <w:color w:val="0054A6"/>
                                  <w:sz w:val="19"/>
                                </w:rPr>
                                <w:t>SE</w:t>
                              </w:r>
                              <w:r>
                                <w:rPr>
                                  <w:color w:val="0054A6"/>
                                  <w:spacing w:val="-11"/>
                                  <w:sz w:val="19"/>
                                </w:rPr>
                                <w:t> </w:t>
                              </w:r>
                              <w:r>
                                <w:rPr>
                                  <w:color w:val="0054A6"/>
                                  <w:spacing w:val="-2"/>
                                  <w:sz w:val="19"/>
                                </w:rPr>
                                <w:t>Serbia</w:t>
                              </w:r>
                            </w:p>
                          </w:txbxContent>
                        </wps:txbx>
                        <wps:bodyPr wrap="square" lIns="0" tIns="0" rIns="0" bIns="0" rtlCol="0">
                          <a:noAutofit/>
                        </wps:bodyPr>
                      </wps:wsp>
                      <wps:wsp>
                        <wps:cNvPr id="471" name="Textbox 471"/>
                        <wps:cNvSpPr txBox="1"/>
                        <wps:spPr>
                          <a:xfrm>
                            <a:off x="738100" y="1199465"/>
                            <a:ext cx="316230" cy="113030"/>
                          </a:xfrm>
                          <a:prstGeom prst="rect">
                            <a:avLst/>
                          </a:prstGeom>
                        </wps:spPr>
                        <wps:txbx>
                          <w:txbxContent>
                            <w:p>
                              <w:pPr>
                                <w:spacing w:line="169" w:lineRule="exact" w:before="0"/>
                                <w:ind w:left="0" w:right="0" w:firstLine="0"/>
                                <w:jc w:val="left"/>
                                <w:rPr>
                                  <w:rFonts w:ascii="Arial"/>
                                  <w:b/>
                                  <w:sz w:val="17"/>
                                </w:rPr>
                              </w:pPr>
                              <w:r>
                                <w:rPr>
                                  <w:rFonts w:ascii="Arial"/>
                                  <w:b/>
                                  <w:color w:val="FFFFFF"/>
                                  <w:spacing w:val="-2"/>
                                  <w:sz w:val="17"/>
                                </w:rPr>
                                <w:t>53.1%</w:t>
                              </w:r>
                            </w:p>
                          </w:txbxContent>
                        </wps:txbx>
                        <wps:bodyPr wrap="square" lIns="0" tIns="0" rIns="0" bIns="0" rtlCol="0">
                          <a:noAutofit/>
                        </wps:bodyPr>
                      </wps:wsp>
                    </wpg:wgp>
                  </a:graphicData>
                </a:graphic>
              </wp:inline>
            </w:drawing>
          </mc:Choice>
          <mc:Fallback>
            <w:pict>
              <v:group style="width:126.2pt;height:106.75pt;mso-position-horizontal-relative:char;mso-position-vertical-relative:line" id="docshapegroup358" coordorigin="0,0" coordsize="2524,2135">
                <v:shape style="position:absolute;left:814;top:45;width:569;height:1045" id="docshape359" coordorigin="815,46" coordsize="569,1045" path="m1383,46l1307,48,1231,56,1158,69,1086,87,1016,111,948,140,881,174,815,214,1383,1090,1383,46xe" filled="true" fillcolor="#ef414e" stroked="false">
                  <v:path arrowok="t"/>
                  <v:fill type="solid"/>
                </v:shape>
                <v:shape style="position:absolute;left:339;top:214;width:1045;height:1399" id="docshape360" coordorigin="339,214" coordsize="1045,1399" path="m815,214l753,257,695,304,642,354,593,408,547,464,506,522,470,583,438,647,410,712,386,778,368,846,353,915,344,985,339,1056,339,1127,344,1198,354,1269,369,1339,389,1409,414,1478,444,1546,479,1612,1383,1090,815,214xe" filled="true" fillcolor="#0054a6" stroked="false">
                  <v:path arrowok="t"/>
                  <v:fill type="solid"/>
                </v:shape>
                <v:shape style="position:absolute;left:478;top:404;width:1949;height:1730" id="docshape361" coordorigin="479,405" coordsize="1949,1730" path="m2172,405l1383,1090,479,1612,506,1656,562,1736,646,1830,700,1880,757,1926,816,1967,877,2004,940,2036,1005,2064,1071,2087,1138,2105,1207,2120,1276,2129,1345,2134,1415,2134,1485,2130,1554,2121,1623,2107,1691,2088,1758,2065,1824,2037,1888,2005,1950,1967,2011,1925,2069,1878,2123,1827,2173,1774,2219,1717,2260,1658,2297,1597,2329,1534,2357,1469,2380,1403,2399,1335,2413,1267,2422,1198,2427,1128,2427,1058,2423,989,2414,919,2400,850,2382,782,2359,715,2331,650,2298,586,2261,523,2219,463,2172,405xe" filled="true" fillcolor="#f9c423" stroked="false">
                  <v:path arrowok="t"/>
                  <v:fill type="solid"/>
                </v:shape>
                <v:shape style="position:absolute;left:1383;top:45;width:789;height:1045" id="docshape362" coordorigin="1383,46" coordsize="789,1045" path="m1383,46l1383,1090,2172,405,2118,347,2063,295,2005,247,1945,205,1883,168,1819,135,1752,108,1683,85,1612,68,1538,56,1462,48,1383,46xe" filled="true" fillcolor="#4bc2be" stroked="false">
                  <v:path arrowok="t"/>
                  <v:fill type="solid"/>
                </v:shape>
                <v:shape style="position:absolute;left:726;top:432;width:1315;height:1315" id="docshape363" coordorigin="726,433" coordsize="1315,1315" path="m1383,433l1307,437,1233,450,1162,471,1094,500,1031,535,972,577,919,625,870,679,828,738,793,801,764,868,743,939,731,1013,726,1090,731,1167,743,1241,764,1312,793,1379,828,1442,870,1501,919,1555,972,1603,1031,1645,1094,1681,1162,1709,1233,1730,1307,1743,1383,1747,1460,1743,1534,1730,1605,1709,1672,1681,1736,1645,1794,1603,1848,1555,1896,1501,1938,1442,1974,1379,2002,1312,2023,1241,2036,1167,2041,1090,2036,1013,2023,939,2002,868,1974,801,1938,738,1896,679,1848,625,1794,577,1736,535,1672,500,1605,471,1534,450,1460,437,1383,433xe" filled="true" fillcolor="#ffffff" stroked="false">
                  <v:path arrowok="t"/>
                  <v:fill type="solid"/>
                </v:shape>
                <v:shape style="position:absolute;left:2023;top:0;width:501;height:178" type="#_x0000_t202" id="docshape364" filled="false" stroked="false">
                  <v:textbox inset="0,0,0,0">
                    <w:txbxContent>
                      <w:p>
                        <w:pPr>
                          <w:spacing w:line="169" w:lineRule="exact" w:before="0"/>
                          <w:ind w:left="0" w:right="0" w:firstLine="0"/>
                          <w:jc w:val="left"/>
                          <w:rPr>
                            <w:rFonts w:ascii="Arial"/>
                            <w:b/>
                            <w:sz w:val="17"/>
                          </w:rPr>
                        </w:pPr>
                        <w:r>
                          <w:rPr>
                            <w:rFonts w:ascii="Arial"/>
                            <w:b/>
                            <w:color w:val="4BC2BE"/>
                            <w:spacing w:val="-2"/>
                            <w:sz w:val="17"/>
                          </w:rPr>
                          <w:t>13.8%</w:t>
                        </w:r>
                      </w:p>
                    </w:txbxContent>
                  </v:textbox>
                  <w10:wrap type="none"/>
                </v:shape>
                <v:shape style="position:absolute;left:0;top:154;width:508;height:178" type="#_x0000_t202" id="docshape365" filled="false" stroked="false">
                  <v:textbox inset="0,0,0,0">
                    <w:txbxContent>
                      <w:p>
                        <w:pPr>
                          <w:spacing w:line="169" w:lineRule="exact" w:before="0"/>
                          <w:ind w:left="0" w:right="0" w:firstLine="0"/>
                          <w:jc w:val="left"/>
                          <w:rPr>
                            <w:rFonts w:ascii="Arial"/>
                            <w:b/>
                            <w:sz w:val="17"/>
                          </w:rPr>
                        </w:pPr>
                        <w:r>
                          <w:rPr>
                            <w:rFonts w:ascii="Arial"/>
                            <w:b/>
                            <w:color w:val="0054A6"/>
                            <w:spacing w:val="-2"/>
                            <w:sz w:val="17"/>
                          </w:rPr>
                          <w:t>24.1%</w:t>
                        </w:r>
                      </w:p>
                    </w:txbxContent>
                  </v:textbox>
                  <w10:wrap type="none"/>
                </v:shape>
                <v:shape style="position:absolute;left:953;top:964;width:856;height:264" type="#_x0000_t202" id="docshape366" filled="false" stroked="false">
                  <v:textbox inset="0,0,0,0">
                    <w:txbxContent>
                      <w:p>
                        <w:pPr>
                          <w:spacing w:before="16"/>
                          <w:ind w:left="0" w:right="0" w:firstLine="0"/>
                          <w:jc w:val="left"/>
                          <w:rPr>
                            <w:sz w:val="19"/>
                          </w:rPr>
                        </w:pPr>
                        <w:r>
                          <w:rPr>
                            <w:color w:val="0054A6"/>
                            <w:sz w:val="19"/>
                          </w:rPr>
                          <w:t>SE</w:t>
                        </w:r>
                        <w:r>
                          <w:rPr>
                            <w:color w:val="0054A6"/>
                            <w:spacing w:val="-11"/>
                            <w:sz w:val="19"/>
                          </w:rPr>
                          <w:t> </w:t>
                        </w:r>
                        <w:r>
                          <w:rPr>
                            <w:color w:val="0054A6"/>
                            <w:spacing w:val="-2"/>
                            <w:sz w:val="19"/>
                          </w:rPr>
                          <w:t>Serbia</w:t>
                        </w:r>
                      </w:p>
                    </w:txbxContent>
                  </v:textbox>
                  <w10:wrap type="none"/>
                </v:shape>
                <v:shape style="position:absolute;left:1162;top:1888;width:498;height:178" type="#_x0000_t202" id="docshape367" filled="false" stroked="false">
                  <v:textbox inset="0,0,0,0">
                    <w:txbxContent>
                      <w:p>
                        <w:pPr>
                          <w:spacing w:line="169" w:lineRule="exact" w:before="0"/>
                          <w:ind w:left="0" w:right="0" w:firstLine="0"/>
                          <w:jc w:val="left"/>
                          <w:rPr>
                            <w:rFonts w:ascii="Arial"/>
                            <w:b/>
                            <w:sz w:val="17"/>
                          </w:rPr>
                        </w:pPr>
                        <w:r>
                          <w:rPr>
                            <w:rFonts w:ascii="Arial"/>
                            <w:b/>
                            <w:color w:val="FFFFFF"/>
                            <w:spacing w:val="-2"/>
                            <w:sz w:val="17"/>
                          </w:rPr>
                          <w:t>53.1%</w:t>
                        </w:r>
                      </w:p>
                    </w:txbxContent>
                  </v:textbox>
                  <w10:wrap type="none"/>
                </v:shape>
              </v:group>
            </w:pict>
          </mc:Fallback>
        </mc:AlternateContent>
      </w:r>
      <w:r>
        <w:rPr>
          <w:rFonts w:ascii="Arial"/>
          <w:sz w:val="20"/>
        </w:rPr>
      </w:r>
    </w:p>
    <w:p>
      <w:pPr>
        <w:pStyle w:val="BodyText"/>
        <w:rPr>
          <w:rFonts w:ascii="Arial"/>
          <w:b/>
          <w:sz w:val="14"/>
        </w:rPr>
      </w:pPr>
    </w:p>
    <w:p>
      <w:pPr>
        <w:pStyle w:val="BodyText"/>
        <w:rPr>
          <w:rFonts w:ascii="Arial"/>
          <w:b/>
          <w:sz w:val="14"/>
        </w:rPr>
      </w:pPr>
    </w:p>
    <w:p>
      <w:pPr>
        <w:pStyle w:val="BodyText"/>
        <w:spacing w:before="98"/>
        <w:rPr>
          <w:rFonts w:ascii="Arial"/>
          <w:b/>
          <w:sz w:val="14"/>
        </w:rPr>
      </w:pPr>
    </w:p>
    <w:p>
      <w:pPr>
        <w:tabs>
          <w:tab w:pos="3740" w:val="left" w:leader="none"/>
          <w:tab w:pos="5408" w:val="left" w:leader="none"/>
          <w:tab w:pos="7202" w:val="left" w:leader="none"/>
        </w:tabs>
        <w:spacing w:before="0"/>
        <w:ind w:left="1547" w:right="0" w:firstLine="0"/>
        <w:jc w:val="left"/>
        <w:rPr>
          <w:rFonts w:ascii="Arial MT"/>
          <w:position w:val="1"/>
          <w:sz w:val="14"/>
        </w:rPr>
      </w:pPr>
      <w:r>
        <w:rPr/>
        <w:drawing>
          <wp:inline distT="0" distB="0" distL="0" distR="0">
            <wp:extent cx="66306" cy="66306"/>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54" cstate="print"/>
                    <a:stretch>
                      <a:fillRect/>
                    </a:stretch>
                  </pic:blipFill>
                  <pic:spPr>
                    <a:xfrm>
                      <a:off x="0" y="0"/>
                      <a:ext cx="66306" cy="66306"/>
                    </a:xfrm>
                    <a:prstGeom prst="rect">
                      <a:avLst/>
                    </a:prstGeom>
                  </pic:spPr>
                </pic:pic>
              </a:graphicData>
            </a:graphic>
          </wp:inline>
        </w:drawing>
      </w:r>
      <w:r>
        <w:rPr/>
      </w:r>
      <w:r>
        <w:rPr>
          <w:rFonts w:ascii="Times New Roman"/>
          <w:spacing w:val="-6"/>
          <w:position w:val="1"/>
          <w:sz w:val="20"/>
        </w:rPr>
        <w:t> </w:t>
      </w:r>
      <w:r>
        <w:rPr>
          <w:rFonts w:ascii="Arial MT"/>
          <w:position w:val="1"/>
          <w:sz w:val="14"/>
        </w:rPr>
        <w:t>Without primary</w:t>
      </w:r>
      <w:r>
        <w:rPr>
          <w:rFonts w:ascii="Arial MT"/>
          <w:spacing w:val="1"/>
          <w:position w:val="1"/>
          <w:sz w:val="14"/>
        </w:rPr>
        <w:t> </w:t>
      </w:r>
      <w:r>
        <w:rPr>
          <w:rFonts w:ascii="Arial MT"/>
          <w:position w:val="1"/>
          <w:sz w:val="14"/>
        </w:rPr>
        <w:t>education</w:t>
        <w:tab/>
      </w:r>
      <w:r>
        <w:rPr>
          <w:rFonts w:ascii="Arial MT"/>
          <w:sz w:val="14"/>
        </w:rPr>
        <w:drawing>
          <wp:inline distT="0" distB="0" distL="0" distR="0">
            <wp:extent cx="66306" cy="66306"/>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55" cstate="print"/>
                    <a:stretch>
                      <a:fillRect/>
                    </a:stretch>
                  </pic:blipFill>
                  <pic:spPr>
                    <a:xfrm>
                      <a:off x="0" y="0"/>
                      <a:ext cx="66306" cy="66306"/>
                    </a:xfrm>
                    <a:prstGeom prst="rect">
                      <a:avLst/>
                    </a:prstGeom>
                  </pic:spPr>
                </pic:pic>
              </a:graphicData>
            </a:graphic>
          </wp:inline>
        </w:drawing>
      </w:r>
      <w:r>
        <w:rPr>
          <w:rFonts w:ascii="Arial MT"/>
          <w:sz w:val="14"/>
        </w:rPr>
      </w:r>
      <w:r>
        <w:rPr>
          <w:rFonts w:ascii="Times New Roman"/>
          <w:spacing w:val="8"/>
          <w:position w:val="1"/>
          <w:sz w:val="14"/>
        </w:rPr>
        <w:t> </w:t>
      </w:r>
      <w:r>
        <w:rPr>
          <w:rFonts w:ascii="Arial MT"/>
          <w:position w:val="1"/>
          <w:sz w:val="14"/>
        </w:rPr>
        <w:t>Primary</w:t>
      </w:r>
      <w:r>
        <w:rPr>
          <w:rFonts w:ascii="Arial MT"/>
          <w:spacing w:val="-4"/>
          <w:position w:val="1"/>
          <w:sz w:val="14"/>
        </w:rPr>
        <w:t> </w:t>
      </w:r>
      <w:r>
        <w:rPr>
          <w:rFonts w:ascii="Arial MT"/>
          <w:position w:val="1"/>
          <w:sz w:val="14"/>
        </w:rPr>
        <w:t>education</w:t>
        <w:tab/>
      </w:r>
      <w:r>
        <w:rPr>
          <w:rFonts w:ascii="Arial MT"/>
          <w:sz w:val="14"/>
        </w:rPr>
        <w:drawing>
          <wp:inline distT="0" distB="0" distL="0" distR="0">
            <wp:extent cx="66306" cy="64604"/>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65" cstate="print"/>
                    <a:stretch>
                      <a:fillRect/>
                    </a:stretch>
                  </pic:blipFill>
                  <pic:spPr>
                    <a:xfrm>
                      <a:off x="0" y="0"/>
                      <a:ext cx="66306" cy="64604"/>
                    </a:xfrm>
                    <a:prstGeom prst="rect">
                      <a:avLst/>
                    </a:prstGeom>
                  </pic:spPr>
                </pic:pic>
              </a:graphicData>
            </a:graphic>
          </wp:inline>
        </w:drawing>
      </w:r>
      <w:r>
        <w:rPr>
          <w:rFonts w:ascii="Arial MT"/>
          <w:sz w:val="14"/>
        </w:rPr>
      </w:r>
      <w:r>
        <w:rPr>
          <w:rFonts w:ascii="Times New Roman"/>
          <w:position w:val="1"/>
          <w:sz w:val="14"/>
        </w:rPr>
        <w:t> </w:t>
      </w:r>
      <w:r>
        <w:rPr>
          <w:rFonts w:ascii="Arial MT"/>
          <w:spacing w:val="-2"/>
          <w:position w:val="1"/>
          <w:sz w:val="14"/>
        </w:rPr>
        <w:t>Secondary</w:t>
      </w:r>
      <w:r>
        <w:rPr>
          <w:rFonts w:ascii="Arial MT"/>
          <w:spacing w:val="-6"/>
          <w:position w:val="1"/>
          <w:sz w:val="14"/>
        </w:rPr>
        <w:t> </w:t>
      </w:r>
      <w:r>
        <w:rPr>
          <w:rFonts w:ascii="Arial MT"/>
          <w:position w:val="1"/>
          <w:sz w:val="14"/>
        </w:rPr>
        <w:t>education</w:t>
        <w:tab/>
      </w:r>
      <w:r>
        <w:rPr>
          <w:rFonts w:ascii="Arial MT"/>
          <w:sz w:val="14"/>
        </w:rPr>
        <w:drawing>
          <wp:inline distT="0" distB="0" distL="0" distR="0">
            <wp:extent cx="66306" cy="64604"/>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57" cstate="print"/>
                    <a:stretch>
                      <a:fillRect/>
                    </a:stretch>
                  </pic:blipFill>
                  <pic:spPr>
                    <a:xfrm>
                      <a:off x="0" y="0"/>
                      <a:ext cx="66306" cy="64604"/>
                    </a:xfrm>
                    <a:prstGeom prst="rect">
                      <a:avLst/>
                    </a:prstGeom>
                  </pic:spPr>
                </pic:pic>
              </a:graphicData>
            </a:graphic>
          </wp:inline>
        </w:drawing>
      </w:r>
      <w:r>
        <w:rPr>
          <w:rFonts w:ascii="Arial MT"/>
          <w:sz w:val="14"/>
        </w:rPr>
      </w:r>
      <w:r>
        <w:rPr>
          <w:rFonts w:ascii="Times New Roman"/>
          <w:spacing w:val="13"/>
          <w:position w:val="1"/>
          <w:sz w:val="14"/>
        </w:rPr>
        <w:t> </w:t>
      </w:r>
      <w:r>
        <w:rPr>
          <w:rFonts w:ascii="Arial MT"/>
          <w:position w:val="1"/>
          <w:sz w:val="14"/>
        </w:rPr>
        <w:t>Tertiary education</w:t>
      </w:r>
    </w:p>
    <w:p>
      <w:pPr>
        <w:pStyle w:val="BodyText"/>
        <w:rPr>
          <w:rFonts w:ascii="Arial MT"/>
          <w:sz w:val="14"/>
        </w:rPr>
      </w:pPr>
    </w:p>
    <w:p>
      <w:pPr>
        <w:pStyle w:val="BodyText"/>
        <w:spacing w:before="45"/>
        <w:rPr>
          <w:rFonts w:ascii="Arial MT"/>
          <w:sz w:val="14"/>
        </w:rPr>
      </w:pPr>
    </w:p>
    <w:p>
      <w:pPr>
        <w:spacing w:before="0"/>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4"/>
        <w:rPr>
          <w:sz w:val="14"/>
        </w:rPr>
      </w:pPr>
    </w:p>
    <w:p>
      <w:pPr>
        <w:pStyle w:val="BodyText"/>
        <w:spacing w:line="288" w:lineRule="auto"/>
        <w:ind w:left="283" w:right="424"/>
        <w:jc w:val="both"/>
      </w:pPr>
      <w:r>
        <w:rPr>
          <w:spacing w:val="-2"/>
          <w:w w:val="105"/>
        </w:rPr>
        <w:t>As</w:t>
      </w:r>
      <w:r>
        <w:rPr>
          <w:spacing w:val="-13"/>
          <w:w w:val="105"/>
        </w:rPr>
        <w:t> </w:t>
      </w:r>
      <w:r>
        <w:rPr>
          <w:spacing w:val="-2"/>
          <w:w w:val="105"/>
        </w:rPr>
        <w:t>in</w:t>
      </w:r>
      <w:r>
        <w:rPr>
          <w:spacing w:val="-13"/>
          <w:w w:val="105"/>
        </w:rPr>
        <w:t> </w:t>
      </w:r>
      <w:r>
        <w:rPr>
          <w:spacing w:val="-2"/>
          <w:w w:val="105"/>
        </w:rPr>
        <w:t>the</w:t>
      </w:r>
      <w:r>
        <w:rPr>
          <w:spacing w:val="-13"/>
          <w:w w:val="105"/>
        </w:rPr>
        <w:t> </w:t>
      </w:r>
      <w:r>
        <w:rPr>
          <w:spacing w:val="-2"/>
          <w:w w:val="105"/>
        </w:rPr>
        <w:t>case</w:t>
      </w:r>
      <w:r>
        <w:rPr>
          <w:spacing w:val="-13"/>
          <w:w w:val="105"/>
        </w:rPr>
        <w:t> </w:t>
      </w:r>
      <w:r>
        <w:rPr>
          <w:spacing w:val="-2"/>
          <w:w w:val="105"/>
        </w:rPr>
        <w:t>of</w:t>
      </w:r>
      <w:r>
        <w:rPr>
          <w:spacing w:val="-12"/>
          <w:w w:val="105"/>
        </w:rPr>
        <w:t> </w:t>
      </w:r>
      <w:r>
        <w:rPr>
          <w:spacing w:val="-2"/>
          <w:w w:val="105"/>
        </w:rPr>
        <w:t>the</w:t>
      </w:r>
      <w:r>
        <w:rPr>
          <w:spacing w:val="-13"/>
          <w:w w:val="105"/>
        </w:rPr>
        <w:t> </w:t>
      </w:r>
      <w:r>
        <w:rPr>
          <w:spacing w:val="-2"/>
          <w:w w:val="105"/>
        </w:rPr>
        <w:t>young</w:t>
      </w:r>
      <w:r>
        <w:rPr>
          <w:spacing w:val="-13"/>
          <w:w w:val="105"/>
        </w:rPr>
        <w:t> </w:t>
      </w:r>
      <w:r>
        <w:rPr>
          <w:spacing w:val="-2"/>
          <w:w w:val="105"/>
        </w:rPr>
        <w:t>unemployed,</w:t>
      </w:r>
      <w:r>
        <w:rPr>
          <w:spacing w:val="-13"/>
          <w:w w:val="105"/>
        </w:rPr>
        <w:t> </w:t>
      </w:r>
      <w:r>
        <w:rPr>
          <w:spacing w:val="-2"/>
          <w:w w:val="105"/>
        </w:rPr>
        <w:t>Belgrade</w:t>
      </w:r>
      <w:r>
        <w:rPr>
          <w:spacing w:val="-12"/>
          <w:w w:val="105"/>
        </w:rPr>
        <w:t> </w:t>
      </w:r>
      <w:r>
        <w:rPr>
          <w:spacing w:val="-2"/>
          <w:w w:val="105"/>
        </w:rPr>
        <w:t>is</w:t>
      </w:r>
      <w:r>
        <w:rPr>
          <w:spacing w:val="-13"/>
          <w:w w:val="105"/>
        </w:rPr>
        <w:t> </w:t>
      </w:r>
      <w:r>
        <w:rPr>
          <w:spacing w:val="-2"/>
          <w:w w:val="105"/>
        </w:rPr>
        <w:t>an</w:t>
      </w:r>
      <w:r>
        <w:rPr>
          <w:spacing w:val="-13"/>
          <w:w w:val="105"/>
        </w:rPr>
        <w:t> </w:t>
      </w:r>
      <w:r>
        <w:rPr>
          <w:spacing w:val="-2"/>
          <w:w w:val="105"/>
        </w:rPr>
        <w:t>outlier</w:t>
      </w:r>
      <w:r>
        <w:rPr>
          <w:spacing w:val="-13"/>
          <w:w w:val="105"/>
        </w:rPr>
        <w:t> </w:t>
      </w:r>
      <w:r>
        <w:rPr>
          <w:spacing w:val="-2"/>
          <w:w w:val="105"/>
        </w:rPr>
        <w:t>because</w:t>
      </w:r>
      <w:r>
        <w:rPr>
          <w:spacing w:val="-12"/>
          <w:w w:val="105"/>
        </w:rPr>
        <w:t> </w:t>
      </w:r>
      <w:r>
        <w:rPr>
          <w:spacing w:val="-2"/>
          <w:w w:val="105"/>
        </w:rPr>
        <w:t>it</w:t>
      </w:r>
      <w:r>
        <w:rPr>
          <w:spacing w:val="-13"/>
          <w:w w:val="105"/>
        </w:rPr>
        <w:t> </w:t>
      </w:r>
      <w:r>
        <w:rPr>
          <w:spacing w:val="-2"/>
          <w:w w:val="105"/>
        </w:rPr>
        <w:t>represents</w:t>
      </w:r>
      <w:r>
        <w:rPr>
          <w:spacing w:val="-13"/>
          <w:w w:val="105"/>
        </w:rPr>
        <w:t> </w:t>
      </w:r>
      <w:r>
        <w:rPr>
          <w:spacing w:val="-2"/>
          <w:w w:val="105"/>
        </w:rPr>
        <w:t>the</w:t>
      </w:r>
      <w:r>
        <w:rPr>
          <w:spacing w:val="-13"/>
          <w:w w:val="105"/>
        </w:rPr>
        <w:t> </w:t>
      </w:r>
      <w:r>
        <w:rPr>
          <w:spacing w:val="-2"/>
          <w:w w:val="105"/>
        </w:rPr>
        <w:t>second</w:t>
      </w:r>
      <w:r>
        <w:rPr>
          <w:spacing w:val="-13"/>
          <w:w w:val="105"/>
        </w:rPr>
        <w:t> </w:t>
      </w:r>
      <w:r>
        <w:rPr>
          <w:spacing w:val="-2"/>
          <w:w w:val="105"/>
        </w:rPr>
        <w:t>lowest</w:t>
      </w:r>
      <w:r>
        <w:rPr>
          <w:spacing w:val="-12"/>
          <w:w w:val="105"/>
        </w:rPr>
        <w:t> </w:t>
      </w:r>
      <w:r>
        <w:rPr>
          <w:spacing w:val="-2"/>
          <w:w w:val="105"/>
        </w:rPr>
        <w:t>share</w:t>
      </w:r>
      <w:r>
        <w:rPr>
          <w:spacing w:val="-13"/>
          <w:w w:val="105"/>
        </w:rPr>
        <w:t> </w:t>
      </w:r>
      <w:r>
        <w:rPr>
          <w:spacing w:val="-2"/>
          <w:w w:val="105"/>
        </w:rPr>
        <w:t>of</w:t>
      </w:r>
      <w:r>
        <w:rPr>
          <w:spacing w:val="-13"/>
          <w:w w:val="105"/>
        </w:rPr>
        <w:t> </w:t>
      </w:r>
      <w:r>
        <w:rPr>
          <w:spacing w:val="-2"/>
          <w:w w:val="105"/>
        </w:rPr>
        <w:t>inactive </w:t>
      </w:r>
      <w:r>
        <w:rPr>
          <w:w w:val="105"/>
        </w:rPr>
        <w:t>NEETs</w:t>
      </w:r>
      <w:r>
        <w:rPr>
          <w:spacing w:val="-3"/>
          <w:w w:val="105"/>
        </w:rPr>
        <w:t> </w:t>
      </w:r>
      <w:r>
        <w:rPr>
          <w:w w:val="105"/>
        </w:rPr>
        <w:t>with</w:t>
      </w:r>
      <w:r>
        <w:rPr>
          <w:spacing w:val="-3"/>
          <w:w w:val="105"/>
        </w:rPr>
        <w:t> </w:t>
      </w:r>
      <w:r>
        <w:rPr>
          <w:w w:val="105"/>
        </w:rPr>
        <w:t>a</w:t>
      </w:r>
      <w:r>
        <w:rPr>
          <w:spacing w:val="-3"/>
          <w:w w:val="105"/>
        </w:rPr>
        <w:t> </w:t>
      </w:r>
      <w:r>
        <w:rPr>
          <w:w w:val="105"/>
        </w:rPr>
        <w:t>secondary</w:t>
      </w:r>
      <w:r>
        <w:rPr>
          <w:spacing w:val="-3"/>
          <w:w w:val="105"/>
        </w:rPr>
        <w:t> </w:t>
      </w:r>
      <w:r>
        <w:rPr>
          <w:w w:val="105"/>
        </w:rPr>
        <w:t>education</w:t>
      </w:r>
      <w:r>
        <w:rPr>
          <w:spacing w:val="-3"/>
          <w:w w:val="105"/>
        </w:rPr>
        <w:t> </w:t>
      </w:r>
      <w:r>
        <w:rPr>
          <w:w w:val="105"/>
        </w:rPr>
        <w:t>(55.4</w:t>
      </w:r>
      <w:r>
        <w:rPr>
          <w:spacing w:val="-3"/>
          <w:w w:val="105"/>
        </w:rPr>
        <w:t> </w:t>
      </w:r>
      <w:r>
        <w:rPr>
          <w:w w:val="105"/>
        </w:rPr>
        <w:t>per</w:t>
      </w:r>
      <w:r>
        <w:rPr>
          <w:spacing w:val="-3"/>
          <w:w w:val="105"/>
        </w:rPr>
        <w:t> </w:t>
      </w:r>
      <w:r>
        <w:rPr>
          <w:w w:val="105"/>
        </w:rPr>
        <w:t>cent)</w:t>
      </w:r>
      <w:r>
        <w:rPr>
          <w:spacing w:val="-3"/>
          <w:w w:val="105"/>
        </w:rPr>
        <w:t> </w:t>
      </w:r>
      <w:r>
        <w:rPr>
          <w:w w:val="105"/>
        </w:rPr>
        <w:t>and</w:t>
      </w:r>
      <w:r>
        <w:rPr>
          <w:spacing w:val="-3"/>
          <w:w w:val="105"/>
        </w:rPr>
        <w:t> </w:t>
      </w:r>
      <w:r>
        <w:rPr>
          <w:w w:val="105"/>
        </w:rPr>
        <w:t>the</w:t>
      </w:r>
      <w:r>
        <w:rPr>
          <w:spacing w:val="-3"/>
          <w:w w:val="105"/>
        </w:rPr>
        <w:t> </w:t>
      </w:r>
      <w:r>
        <w:rPr>
          <w:w w:val="105"/>
        </w:rPr>
        <w:t>highest</w:t>
      </w:r>
      <w:r>
        <w:rPr>
          <w:spacing w:val="-3"/>
          <w:w w:val="105"/>
        </w:rPr>
        <w:t> </w:t>
      </w:r>
      <w:r>
        <w:rPr>
          <w:w w:val="105"/>
        </w:rPr>
        <w:t>share</w:t>
      </w:r>
      <w:r>
        <w:rPr>
          <w:spacing w:val="-3"/>
          <w:w w:val="105"/>
        </w:rPr>
        <w:t> </w:t>
      </w:r>
      <w:r>
        <w:rPr>
          <w:w w:val="105"/>
        </w:rPr>
        <w:t>of</w:t>
      </w:r>
      <w:r>
        <w:rPr>
          <w:spacing w:val="-3"/>
          <w:w w:val="105"/>
        </w:rPr>
        <w:t> </w:t>
      </w:r>
      <w:r>
        <w:rPr>
          <w:w w:val="105"/>
        </w:rPr>
        <w:t>inactive</w:t>
      </w:r>
      <w:r>
        <w:rPr>
          <w:spacing w:val="-3"/>
          <w:w w:val="105"/>
        </w:rPr>
        <w:t> </w:t>
      </w:r>
      <w:r>
        <w:rPr>
          <w:w w:val="105"/>
        </w:rPr>
        <w:t>NEETs</w:t>
      </w:r>
      <w:r>
        <w:rPr>
          <w:spacing w:val="-3"/>
          <w:w w:val="105"/>
        </w:rPr>
        <w:t> </w:t>
      </w:r>
      <w:r>
        <w:rPr>
          <w:w w:val="105"/>
        </w:rPr>
        <w:t>with</w:t>
      </w:r>
      <w:r>
        <w:rPr>
          <w:spacing w:val="-3"/>
          <w:w w:val="105"/>
        </w:rPr>
        <w:t> </w:t>
      </w:r>
      <w:r>
        <w:rPr>
          <w:w w:val="105"/>
        </w:rPr>
        <w:t>tertiary</w:t>
      </w:r>
      <w:r>
        <w:rPr>
          <w:spacing w:val="-3"/>
          <w:w w:val="105"/>
        </w:rPr>
        <w:t> </w:t>
      </w:r>
      <w:r>
        <w:rPr>
          <w:w w:val="105"/>
        </w:rPr>
        <w:t>educational </w:t>
      </w:r>
      <w:r>
        <w:rPr/>
        <w:t>attainment</w:t>
      </w:r>
      <w:r>
        <w:rPr>
          <w:spacing w:val="-1"/>
        </w:rPr>
        <w:t> </w:t>
      </w:r>
      <w:r>
        <w:rPr/>
        <w:t>(15.4</w:t>
      </w:r>
      <w:r>
        <w:rPr>
          <w:spacing w:val="-1"/>
        </w:rPr>
        <w:t> </w:t>
      </w:r>
      <w:r>
        <w:rPr/>
        <w:t>per</w:t>
      </w:r>
      <w:r>
        <w:rPr>
          <w:spacing w:val="-1"/>
        </w:rPr>
        <w:t> </w:t>
      </w:r>
      <w:r>
        <w:rPr/>
        <w:t>cent).</w:t>
      </w:r>
      <w:r>
        <w:rPr>
          <w:spacing w:val="-1"/>
        </w:rPr>
        <w:t> </w:t>
      </w:r>
      <w:r>
        <w:rPr/>
        <w:t>In</w:t>
      </w:r>
      <w:r>
        <w:rPr>
          <w:spacing w:val="-1"/>
        </w:rPr>
        <w:t> </w:t>
      </w:r>
      <w:r>
        <w:rPr/>
        <w:t>Southern</w:t>
      </w:r>
      <w:r>
        <w:rPr>
          <w:spacing w:val="-1"/>
        </w:rPr>
        <w:t> </w:t>
      </w:r>
      <w:r>
        <w:rPr/>
        <w:t>and</w:t>
      </w:r>
      <w:r>
        <w:rPr>
          <w:spacing w:val="-1"/>
        </w:rPr>
        <w:t> </w:t>
      </w:r>
      <w:r>
        <w:rPr/>
        <w:t>Eastern</w:t>
      </w:r>
      <w:r>
        <w:rPr>
          <w:spacing w:val="-1"/>
        </w:rPr>
        <w:t> </w:t>
      </w:r>
      <w:r>
        <w:rPr/>
        <w:t>Serbia,</w:t>
      </w:r>
      <w:r>
        <w:rPr>
          <w:spacing w:val="-1"/>
        </w:rPr>
        <w:t> </w:t>
      </w:r>
      <w:r>
        <w:rPr/>
        <w:t>conversely,</w:t>
      </w:r>
      <w:r>
        <w:rPr>
          <w:spacing w:val="-1"/>
        </w:rPr>
        <w:t> </w:t>
      </w:r>
      <w:r>
        <w:rPr/>
        <w:t>over</w:t>
      </w:r>
      <w:r>
        <w:rPr>
          <w:spacing w:val="-1"/>
        </w:rPr>
        <w:t> </w:t>
      </w:r>
      <w:r>
        <w:rPr/>
        <w:t>a</w:t>
      </w:r>
      <w:r>
        <w:rPr>
          <w:spacing w:val="-1"/>
        </w:rPr>
        <w:t> </w:t>
      </w:r>
      <w:r>
        <w:rPr/>
        <w:t>third</w:t>
      </w:r>
      <w:r>
        <w:rPr>
          <w:spacing w:val="-1"/>
        </w:rPr>
        <w:t> </w:t>
      </w:r>
      <w:r>
        <w:rPr/>
        <w:t>of</w:t>
      </w:r>
      <w:r>
        <w:rPr>
          <w:spacing w:val="-1"/>
        </w:rPr>
        <w:t> </w:t>
      </w:r>
      <w:r>
        <w:rPr/>
        <w:t>all</w:t>
      </w:r>
      <w:r>
        <w:rPr>
          <w:spacing w:val="-1"/>
        </w:rPr>
        <w:t> </w:t>
      </w:r>
      <w:r>
        <w:rPr/>
        <w:t>inactive</w:t>
      </w:r>
      <w:r>
        <w:rPr>
          <w:spacing w:val="-1"/>
        </w:rPr>
        <w:t> </w:t>
      </w:r>
      <w:r>
        <w:rPr/>
        <w:t>NEETs</w:t>
      </w:r>
      <w:r>
        <w:rPr>
          <w:spacing w:val="-1"/>
        </w:rPr>
        <w:t> </w:t>
      </w:r>
      <w:r>
        <w:rPr/>
        <w:t>(33.1</w:t>
      </w:r>
      <w:r>
        <w:rPr>
          <w:spacing w:val="-1"/>
        </w:rPr>
        <w:t> </w:t>
      </w:r>
      <w:r>
        <w:rPr/>
        <w:t>per</w:t>
      </w:r>
      <w:r>
        <w:rPr>
          <w:spacing w:val="-1"/>
        </w:rPr>
        <w:t> </w:t>
      </w:r>
      <w:r>
        <w:rPr/>
        <w:t>cent) </w:t>
      </w:r>
      <w:r>
        <w:rPr>
          <w:w w:val="105"/>
        </w:rPr>
        <w:t>are</w:t>
      </w:r>
      <w:r>
        <w:rPr>
          <w:spacing w:val="-20"/>
          <w:w w:val="105"/>
        </w:rPr>
        <w:t> </w:t>
      </w:r>
      <w:r>
        <w:rPr>
          <w:w w:val="105"/>
        </w:rPr>
        <w:t>low-skilled.</w:t>
      </w:r>
    </w:p>
    <w:p>
      <w:pPr>
        <w:pStyle w:val="BodyText"/>
        <w:spacing w:after="0" w:line="288" w:lineRule="auto"/>
        <w:jc w:val="both"/>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88" w:lineRule="auto"/>
        <w:ind w:left="283" w:right="422"/>
        <w:jc w:val="both"/>
      </w:pPr>
      <w:r>
        <w:rPr/>
        <w:t>In terms of reasons for inactivity, in all regions there is a prevalence of young people who remain out of the labour market because of care responsibilities, followed by young people who are inactive for other (unspecified) reasons </w:t>
      </w:r>
      <w:r>
        <w:rPr>
          <w:w w:val="110"/>
        </w:rPr>
        <w:t>(Table</w:t>
      </w:r>
      <w:r>
        <w:rPr>
          <w:spacing w:val="-23"/>
          <w:w w:val="110"/>
        </w:rPr>
        <w:t> </w:t>
      </w:r>
      <w:r>
        <w:rPr>
          <w:w w:val="110"/>
        </w:rPr>
        <w:t>8).</w:t>
      </w:r>
    </w:p>
    <w:p>
      <w:pPr>
        <w:pStyle w:val="BodyText"/>
      </w:pPr>
    </w:p>
    <w:p>
      <w:pPr>
        <w:pStyle w:val="BodyText"/>
        <w:spacing w:before="188"/>
      </w:pPr>
    </w:p>
    <w:p>
      <w:pPr>
        <w:pStyle w:val="Heading5"/>
        <w:spacing w:before="1"/>
      </w:pPr>
      <w:r>
        <w:rPr>
          <w:rFonts w:ascii="Segoe UI Symbol" w:hAnsi="Segoe UI Symbol"/>
          <w:b w:val="0"/>
          <w:color w:val="0054A6"/>
          <w:spacing w:val="-6"/>
          <w:position w:val="1"/>
          <w:sz w:val="15"/>
        </w:rPr>
        <w:t>▶</w:t>
      </w:r>
      <w:r>
        <w:rPr>
          <w:color w:val="0054A6"/>
          <w:spacing w:val="-6"/>
        </w:rPr>
        <w:t>Table</w:t>
      </w:r>
      <w:r>
        <w:rPr>
          <w:color w:val="0054A6"/>
          <w:spacing w:val="-13"/>
        </w:rPr>
        <w:t> </w:t>
      </w:r>
      <w:r>
        <w:rPr>
          <w:color w:val="0054A6"/>
          <w:spacing w:val="-6"/>
        </w:rPr>
        <w:t>8.</w:t>
      </w:r>
      <w:r>
        <w:rPr>
          <w:color w:val="0054A6"/>
          <w:spacing w:val="-13"/>
        </w:rPr>
        <w:t> </w:t>
      </w:r>
      <w:r>
        <w:rPr>
          <w:color w:val="0054A6"/>
          <w:spacing w:val="-6"/>
        </w:rPr>
        <w:t>Regional</w:t>
      </w:r>
      <w:r>
        <w:rPr>
          <w:color w:val="0054A6"/>
          <w:spacing w:val="-12"/>
        </w:rPr>
        <w:t> </w:t>
      </w:r>
      <w:r>
        <w:rPr>
          <w:color w:val="0054A6"/>
          <w:spacing w:val="-6"/>
        </w:rPr>
        <w:t>and</w:t>
      </w:r>
      <w:r>
        <w:rPr>
          <w:color w:val="0054A6"/>
          <w:spacing w:val="-13"/>
        </w:rPr>
        <w:t> </w:t>
      </w:r>
      <w:r>
        <w:rPr>
          <w:color w:val="0054A6"/>
          <w:spacing w:val="-6"/>
        </w:rPr>
        <w:t>population-area</w:t>
      </w:r>
      <w:r>
        <w:rPr>
          <w:color w:val="0054A6"/>
          <w:spacing w:val="-13"/>
        </w:rPr>
        <w:t> </w:t>
      </w:r>
      <w:r>
        <w:rPr>
          <w:color w:val="0054A6"/>
          <w:spacing w:val="-6"/>
        </w:rPr>
        <w:t>distribution</w:t>
      </w:r>
      <w:r>
        <w:rPr>
          <w:color w:val="0054A6"/>
          <w:spacing w:val="-12"/>
        </w:rPr>
        <w:t> </w:t>
      </w:r>
      <w:r>
        <w:rPr>
          <w:color w:val="0054A6"/>
          <w:spacing w:val="-6"/>
        </w:rPr>
        <w:t>of</w:t>
      </w:r>
      <w:r>
        <w:rPr>
          <w:color w:val="0054A6"/>
          <w:spacing w:val="-13"/>
        </w:rPr>
        <w:t> </w:t>
      </w:r>
      <w:r>
        <w:rPr>
          <w:color w:val="0054A6"/>
          <w:spacing w:val="-6"/>
        </w:rPr>
        <w:t>young</w:t>
      </w:r>
      <w:r>
        <w:rPr>
          <w:color w:val="0054A6"/>
          <w:spacing w:val="-13"/>
        </w:rPr>
        <w:t> </w:t>
      </w:r>
      <w:r>
        <w:rPr>
          <w:color w:val="0054A6"/>
          <w:spacing w:val="-6"/>
        </w:rPr>
        <w:t>NEETs</w:t>
      </w:r>
      <w:r>
        <w:rPr>
          <w:color w:val="0054A6"/>
          <w:spacing w:val="-12"/>
        </w:rPr>
        <w:t> </w:t>
      </w:r>
      <w:r>
        <w:rPr>
          <w:color w:val="0054A6"/>
          <w:spacing w:val="-6"/>
        </w:rPr>
        <w:t>by</w:t>
      </w:r>
      <w:r>
        <w:rPr>
          <w:color w:val="0054A6"/>
          <w:spacing w:val="-13"/>
        </w:rPr>
        <w:t> </w:t>
      </w:r>
      <w:r>
        <w:rPr>
          <w:color w:val="0054A6"/>
          <w:spacing w:val="-6"/>
        </w:rPr>
        <w:t>sub-groups</w:t>
      </w:r>
      <w:r>
        <w:rPr>
          <w:color w:val="0054A6"/>
          <w:spacing w:val="-13"/>
        </w:rPr>
        <w:t> </w:t>
      </w:r>
      <w:r>
        <w:rPr>
          <w:color w:val="0054A6"/>
          <w:spacing w:val="-6"/>
        </w:rPr>
        <w:t>(%)</w:t>
      </w:r>
    </w:p>
    <w:p>
      <w:pPr>
        <w:pStyle w:val="BodyText"/>
        <w:spacing w:before="31"/>
        <w:rPr>
          <w:rFonts w:ascii="Arial"/>
          <w:b/>
          <w:sz w:val="20"/>
        </w:rPr>
      </w:pPr>
    </w:p>
    <w:tbl>
      <w:tblPr>
        <w:tblW w:w="0" w:type="auto"/>
        <w:jc w:val="left"/>
        <w:tblInd w:w="291" w:type="dxa"/>
        <w:tblBorders>
          <w:top w:val="single" w:sz="2" w:space="0" w:color="0054A6"/>
          <w:left w:val="single" w:sz="2" w:space="0" w:color="0054A6"/>
          <w:bottom w:val="single" w:sz="2" w:space="0" w:color="0054A6"/>
          <w:right w:val="single" w:sz="2" w:space="0" w:color="0054A6"/>
          <w:insideH w:val="single" w:sz="2" w:space="0" w:color="0054A6"/>
          <w:insideV w:val="single" w:sz="2" w:space="0" w:color="0054A6"/>
        </w:tblBorders>
        <w:tblLayout w:type="fixed"/>
        <w:tblCellMar>
          <w:top w:w="0" w:type="dxa"/>
          <w:left w:w="0" w:type="dxa"/>
          <w:bottom w:w="0" w:type="dxa"/>
          <w:right w:w="0" w:type="dxa"/>
        </w:tblCellMar>
        <w:tblLook w:val="01E0"/>
      </w:tblPr>
      <w:tblGrid>
        <w:gridCol w:w="2813"/>
        <w:gridCol w:w="1077"/>
        <w:gridCol w:w="1153"/>
        <w:gridCol w:w="1436"/>
        <w:gridCol w:w="1040"/>
        <w:gridCol w:w="1095"/>
        <w:gridCol w:w="1017"/>
      </w:tblGrid>
      <w:tr>
        <w:trPr>
          <w:trHeight w:val="920" w:hRule="atLeast"/>
        </w:trPr>
        <w:tc>
          <w:tcPr>
            <w:tcW w:w="2813" w:type="dxa"/>
            <w:tcBorders>
              <w:top w:val="nil"/>
              <w:left w:val="nil"/>
              <w:bottom w:val="nil"/>
              <w:right w:val="nil"/>
            </w:tcBorders>
            <w:shd w:val="clear" w:color="auto" w:fill="0054A6"/>
          </w:tcPr>
          <w:p>
            <w:pPr>
              <w:pStyle w:val="TableParagraph"/>
              <w:spacing w:before="0"/>
              <w:rPr>
                <w:rFonts w:ascii="Times New Roman"/>
                <w:sz w:val="16"/>
              </w:rPr>
            </w:pPr>
          </w:p>
        </w:tc>
        <w:tc>
          <w:tcPr>
            <w:tcW w:w="1077" w:type="dxa"/>
            <w:tcBorders>
              <w:top w:val="nil"/>
              <w:left w:val="nil"/>
              <w:bottom w:val="nil"/>
              <w:right w:val="nil"/>
            </w:tcBorders>
            <w:shd w:val="clear" w:color="auto" w:fill="0054A6"/>
          </w:tcPr>
          <w:p>
            <w:pPr>
              <w:pStyle w:val="TableParagraph"/>
              <w:spacing w:before="0"/>
              <w:rPr>
                <w:rFonts w:ascii="Arial"/>
                <w:b/>
                <w:sz w:val="16"/>
              </w:rPr>
            </w:pPr>
          </w:p>
          <w:p>
            <w:pPr>
              <w:pStyle w:val="TableParagraph"/>
              <w:spacing w:before="1"/>
              <w:rPr>
                <w:rFonts w:ascii="Arial"/>
                <w:b/>
                <w:sz w:val="16"/>
              </w:rPr>
            </w:pPr>
          </w:p>
          <w:p>
            <w:pPr>
              <w:pStyle w:val="TableParagraph"/>
              <w:spacing w:before="0"/>
              <w:jc w:val="center"/>
              <w:rPr>
                <w:rFonts w:ascii="Arial Black"/>
                <w:sz w:val="16"/>
              </w:rPr>
            </w:pPr>
            <w:r>
              <w:rPr>
                <w:rFonts w:ascii="Arial Black"/>
                <w:color w:val="FFFFFF"/>
                <w:spacing w:val="-2"/>
                <w:sz w:val="16"/>
              </w:rPr>
              <w:t>Belgrade</w:t>
            </w:r>
          </w:p>
        </w:tc>
        <w:tc>
          <w:tcPr>
            <w:tcW w:w="1153" w:type="dxa"/>
            <w:tcBorders>
              <w:top w:val="nil"/>
              <w:left w:val="nil"/>
              <w:bottom w:val="nil"/>
              <w:right w:val="nil"/>
            </w:tcBorders>
            <w:shd w:val="clear" w:color="auto" w:fill="0054A6"/>
          </w:tcPr>
          <w:p>
            <w:pPr>
              <w:pStyle w:val="TableParagraph"/>
              <w:spacing w:before="0"/>
              <w:rPr>
                <w:rFonts w:ascii="Arial"/>
                <w:b/>
                <w:sz w:val="16"/>
              </w:rPr>
            </w:pPr>
          </w:p>
          <w:p>
            <w:pPr>
              <w:pStyle w:val="TableParagraph"/>
              <w:spacing w:before="1"/>
              <w:rPr>
                <w:rFonts w:ascii="Arial"/>
                <w:b/>
                <w:sz w:val="16"/>
              </w:rPr>
            </w:pPr>
          </w:p>
          <w:p>
            <w:pPr>
              <w:pStyle w:val="TableParagraph"/>
              <w:spacing w:before="0"/>
              <w:jc w:val="center"/>
              <w:rPr>
                <w:rFonts w:ascii="Arial Black"/>
                <w:sz w:val="16"/>
              </w:rPr>
            </w:pPr>
            <w:r>
              <w:rPr>
                <w:rFonts w:ascii="Arial Black"/>
                <w:color w:val="FFFFFF"/>
                <w:spacing w:val="-2"/>
                <w:sz w:val="16"/>
              </w:rPr>
              <w:t>Vojvodina</w:t>
            </w:r>
          </w:p>
        </w:tc>
        <w:tc>
          <w:tcPr>
            <w:tcW w:w="1436" w:type="dxa"/>
            <w:tcBorders>
              <w:top w:val="nil"/>
              <w:left w:val="nil"/>
              <w:bottom w:val="nil"/>
              <w:right w:val="nil"/>
            </w:tcBorders>
            <w:shd w:val="clear" w:color="auto" w:fill="0054A6"/>
          </w:tcPr>
          <w:p>
            <w:pPr>
              <w:pStyle w:val="TableParagraph"/>
              <w:spacing w:before="115"/>
              <w:rPr>
                <w:rFonts w:ascii="Arial"/>
                <w:b/>
                <w:sz w:val="16"/>
              </w:rPr>
            </w:pPr>
          </w:p>
          <w:p>
            <w:pPr>
              <w:pStyle w:val="TableParagraph"/>
              <w:spacing w:line="204" w:lineRule="auto" w:before="1"/>
              <w:ind w:left="111" w:right="108" w:firstLine="63"/>
              <w:rPr>
                <w:rFonts w:ascii="Arial Black" w:hAnsi="Arial Black"/>
                <w:sz w:val="16"/>
              </w:rPr>
            </w:pPr>
            <w:r>
              <w:rPr>
                <w:rFonts w:ascii="Arial Black" w:hAnsi="Arial Black"/>
                <w:color w:val="FFFFFF"/>
                <w:spacing w:val="-4"/>
                <w:sz w:val="16"/>
              </w:rPr>
              <w:t>Šumadija</w:t>
            </w:r>
            <w:r>
              <w:rPr>
                <w:rFonts w:ascii="Arial Black" w:hAnsi="Arial Black"/>
                <w:color w:val="FFFFFF"/>
                <w:spacing w:val="-12"/>
                <w:sz w:val="16"/>
              </w:rPr>
              <w:t> </w:t>
            </w:r>
            <w:r>
              <w:rPr>
                <w:rFonts w:ascii="Arial Black" w:hAnsi="Arial Black"/>
                <w:color w:val="FFFFFF"/>
                <w:spacing w:val="-4"/>
                <w:sz w:val="16"/>
              </w:rPr>
              <w:t>and </w:t>
            </w:r>
            <w:r>
              <w:rPr>
                <w:rFonts w:ascii="Arial Black" w:hAnsi="Arial Black"/>
                <w:color w:val="FFFFFF"/>
                <w:w w:val="90"/>
                <w:sz w:val="16"/>
              </w:rPr>
              <w:t>Western</w:t>
            </w:r>
            <w:r>
              <w:rPr>
                <w:rFonts w:ascii="Arial Black" w:hAnsi="Arial Black"/>
                <w:color w:val="FFFFFF"/>
                <w:spacing w:val="3"/>
                <w:sz w:val="16"/>
              </w:rPr>
              <w:t> </w:t>
            </w:r>
            <w:r>
              <w:rPr>
                <w:rFonts w:ascii="Arial Black" w:hAnsi="Arial Black"/>
                <w:color w:val="FFFFFF"/>
                <w:spacing w:val="-2"/>
                <w:w w:val="90"/>
                <w:sz w:val="16"/>
              </w:rPr>
              <w:t>Serbia</w:t>
            </w:r>
          </w:p>
        </w:tc>
        <w:tc>
          <w:tcPr>
            <w:tcW w:w="1040" w:type="dxa"/>
            <w:tcBorders>
              <w:top w:val="nil"/>
              <w:left w:val="nil"/>
              <w:bottom w:val="nil"/>
              <w:right w:val="nil"/>
            </w:tcBorders>
            <w:shd w:val="clear" w:color="auto" w:fill="0054A6"/>
          </w:tcPr>
          <w:p>
            <w:pPr>
              <w:pStyle w:val="TableParagraph"/>
              <w:spacing w:line="204" w:lineRule="auto" w:before="108"/>
              <w:ind w:left="56" w:right="54"/>
              <w:jc w:val="center"/>
              <w:rPr>
                <w:rFonts w:ascii="Arial Black"/>
                <w:sz w:val="16"/>
              </w:rPr>
            </w:pPr>
            <w:r>
              <w:rPr>
                <w:rFonts w:ascii="Arial Black"/>
                <w:color w:val="FFFFFF"/>
                <w:spacing w:val="-2"/>
                <w:w w:val="90"/>
                <w:sz w:val="16"/>
              </w:rPr>
              <w:t>Southern </w:t>
            </w:r>
            <w:r>
              <w:rPr>
                <w:rFonts w:ascii="Arial Black"/>
                <w:color w:val="FFFFFF"/>
                <w:spacing w:val="-4"/>
                <w:sz w:val="16"/>
              </w:rPr>
              <w:t>and </w:t>
            </w:r>
            <w:r>
              <w:rPr>
                <w:rFonts w:ascii="Arial Black"/>
                <w:color w:val="FFFFFF"/>
                <w:spacing w:val="-2"/>
                <w:sz w:val="16"/>
              </w:rPr>
              <w:t>Eastern Serbia</w:t>
            </w:r>
          </w:p>
        </w:tc>
        <w:tc>
          <w:tcPr>
            <w:tcW w:w="1095" w:type="dxa"/>
            <w:tcBorders>
              <w:top w:val="nil"/>
              <w:left w:val="nil"/>
              <w:bottom w:val="nil"/>
              <w:right w:val="nil"/>
            </w:tcBorders>
            <w:shd w:val="clear" w:color="auto" w:fill="0054A6"/>
          </w:tcPr>
          <w:p>
            <w:pPr>
              <w:pStyle w:val="TableParagraph"/>
              <w:spacing w:before="0"/>
              <w:rPr>
                <w:rFonts w:ascii="Arial"/>
                <w:b/>
                <w:sz w:val="16"/>
              </w:rPr>
            </w:pPr>
          </w:p>
          <w:p>
            <w:pPr>
              <w:pStyle w:val="TableParagraph"/>
              <w:spacing w:before="1"/>
              <w:rPr>
                <w:rFonts w:ascii="Arial"/>
                <w:b/>
                <w:sz w:val="16"/>
              </w:rPr>
            </w:pPr>
          </w:p>
          <w:p>
            <w:pPr>
              <w:pStyle w:val="TableParagraph"/>
              <w:spacing w:before="0"/>
              <w:ind w:left="1"/>
              <w:jc w:val="center"/>
              <w:rPr>
                <w:rFonts w:ascii="Arial Black"/>
                <w:sz w:val="16"/>
              </w:rPr>
            </w:pPr>
            <w:r>
              <w:rPr>
                <w:rFonts w:ascii="Arial Black"/>
                <w:color w:val="FFFFFF"/>
                <w:w w:val="90"/>
                <w:sz w:val="16"/>
              </w:rPr>
              <w:t>Urban</w:t>
            </w:r>
            <w:r>
              <w:rPr>
                <w:rFonts w:ascii="Arial Black"/>
                <w:color w:val="FFFFFF"/>
                <w:spacing w:val="4"/>
                <w:sz w:val="16"/>
              </w:rPr>
              <w:t> </w:t>
            </w:r>
            <w:r>
              <w:rPr>
                <w:rFonts w:ascii="Arial Black"/>
                <w:color w:val="FFFFFF"/>
                <w:spacing w:val="-4"/>
                <w:sz w:val="16"/>
              </w:rPr>
              <w:t>area</w:t>
            </w:r>
          </w:p>
        </w:tc>
        <w:tc>
          <w:tcPr>
            <w:tcW w:w="1017" w:type="dxa"/>
            <w:tcBorders>
              <w:top w:val="nil"/>
              <w:left w:val="nil"/>
              <w:bottom w:val="nil"/>
              <w:right w:val="nil"/>
            </w:tcBorders>
            <w:shd w:val="clear" w:color="auto" w:fill="0054A6"/>
          </w:tcPr>
          <w:p>
            <w:pPr>
              <w:pStyle w:val="TableParagraph"/>
              <w:spacing w:before="115"/>
              <w:rPr>
                <w:rFonts w:ascii="Arial"/>
                <w:b/>
                <w:sz w:val="16"/>
              </w:rPr>
            </w:pPr>
          </w:p>
          <w:p>
            <w:pPr>
              <w:pStyle w:val="TableParagraph"/>
              <w:spacing w:line="204" w:lineRule="auto" w:before="1"/>
              <w:ind w:left="289" w:right="270" w:hanging="15"/>
              <w:rPr>
                <w:rFonts w:ascii="Arial Black"/>
                <w:sz w:val="16"/>
              </w:rPr>
            </w:pPr>
            <w:r>
              <w:rPr>
                <w:rFonts w:ascii="Arial Black"/>
                <w:color w:val="FFFFFF"/>
                <w:spacing w:val="-6"/>
                <w:sz w:val="16"/>
              </w:rPr>
              <w:t>Other </w:t>
            </w:r>
            <w:r>
              <w:rPr>
                <w:rFonts w:ascii="Arial Black"/>
                <w:color w:val="FFFFFF"/>
                <w:spacing w:val="-2"/>
                <w:w w:val="90"/>
                <w:sz w:val="16"/>
              </w:rPr>
              <w:t>areas</w:t>
            </w:r>
          </w:p>
        </w:tc>
      </w:tr>
      <w:tr>
        <w:trPr>
          <w:trHeight w:val="565" w:hRule="atLeast"/>
        </w:trPr>
        <w:tc>
          <w:tcPr>
            <w:tcW w:w="2813" w:type="dxa"/>
            <w:tcBorders>
              <w:top w:val="nil"/>
              <w:left w:val="nil"/>
            </w:tcBorders>
          </w:tcPr>
          <w:p>
            <w:pPr>
              <w:pStyle w:val="TableParagraph"/>
              <w:spacing w:before="25"/>
              <w:rPr>
                <w:rFonts w:ascii="Arial"/>
                <w:b/>
                <w:sz w:val="16"/>
              </w:rPr>
            </w:pPr>
          </w:p>
          <w:p>
            <w:pPr>
              <w:pStyle w:val="TableParagraph"/>
              <w:spacing w:before="0"/>
              <w:ind w:left="80"/>
              <w:rPr>
                <w:sz w:val="16"/>
              </w:rPr>
            </w:pPr>
            <w:r>
              <w:rPr>
                <w:color w:val="0054A6"/>
                <w:spacing w:val="2"/>
                <w:sz w:val="16"/>
              </w:rPr>
              <w:t>Short-term</w:t>
            </w:r>
            <w:r>
              <w:rPr>
                <w:color w:val="0054A6"/>
                <w:spacing w:val="24"/>
                <w:sz w:val="16"/>
              </w:rPr>
              <w:t> </w:t>
            </w:r>
            <w:r>
              <w:rPr>
                <w:color w:val="0054A6"/>
                <w:spacing w:val="-2"/>
                <w:sz w:val="16"/>
              </w:rPr>
              <w:t>unemployed</w:t>
            </w:r>
          </w:p>
        </w:tc>
        <w:tc>
          <w:tcPr>
            <w:tcW w:w="1077" w:type="dxa"/>
            <w:tcBorders>
              <w:top w:val="nil"/>
            </w:tcBorders>
          </w:tcPr>
          <w:p>
            <w:pPr>
              <w:pStyle w:val="TableParagraph"/>
              <w:spacing w:before="25"/>
              <w:rPr>
                <w:rFonts w:ascii="Arial"/>
                <w:b/>
                <w:sz w:val="16"/>
              </w:rPr>
            </w:pPr>
          </w:p>
          <w:p>
            <w:pPr>
              <w:pStyle w:val="TableParagraph"/>
              <w:spacing w:before="0"/>
              <w:jc w:val="center"/>
              <w:rPr>
                <w:sz w:val="16"/>
              </w:rPr>
            </w:pPr>
            <w:r>
              <w:rPr>
                <w:color w:val="0054A6"/>
                <w:spacing w:val="-2"/>
                <w:sz w:val="16"/>
              </w:rPr>
              <w:t>34.7%</w:t>
            </w:r>
          </w:p>
        </w:tc>
        <w:tc>
          <w:tcPr>
            <w:tcW w:w="1153" w:type="dxa"/>
            <w:tcBorders>
              <w:top w:val="nil"/>
            </w:tcBorders>
          </w:tcPr>
          <w:p>
            <w:pPr>
              <w:pStyle w:val="TableParagraph"/>
              <w:spacing w:before="25"/>
              <w:rPr>
                <w:rFonts w:ascii="Arial"/>
                <w:b/>
                <w:sz w:val="16"/>
              </w:rPr>
            </w:pPr>
          </w:p>
          <w:p>
            <w:pPr>
              <w:pStyle w:val="TableParagraph"/>
              <w:spacing w:before="0"/>
              <w:jc w:val="center"/>
              <w:rPr>
                <w:sz w:val="16"/>
              </w:rPr>
            </w:pPr>
            <w:r>
              <w:rPr>
                <w:color w:val="0054A6"/>
                <w:spacing w:val="-2"/>
                <w:sz w:val="16"/>
              </w:rPr>
              <w:t>25.3%</w:t>
            </w:r>
          </w:p>
        </w:tc>
        <w:tc>
          <w:tcPr>
            <w:tcW w:w="1436" w:type="dxa"/>
            <w:tcBorders>
              <w:top w:val="nil"/>
            </w:tcBorders>
          </w:tcPr>
          <w:p>
            <w:pPr>
              <w:pStyle w:val="TableParagraph"/>
              <w:spacing w:before="25"/>
              <w:rPr>
                <w:rFonts w:ascii="Arial"/>
                <w:b/>
                <w:sz w:val="16"/>
              </w:rPr>
            </w:pPr>
          </w:p>
          <w:p>
            <w:pPr>
              <w:pStyle w:val="TableParagraph"/>
              <w:spacing w:before="0"/>
              <w:jc w:val="center"/>
              <w:rPr>
                <w:sz w:val="16"/>
              </w:rPr>
            </w:pPr>
            <w:r>
              <w:rPr>
                <w:color w:val="0054A6"/>
                <w:spacing w:val="-2"/>
                <w:sz w:val="16"/>
              </w:rPr>
              <w:t>23.5%</w:t>
            </w:r>
          </w:p>
        </w:tc>
        <w:tc>
          <w:tcPr>
            <w:tcW w:w="1040" w:type="dxa"/>
            <w:tcBorders>
              <w:top w:val="nil"/>
            </w:tcBorders>
          </w:tcPr>
          <w:p>
            <w:pPr>
              <w:pStyle w:val="TableParagraph"/>
              <w:spacing w:before="25"/>
              <w:rPr>
                <w:rFonts w:ascii="Arial"/>
                <w:b/>
                <w:sz w:val="16"/>
              </w:rPr>
            </w:pPr>
          </w:p>
          <w:p>
            <w:pPr>
              <w:pStyle w:val="TableParagraph"/>
              <w:spacing w:before="0"/>
              <w:ind w:left="1"/>
              <w:jc w:val="center"/>
              <w:rPr>
                <w:sz w:val="16"/>
              </w:rPr>
            </w:pPr>
            <w:r>
              <w:rPr>
                <w:color w:val="0054A6"/>
                <w:spacing w:val="-2"/>
                <w:sz w:val="16"/>
              </w:rPr>
              <w:t>25.6%</w:t>
            </w:r>
          </w:p>
        </w:tc>
        <w:tc>
          <w:tcPr>
            <w:tcW w:w="1095" w:type="dxa"/>
            <w:tcBorders>
              <w:top w:val="nil"/>
            </w:tcBorders>
          </w:tcPr>
          <w:p>
            <w:pPr>
              <w:pStyle w:val="TableParagraph"/>
              <w:spacing w:before="25"/>
              <w:rPr>
                <w:rFonts w:ascii="Arial"/>
                <w:b/>
                <w:sz w:val="16"/>
              </w:rPr>
            </w:pPr>
          </w:p>
          <w:p>
            <w:pPr>
              <w:pStyle w:val="TableParagraph"/>
              <w:spacing w:before="0"/>
              <w:ind w:left="43" w:right="42"/>
              <w:jc w:val="center"/>
              <w:rPr>
                <w:sz w:val="16"/>
              </w:rPr>
            </w:pPr>
            <w:r>
              <w:rPr>
                <w:color w:val="0054A6"/>
                <w:spacing w:val="-2"/>
                <w:sz w:val="16"/>
              </w:rPr>
              <w:t>28.4%</w:t>
            </w:r>
          </w:p>
        </w:tc>
        <w:tc>
          <w:tcPr>
            <w:tcW w:w="1017" w:type="dxa"/>
            <w:tcBorders>
              <w:top w:val="nil"/>
              <w:right w:val="nil"/>
            </w:tcBorders>
          </w:tcPr>
          <w:p>
            <w:pPr>
              <w:pStyle w:val="TableParagraph"/>
              <w:spacing w:before="25"/>
              <w:rPr>
                <w:rFonts w:ascii="Arial"/>
                <w:b/>
                <w:sz w:val="16"/>
              </w:rPr>
            </w:pPr>
          </w:p>
          <w:p>
            <w:pPr>
              <w:pStyle w:val="TableParagraph"/>
              <w:spacing w:before="0"/>
              <w:ind w:right="285"/>
              <w:jc w:val="right"/>
              <w:rPr>
                <w:sz w:val="16"/>
              </w:rPr>
            </w:pPr>
            <w:r>
              <w:rPr>
                <w:color w:val="0054A6"/>
                <w:spacing w:val="-2"/>
                <w:sz w:val="16"/>
              </w:rPr>
              <w:t>24.7%</w:t>
            </w:r>
          </w:p>
        </w:tc>
      </w:tr>
      <w:tr>
        <w:trPr>
          <w:trHeight w:val="563" w:hRule="atLeast"/>
        </w:trPr>
        <w:tc>
          <w:tcPr>
            <w:tcW w:w="2813" w:type="dxa"/>
            <w:tcBorders>
              <w:left w:val="nil"/>
            </w:tcBorders>
            <w:shd w:val="clear" w:color="auto" w:fill="C7DFF4"/>
          </w:tcPr>
          <w:p>
            <w:pPr>
              <w:pStyle w:val="TableParagraph"/>
              <w:spacing w:before="23"/>
              <w:rPr>
                <w:rFonts w:ascii="Arial"/>
                <w:b/>
                <w:sz w:val="16"/>
              </w:rPr>
            </w:pPr>
          </w:p>
          <w:p>
            <w:pPr>
              <w:pStyle w:val="TableParagraph"/>
              <w:spacing w:before="0"/>
              <w:ind w:left="80"/>
              <w:rPr>
                <w:sz w:val="16"/>
              </w:rPr>
            </w:pPr>
            <w:r>
              <w:rPr>
                <w:color w:val="0054A6"/>
                <w:spacing w:val="2"/>
                <w:sz w:val="16"/>
              </w:rPr>
              <w:t>Long-term</w:t>
            </w:r>
            <w:r>
              <w:rPr>
                <w:color w:val="0054A6"/>
                <w:spacing w:val="31"/>
                <w:sz w:val="16"/>
              </w:rPr>
              <w:t> </w:t>
            </w:r>
            <w:r>
              <w:rPr>
                <w:color w:val="0054A6"/>
                <w:spacing w:val="-2"/>
                <w:sz w:val="16"/>
              </w:rPr>
              <w:t>unemployed</w:t>
            </w:r>
          </w:p>
        </w:tc>
        <w:tc>
          <w:tcPr>
            <w:tcW w:w="1077" w:type="dxa"/>
            <w:shd w:val="clear" w:color="auto" w:fill="C7DFF4"/>
          </w:tcPr>
          <w:p>
            <w:pPr>
              <w:pStyle w:val="TableParagraph"/>
              <w:spacing w:before="23"/>
              <w:rPr>
                <w:rFonts w:ascii="Arial"/>
                <w:b/>
                <w:sz w:val="16"/>
              </w:rPr>
            </w:pPr>
          </w:p>
          <w:p>
            <w:pPr>
              <w:pStyle w:val="TableParagraph"/>
              <w:spacing w:before="0"/>
              <w:jc w:val="center"/>
              <w:rPr>
                <w:sz w:val="16"/>
              </w:rPr>
            </w:pPr>
            <w:r>
              <w:rPr>
                <w:color w:val="0054A6"/>
                <w:spacing w:val="-2"/>
                <w:sz w:val="16"/>
              </w:rPr>
              <w:t>13.7%</w:t>
            </w:r>
          </w:p>
        </w:tc>
        <w:tc>
          <w:tcPr>
            <w:tcW w:w="1153" w:type="dxa"/>
            <w:shd w:val="clear" w:color="auto" w:fill="C7DFF4"/>
          </w:tcPr>
          <w:p>
            <w:pPr>
              <w:pStyle w:val="TableParagraph"/>
              <w:spacing w:before="23"/>
              <w:rPr>
                <w:rFonts w:ascii="Arial"/>
                <w:b/>
                <w:sz w:val="16"/>
              </w:rPr>
            </w:pPr>
          </w:p>
          <w:p>
            <w:pPr>
              <w:pStyle w:val="TableParagraph"/>
              <w:spacing w:before="0"/>
              <w:jc w:val="center"/>
              <w:rPr>
                <w:sz w:val="16"/>
              </w:rPr>
            </w:pPr>
            <w:r>
              <w:rPr>
                <w:color w:val="0054A6"/>
                <w:spacing w:val="-2"/>
                <w:sz w:val="16"/>
              </w:rPr>
              <w:t>14.2%</w:t>
            </w:r>
          </w:p>
        </w:tc>
        <w:tc>
          <w:tcPr>
            <w:tcW w:w="1436" w:type="dxa"/>
            <w:shd w:val="clear" w:color="auto" w:fill="C7DFF4"/>
          </w:tcPr>
          <w:p>
            <w:pPr>
              <w:pStyle w:val="TableParagraph"/>
              <w:spacing w:before="23"/>
              <w:rPr>
                <w:rFonts w:ascii="Arial"/>
                <w:b/>
                <w:sz w:val="16"/>
              </w:rPr>
            </w:pPr>
          </w:p>
          <w:p>
            <w:pPr>
              <w:pStyle w:val="TableParagraph"/>
              <w:spacing w:before="0"/>
              <w:jc w:val="center"/>
              <w:rPr>
                <w:sz w:val="16"/>
              </w:rPr>
            </w:pPr>
            <w:r>
              <w:rPr>
                <w:color w:val="0054A6"/>
                <w:spacing w:val="-2"/>
                <w:sz w:val="16"/>
              </w:rPr>
              <w:t>25.5%</w:t>
            </w:r>
          </w:p>
        </w:tc>
        <w:tc>
          <w:tcPr>
            <w:tcW w:w="1040" w:type="dxa"/>
            <w:shd w:val="clear" w:color="auto" w:fill="C7DFF4"/>
          </w:tcPr>
          <w:p>
            <w:pPr>
              <w:pStyle w:val="TableParagraph"/>
              <w:spacing w:before="23"/>
              <w:rPr>
                <w:rFonts w:ascii="Arial"/>
                <w:b/>
                <w:sz w:val="16"/>
              </w:rPr>
            </w:pPr>
          </w:p>
          <w:p>
            <w:pPr>
              <w:pStyle w:val="TableParagraph"/>
              <w:spacing w:before="0"/>
              <w:ind w:left="1"/>
              <w:jc w:val="center"/>
              <w:rPr>
                <w:sz w:val="16"/>
              </w:rPr>
            </w:pPr>
            <w:r>
              <w:rPr>
                <w:color w:val="0054A6"/>
                <w:spacing w:val="-2"/>
                <w:sz w:val="16"/>
              </w:rPr>
              <w:t>22.6%</w:t>
            </w:r>
          </w:p>
        </w:tc>
        <w:tc>
          <w:tcPr>
            <w:tcW w:w="1095" w:type="dxa"/>
            <w:shd w:val="clear" w:color="auto" w:fill="C7DFF4"/>
          </w:tcPr>
          <w:p>
            <w:pPr>
              <w:pStyle w:val="TableParagraph"/>
              <w:spacing w:before="23"/>
              <w:rPr>
                <w:rFonts w:ascii="Arial"/>
                <w:b/>
                <w:sz w:val="16"/>
              </w:rPr>
            </w:pPr>
          </w:p>
          <w:p>
            <w:pPr>
              <w:pStyle w:val="TableParagraph"/>
              <w:spacing w:before="0"/>
              <w:ind w:left="43" w:right="42"/>
              <w:jc w:val="center"/>
              <w:rPr>
                <w:sz w:val="16"/>
              </w:rPr>
            </w:pPr>
            <w:r>
              <w:rPr>
                <w:color w:val="0054A6"/>
                <w:spacing w:val="-2"/>
                <w:sz w:val="16"/>
              </w:rPr>
              <w:t>19.9%</w:t>
            </w:r>
          </w:p>
        </w:tc>
        <w:tc>
          <w:tcPr>
            <w:tcW w:w="1017" w:type="dxa"/>
            <w:tcBorders>
              <w:right w:val="nil"/>
            </w:tcBorders>
            <w:shd w:val="clear" w:color="auto" w:fill="C7DFF4"/>
          </w:tcPr>
          <w:p>
            <w:pPr>
              <w:pStyle w:val="TableParagraph"/>
              <w:spacing w:before="23"/>
              <w:rPr>
                <w:rFonts w:ascii="Arial"/>
                <w:b/>
                <w:sz w:val="16"/>
              </w:rPr>
            </w:pPr>
          </w:p>
          <w:p>
            <w:pPr>
              <w:pStyle w:val="TableParagraph"/>
              <w:spacing w:before="0"/>
              <w:ind w:right="285"/>
              <w:jc w:val="right"/>
              <w:rPr>
                <w:sz w:val="16"/>
              </w:rPr>
            </w:pPr>
            <w:r>
              <w:rPr>
                <w:color w:val="0054A6"/>
                <w:spacing w:val="-2"/>
                <w:sz w:val="16"/>
              </w:rPr>
              <w:t>20.1%</w:t>
            </w:r>
          </w:p>
        </w:tc>
      </w:tr>
      <w:tr>
        <w:trPr>
          <w:trHeight w:val="563" w:hRule="atLeast"/>
        </w:trPr>
        <w:tc>
          <w:tcPr>
            <w:tcW w:w="2813" w:type="dxa"/>
            <w:tcBorders>
              <w:left w:val="nil"/>
            </w:tcBorders>
          </w:tcPr>
          <w:p>
            <w:pPr>
              <w:pStyle w:val="TableParagraph"/>
              <w:spacing w:before="22"/>
              <w:rPr>
                <w:rFonts w:ascii="Arial"/>
                <w:b/>
                <w:sz w:val="16"/>
              </w:rPr>
            </w:pPr>
          </w:p>
          <w:p>
            <w:pPr>
              <w:pStyle w:val="TableParagraph"/>
              <w:spacing w:before="1"/>
              <w:ind w:left="80"/>
              <w:rPr>
                <w:sz w:val="16"/>
              </w:rPr>
            </w:pPr>
            <w:r>
              <w:rPr>
                <w:color w:val="0054A6"/>
                <w:w w:val="105"/>
                <w:sz w:val="16"/>
              </w:rPr>
              <w:t>Re-</w:t>
            </w:r>
            <w:r>
              <w:rPr>
                <w:color w:val="0054A6"/>
                <w:spacing w:val="-2"/>
                <w:w w:val="105"/>
                <w:sz w:val="16"/>
              </w:rPr>
              <w:t>entrants</w:t>
            </w:r>
          </w:p>
        </w:tc>
        <w:tc>
          <w:tcPr>
            <w:tcW w:w="1077" w:type="dxa"/>
          </w:tcPr>
          <w:p>
            <w:pPr>
              <w:pStyle w:val="TableParagraph"/>
              <w:spacing w:before="22"/>
              <w:rPr>
                <w:rFonts w:ascii="Arial"/>
                <w:b/>
                <w:sz w:val="16"/>
              </w:rPr>
            </w:pPr>
          </w:p>
          <w:p>
            <w:pPr>
              <w:pStyle w:val="TableParagraph"/>
              <w:spacing w:before="1"/>
              <w:jc w:val="center"/>
              <w:rPr>
                <w:sz w:val="16"/>
              </w:rPr>
            </w:pPr>
            <w:r>
              <w:rPr>
                <w:color w:val="0054A6"/>
                <w:spacing w:val="-4"/>
                <w:sz w:val="16"/>
              </w:rPr>
              <w:t>1.1%</w:t>
            </w:r>
          </w:p>
        </w:tc>
        <w:tc>
          <w:tcPr>
            <w:tcW w:w="1153" w:type="dxa"/>
          </w:tcPr>
          <w:p>
            <w:pPr>
              <w:pStyle w:val="TableParagraph"/>
              <w:spacing w:before="22"/>
              <w:rPr>
                <w:rFonts w:ascii="Arial"/>
                <w:b/>
                <w:sz w:val="16"/>
              </w:rPr>
            </w:pPr>
          </w:p>
          <w:p>
            <w:pPr>
              <w:pStyle w:val="TableParagraph"/>
              <w:spacing w:before="1"/>
              <w:jc w:val="center"/>
              <w:rPr>
                <w:sz w:val="16"/>
              </w:rPr>
            </w:pPr>
            <w:r>
              <w:rPr>
                <w:color w:val="0054A6"/>
                <w:spacing w:val="-4"/>
                <w:sz w:val="16"/>
              </w:rPr>
              <w:t>1.4%</w:t>
            </w:r>
          </w:p>
        </w:tc>
        <w:tc>
          <w:tcPr>
            <w:tcW w:w="1436" w:type="dxa"/>
          </w:tcPr>
          <w:p>
            <w:pPr>
              <w:pStyle w:val="TableParagraph"/>
              <w:spacing w:before="22"/>
              <w:rPr>
                <w:rFonts w:ascii="Arial"/>
                <w:b/>
                <w:sz w:val="16"/>
              </w:rPr>
            </w:pPr>
          </w:p>
          <w:p>
            <w:pPr>
              <w:pStyle w:val="TableParagraph"/>
              <w:spacing w:before="1"/>
              <w:jc w:val="center"/>
              <w:rPr>
                <w:sz w:val="16"/>
              </w:rPr>
            </w:pPr>
            <w:r>
              <w:rPr>
                <w:color w:val="0054A6"/>
                <w:spacing w:val="-4"/>
                <w:sz w:val="16"/>
              </w:rPr>
              <w:t>0.8%</w:t>
            </w:r>
          </w:p>
        </w:tc>
        <w:tc>
          <w:tcPr>
            <w:tcW w:w="1040" w:type="dxa"/>
          </w:tcPr>
          <w:p>
            <w:pPr>
              <w:pStyle w:val="TableParagraph"/>
              <w:spacing w:before="22"/>
              <w:rPr>
                <w:rFonts w:ascii="Arial"/>
                <w:b/>
                <w:sz w:val="16"/>
              </w:rPr>
            </w:pPr>
          </w:p>
          <w:p>
            <w:pPr>
              <w:pStyle w:val="TableParagraph"/>
              <w:spacing w:before="1"/>
              <w:ind w:left="1" w:right="1"/>
              <w:jc w:val="center"/>
              <w:rPr>
                <w:sz w:val="16"/>
              </w:rPr>
            </w:pPr>
            <w:r>
              <w:rPr>
                <w:color w:val="0054A6"/>
                <w:spacing w:val="-4"/>
                <w:sz w:val="16"/>
              </w:rPr>
              <w:t>1.3%</w:t>
            </w:r>
          </w:p>
        </w:tc>
        <w:tc>
          <w:tcPr>
            <w:tcW w:w="1095" w:type="dxa"/>
          </w:tcPr>
          <w:p>
            <w:pPr>
              <w:pStyle w:val="TableParagraph"/>
              <w:spacing w:before="22"/>
              <w:rPr>
                <w:rFonts w:ascii="Arial"/>
                <w:b/>
                <w:sz w:val="16"/>
              </w:rPr>
            </w:pPr>
          </w:p>
          <w:p>
            <w:pPr>
              <w:pStyle w:val="TableParagraph"/>
              <w:spacing w:before="1"/>
              <w:ind w:left="43" w:right="42"/>
              <w:jc w:val="center"/>
              <w:rPr>
                <w:sz w:val="16"/>
              </w:rPr>
            </w:pPr>
            <w:r>
              <w:rPr>
                <w:color w:val="0054A6"/>
                <w:spacing w:val="-4"/>
                <w:sz w:val="16"/>
              </w:rPr>
              <w:t>1.1%</w:t>
            </w:r>
          </w:p>
        </w:tc>
        <w:tc>
          <w:tcPr>
            <w:tcW w:w="1017" w:type="dxa"/>
            <w:tcBorders>
              <w:right w:val="nil"/>
            </w:tcBorders>
          </w:tcPr>
          <w:p>
            <w:pPr>
              <w:pStyle w:val="TableParagraph"/>
              <w:spacing w:before="22"/>
              <w:rPr>
                <w:rFonts w:ascii="Arial"/>
                <w:b/>
                <w:sz w:val="16"/>
              </w:rPr>
            </w:pPr>
          </w:p>
          <w:p>
            <w:pPr>
              <w:pStyle w:val="TableParagraph"/>
              <w:spacing w:before="1"/>
              <w:ind w:right="329"/>
              <w:jc w:val="right"/>
              <w:rPr>
                <w:sz w:val="16"/>
              </w:rPr>
            </w:pPr>
            <w:r>
              <w:rPr>
                <w:color w:val="0054A6"/>
                <w:spacing w:val="-4"/>
                <w:sz w:val="16"/>
              </w:rPr>
              <w:t>1.3%</w:t>
            </w:r>
          </w:p>
        </w:tc>
      </w:tr>
      <w:tr>
        <w:trPr>
          <w:trHeight w:val="563" w:hRule="atLeast"/>
        </w:trPr>
        <w:tc>
          <w:tcPr>
            <w:tcW w:w="2813" w:type="dxa"/>
            <w:tcBorders>
              <w:left w:val="nil"/>
            </w:tcBorders>
            <w:shd w:val="clear" w:color="auto" w:fill="C7DFF4"/>
          </w:tcPr>
          <w:p>
            <w:pPr>
              <w:pStyle w:val="TableParagraph"/>
              <w:spacing w:before="22"/>
              <w:rPr>
                <w:rFonts w:ascii="Arial"/>
                <w:b/>
                <w:sz w:val="16"/>
              </w:rPr>
            </w:pPr>
          </w:p>
          <w:p>
            <w:pPr>
              <w:pStyle w:val="TableParagraph"/>
              <w:spacing w:before="1"/>
              <w:ind w:left="79"/>
              <w:rPr>
                <w:sz w:val="16"/>
              </w:rPr>
            </w:pPr>
            <w:r>
              <w:rPr>
                <w:color w:val="0054A6"/>
                <w:sz w:val="16"/>
              </w:rPr>
              <w:t>Illness</w:t>
            </w:r>
            <w:r>
              <w:rPr>
                <w:color w:val="0054A6"/>
                <w:spacing w:val="15"/>
                <w:sz w:val="16"/>
              </w:rPr>
              <w:t> </w:t>
            </w:r>
            <w:r>
              <w:rPr>
                <w:color w:val="0054A6"/>
                <w:sz w:val="16"/>
              </w:rPr>
              <w:t>and</w:t>
            </w:r>
            <w:r>
              <w:rPr>
                <w:color w:val="0054A6"/>
                <w:spacing w:val="15"/>
                <w:sz w:val="16"/>
              </w:rPr>
              <w:t> </w:t>
            </w:r>
            <w:r>
              <w:rPr>
                <w:color w:val="0054A6"/>
                <w:spacing w:val="-2"/>
                <w:sz w:val="16"/>
              </w:rPr>
              <w:t>disability</w:t>
            </w:r>
          </w:p>
        </w:tc>
        <w:tc>
          <w:tcPr>
            <w:tcW w:w="1077" w:type="dxa"/>
            <w:shd w:val="clear" w:color="auto" w:fill="C7DFF4"/>
          </w:tcPr>
          <w:p>
            <w:pPr>
              <w:pStyle w:val="TableParagraph"/>
              <w:spacing w:before="22"/>
              <w:rPr>
                <w:rFonts w:ascii="Arial"/>
                <w:b/>
                <w:sz w:val="16"/>
              </w:rPr>
            </w:pPr>
          </w:p>
          <w:p>
            <w:pPr>
              <w:pStyle w:val="TableParagraph"/>
              <w:spacing w:before="1"/>
              <w:jc w:val="center"/>
              <w:rPr>
                <w:sz w:val="16"/>
              </w:rPr>
            </w:pPr>
            <w:r>
              <w:rPr>
                <w:color w:val="0054A6"/>
                <w:spacing w:val="-4"/>
                <w:sz w:val="16"/>
              </w:rPr>
              <w:t>8.1%</w:t>
            </w:r>
          </w:p>
        </w:tc>
        <w:tc>
          <w:tcPr>
            <w:tcW w:w="1153" w:type="dxa"/>
            <w:shd w:val="clear" w:color="auto" w:fill="C7DFF4"/>
          </w:tcPr>
          <w:p>
            <w:pPr>
              <w:pStyle w:val="TableParagraph"/>
              <w:spacing w:before="22"/>
              <w:rPr>
                <w:rFonts w:ascii="Arial"/>
                <w:b/>
                <w:sz w:val="16"/>
              </w:rPr>
            </w:pPr>
          </w:p>
          <w:p>
            <w:pPr>
              <w:pStyle w:val="TableParagraph"/>
              <w:spacing w:before="1"/>
              <w:jc w:val="center"/>
              <w:rPr>
                <w:sz w:val="16"/>
              </w:rPr>
            </w:pPr>
            <w:r>
              <w:rPr>
                <w:color w:val="0054A6"/>
                <w:spacing w:val="-4"/>
                <w:sz w:val="16"/>
              </w:rPr>
              <w:t>5.1%</w:t>
            </w:r>
          </w:p>
        </w:tc>
        <w:tc>
          <w:tcPr>
            <w:tcW w:w="1436" w:type="dxa"/>
            <w:shd w:val="clear" w:color="auto" w:fill="C7DFF4"/>
          </w:tcPr>
          <w:p>
            <w:pPr>
              <w:pStyle w:val="TableParagraph"/>
              <w:spacing w:before="22"/>
              <w:rPr>
                <w:rFonts w:ascii="Arial"/>
                <w:b/>
                <w:sz w:val="16"/>
              </w:rPr>
            </w:pPr>
          </w:p>
          <w:p>
            <w:pPr>
              <w:pStyle w:val="TableParagraph"/>
              <w:spacing w:before="1"/>
              <w:jc w:val="center"/>
              <w:rPr>
                <w:sz w:val="16"/>
              </w:rPr>
            </w:pPr>
            <w:r>
              <w:rPr>
                <w:color w:val="0054A6"/>
                <w:spacing w:val="-4"/>
                <w:sz w:val="16"/>
              </w:rPr>
              <w:t>5.3%</w:t>
            </w:r>
          </w:p>
        </w:tc>
        <w:tc>
          <w:tcPr>
            <w:tcW w:w="1040" w:type="dxa"/>
            <w:shd w:val="clear" w:color="auto" w:fill="C7DFF4"/>
          </w:tcPr>
          <w:p>
            <w:pPr>
              <w:pStyle w:val="TableParagraph"/>
              <w:spacing w:before="22"/>
              <w:rPr>
                <w:rFonts w:ascii="Arial"/>
                <w:b/>
                <w:sz w:val="16"/>
              </w:rPr>
            </w:pPr>
          </w:p>
          <w:p>
            <w:pPr>
              <w:pStyle w:val="TableParagraph"/>
              <w:spacing w:before="1"/>
              <w:ind w:left="1" w:right="1"/>
              <w:jc w:val="center"/>
              <w:rPr>
                <w:sz w:val="16"/>
              </w:rPr>
            </w:pPr>
            <w:r>
              <w:rPr>
                <w:color w:val="0054A6"/>
                <w:spacing w:val="-4"/>
                <w:sz w:val="16"/>
              </w:rPr>
              <w:t>5.8%</w:t>
            </w:r>
          </w:p>
        </w:tc>
        <w:tc>
          <w:tcPr>
            <w:tcW w:w="1095" w:type="dxa"/>
            <w:shd w:val="clear" w:color="auto" w:fill="C7DFF4"/>
          </w:tcPr>
          <w:p>
            <w:pPr>
              <w:pStyle w:val="TableParagraph"/>
              <w:spacing w:before="22"/>
              <w:rPr>
                <w:rFonts w:ascii="Arial"/>
                <w:b/>
                <w:sz w:val="16"/>
              </w:rPr>
            </w:pPr>
          </w:p>
          <w:p>
            <w:pPr>
              <w:pStyle w:val="TableParagraph"/>
              <w:spacing w:before="1"/>
              <w:ind w:left="43" w:right="43"/>
              <w:jc w:val="center"/>
              <w:rPr>
                <w:sz w:val="16"/>
              </w:rPr>
            </w:pPr>
            <w:r>
              <w:rPr>
                <w:color w:val="0054A6"/>
                <w:spacing w:val="-4"/>
                <w:sz w:val="16"/>
              </w:rPr>
              <w:t>6.0%</w:t>
            </w:r>
          </w:p>
        </w:tc>
        <w:tc>
          <w:tcPr>
            <w:tcW w:w="1017" w:type="dxa"/>
            <w:tcBorders>
              <w:right w:val="nil"/>
            </w:tcBorders>
            <w:shd w:val="clear" w:color="auto" w:fill="C7DFF4"/>
          </w:tcPr>
          <w:p>
            <w:pPr>
              <w:pStyle w:val="TableParagraph"/>
              <w:spacing w:before="22"/>
              <w:rPr>
                <w:rFonts w:ascii="Arial"/>
                <w:b/>
                <w:sz w:val="16"/>
              </w:rPr>
            </w:pPr>
          </w:p>
          <w:p>
            <w:pPr>
              <w:pStyle w:val="TableParagraph"/>
              <w:spacing w:before="1"/>
              <w:ind w:right="329"/>
              <w:jc w:val="right"/>
              <w:rPr>
                <w:sz w:val="16"/>
              </w:rPr>
            </w:pPr>
            <w:r>
              <w:rPr>
                <w:color w:val="0054A6"/>
                <w:spacing w:val="-4"/>
                <w:sz w:val="16"/>
              </w:rPr>
              <w:t>5.9%</w:t>
            </w:r>
          </w:p>
        </w:tc>
      </w:tr>
      <w:tr>
        <w:trPr>
          <w:trHeight w:val="563" w:hRule="atLeast"/>
        </w:trPr>
        <w:tc>
          <w:tcPr>
            <w:tcW w:w="2813" w:type="dxa"/>
            <w:tcBorders>
              <w:left w:val="nil"/>
            </w:tcBorders>
          </w:tcPr>
          <w:p>
            <w:pPr>
              <w:pStyle w:val="TableParagraph"/>
              <w:spacing w:before="22"/>
              <w:rPr>
                <w:rFonts w:ascii="Arial"/>
                <w:b/>
                <w:sz w:val="16"/>
              </w:rPr>
            </w:pPr>
          </w:p>
          <w:p>
            <w:pPr>
              <w:pStyle w:val="TableParagraph"/>
              <w:spacing w:before="1"/>
              <w:ind w:left="79"/>
              <w:rPr>
                <w:sz w:val="16"/>
              </w:rPr>
            </w:pPr>
            <w:r>
              <w:rPr>
                <w:color w:val="0054A6"/>
                <w:w w:val="105"/>
                <w:sz w:val="16"/>
              </w:rPr>
              <w:t>Family</w:t>
            </w:r>
            <w:r>
              <w:rPr>
                <w:color w:val="0054A6"/>
                <w:spacing w:val="-3"/>
                <w:w w:val="105"/>
                <w:sz w:val="16"/>
              </w:rPr>
              <w:t> </w:t>
            </w:r>
            <w:r>
              <w:rPr>
                <w:color w:val="0054A6"/>
                <w:spacing w:val="-2"/>
                <w:w w:val="110"/>
                <w:sz w:val="16"/>
              </w:rPr>
              <w:t>responsibilities</w:t>
            </w:r>
          </w:p>
        </w:tc>
        <w:tc>
          <w:tcPr>
            <w:tcW w:w="1077" w:type="dxa"/>
          </w:tcPr>
          <w:p>
            <w:pPr>
              <w:pStyle w:val="TableParagraph"/>
              <w:spacing w:before="22"/>
              <w:rPr>
                <w:rFonts w:ascii="Arial"/>
                <w:b/>
                <w:sz w:val="16"/>
              </w:rPr>
            </w:pPr>
          </w:p>
          <w:p>
            <w:pPr>
              <w:pStyle w:val="TableParagraph"/>
              <w:spacing w:before="1"/>
              <w:jc w:val="center"/>
              <w:rPr>
                <w:sz w:val="16"/>
              </w:rPr>
            </w:pPr>
            <w:r>
              <w:rPr>
                <w:color w:val="0054A6"/>
                <w:spacing w:val="-2"/>
                <w:sz w:val="16"/>
              </w:rPr>
              <w:t>19.5%</w:t>
            </w:r>
          </w:p>
        </w:tc>
        <w:tc>
          <w:tcPr>
            <w:tcW w:w="1153" w:type="dxa"/>
          </w:tcPr>
          <w:p>
            <w:pPr>
              <w:pStyle w:val="TableParagraph"/>
              <w:spacing w:before="22"/>
              <w:rPr>
                <w:rFonts w:ascii="Arial"/>
                <w:b/>
                <w:sz w:val="16"/>
              </w:rPr>
            </w:pPr>
          </w:p>
          <w:p>
            <w:pPr>
              <w:pStyle w:val="TableParagraph"/>
              <w:spacing w:before="1"/>
              <w:jc w:val="center"/>
              <w:rPr>
                <w:sz w:val="16"/>
              </w:rPr>
            </w:pPr>
            <w:r>
              <w:rPr>
                <w:color w:val="0054A6"/>
                <w:spacing w:val="-2"/>
                <w:sz w:val="16"/>
              </w:rPr>
              <w:t>29.7%</w:t>
            </w:r>
          </w:p>
        </w:tc>
        <w:tc>
          <w:tcPr>
            <w:tcW w:w="1436" w:type="dxa"/>
          </w:tcPr>
          <w:p>
            <w:pPr>
              <w:pStyle w:val="TableParagraph"/>
              <w:spacing w:before="22"/>
              <w:rPr>
                <w:rFonts w:ascii="Arial"/>
                <w:b/>
                <w:sz w:val="16"/>
              </w:rPr>
            </w:pPr>
          </w:p>
          <w:p>
            <w:pPr>
              <w:pStyle w:val="TableParagraph"/>
              <w:spacing w:before="1"/>
              <w:jc w:val="center"/>
              <w:rPr>
                <w:sz w:val="16"/>
              </w:rPr>
            </w:pPr>
            <w:r>
              <w:rPr>
                <w:color w:val="0054A6"/>
                <w:spacing w:val="-2"/>
                <w:sz w:val="16"/>
              </w:rPr>
              <w:t>21.1%</w:t>
            </w:r>
          </w:p>
        </w:tc>
        <w:tc>
          <w:tcPr>
            <w:tcW w:w="1040" w:type="dxa"/>
          </w:tcPr>
          <w:p>
            <w:pPr>
              <w:pStyle w:val="TableParagraph"/>
              <w:spacing w:before="22"/>
              <w:rPr>
                <w:rFonts w:ascii="Arial"/>
                <w:b/>
                <w:sz w:val="16"/>
              </w:rPr>
            </w:pPr>
          </w:p>
          <w:p>
            <w:pPr>
              <w:pStyle w:val="TableParagraph"/>
              <w:spacing w:before="1"/>
              <w:ind w:left="1" w:right="1"/>
              <w:jc w:val="center"/>
              <w:rPr>
                <w:sz w:val="16"/>
              </w:rPr>
            </w:pPr>
            <w:r>
              <w:rPr>
                <w:color w:val="0054A6"/>
                <w:spacing w:val="-2"/>
                <w:sz w:val="16"/>
              </w:rPr>
              <w:t>21.4%</w:t>
            </w:r>
          </w:p>
        </w:tc>
        <w:tc>
          <w:tcPr>
            <w:tcW w:w="1095" w:type="dxa"/>
          </w:tcPr>
          <w:p>
            <w:pPr>
              <w:pStyle w:val="TableParagraph"/>
              <w:spacing w:before="22"/>
              <w:rPr>
                <w:rFonts w:ascii="Arial"/>
                <w:b/>
                <w:sz w:val="16"/>
              </w:rPr>
            </w:pPr>
          </w:p>
          <w:p>
            <w:pPr>
              <w:pStyle w:val="TableParagraph"/>
              <w:spacing w:before="1"/>
              <w:ind w:left="43" w:right="43"/>
              <w:jc w:val="center"/>
              <w:rPr>
                <w:sz w:val="16"/>
              </w:rPr>
            </w:pPr>
            <w:r>
              <w:rPr>
                <w:color w:val="0054A6"/>
                <w:spacing w:val="-2"/>
                <w:sz w:val="16"/>
              </w:rPr>
              <w:t>18.1%</w:t>
            </w:r>
          </w:p>
        </w:tc>
        <w:tc>
          <w:tcPr>
            <w:tcW w:w="1017" w:type="dxa"/>
            <w:tcBorders>
              <w:right w:val="nil"/>
            </w:tcBorders>
          </w:tcPr>
          <w:p>
            <w:pPr>
              <w:pStyle w:val="TableParagraph"/>
              <w:spacing w:before="22"/>
              <w:rPr>
                <w:rFonts w:ascii="Arial"/>
                <w:b/>
                <w:sz w:val="16"/>
              </w:rPr>
            </w:pPr>
          </w:p>
          <w:p>
            <w:pPr>
              <w:pStyle w:val="TableParagraph"/>
              <w:spacing w:before="1"/>
              <w:ind w:right="285"/>
              <w:jc w:val="right"/>
              <w:rPr>
                <w:sz w:val="16"/>
              </w:rPr>
            </w:pPr>
            <w:r>
              <w:rPr>
                <w:color w:val="0054A6"/>
                <w:spacing w:val="-2"/>
                <w:sz w:val="16"/>
              </w:rPr>
              <w:t>27.7%</w:t>
            </w:r>
          </w:p>
        </w:tc>
      </w:tr>
      <w:tr>
        <w:trPr>
          <w:trHeight w:val="563" w:hRule="atLeast"/>
        </w:trPr>
        <w:tc>
          <w:tcPr>
            <w:tcW w:w="2813" w:type="dxa"/>
            <w:tcBorders>
              <w:left w:val="nil"/>
            </w:tcBorders>
            <w:shd w:val="clear" w:color="auto" w:fill="C7DFF4"/>
          </w:tcPr>
          <w:p>
            <w:pPr>
              <w:pStyle w:val="TableParagraph"/>
              <w:spacing w:before="22"/>
              <w:rPr>
                <w:rFonts w:ascii="Arial"/>
                <w:b/>
                <w:sz w:val="16"/>
              </w:rPr>
            </w:pPr>
          </w:p>
          <w:p>
            <w:pPr>
              <w:pStyle w:val="TableParagraph"/>
              <w:spacing w:before="0"/>
              <w:ind w:left="79"/>
              <w:rPr>
                <w:sz w:val="16"/>
              </w:rPr>
            </w:pPr>
            <w:r>
              <w:rPr>
                <w:color w:val="0054A6"/>
                <w:spacing w:val="4"/>
                <w:sz w:val="16"/>
              </w:rPr>
              <w:t>Discouraged</w:t>
            </w:r>
            <w:r>
              <w:rPr>
                <w:color w:val="0054A6"/>
                <w:spacing w:val="15"/>
                <w:sz w:val="16"/>
              </w:rPr>
              <w:t> </w:t>
            </w:r>
            <w:r>
              <w:rPr>
                <w:color w:val="0054A6"/>
                <w:spacing w:val="-2"/>
                <w:sz w:val="16"/>
              </w:rPr>
              <w:t>workers</w:t>
            </w:r>
          </w:p>
        </w:tc>
        <w:tc>
          <w:tcPr>
            <w:tcW w:w="1077" w:type="dxa"/>
            <w:shd w:val="clear" w:color="auto" w:fill="C7DFF4"/>
          </w:tcPr>
          <w:p>
            <w:pPr>
              <w:pStyle w:val="TableParagraph"/>
              <w:spacing w:before="22"/>
              <w:rPr>
                <w:rFonts w:ascii="Arial"/>
                <w:b/>
                <w:sz w:val="16"/>
              </w:rPr>
            </w:pPr>
          </w:p>
          <w:p>
            <w:pPr>
              <w:pStyle w:val="TableParagraph"/>
              <w:spacing w:before="0"/>
              <w:jc w:val="center"/>
              <w:rPr>
                <w:sz w:val="16"/>
              </w:rPr>
            </w:pPr>
            <w:r>
              <w:rPr>
                <w:color w:val="0054A6"/>
                <w:spacing w:val="-4"/>
                <w:sz w:val="16"/>
              </w:rPr>
              <w:t>0.9%</w:t>
            </w:r>
          </w:p>
        </w:tc>
        <w:tc>
          <w:tcPr>
            <w:tcW w:w="1153" w:type="dxa"/>
            <w:shd w:val="clear" w:color="auto" w:fill="C7DFF4"/>
          </w:tcPr>
          <w:p>
            <w:pPr>
              <w:pStyle w:val="TableParagraph"/>
              <w:spacing w:before="22"/>
              <w:rPr>
                <w:rFonts w:ascii="Arial"/>
                <w:b/>
                <w:sz w:val="16"/>
              </w:rPr>
            </w:pPr>
          </w:p>
          <w:p>
            <w:pPr>
              <w:pStyle w:val="TableParagraph"/>
              <w:spacing w:before="0"/>
              <w:jc w:val="center"/>
              <w:rPr>
                <w:sz w:val="16"/>
              </w:rPr>
            </w:pPr>
            <w:r>
              <w:rPr>
                <w:color w:val="0054A6"/>
                <w:spacing w:val="-4"/>
                <w:sz w:val="16"/>
              </w:rPr>
              <w:t>1.4%</w:t>
            </w:r>
          </w:p>
        </w:tc>
        <w:tc>
          <w:tcPr>
            <w:tcW w:w="1436" w:type="dxa"/>
            <w:shd w:val="clear" w:color="auto" w:fill="C7DFF4"/>
          </w:tcPr>
          <w:p>
            <w:pPr>
              <w:pStyle w:val="TableParagraph"/>
              <w:spacing w:before="22"/>
              <w:rPr>
                <w:rFonts w:ascii="Arial"/>
                <w:b/>
                <w:sz w:val="16"/>
              </w:rPr>
            </w:pPr>
          </w:p>
          <w:p>
            <w:pPr>
              <w:pStyle w:val="TableParagraph"/>
              <w:spacing w:before="0"/>
              <w:jc w:val="center"/>
              <w:rPr>
                <w:sz w:val="16"/>
              </w:rPr>
            </w:pPr>
            <w:r>
              <w:rPr>
                <w:color w:val="0054A6"/>
                <w:spacing w:val="-4"/>
                <w:sz w:val="16"/>
              </w:rPr>
              <w:t>0.7%</w:t>
            </w:r>
          </w:p>
        </w:tc>
        <w:tc>
          <w:tcPr>
            <w:tcW w:w="1040" w:type="dxa"/>
            <w:shd w:val="clear" w:color="auto" w:fill="C7DFF4"/>
          </w:tcPr>
          <w:p>
            <w:pPr>
              <w:pStyle w:val="TableParagraph"/>
              <w:spacing w:before="22"/>
              <w:rPr>
                <w:rFonts w:ascii="Arial"/>
                <w:b/>
                <w:sz w:val="16"/>
              </w:rPr>
            </w:pPr>
          </w:p>
          <w:p>
            <w:pPr>
              <w:pStyle w:val="TableParagraph"/>
              <w:spacing w:before="0"/>
              <w:ind w:left="1" w:right="1"/>
              <w:jc w:val="center"/>
              <w:rPr>
                <w:sz w:val="16"/>
              </w:rPr>
            </w:pPr>
            <w:r>
              <w:rPr>
                <w:color w:val="0054A6"/>
                <w:spacing w:val="-4"/>
                <w:sz w:val="16"/>
              </w:rPr>
              <w:t>1.9%</w:t>
            </w:r>
          </w:p>
        </w:tc>
        <w:tc>
          <w:tcPr>
            <w:tcW w:w="1095" w:type="dxa"/>
            <w:shd w:val="clear" w:color="auto" w:fill="C7DFF4"/>
          </w:tcPr>
          <w:p>
            <w:pPr>
              <w:pStyle w:val="TableParagraph"/>
              <w:spacing w:before="22"/>
              <w:rPr>
                <w:rFonts w:ascii="Arial"/>
                <w:b/>
                <w:sz w:val="16"/>
              </w:rPr>
            </w:pPr>
          </w:p>
          <w:p>
            <w:pPr>
              <w:pStyle w:val="TableParagraph"/>
              <w:spacing w:before="0"/>
              <w:ind w:left="43" w:right="43"/>
              <w:jc w:val="center"/>
              <w:rPr>
                <w:sz w:val="16"/>
              </w:rPr>
            </w:pPr>
            <w:r>
              <w:rPr>
                <w:color w:val="0054A6"/>
                <w:spacing w:val="-4"/>
                <w:sz w:val="16"/>
              </w:rPr>
              <w:t>1.1%</w:t>
            </w:r>
          </w:p>
        </w:tc>
        <w:tc>
          <w:tcPr>
            <w:tcW w:w="1017" w:type="dxa"/>
            <w:tcBorders>
              <w:right w:val="nil"/>
            </w:tcBorders>
            <w:shd w:val="clear" w:color="auto" w:fill="C7DFF4"/>
          </w:tcPr>
          <w:p>
            <w:pPr>
              <w:pStyle w:val="TableParagraph"/>
              <w:spacing w:before="22"/>
              <w:rPr>
                <w:rFonts w:ascii="Arial"/>
                <w:b/>
                <w:sz w:val="16"/>
              </w:rPr>
            </w:pPr>
          </w:p>
          <w:p>
            <w:pPr>
              <w:pStyle w:val="TableParagraph"/>
              <w:spacing w:before="0"/>
              <w:ind w:right="329"/>
              <w:jc w:val="right"/>
              <w:rPr>
                <w:sz w:val="16"/>
              </w:rPr>
            </w:pPr>
            <w:r>
              <w:rPr>
                <w:color w:val="0054A6"/>
                <w:spacing w:val="-4"/>
                <w:sz w:val="16"/>
              </w:rPr>
              <w:t>1.4%</w:t>
            </w:r>
          </w:p>
        </w:tc>
      </w:tr>
      <w:tr>
        <w:trPr>
          <w:trHeight w:val="563" w:hRule="atLeast"/>
        </w:trPr>
        <w:tc>
          <w:tcPr>
            <w:tcW w:w="2813" w:type="dxa"/>
            <w:tcBorders>
              <w:left w:val="nil"/>
            </w:tcBorders>
          </w:tcPr>
          <w:p>
            <w:pPr>
              <w:pStyle w:val="TableParagraph"/>
              <w:spacing w:before="22"/>
              <w:rPr>
                <w:rFonts w:ascii="Arial"/>
                <w:b/>
                <w:sz w:val="16"/>
              </w:rPr>
            </w:pPr>
          </w:p>
          <w:p>
            <w:pPr>
              <w:pStyle w:val="TableParagraph"/>
              <w:spacing w:before="0"/>
              <w:ind w:left="79"/>
              <w:rPr>
                <w:sz w:val="16"/>
              </w:rPr>
            </w:pPr>
            <w:r>
              <w:rPr>
                <w:color w:val="0054A6"/>
                <w:spacing w:val="-2"/>
                <w:w w:val="110"/>
                <w:sz w:val="16"/>
              </w:rPr>
              <w:t>Other</w:t>
            </w:r>
            <w:r>
              <w:rPr>
                <w:color w:val="0054A6"/>
                <w:spacing w:val="-8"/>
                <w:w w:val="110"/>
                <w:sz w:val="16"/>
              </w:rPr>
              <w:t> </w:t>
            </w:r>
            <w:r>
              <w:rPr>
                <w:color w:val="0054A6"/>
                <w:spacing w:val="-2"/>
                <w:w w:val="110"/>
                <w:sz w:val="16"/>
              </w:rPr>
              <w:t>inactive</w:t>
            </w:r>
          </w:p>
        </w:tc>
        <w:tc>
          <w:tcPr>
            <w:tcW w:w="1077" w:type="dxa"/>
          </w:tcPr>
          <w:p>
            <w:pPr>
              <w:pStyle w:val="TableParagraph"/>
              <w:spacing w:before="22"/>
              <w:rPr>
                <w:rFonts w:ascii="Arial"/>
                <w:b/>
                <w:sz w:val="16"/>
              </w:rPr>
            </w:pPr>
          </w:p>
          <w:p>
            <w:pPr>
              <w:pStyle w:val="TableParagraph"/>
              <w:spacing w:before="0"/>
              <w:jc w:val="center"/>
              <w:rPr>
                <w:sz w:val="16"/>
              </w:rPr>
            </w:pPr>
            <w:r>
              <w:rPr>
                <w:color w:val="0054A6"/>
                <w:spacing w:val="-2"/>
                <w:sz w:val="16"/>
              </w:rPr>
              <w:t>22.0%</w:t>
            </w:r>
          </w:p>
        </w:tc>
        <w:tc>
          <w:tcPr>
            <w:tcW w:w="1153" w:type="dxa"/>
          </w:tcPr>
          <w:p>
            <w:pPr>
              <w:pStyle w:val="TableParagraph"/>
              <w:spacing w:before="22"/>
              <w:rPr>
                <w:rFonts w:ascii="Arial"/>
                <w:b/>
                <w:sz w:val="16"/>
              </w:rPr>
            </w:pPr>
          </w:p>
          <w:p>
            <w:pPr>
              <w:pStyle w:val="TableParagraph"/>
              <w:spacing w:before="0"/>
              <w:jc w:val="center"/>
              <w:rPr>
                <w:sz w:val="16"/>
              </w:rPr>
            </w:pPr>
            <w:r>
              <w:rPr>
                <w:color w:val="0054A6"/>
                <w:spacing w:val="-2"/>
                <w:sz w:val="16"/>
              </w:rPr>
              <w:t>22.9%</w:t>
            </w:r>
          </w:p>
        </w:tc>
        <w:tc>
          <w:tcPr>
            <w:tcW w:w="1436" w:type="dxa"/>
          </w:tcPr>
          <w:p>
            <w:pPr>
              <w:pStyle w:val="TableParagraph"/>
              <w:spacing w:before="22"/>
              <w:rPr>
                <w:rFonts w:ascii="Arial"/>
                <w:b/>
                <w:sz w:val="16"/>
              </w:rPr>
            </w:pPr>
          </w:p>
          <w:p>
            <w:pPr>
              <w:pStyle w:val="TableParagraph"/>
              <w:spacing w:before="0"/>
              <w:jc w:val="center"/>
              <w:rPr>
                <w:sz w:val="16"/>
              </w:rPr>
            </w:pPr>
            <w:r>
              <w:rPr>
                <w:color w:val="0054A6"/>
                <w:spacing w:val="-2"/>
                <w:sz w:val="16"/>
              </w:rPr>
              <w:t>23.0%</w:t>
            </w:r>
          </w:p>
        </w:tc>
        <w:tc>
          <w:tcPr>
            <w:tcW w:w="1040" w:type="dxa"/>
          </w:tcPr>
          <w:p>
            <w:pPr>
              <w:pStyle w:val="TableParagraph"/>
              <w:spacing w:before="22"/>
              <w:rPr>
                <w:rFonts w:ascii="Arial"/>
                <w:b/>
                <w:sz w:val="16"/>
              </w:rPr>
            </w:pPr>
          </w:p>
          <w:p>
            <w:pPr>
              <w:pStyle w:val="TableParagraph"/>
              <w:spacing w:before="0"/>
              <w:ind w:left="1" w:right="1"/>
              <w:jc w:val="center"/>
              <w:rPr>
                <w:sz w:val="16"/>
              </w:rPr>
            </w:pPr>
            <w:r>
              <w:rPr>
                <w:color w:val="0054A6"/>
                <w:spacing w:val="-2"/>
                <w:sz w:val="16"/>
              </w:rPr>
              <w:t>21.3%</w:t>
            </w:r>
          </w:p>
        </w:tc>
        <w:tc>
          <w:tcPr>
            <w:tcW w:w="1095" w:type="dxa"/>
          </w:tcPr>
          <w:p>
            <w:pPr>
              <w:pStyle w:val="TableParagraph"/>
              <w:spacing w:before="22"/>
              <w:rPr>
                <w:rFonts w:ascii="Arial"/>
                <w:b/>
                <w:sz w:val="16"/>
              </w:rPr>
            </w:pPr>
          </w:p>
          <w:p>
            <w:pPr>
              <w:pStyle w:val="TableParagraph"/>
              <w:spacing w:before="0"/>
              <w:ind w:left="43" w:right="43"/>
              <w:jc w:val="center"/>
              <w:rPr>
                <w:sz w:val="16"/>
              </w:rPr>
            </w:pPr>
            <w:r>
              <w:rPr>
                <w:color w:val="0054A6"/>
                <w:spacing w:val="-2"/>
                <w:sz w:val="16"/>
              </w:rPr>
              <w:t>25.5%</w:t>
            </w:r>
          </w:p>
        </w:tc>
        <w:tc>
          <w:tcPr>
            <w:tcW w:w="1017" w:type="dxa"/>
            <w:tcBorders>
              <w:right w:val="nil"/>
            </w:tcBorders>
          </w:tcPr>
          <w:p>
            <w:pPr>
              <w:pStyle w:val="TableParagraph"/>
              <w:spacing w:before="22"/>
              <w:rPr>
                <w:rFonts w:ascii="Arial"/>
                <w:b/>
                <w:sz w:val="16"/>
              </w:rPr>
            </w:pPr>
          </w:p>
          <w:p>
            <w:pPr>
              <w:pStyle w:val="TableParagraph"/>
              <w:spacing w:before="0"/>
              <w:ind w:right="285"/>
              <w:jc w:val="right"/>
              <w:rPr>
                <w:sz w:val="16"/>
              </w:rPr>
            </w:pPr>
            <w:r>
              <w:rPr>
                <w:color w:val="0054A6"/>
                <w:spacing w:val="-2"/>
                <w:sz w:val="16"/>
              </w:rPr>
              <w:t>18.9%</w:t>
            </w:r>
          </w:p>
        </w:tc>
      </w:tr>
    </w:tbl>
    <w:p>
      <w:pPr>
        <w:spacing w:before="45"/>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spacing w:before="131"/>
        <w:rPr>
          <w:sz w:val="14"/>
        </w:rPr>
      </w:pPr>
    </w:p>
    <w:p>
      <w:pPr>
        <w:pStyle w:val="BodyText"/>
        <w:spacing w:line="288" w:lineRule="auto" w:before="1"/>
        <w:ind w:left="283" w:right="422"/>
        <w:jc w:val="both"/>
      </w:pPr>
      <w:r>
        <w:rPr/>
        <w:t>As already mentioned, approximately 50 per cent of all inactive young NEETs are registered with the NES, with higher peaks</w:t>
      </w:r>
      <w:r>
        <w:rPr>
          <w:spacing w:val="-1"/>
        </w:rPr>
        <w:t> </w:t>
      </w:r>
      <w:r>
        <w:rPr/>
        <w:t>recorded</w:t>
      </w:r>
      <w:r>
        <w:rPr>
          <w:spacing w:val="-1"/>
        </w:rPr>
        <w:t> </w:t>
      </w:r>
      <w:r>
        <w:rPr/>
        <w:t>in</w:t>
      </w:r>
      <w:r>
        <w:rPr>
          <w:spacing w:val="-1"/>
        </w:rPr>
        <w:t> </w:t>
      </w:r>
      <w:r>
        <w:rPr/>
        <w:t>Southern</w:t>
      </w:r>
      <w:r>
        <w:rPr>
          <w:spacing w:val="-1"/>
        </w:rPr>
        <w:t> </w:t>
      </w:r>
      <w:r>
        <w:rPr/>
        <w:t>and</w:t>
      </w:r>
      <w:r>
        <w:rPr>
          <w:spacing w:val="-1"/>
        </w:rPr>
        <w:t> </w:t>
      </w:r>
      <w:r>
        <w:rPr/>
        <w:t>Eastern</w:t>
      </w:r>
      <w:r>
        <w:rPr>
          <w:spacing w:val="-1"/>
        </w:rPr>
        <w:t> </w:t>
      </w:r>
      <w:r>
        <w:rPr/>
        <w:t>Serbia</w:t>
      </w:r>
      <w:r>
        <w:rPr>
          <w:spacing w:val="-1"/>
        </w:rPr>
        <w:t> </w:t>
      </w:r>
      <w:r>
        <w:rPr/>
        <w:t>(54.4</w:t>
      </w:r>
      <w:r>
        <w:rPr>
          <w:spacing w:val="-1"/>
        </w:rPr>
        <w:t> </w:t>
      </w:r>
      <w:r>
        <w:rPr/>
        <w:t>per</w:t>
      </w:r>
      <w:r>
        <w:rPr>
          <w:spacing w:val="-1"/>
        </w:rPr>
        <w:t> </w:t>
      </w:r>
      <w:r>
        <w:rPr/>
        <w:t>cent)</w:t>
      </w:r>
      <w:r>
        <w:rPr>
          <w:spacing w:val="-1"/>
        </w:rPr>
        <w:t> </w:t>
      </w:r>
      <w:r>
        <w:rPr/>
        <w:t>and</w:t>
      </w:r>
      <w:r>
        <w:rPr>
          <w:spacing w:val="-1"/>
        </w:rPr>
        <w:t> </w:t>
      </w:r>
      <w:r>
        <w:rPr/>
        <w:t>the</w:t>
      </w:r>
      <w:r>
        <w:rPr>
          <w:spacing w:val="-1"/>
        </w:rPr>
        <w:t> </w:t>
      </w:r>
      <w:r>
        <w:rPr/>
        <w:t>lowest</w:t>
      </w:r>
      <w:r>
        <w:rPr>
          <w:spacing w:val="-1"/>
        </w:rPr>
        <w:t> </w:t>
      </w:r>
      <w:r>
        <w:rPr/>
        <w:t>in</w:t>
      </w:r>
      <w:r>
        <w:rPr>
          <w:spacing w:val="-1"/>
        </w:rPr>
        <w:t> </w:t>
      </w:r>
      <w:r>
        <w:rPr/>
        <w:t>Belgrade</w:t>
      </w:r>
      <w:r>
        <w:rPr>
          <w:spacing w:val="-1"/>
        </w:rPr>
        <w:t> </w:t>
      </w:r>
      <w:r>
        <w:rPr/>
        <w:t>(23.9</w:t>
      </w:r>
      <w:r>
        <w:rPr>
          <w:spacing w:val="-1"/>
        </w:rPr>
        <w:t> </w:t>
      </w:r>
      <w:r>
        <w:rPr/>
        <w:t>per</w:t>
      </w:r>
      <w:r>
        <w:rPr>
          <w:spacing w:val="-1"/>
        </w:rPr>
        <w:t> </w:t>
      </w:r>
      <w:r>
        <w:rPr/>
        <w:t>cent).</w:t>
      </w:r>
      <w:r>
        <w:rPr>
          <w:spacing w:val="-1"/>
        </w:rPr>
        <w:t> </w:t>
      </w:r>
      <w:r>
        <w:rPr/>
        <w:t>In</w:t>
      </w:r>
      <w:r>
        <w:rPr>
          <w:spacing w:val="-1"/>
        </w:rPr>
        <w:t> </w:t>
      </w:r>
      <w:r>
        <w:rPr/>
        <w:t>all</w:t>
      </w:r>
      <w:r>
        <w:rPr>
          <w:spacing w:val="-1"/>
        </w:rPr>
        <w:t> </w:t>
      </w:r>
      <w:r>
        <w:rPr/>
        <w:t>regions, except for Southern and Eastern Serbia, there has been a considerable drop of the share of inactive NEETs registered with</w:t>
      </w:r>
      <w:r>
        <w:rPr>
          <w:spacing w:val="-1"/>
        </w:rPr>
        <w:t> </w:t>
      </w:r>
      <w:r>
        <w:rPr/>
        <w:t>the</w:t>
      </w:r>
      <w:r>
        <w:rPr>
          <w:spacing w:val="-1"/>
        </w:rPr>
        <w:t> </w:t>
      </w:r>
      <w:r>
        <w:rPr/>
        <w:t>NES</w:t>
      </w:r>
      <w:r>
        <w:rPr>
          <w:spacing w:val="-1"/>
        </w:rPr>
        <w:t> </w:t>
      </w:r>
      <w:r>
        <w:rPr/>
        <w:t>since</w:t>
      </w:r>
      <w:r>
        <w:rPr>
          <w:spacing w:val="-1"/>
        </w:rPr>
        <w:t> </w:t>
      </w:r>
      <w:r>
        <w:rPr/>
        <w:t>2017</w:t>
      </w:r>
      <w:r>
        <w:rPr>
          <w:spacing w:val="-1"/>
        </w:rPr>
        <w:t> </w:t>
      </w:r>
      <w:r>
        <w:rPr/>
        <w:t>(despite</w:t>
      </w:r>
      <w:r>
        <w:rPr>
          <w:spacing w:val="-1"/>
        </w:rPr>
        <w:t> </w:t>
      </w:r>
      <w:r>
        <w:rPr/>
        <w:t>a</w:t>
      </w:r>
      <w:r>
        <w:rPr>
          <w:spacing w:val="-1"/>
        </w:rPr>
        <w:t> </w:t>
      </w:r>
      <w:r>
        <w:rPr/>
        <w:t>stable</w:t>
      </w:r>
      <w:r>
        <w:rPr>
          <w:spacing w:val="-1"/>
        </w:rPr>
        <w:t> </w:t>
      </w:r>
      <w:r>
        <w:rPr/>
        <w:t>level</w:t>
      </w:r>
      <w:r>
        <w:rPr>
          <w:spacing w:val="-1"/>
        </w:rPr>
        <w:t> </w:t>
      </w:r>
      <w:r>
        <w:rPr/>
        <w:t>of</w:t>
      </w:r>
      <w:r>
        <w:rPr>
          <w:spacing w:val="-1"/>
        </w:rPr>
        <w:t> </w:t>
      </w:r>
      <w:r>
        <w:rPr/>
        <w:t>inactive</w:t>
      </w:r>
      <w:r>
        <w:rPr>
          <w:spacing w:val="-1"/>
        </w:rPr>
        <w:t> </w:t>
      </w:r>
      <w:r>
        <w:rPr/>
        <w:t>young</w:t>
      </w:r>
      <w:r>
        <w:rPr>
          <w:spacing w:val="-1"/>
        </w:rPr>
        <w:t> </w:t>
      </w:r>
      <w:r>
        <w:rPr/>
        <w:t>people).</w:t>
      </w:r>
      <w:r>
        <w:rPr>
          <w:spacing w:val="-1"/>
        </w:rPr>
        <w:t> </w:t>
      </w:r>
      <w:r>
        <w:rPr/>
        <w:t>This</w:t>
      </w:r>
      <w:r>
        <w:rPr>
          <w:spacing w:val="-1"/>
        </w:rPr>
        <w:t> </w:t>
      </w:r>
      <w:r>
        <w:rPr/>
        <w:t>points</w:t>
      </w:r>
      <w:r>
        <w:rPr>
          <w:spacing w:val="-1"/>
        </w:rPr>
        <w:t> </w:t>
      </w:r>
      <w:r>
        <w:rPr/>
        <w:t>to</w:t>
      </w:r>
      <w:r>
        <w:rPr>
          <w:spacing w:val="-1"/>
        </w:rPr>
        <w:t> </w:t>
      </w:r>
      <w:r>
        <w:rPr/>
        <w:t>the</w:t>
      </w:r>
      <w:r>
        <w:rPr>
          <w:spacing w:val="-1"/>
        </w:rPr>
        <w:t> </w:t>
      </w:r>
      <w:r>
        <w:rPr/>
        <w:t>limited</w:t>
      </w:r>
      <w:r>
        <w:rPr>
          <w:spacing w:val="-1"/>
        </w:rPr>
        <w:t> </w:t>
      </w:r>
      <w:r>
        <w:rPr/>
        <w:t>capacity</w:t>
      </w:r>
      <w:r>
        <w:rPr>
          <w:spacing w:val="-1"/>
        </w:rPr>
        <w:t> </w:t>
      </w:r>
      <w:r>
        <w:rPr/>
        <w:t>of</w:t>
      </w:r>
      <w:r>
        <w:rPr>
          <w:spacing w:val="-1"/>
        </w:rPr>
        <w:t> </w:t>
      </w:r>
      <w:r>
        <w:rPr/>
        <w:t>the</w:t>
      </w:r>
      <w:r>
        <w:rPr>
          <w:spacing w:val="-1"/>
        </w:rPr>
        <w:t> </w:t>
      </w:r>
      <w:r>
        <w:rPr/>
        <w:t>Public Employment Service to attract young people who have become detached from the labour market with an adequate</w:t>
      </w:r>
      <w:r>
        <w:rPr>
          <w:spacing w:val="80"/>
          <w:w w:val="110"/>
        </w:rPr>
        <w:t> </w:t>
      </w:r>
      <w:r>
        <w:rPr>
          <w:w w:val="110"/>
        </w:rPr>
        <w:t>offer of services and programmes.</w:t>
      </w:r>
    </w:p>
    <w:p>
      <w:pPr>
        <w:pStyle w:val="BodyText"/>
        <w:spacing w:after="0" w:line="288" w:lineRule="auto"/>
        <w:jc w:val="both"/>
        <w:sectPr>
          <w:pgSz w:w="11910" w:h="16840"/>
          <w:pgMar w:header="554" w:footer="0" w:top="780" w:bottom="280" w:left="850" w:right="708"/>
        </w:sectPr>
      </w:pPr>
    </w:p>
    <w:p>
      <w:pPr>
        <w:pStyle w:val="BodyText"/>
      </w:pPr>
    </w:p>
    <w:p>
      <w:pPr>
        <w:pStyle w:val="BodyText"/>
      </w:pPr>
    </w:p>
    <w:p>
      <w:pPr>
        <w:pStyle w:val="BodyText"/>
      </w:pPr>
    </w:p>
    <w:p>
      <w:pPr>
        <w:pStyle w:val="BodyText"/>
      </w:pPr>
    </w:p>
    <w:p>
      <w:pPr>
        <w:pStyle w:val="BodyText"/>
      </w:pPr>
    </w:p>
    <w:p>
      <w:pPr>
        <w:pStyle w:val="BodyText"/>
        <w:spacing w:before="163"/>
      </w:pPr>
    </w:p>
    <w:p>
      <w:pPr>
        <w:pStyle w:val="Heading5"/>
        <w:jc w:val="left"/>
      </w:pPr>
      <w:r>
        <w:rPr>
          <w:rFonts w:ascii="Segoe UI Symbol" w:hAnsi="Segoe UI Symbol"/>
          <w:b w:val="0"/>
          <w:color w:val="0054A6"/>
          <w:spacing w:val="-6"/>
        </w:rPr>
        <w:t>▶</w:t>
      </w:r>
      <w:r>
        <w:rPr>
          <w:rFonts w:ascii="Segoe UI Symbol" w:hAnsi="Segoe UI Symbol"/>
          <w:b w:val="0"/>
          <w:color w:val="0054A6"/>
          <w:spacing w:val="-9"/>
        </w:rPr>
        <w:t> </w:t>
      </w:r>
      <w:r>
        <w:rPr>
          <w:color w:val="0054A6"/>
          <w:spacing w:val="-6"/>
        </w:rPr>
        <w:t>Figure</w:t>
      </w:r>
      <w:r>
        <w:rPr>
          <w:color w:val="0054A6"/>
          <w:spacing w:val="-12"/>
        </w:rPr>
        <w:t> </w:t>
      </w:r>
      <w:r>
        <w:rPr>
          <w:color w:val="0054A6"/>
          <w:spacing w:val="-6"/>
        </w:rPr>
        <w:t>10.</w:t>
      </w:r>
      <w:r>
        <w:rPr>
          <w:color w:val="0054A6"/>
          <w:spacing w:val="-13"/>
        </w:rPr>
        <w:t> </w:t>
      </w:r>
      <w:r>
        <w:rPr>
          <w:color w:val="0054A6"/>
          <w:spacing w:val="-6"/>
        </w:rPr>
        <w:t>Young</w:t>
      </w:r>
      <w:r>
        <w:rPr>
          <w:color w:val="0054A6"/>
          <w:spacing w:val="-12"/>
        </w:rPr>
        <w:t> </w:t>
      </w:r>
      <w:r>
        <w:rPr>
          <w:color w:val="0054A6"/>
          <w:spacing w:val="-6"/>
        </w:rPr>
        <w:t>inactive</w:t>
      </w:r>
      <w:r>
        <w:rPr>
          <w:color w:val="0054A6"/>
          <w:spacing w:val="-12"/>
        </w:rPr>
        <w:t> </w:t>
      </w:r>
      <w:r>
        <w:rPr>
          <w:color w:val="0054A6"/>
          <w:spacing w:val="-6"/>
        </w:rPr>
        <w:t>NEETs</w:t>
      </w:r>
      <w:r>
        <w:rPr>
          <w:color w:val="0054A6"/>
          <w:spacing w:val="-13"/>
        </w:rPr>
        <w:t> </w:t>
      </w:r>
      <w:r>
        <w:rPr>
          <w:color w:val="0054A6"/>
          <w:spacing w:val="-6"/>
        </w:rPr>
        <w:t>registered</w:t>
      </w:r>
      <w:r>
        <w:rPr>
          <w:color w:val="0054A6"/>
          <w:spacing w:val="-12"/>
        </w:rPr>
        <w:t> </w:t>
      </w:r>
      <w:r>
        <w:rPr>
          <w:color w:val="0054A6"/>
          <w:spacing w:val="-6"/>
        </w:rPr>
        <w:t>with</w:t>
      </w:r>
      <w:r>
        <w:rPr>
          <w:color w:val="0054A6"/>
          <w:spacing w:val="-13"/>
        </w:rPr>
        <w:t> </w:t>
      </w:r>
      <w:r>
        <w:rPr>
          <w:color w:val="0054A6"/>
          <w:spacing w:val="-6"/>
        </w:rPr>
        <w:t>the</w:t>
      </w:r>
      <w:r>
        <w:rPr>
          <w:color w:val="0054A6"/>
          <w:spacing w:val="-12"/>
        </w:rPr>
        <w:t> </w:t>
      </w:r>
      <w:r>
        <w:rPr>
          <w:color w:val="0054A6"/>
          <w:spacing w:val="-6"/>
        </w:rPr>
        <w:t>PES,</w:t>
      </w:r>
      <w:r>
        <w:rPr>
          <w:color w:val="0054A6"/>
          <w:spacing w:val="-12"/>
        </w:rPr>
        <w:t> </w:t>
      </w:r>
      <w:r>
        <w:rPr>
          <w:color w:val="0054A6"/>
          <w:spacing w:val="-6"/>
        </w:rPr>
        <w:t>by</w:t>
      </w:r>
      <w:r>
        <w:rPr>
          <w:color w:val="0054A6"/>
          <w:spacing w:val="-13"/>
        </w:rPr>
        <w:t> </w:t>
      </w:r>
      <w:r>
        <w:rPr>
          <w:color w:val="0054A6"/>
          <w:spacing w:val="-6"/>
        </w:rPr>
        <w:t>region,</w:t>
      </w:r>
      <w:r>
        <w:rPr>
          <w:color w:val="0054A6"/>
          <w:spacing w:val="-12"/>
        </w:rPr>
        <w:t> </w:t>
      </w:r>
      <w:r>
        <w:rPr>
          <w:color w:val="0054A6"/>
          <w:spacing w:val="-6"/>
        </w:rPr>
        <w:t>2017–2020</w:t>
      </w:r>
    </w:p>
    <w:p>
      <w:pPr>
        <w:pStyle w:val="BodyText"/>
        <w:rPr>
          <w:rFonts w:ascii="Arial"/>
          <w:b/>
          <w:sz w:val="15"/>
        </w:rPr>
      </w:pPr>
    </w:p>
    <w:p>
      <w:pPr>
        <w:pStyle w:val="BodyText"/>
        <w:rPr>
          <w:rFonts w:ascii="Arial"/>
          <w:b/>
          <w:sz w:val="15"/>
        </w:rPr>
      </w:pPr>
    </w:p>
    <w:p>
      <w:pPr>
        <w:pStyle w:val="BodyText"/>
        <w:spacing w:before="24"/>
        <w:rPr>
          <w:rFonts w:ascii="Arial"/>
          <w:b/>
          <w:sz w:val="15"/>
        </w:rPr>
      </w:pPr>
    </w:p>
    <w:p>
      <w:pPr>
        <w:tabs>
          <w:tab w:pos="732" w:val="left" w:leader="none"/>
        </w:tabs>
        <w:spacing w:before="0"/>
        <w:ind w:left="0" w:right="1847" w:firstLine="0"/>
        <w:jc w:val="right"/>
        <w:rPr>
          <w:rFonts w:ascii="Arial MT"/>
          <w:sz w:val="15"/>
        </w:rPr>
      </w:pPr>
      <w:r>
        <w:rPr>
          <w:position w:val="1"/>
        </w:rPr>
        <w:drawing>
          <wp:inline distT="0" distB="0" distL="0" distR="0">
            <wp:extent cx="63487" cy="63487"/>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20" cstate="print"/>
                    <a:stretch>
                      <a:fillRect/>
                    </a:stretch>
                  </pic:blipFill>
                  <pic:spPr>
                    <a:xfrm>
                      <a:off x="0" y="0"/>
                      <a:ext cx="63487" cy="63487"/>
                    </a:xfrm>
                    <a:prstGeom prst="rect">
                      <a:avLst/>
                    </a:prstGeom>
                  </pic:spPr>
                </pic:pic>
              </a:graphicData>
            </a:graphic>
          </wp:inline>
        </w:drawing>
      </w:r>
      <w:r>
        <w:rPr>
          <w:position w:val="1"/>
        </w:rPr>
      </w:r>
      <w:r>
        <w:rPr>
          <w:rFonts w:ascii="Times New Roman"/>
          <w:spacing w:val="-19"/>
          <w:sz w:val="20"/>
        </w:rPr>
        <w:t> </w:t>
      </w:r>
      <w:r>
        <w:rPr>
          <w:rFonts w:ascii="Arial MT"/>
          <w:color w:val="34489C"/>
          <w:w w:val="110"/>
          <w:sz w:val="15"/>
        </w:rPr>
        <w:t>2020</w:t>
      </w:r>
      <w:r>
        <w:rPr>
          <w:rFonts w:ascii="Arial MT"/>
          <w:color w:val="34489C"/>
          <w:sz w:val="15"/>
        </w:rPr>
        <w:tab/>
      </w:r>
      <w:r>
        <w:rPr>
          <w:rFonts w:ascii="Arial MT"/>
          <w:color w:val="34489C"/>
          <w:position w:val="1"/>
          <w:sz w:val="15"/>
        </w:rPr>
        <w:drawing>
          <wp:inline distT="0" distB="0" distL="0" distR="0">
            <wp:extent cx="63487" cy="6348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48" cstate="print"/>
                    <a:stretch>
                      <a:fillRect/>
                    </a:stretch>
                  </pic:blipFill>
                  <pic:spPr>
                    <a:xfrm>
                      <a:off x="0" y="0"/>
                      <a:ext cx="63487" cy="63487"/>
                    </a:xfrm>
                    <a:prstGeom prst="rect">
                      <a:avLst/>
                    </a:prstGeom>
                  </pic:spPr>
                </pic:pic>
              </a:graphicData>
            </a:graphic>
          </wp:inline>
        </w:drawing>
      </w:r>
      <w:r>
        <w:rPr>
          <w:rFonts w:ascii="Arial MT"/>
          <w:color w:val="34489C"/>
          <w:position w:val="1"/>
          <w:sz w:val="15"/>
        </w:rPr>
      </w:r>
      <w:r>
        <w:rPr>
          <w:rFonts w:ascii="Times New Roman"/>
          <w:color w:val="34489C"/>
          <w:sz w:val="15"/>
        </w:rPr>
        <w:t> </w:t>
      </w:r>
      <w:r>
        <w:rPr>
          <w:rFonts w:ascii="Arial MT"/>
          <w:color w:val="EF414E"/>
          <w:w w:val="110"/>
          <w:sz w:val="15"/>
        </w:rPr>
        <w:t>2017</w:t>
      </w:r>
    </w:p>
    <w:p>
      <w:pPr>
        <w:pStyle w:val="BodyText"/>
        <w:rPr>
          <w:rFonts w:ascii="Arial MT"/>
          <w:sz w:val="17"/>
        </w:rPr>
      </w:pPr>
    </w:p>
    <w:p>
      <w:pPr>
        <w:pStyle w:val="BodyText"/>
        <w:rPr>
          <w:rFonts w:ascii="Arial MT"/>
          <w:sz w:val="17"/>
        </w:rPr>
      </w:pPr>
    </w:p>
    <w:p>
      <w:pPr>
        <w:pStyle w:val="BodyText"/>
        <w:spacing w:before="60"/>
        <w:rPr>
          <w:rFonts w:ascii="Arial MT"/>
          <w:sz w:val="17"/>
        </w:rPr>
      </w:pPr>
    </w:p>
    <w:p>
      <w:pPr>
        <w:spacing w:before="0"/>
        <w:ind w:left="0" w:right="7322" w:firstLine="0"/>
        <w:jc w:val="right"/>
        <w:rPr>
          <w:sz w:val="17"/>
        </w:rPr>
      </w:pPr>
      <w:r>
        <w:rPr>
          <w:sz w:val="17"/>
        </w:rPr>
        <mc:AlternateContent>
          <mc:Choice Requires="wps">
            <w:drawing>
              <wp:anchor distT="0" distB="0" distL="0" distR="0" allowOverlap="1" layoutInCell="1" locked="0" behindDoc="0" simplePos="0" relativeHeight="15769600">
                <wp:simplePos x="0" y="0"/>
                <wp:positionH relativeFrom="page">
                  <wp:posOffset>2588510</wp:posOffset>
                </wp:positionH>
                <wp:positionV relativeFrom="paragraph">
                  <wp:posOffset>-182191</wp:posOffset>
                </wp:positionV>
                <wp:extent cx="3425825" cy="189293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3425825" cy="1892935"/>
                          <a:chExt cx="3425825" cy="1892935"/>
                        </a:xfrm>
                      </wpg:grpSpPr>
                      <wps:wsp>
                        <wps:cNvPr id="479" name="Graphic 479"/>
                        <wps:cNvSpPr/>
                        <wps:spPr>
                          <a:xfrm>
                            <a:off x="554113" y="1663"/>
                            <a:ext cx="1270" cy="1889760"/>
                          </a:xfrm>
                          <a:custGeom>
                            <a:avLst/>
                            <a:gdLst/>
                            <a:ahLst/>
                            <a:cxnLst/>
                            <a:rect l="l" t="t" r="r" b="b"/>
                            <a:pathLst>
                              <a:path w="0" h="1889760">
                                <a:moveTo>
                                  <a:pt x="0" y="1784416"/>
                                </a:moveTo>
                                <a:lnTo>
                                  <a:pt x="0" y="1889378"/>
                                </a:lnTo>
                              </a:path>
                              <a:path w="0" h="1889760">
                                <a:moveTo>
                                  <a:pt x="0" y="0"/>
                                </a:moveTo>
                                <a:lnTo>
                                  <a:pt x="0" y="104968"/>
                                </a:lnTo>
                              </a:path>
                              <a:path w="0" h="1889760">
                                <a:moveTo>
                                  <a:pt x="0" y="1309309"/>
                                </a:moveTo>
                                <a:lnTo>
                                  <a:pt x="0" y="1530289"/>
                                </a:lnTo>
                              </a:path>
                              <a:path w="0" h="1889760">
                                <a:moveTo>
                                  <a:pt x="0" y="834202"/>
                                </a:moveTo>
                                <a:lnTo>
                                  <a:pt x="0" y="1055182"/>
                                </a:lnTo>
                              </a:path>
                              <a:path w="0" h="1889760">
                                <a:moveTo>
                                  <a:pt x="0" y="359095"/>
                                </a:moveTo>
                                <a:lnTo>
                                  <a:pt x="0" y="580075"/>
                                </a:lnTo>
                              </a:path>
                            </a:pathLst>
                          </a:custGeom>
                          <a:ln w="3327">
                            <a:solidFill>
                              <a:srgbClr val="939598"/>
                            </a:solidFill>
                            <a:prstDash val="dash"/>
                          </a:ln>
                        </wps:spPr>
                        <wps:bodyPr wrap="square" lIns="0" tIns="0" rIns="0" bIns="0" rtlCol="0">
                          <a:prstTxWarp prst="textNoShape">
                            <a:avLst/>
                          </a:prstTxWarp>
                          <a:noAutofit/>
                        </wps:bodyPr>
                      </wps:wsp>
                      <wps:wsp>
                        <wps:cNvPr id="480" name="Graphic 480"/>
                        <wps:cNvSpPr/>
                        <wps:spPr>
                          <a:xfrm>
                            <a:off x="1106563" y="1663"/>
                            <a:ext cx="1657350" cy="1889760"/>
                          </a:xfrm>
                          <a:custGeom>
                            <a:avLst/>
                            <a:gdLst/>
                            <a:ahLst/>
                            <a:cxnLst/>
                            <a:rect l="l" t="t" r="r" b="b"/>
                            <a:pathLst>
                              <a:path w="1657350" h="1889760">
                                <a:moveTo>
                                  <a:pt x="0" y="1784416"/>
                                </a:moveTo>
                                <a:lnTo>
                                  <a:pt x="0" y="1889378"/>
                                </a:lnTo>
                              </a:path>
                              <a:path w="1657350" h="1889760">
                                <a:moveTo>
                                  <a:pt x="0" y="0"/>
                                </a:moveTo>
                                <a:lnTo>
                                  <a:pt x="0" y="104968"/>
                                </a:lnTo>
                              </a:path>
                              <a:path w="1657350" h="1889760">
                                <a:moveTo>
                                  <a:pt x="0" y="834202"/>
                                </a:moveTo>
                                <a:lnTo>
                                  <a:pt x="0" y="1055182"/>
                                </a:lnTo>
                              </a:path>
                              <a:path w="1657350" h="1889760">
                                <a:moveTo>
                                  <a:pt x="0" y="1309309"/>
                                </a:moveTo>
                                <a:lnTo>
                                  <a:pt x="0" y="1530289"/>
                                </a:lnTo>
                              </a:path>
                              <a:path w="1657350" h="1889760">
                                <a:moveTo>
                                  <a:pt x="0" y="359095"/>
                                </a:moveTo>
                                <a:lnTo>
                                  <a:pt x="0" y="580075"/>
                                </a:lnTo>
                              </a:path>
                              <a:path w="1657350" h="1889760">
                                <a:moveTo>
                                  <a:pt x="552450" y="237556"/>
                                </a:moveTo>
                                <a:lnTo>
                                  <a:pt x="552450" y="580075"/>
                                </a:lnTo>
                              </a:path>
                              <a:path w="1657350" h="1889760">
                                <a:moveTo>
                                  <a:pt x="552450" y="1309309"/>
                                </a:moveTo>
                                <a:lnTo>
                                  <a:pt x="552450" y="1530289"/>
                                </a:lnTo>
                              </a:path>
                              <a:path w="1657350" h="1889760">
                                <a:moveTo>
                                  <a:pt x="552450" y="0"/>
                                </a:moveTo>
                                <a:lnTo>
                                  <a:pt x="552450" y="104968"/>
                                </a:lnTo>
                              </a:path>
                              <a:path w="1657350" h="1889760">
                                <a:moveTo>
                                  <a:pt x="552450" y="1784416"/>
                                </a:moveTo>
                                <a:lnTo>
                                  <a:pt x="552450" y="1889378"/>
                                </a:lnTo>
                              </a:path>
                              <a:path w="1657350" h="1889760">
                                <a:moveTo>
                                  <a:pt x="552450" y="834202"/>
                                </a:moveTo>
                                <a:lnTo>
                                  <a:pt x="552450" y="1055182"/>
                                </a:lnTo>
                              </a:path>
                              <a:path w="1657350" h="1889760">
                                <a:moveTo>
                                  <a:pt x="1104900" y="237556"/>
                                </a:moveTo>
                                <a:lnTo>
                                  <a:pt x="1104900" y="580075"/>
                                </a:lnTo>
                              </a:path>
                              <a:path w="1657350" h="1889760">
                                <a:moveTo>
                                  <a:pt x="1104900" y="1309309"/>
                                </a:moveTo>
                                <a:lnTo>
                                  <a:pt x="1104900" y="1530289"/>
                                </a:lnTo>
                              </a:path>
                              <a:path w="1657350" h="1889760">
                                <a:moveTo>
                                  <a:pt x="1104900" y="701614"/>
                                </a:moveTo>
                                <a:lnTo>
                                  <a:pt x="1104900" y="1055182"/>
                                </a:lnTo>
                              </a:path>
                              <a:path w="1657350" h="1889760">
                                <a:moveTo>
                                  <a:pt x="1104900" y="0"/>
                                </a:moveTo>
                                <a:lnTo>
                                  <a:pt x="1104900" y="104968"/>
                                </a:lnTo>
                              </a:path>
                              <a:path w="1657350" h="1889760">
                                <a:moveTo>
                                  <a:pt x="1104900" y="1784416"/>
                                </a:moveTo>
                                <a:lnTo>
                                  <a:pt x="1104900" y="1889378"/>
                                </a:lnTo>
                              </a:path>
                              <a:path w="1657350" h="1889760">
                                <a:moveTo>
                                  <a:pt x="1657350" y="1176721"/>
                                </a:moveTo>
                                <a:lnTo>
                                  <a:pt x="1657350" y="1530289"/>
                                </a:lnTo>
                              </a:path>
                              <a:path w="1657350" h="1889760">
                                <a:moveTo>
                                  <a:pt x="1657350" y="0"/>
                                </a:moveTo>
                                <a:lnTo>
                                  <a:pt x="1657350" y="1055182"/>
                                </a:lnTo>
                              </a:path>
                              <a:path w="1657350" h="1889760">
                                <a:moveTo>
                                  <a:pt x="1657350" y="1784416"/>
                                </a:moveTo>
                                <a:lnTo>
                                  <a:pt x="1657350" y="1889378"/>
                                </a:lnTo>
                              </a:path>
                            </a:pathLst>
                          </a:custGeom>
                          <a:ln w="3327">
                            <a:solidFill>
                              <a:srgbClr val="939598"/>
                            </a:solidFill>
                            <a:prstDash val="dash"/>
                          </a:ln>
                        </wps:spPr>
                        <wps:bodyPr wrap="square" lIns="0" tIns="0" rIns="0" bIns="0" rtlCol="0">
                          <a:prstTxWarp prst="textNoShape">
                            <a:avLst/>
                          </a:prstTxWarp>
                          <a:noAutofit/>
                        </wps:bodyPr>
                      </wps:wsp>
                      <wps:wsp>
                        <wps:cNvPr id="481" name="Graphic 481"/>
                        <wps:cNvSpPr/>
                        <wps:spPr>
                          <a:xfrm>
                            <a:off x="3316363" y="1663"/>
                            <a:ext cx="1270" cy="1889760"/>
                          </a:xfrm>
                          <a:custGeom>
                            <a:avLst/>
                            <a:gdLst/>
                            <a:ahLst/>
                            <a:cxnLst/>
                            <a:rect l="l" t="t" r="r" b="b"/>
                            <a:pathLst>
                              <a:path w="0" h="1889760">
                                <a:moveTo>
                                  <a:pt x="0" y="0"/>
                                </a:moveTo>
                                <a:lnTo>
                                  <a:pt x="0" y="1889379"/>
                                </a:lnTo>
                              </a:path>
                            </a:pathLst>
                          </a:custGeom>
                          <a:ln w="3327">
                            <a:solidFill>
                              <a:srgbClr val="939598"/>
                            </a:solidFill>
                            <a:prstDash val="dash"/>
                          </a:ln>
                        </wps:spPr>
                        <wps:bodyPr wrap="square" lIns="0" tIns="0" rIns="0" bIns="0" rtlCol="0">
                          <a:prstTxWarp prst="textNoShape">
                            <a:avLst/>
                          </a:prstTxWarp>
                          <a:noAutofit/>
                        </wps:bodyPr>
                      </wps:wsp>
                      <wps:wsp>
                        <wps:cNvPr id="482" name="Graphic 482"/>
                        <wps:cNvSpPr/>
                        <wps:spPr>
                          <a:xfrm>
                            <a:off x="7166" y="106631"/>
                            <a:ext cx="2983865" cy="1546860"/>
                          </a:xfrm>
                          <a:custGeom>
                            <a:avLst/>
                            <a:gdLst/>
                            <a:ahLst/>
                            <a:cxnLst/>
                            <a:rect l="l" t="t" r="r" b="b"/>
                            <a:pathLst>
                              <a:path w="2983865" h="1546860">
                                <a:moveTo>
                                  <a:pt x="2342400" y="0"/>
                                </a:moveTo>
                                <a:lnTo>
                                  <a:pt x="12" y="0"/>
                                </a:lnTo>
                                <a:lnTo>
                                  <a:pt x="12" y="132588"/>
                                </a:lnTo>
                                <a:lnTo>
                                  <a:pt x="2342400" y="132588"/>
                                </a:lnTo>
                                <a:lnTo>
                                  <a:pt x="2342400" y="0"/>
                                </a:lnTo>
                                <a:close/>
                              </a:path>
                              <a:path w="2983865" h="1546860">
                                <a:moveTo>
                                  <a:pt x="2585478" y="475107"/>
                                </a:moveTo>
                                <a:lnTo>
                                  <a:pt x="0" y="475107"/>
                                </a:lnTo>
                                <a:lnTo>
                                  <a:pt x="0" y="596658"/>
                                </a:lnTo>
                                <a:lnTo>
                                  <a:pt x="2585478" y="596658"/>
                                </a:lnTo>
                                <a:lnTo>
                                  <a:pt x="2585478" y="475107"/>
                                </a:lnTo>
                                <a:close/>
                              </a:path>
                              <a:path w="2983865" h="1546860">
                                <a:moveTo>
                                  <a:pt x="2795409" y="1425321"/>
                                </a:moveTo>
                                <a:lnTo>
                                  <a:pt x="12" y="1425321"/>
                                </a:lnTo>
                                <a:lnTo>
                                  <a:pt x="12" y="1546860"/>
                                </a:lnTo>
                                <a:lnTo>
                                  <a:pt x="2795409" y="1546860"/>
                                </a:lnTo>
                                <a:lnTo>
                                  <a:pt x="2795409" y="1425321"/>
                                </a:lnTo>
                                <a:close/>
                              </a:path>
                              <a:path w="2983865" h="1546860">
                                <a:moveTo>
                                  <a:pt x="2983242" y="950214"/>
                                </a:moveTo>
                                <a:lnTo>
                                  <a:pt x="12" y="950214"/>
                                </a:lnTo>
                                <a:lnTo>
                                  <a:pt x="12" y="1071753"/>
                                </a:lnTo>
                                <a:lnTo>
                                  <a:pt x="2983242" y="1071753"/>
                                </a:lnTo>
                                <a:lnTo>
                                  <a:pt x="2983242" y="950214"/>
                                </a:lnTo>
                                <a:close/>
                              </a:path>
                            </a:pathLst>
                          </a:custGeom>
                          <a:solidFill>
                            <a:srgbClr val="EF414E"/>
                          </a:solidFill>
                        </wps:spPr>
                        <wps:bodyPr wrap="square" lIns="0" tIns="0" rIns="0" bIns="0" rtlCol="0">
                          <a:prstTxWarp prst="textNoShape">
                            <a:avLst/>
                          </a:prstTxWarp>
                          <a:noAutofit/>
                        </wps:bodyPr>
                      </wps:wsp>
                      <wps:wsp>
                        <wps:cNvPr id="483" name="Graphic 483"/>
                        <wps:cNvSpPr/>
                        <wps:spPr>
                          <a:xfrm>
                            <a:off x="7179" y="239219"/>
                            <a:ext cx="3005455" cy="1547495"/>
                          </a:xfrm>
                          <a:custGeom>
                            <a:avLst/>
                            <a:gdLst/>
                            <a:ahLst/>
                            <a:cxnLst/>
                            <a:rect l="l" t="t" r="r" b="b"/>
                            <a:pathLst>
                              <a:path w="3005455" h="1547495">
                                <a:moveTo>
                                  <a:pt x="1314831" y="0"/>
                                </a:moveTo>
                                <a:lnTo>
                                  <a:pt x="0" y="0"/>
                                </a:lnTo>
                                <a:lnTo>
                                  <a:pt x="0" y="121551"/>
                                </a:lnTo>
                                <a:lnTo>
                                  <a:pt x="1314831" y="121551"/>
                                </a:lnTo>
                                <a:lnTo>
                                  <a:pt x="1314831" y="0"/>
                                </a:lnTo>
                                <a:close/>
                              </a:path>
                              <a:path w="3005455" h="1547495">
                                <a:moveTo>
                                  <a:pt x="1900428" y="464058"/>
                                </a:moveTo>
                                <a:lnTo>
                                  <a:pt x="0" y="464058"/>
                                </a:lnTo>
                                <a:lnTo>
                                  <a:pt x="0" y="596646"/>
                                </a:lnTo>
                                <a:lnTo>
                                  <a:pt x="1900428" y="596646"/>
                                </a:lnTo>
                                <a:lnTo>
                                  <a:pt x="1900428" y="464058"/>
                                </a:lnTo>
                                <a:close/>
                              </a:path>
                              <a:path w="3005455" h="1547495">
                                <a:moveTo>
                                  <a:pt x="2651760" y="939165"/>
                                </a:moveTo>
                                <a:lnTo>
                                  <a:pt x="0" y="939165"/>
                                </a:lnTo>
                                <a:lnTo>
                                  <a:pt x="0" y="1071765"/>
                                </a:lnTo>
                                <a:lnTo>
                                  <a:pt x="2651760" y="1071765"/>
                                </a:lnTo>
                                <a:lnTo>
                                  <a:pt x="2651760" y="939165"/>
                                </a:lnTo>
                                <a:close/>
                              </a:path>
                              <a:path w="3005455" h="1547495">
                                <a:moveTo>
                                  <a:pt x="3005328" y="1414272"/>
                                </a:moveTo>
                                <a:lnTo>
                                  <a:pt x="0" y="1414272"/>
                                </a:lnTo>
                                <a:lnTo>
                                  <a:pt x="0" y="1546872"/>
                                </a:lnTo>
                                <a:lnTo>
                                  <a:pt x="3005328" y="1546872"/>
                                </a:lnTo>
                                <a:lnTo>
                                  <a:pt x="3005328" y="1414272"/>
                                </a:lnTo>
                                <a:close/>
                              </a:path>
                            </a:pathLst>
                          </a:custGeom>
                          <a:solidFill>
                            <a:srgbClr val="0054A6"/>
                          </a:solidFill>
                        </wps:spPr>
                        <wps:bodyPr wrap="square" lIns="0" tIns="0" rIns="0" bIns="0" rtlCol="0">
                          <a:prstTxWarp prst="textNoShape">
                            <a:avLst/>
                          </a:prstTxWarp>
                          <a:noAutofit/>
                        </wps:bodyPr>
                      </wps:wsp>
                      <wps:wsp>
                        <wps:cNvPr id="484" name="Graphic 484"/>
                        <wps:cNvSpPr/>
                        <wps:spPr>
                          <a:xfrm>
                            <a:off x="1663" y="1663"/>
                            <a:ext cx="3314700" cy="1889760"/>
                          </a:xfrm>
                          <a:custGeom>
                            <a:avLst/>
                            <a:gdLst/>
                            <a:ahLst/>
                            <a:cxnLst/>
                            <a:rect l="l" t="t" r="r" b="b"/>
                            <a:pathLst>
                              <a:path w="3314700" h="1889760">
                                <a:moveTo>
                                  <a:pt x="0" y="0"/>
                                </a:moveTo>
                                <a:lnTo>
                                  <a:pt x="0" y="1889379"/>
                                </a:lnTo>
                                <a:lnTo>
                                  <a:pt x="3314700" y="1889379"/>
                                </a:lnTo>
                              </a:path>
                            </a:pathLst>
                          </a:custGeom>
                          <a:ln w="3327">
                            <a:solidFill>
                              <a:srgbClr val="6D6E71"/>
                            </a:solidFill>
                            <a:prstDash val="solid"/>
                          </a:ln>
                        </wps:spPr>
                        <wps:bodyPr wrap="square" lIns="0" tIns="0" rIns="0" bIns="0" rtlCol="0">
                          <a:prstTxWarp prst="textNoShape">
                            <a:avLst/>
                          </a:prstTxWarp>
                          <a:noAutofit/>
                        </wps:bodyPr>
                      </wps:wsp>
                      <wps:wsp>
                        <wps:cNvPr id="485" name="Textbox 485"/>
                        <wps:cNvSpPr txBox="1"/>
                        <wps:spPr>
                          <a:xfrm>
                            <a:off x="2404762" y="121547"/>
                            <a:ext cx="370840" cy="121920"/>
                          </a:xfrm>
                          <a:prstGeom prst="rect">
                            <a:avLst/>
                          </a:prstGeom>
                        </wps:spPr>
                        <wps:txbx>
                          <w:txbxContent>
                            <w:p>
                              <w:pPr>
                                <w:spacing w:line="184" w:lineRule="exact" w:before="0"/>
                                <w:ind w:left="0" w:right="0" w:firstLine="0"/>
                                <w:jc w:val="left"/>
                                <w:rPr>
                                  <w:rFonts w:ascii="Arial"/>
                                  <w:b/>
                                  <w:sz w:val="19"/>
                                </w:rPr>
                              </w:pPr>
                              <w:r>
                                <w:rPr>
                                  <w:rFonts w:ascii="Arial"/>
                                  <w:b/>
                                  <w:color w:val="EF414E"/>
                                  <w:spacing w:val="-4"/>
                                  <w:w w:val="105"/>
                                  <w:sz w:val="19"/>
                                </w:rPr>
                                <w:t>42.5%</w:t>
                              </w:r>
                            </w:p>
                          </w:txbxContent>
                        </wps:txbx>
                        <wps:bodyPr wrap="square" lIns="0" tIns="0" rIns="0" bIns="0" rtlCol="0">
                          <a:noAutofit/>
                        </wps:bodyPr>
                      </wps:wsp>
                      <wps:wsp>
                        <wps:cNvPr id="486" name="Textbox 486"/>
                        <wps:cNvSpPr txBox="1"/>
                        <wps:spPr>
                          <a:xfrm>
                            <a:off x="1356413" y="258169"/>
                            <a:ext cx="365760" cy="121920"/>
                          </a:xfrm>
                          <a:prstGeom prst="rect">
                            <a:avLst/>
                          </a:prstGeom>
                        </wps:spPr>
                        <wps:txbx>
                          <w:txbxContent>
                            <w:p>
                              <w:pPr>
                                <w:spacing w:line="184" w:lineRule="exact" w:before="0"/>
                                <w:ind w:left="0" w:right="0" w:firstLine="0"/>
                                <w:jc w:val="left"/>
                                <w:rPr>
                                  <w:rFonts w:ascii="Arial"/>
                                  <w:b/>
                                  <w:sz w:val="19"/>
                                </w:rPr>
                              </w:pPr>
                              <w:r>
                                <w:rPr>
                                  <w:rFonts w:ascii="Arial"/>
                                  <w:b/>
                                  <w:color w:val="0054A6"/>
                                  <w:spacing w:val="-4"/>
                                  <w:w w:val="105"/>
                                  <w:sz w:val="19"/>
                                </w:rPr>
                                <w:t>23.9%</w:t>
                              </w:r>
                            </w:p>
                          </w:txbxContent>
                        </wps:txbx>
                        <wps:bodyPr wrap="square" lIns="0" tIns="0" rIns="0" bIns="0" rtlCol="0">
                          <a:noAutofit/>
                        </wps:bodyPr>
                      </wps:wsp>
                      <wps:wsp>
                        <wps:cNvPr id="487" name="Textbox 487"/>
                        <wps:cNvSpPr txBox="1"/>
                        <wps:spPr>
                          <a:xfrm>
                            <a:off x="2613798" y="573854"/>
                            <a:ext cx="361950" cy="121920"/>
                          </a:xfrm>
                          <a:prstGeom prst="rect">
                            <a:avLst/>
                          </a:prstGeom>
                        </wps:spPr>
                        <wps:txbx>
                          <w:txbxContent>
                            <w:p>
                              <w:pPr>
                                <w:spacing w:line="184" w:lineRule="exact" w:before="0"/>
                                <w:ind w:left="0" w:right="0" w:firstLine="0"/>
                                <w:jc w:val="left"/>
                                <w:rPr>
                                  <w:rFonts w:ascii="Arial"/>
                                  <w:b/>
                                  <w:sz w:val="19"/>
                                </w:rPr>
                              </w:pPr>
                              <w:r>
                                <w:rPr>
                                  <w:rFonts w:ascii="Arial"/>
                                  <w:b/>
                                  <w:color w:val="EF414E"/>
                                  <w:spacing w:val="-4"/>
                                  <w:w w:val="105"/>
                                  <w:sz w:val="19"/>
                                </w:rPr>
                                <w:t>46.7%</w:t>
                              </w:r>
                            </w:p>
                          </w:txbxContent>
                        </wps:txbx>
                        <wps:bodyPr wrap="square" lIns="0" tIns="0" rIns="0" bIns="0" rtlCol="0">
                          <a:noAutofit/>
                        </wps:bodyPr>
                      </wps:wsp>
                      <wps:wsp>
                        <wps:cNvPr id="488" name="Textbox 488"/>
                        <wps:cNvSpPr txBox="1"/>
                        <wps:spPr>
                          <a:xfrm>
                            <a:off x="1955311" y="725475"/>
                            <a:ext cx="369570" cy="121920"/>
                          </a:xfrm>
                          <a:prstGeom prst="rect">
                            <a:avLst/>
                          </a:prstGeom>
                        </wps:spPr>
                        <wps:txbx>
                          <w:txbxContent>
                            <w:p>
                              <w:pPr>
                                <w:spacing w:line="184" w:lineRule="exact" w:before="0"/>
                                <w:ind w:left="0" w:right="0" w:firstLine="0"/>
                                <w:jc w:val="left"/>
                                <w:rPr>
                                  <w:rFonts w:ascii="Arial"/>
                                  <w:b/>
                                  <w:sz w:val="19"/>
                                </w:rPr>
                              </w:pPr>
                              <w:r>
                                <w:rPr>
                                  <w:rFonts w:ascii="Arial"/>
                                  <w:b/>
                                  <w:color w:val="0054A6"/>
                                  <w:spacing w:val="-4"/>
                                  <w:w w:val="105"/>
                                  <w:sz w:val="19"/>
                                </w:rPr>
                                <w:t>34.3%</w:t>
                              </w:r>
                            </w:p>
                          </w:txbxContent>
                        </wps:txbx>
                        <wps:bodyPr wrap="square" lIns="0" tIns="0" rIns="0" bIns="0" rtlCol="0">
                          <a:noAutofit/>
                        </wps:bodyPr>
                      </wps:wsp>
                      <wps:wsp>
                        <wps:cNvPr id="489" name="Textbox 489"/>
                        <wps:cNvSpPr txBox="1"/>
                        <wps:spPr>
                          <a:xfrm>
                            <a:off x="2679197" y="1060801"/>
                            <a:ext cx="746760" cy="742315"/>
                          </a:xfrm>
                          <a:prstGeom prst="rect">
                            <a:avLst/>
                          </a:prstGeom>
                        </wps:spPr>
                        <wps:txbx>
                          <w:txbxContent>
                            <w:p>
                              <w:pPr>
                                <w:spacing w:line="184" w:lineRule="exact" w:before="0"/>
                                <w:ind w:left="575" w:right="0" w:firstLine="0"/>
                                <w:jc w:val="left"/>
                                <w:rPr>
                                  <w:rFonts w:ascii="Arial"/>
                                  <w:b/>
                                  <w:sz w:val="19"/>
                                </w:rPr>
                              </w:pPr>
                              <w:r>
                                <w:rPr>
                                  <w:rFonts w:ascii="Arial"/>
                                  <w:b/>
                                  <w:color w:val="EF414E"/>
                                  <w:spacing w:val="-5"/>
                                  <w:w w:val="105"/>
                                  <w:sz w:val="19"/>
                                </w:rPr>
                                <w:t>54%</w:t>
                              </w:r>
                            </w:p>
                            <w:p>
                              <w:pPr>
                                <w:spacing w:before="11"/>
                                <w:ind w:left="0" w:right="0" w:firstLine="0"/>
                                <w:jc w:val="left"/>
                                <w:rPr>
                                  <w:rFonts w:ascii="Arial"/>
                                  <w:b/>
                                  <w:sz w:val="19"/>
                                </w:rPr>
                              </w:pPr>
                              <w:r>
                                <w:rPr>
                                  <w:rFonts w:ascii="Arial"/>
                                  <w:b/>
                                  <w:color w:val="0054A6"/>
                                  <w:spacing w:val="-5"/>
                                  <w:w w:val="110"/>
                                  <w:sz w:val="19"/>
                                </w:rPr>
                                <w:t>48%</w:t>
                              </w:r>
                            </w:p>
                            <w:p>
                              <w:pPr>
                                <w:spacing w:line="240" w:lineRule="auto" w:before="88"/>
                                <w:rPr>
                                  <w:rFonts w:ascii="Arial"/>
                                  <w:b/>
                                  <w:sz w:val="19"/>
                                </w:rPr>
                              </w:pPr>
                            </w:p>
                            <w:p>
                              <w:pPr>
                                <w:spacing w:before="0"/>
                                <w:ind w:left="260" w:right="0" w:firstLine="0"/>
                                <w:jc w:val="left"/>
                                <w:rPr>
                                  <w:rFonts w:ascii="Arial"/>
                                  <w:b/>
                                  <w:sz w:val="19"/>
                                </w:rPr>
                              </w:pPr>
                              <w:r>
                                <w:rPr>
                                  <w:rFonts w:ascii="Arial"/>
                                  <w:b/>
                                  <w:color w:val="EF414E"/>
                                  <w:spacing w:val="-4"/>
                                  <w:w w:val="105"/>
                                  <w:sz w:val="19"/>
                                </w:rPr>
                                <w:t>50.6%</w:t>
                              </w:r>
                            </w:p>
                            <w:p>
                              <w:pPr>
                                <w:spacing w:before="4"/>
                                <w:ind w:left="584" w:right="0" w:firstLine="0"/>
                                <w:jc w:val="left"/>
                                <w:rPr>
                                  <w:rFonts w:ascii="Arial"/>
                                  <w:b/>
                                  <w:sz w:val="19"/>
                                </w:rPr>
                              </w:pPr>
                              <w:r>
                                <w:rPr>
                                  <w:rFonts w:ascii="Arial"/>
                                  <w:b/>
                                  <w:color w:val="0054A6"/>
                                  <w:spacing w:val="-4"/>
                                  <w:w w:val="105"/>
                                  <w:sz w:val="19"/>
                                </w:rPr>
                                <w:t>54.4%</w:t>
                              </w:r>
                            </w:p>
                          </w:txbxContent>
                        </wps:txbx>
                        <wps:bodyPr wrap="square" lIns="0" tIns="0" rIns="0" bIns="0" rtlCol="0">
                          <a:noAutofit/>
                        </wps:bodyPr>
                      </wps:wsp>
                    </wpg:wgp>
                  </a:graphicData>
                </a:graphic>
              </wp:anchor>
            </w:drawing>
          </mc:Choice>
          <mc:Fallback>
            <w:pict>
              <v:group style="position:absolute;margin-left:203.819702pt;margin-top:-14.345752pt;width:269.75pt;height:149.050pt;mso-position-horizontal-relative:page;mso-position-vertical-relative:paragraph;z-index:15769600" id="docshapegroup368" coordorigin="4076,-287" coordsize="5395,2981">
                <v:shape style="position:absolute;left:4949;top:-285;width:2;height:2976" id="docshape369" coordorigin="4949,-284" coordsize="0,2976" path="m4949,2526l4949,2691m4949,-284l4949,-119m4949,1778l4949,2126m4949,1029l4949,1377m4949,281l4949,629e" filled="false" stroked="true" strokeweight=".262pt" strokecolor="#939598">
                  <v:path arrowok="t"/>
                  <v:stroke dashstyle="dash"/>
                </v:shape>
                <v:shape style="position:absolute;left:5819;top:-285;width:2610;height:2976" id="docshape370" coordorigin="5819,-284" coordsize="2610,2976" path="m5819,2526l5819,2691m5819,-284l5819,-119m5819,1029l5819,1377m5819,1778l5819,2126m5819,281l5819,629m6689,90l6689,629m6689,1778l6689,2126m6689,-284l6689,-119m6689,2526l6689,2691m6689,1029l6689,1377m7559,90l7559,629m7559,1778l7559,2126m7559,821l7559,1377m7559,-284l7559,-119m7559,2526l7559,2691m8429,1569l8429,2126m8429,-284l8429,1377m8429,2526l8429,2691e" filled="false" stroked="true" strokeweight=".262pt" strokecolor="#939598">
                  <v:path arrowok="t"/>
                  <v:stroke dashstyle="dash"/>
                </v:shape>
                <v:line style="position:absolute" from="9299,-284" to="9299,2691" stroked="true" strokeweight=".262pt" strokecolor="#939598">
                  <v:stroke dashstyle="dash"/>
                </v:line>
                <v:shape style="position:absolute;left:4087;top:-119;width:4699;height:2436" id="docshape371" coordorigin="4088,-119" coordsize="4699,2436" path="m7777,-119l4088,-119,4088,90,7777,90,7777,-119xm8159,629l4088,629,4088,821,8159,821,8159,629xm8490,2126l4088,2126,4088,2317,8490,2317,8490,2126xm8786,1377l4088,1377,4088,1569,8786,1569,8786,1377xe" filled="true" fillcolor="#ef414e" stroked="false">
                  <v:path arrowok="t"/>
                  <v:fill type="solid"/>
                </v:shape>
                <v:shape style="position:absolute;left:4087;top:89;width:4733;height:2437" id="docshape372" coordorigin="4088,90" coordsize="4733,2437" path="m6158,90l4088,90,4088,281,6158,281,6158,90xm7081,821l4088,821,4088,1029,7081,1029,7081,821xm8264,1569l4088,1569,4088,1778,8264,1778,8264,1569xm8821,2317l4088,2317,4088,2526,8821,2526,8821,2317xe" filled="true" fillcolor="#0054a6" stroked="false">
                  <v:path arrowok="t"/>
                  <v:fill type="solid"/>
                </v:shape>
                <v:shape style="position:absolute;left:4079;top:-285;width:5220;height:2976" id="docshape373" coordorigin="4079,-284" coordsize="5220,2976" path="m4079,-284l4079,2691,9299,2691e" filled="false" stroked="true" strokeweight=".262pt" strokecolor="#6d6e71">
                  <v:path arrowok="t"/>
                  <v:stroke dashstyle="solid"/>
                </v:shape>
                <v:shape style="position:absolute;left:7863;top:-96;width:584;height:192" type="#_x0000_t202" id="docshape374" filled="false" stroked="false">
                  <v:textbox inset="0,0,0,0">
                    <w:txbxContent>
                      <w:p>
                        <w:pPr>
                          <w:spacing w:line="184" w:lineRule="exact" w:before="0"/>
                          <w:ind w:left="0" w:right="0" w:firstLine="0"/>
                          <w:jc w:val="left"/>
                          <w:rPr>
                            <w:rFonts w:ascii="Arial"/>
                            <w:b/>
                            <w:sz w:val="19"/>
                          </w:rPr>
                        </w:pPr>
                        <w:r>
                          <w:rPr>
                            <w:rFonts w:ascii="Arial"/>
                            <w:b/>
                            <w:color w:val="EF414E"/>
                            <w:spacing w:val="-4"/>
                            <w:w w:val="105"/>
                            <w:sz w:val="19"/>
                          </w:rPr>
                          <w:t>42.5%</w:t>
                        </w:r>
                      </w:p>
                    </w:txbxContent>
                  </v:textbox>
                  <w10:wrap type="none"/>
                </v:shape>
                <v:shape style="position:absolute;left:6212;top:119;width:576;height:192" type="#_x0000_t202" id="docshape375" filled="false" stroked="false">
                  <v:textbox inset="0,0,0,0">
                    <w:txbxContent>
                      <w:p>
                        <w:pPr>
                          <w:spacing w:line="184" w:lineRule="exact" w:before="0"/>
                          <w:ind w:left="0" w:right="0" w:firstLine="0"/>
                          <w:jc w:val="left"/>
                          <w:rPr>
                            <w:rFonts w:ascii="Arial"/>
                            <w:b/>
                            <w:sz w:val="19"/>
                          </w:rPr>
                        </w:pPr>
                        <w:r>
                          <w:rPr>
                            <w:rFonts w:ascii="Arial"/>
                            <w:b/>
                            <w:color w:val="0054A6"/>
                            <w:spacing w:val="-4"/>
                            <w:w w:val="105"/>
                            <w:sz w:val="19"/>
                          </w:rPr>
                          <w:t>23.9%</w:t>
                        </w:r>
                      </w:p>
                    </w:txbxContent>
                  </v:textbox>
                  <w10:wrap type="none"/>
                </v:shape>
                <v:shape style="position:absolute;left:8192;top:616;width:570;height:192" type="#_x0000_t202" id="docshape376" filled="false" stroked="false">
                  <v:textbox inset="0,0,0,0">
                    <w:txbxContent>
                      <w:p>
                        <w:pPr>
                          <w:spacing w:line="184" w:lineRule="exact" w:before="0"/>
                          <w:ind w:left="0" w:right="0" w:firstLine="0"/>
                          <w:jc w:val="left"/>
                          <w:rPr>
                            <w:rFonts w:ascii="Arial"/>
                            <w:b/>
                            <w:sz w:val="19"/>
                          </w:rPr>
                        </w:pPr>
                        <w:r>
                          <w:rPr>
                            <w:rFonts w:ascii="Arial"/>
                            <w:b/>
                            <w:color w:val="EF414E"/>
                            <w:spacing w:val="-4"/>
                            <w:w w:val="105"/>
                            <w:sz w:val="19"/>
                          </w:rPr>
                          <w:t>46.7%</w:t>
                        </w:r>
                      </w:p>
                    </w:txbxContent>
                  </v:textbox>
                  <w10:wrap type="none"/>
                </v:shape>
                <v:shape style="position:absolute;left:7155;top:855;width:582;height:192" type="#_x0000_t202" id="docshape377" filled="false" stroked="false">
                  <v:textbox inset="0,0,0,0">
                    <w:txbxContent>
                      <w:p>
                        <w:pPr>
                          <w:spacing w:line="184" w:lineRule="exact" w:before="0"/>
                          <w:ind w:left="0" w:right="0" w:firstLine="0"/>
                          <w:jc w:val="left"/>
                          <w:rPr>
                            <w:rFonts w:ascii="Arial"/>
                            <w:b/>
                            <w:sz w:val="19"/>
                          </w:rPr>
                        </w:pPr>
                        <w:r>
                          <w:rPr>
                            <w:rFonts w:ascii="Arial"/>
                            <w:b/>
                            <w:color w:val="0054A6"/>
                            <w:spacing w:val="-4"/>
                            <w:w w:val="105"/>
                            <w:sz w:val="19"/>
                          </w:rPr>
                          <w:t>34.3%</w:t>
                        </w:r>
                      </w:p>
                    </w:txbxContent>
                  </v:textbox>
                  <w10:wrap type="none"/>
                </v:shape>
                <v:shape style="position:absolute;left:8295;top:1383;width:1176;height:1169" type="#_x0000_t202" id="docshape378" filled="false" stroked="false">
                  <v:textbox inset="0,0,0,0">
                    <w:txbxContent>
                      <w:p>
                        <w:pPr>
                          <w:spacing w:line="184" w:lineRule="exact" w:before="0"/>
                          <w:ind w:left="575" w:right="0" w:firstLine="0"/>
                          <w:jc w:val="left"/>
                          <w:rPr>
                            <w:rFonts w:ascii="Arial"/>
                            <w:b/>
                            <w:sz w:val="19"/>
                          </w:rPr>
                        </w:pPr>
                        <w:r>
                          <w:rPr>
                            <w:rFonts w:ascii="Arial"/>
                            <w:b/>
                            <w:color w:val="EF414E"/>
                            <w:spacing w:val="-5"/>
                            <w:w w:val="105"/>
                            <w:sz w:val="19"/>
                          </w:rPr>
                          <w:t>54%</w:t>
                        </w:r>
                      </w:p>
                      <w:p>
                        <w:pPr>
                          <w:spacing w:before="11"/>
                          <w:ind w:left="0" w:right="0" w:firstLine="0"/>
                          <w:jc w:val="left"/>
                          <w:rPr>
                            <w:rFonts w:ascii="Arial"/>
                            <w:b/>
                            <w:sz w:val="19"/>
                          </w:rPr>
                        </w:pPr>
                        <w:r>
                          <w:rPr>
                            <w:rFonts w:ascii="Arial"/>
                            <w:b/>
                            <w:color w:val="0054A6"/>
                            <w:spacing w:val="-5"/>
                            <w:w w:val="110"/>
                            <w:sz w:val="19"/>
                          </w:rPr>
                          <w:t>48%</w:t>
                        </w:r>
                      </w:p>
                      <w:p>
                        <w:pPr>
                          <w:spacing w:line="240" w:lineRule="auto" w:before="88"/>
                          <w:rPr>
                            <w:rFonts w:ascii="Arial"/>
                            <w:b/>
                            <w:sz w:val="19"/>
                          </w:rPr>
                        </w:pPr>
                      </w:p>
                      <w:p>
                        <w:pPr>
                          <w:spacing w:before="0"/>
                          <w:ind w:left="260" w:right="0" w:firstLine="0"/>
                          <w:jc w:val="left"/>
                          <w:rPr>
                            <w:rFonts w:ascii="Arial"/>
                            <w:b/>
                            <w:sz w:val="19"/>
                          </w:rPr>
                        </w:pPr>
                        <w:r>
                          <w:rPr>
                            <w:rFonts w:ascii="Arial"/>
                            <w:b/>
                            <w:color w:val="EF414E"/>
                            <w:spacing w:val="-4"/>
                            <w:w w:val="105"/>
                            <w:sz w:val="19"/>
                          </w:rPr>
                          <w:t>50.6%</w:t>
                        </w:r>
                      </w:p>
                      <w:p>
                        <w:pPr>
                          <w:spacing w:before="4"/>
                          <w:ind w:left="584" w:right="0" w:firstLine="0"/>
                          <w:jc w:val="left"/>
                          <w:rPr>
                            <w:rFonts w:ascii="Arial"/>
                            <w:b/>
                            <w:sz w:val="19"/>
                          </w:rPr>
                        </w:pPr>
                        <w:r>
                          <w:rPr>
                            <w:rFonts w:ascii="Arial"/>
                            <w:b/>
                            <w:color w:val="0054A6"/>
                            <w:spacing w:val="-4"/>
                            <w:w w:val="105"/>
                            <w:sz w:val="19"/>
                          </w:rPr>
                          <w:t>54.4%</w:t>
                        </w:r>
                      </w:p>
                    </w:txbxContent>
                  </v:textbox>
                  <w10:wrap type="none"/>
                </v:shape>
                <w10:wrap type="none"/>
              </v:group>
            </w:pict>
          </mc:Fallback>
        </mc:AlternateContent>
      </w:r>
      <w:r>
        <w:rPr>
          <w:color w:val="0054A6"/>
          <w:spacing w:val="-2"/>
          <w:w w:val="110"/>
          <w:sz w:val="17"/>
        </w:rPr>
        <w:t>Belgrade</w:t>
      </w:r>
    </w:p>
    <w:p>
      <w:pPr>
        <w:pStyle w:val="BodyText"/>
        <w:rPr>
          <w:sz w:val="17"/>
        </w:rPr>
      </w:pPr>
    </w:p>
    <w:p>
      <w:pPr>
        <w:pStyle w:val="BodyText"/>
        <w:spacing w:before="124"/>
        <w:rPr>
          <w:sz w:val="17"/>
        </w:rPr>
      </w:pPr>
    </w:p>
    <w:p>
      <w:pPr>
        <w:spacing w:before="0"/>
        <w:ind w:left="0" w:right="7326" w:firstLine="0"/>
        <w:jc w:val="right"/>
        <w:rPr>
          <w:sz w:val="17"/>
        </w:rPr>
      </w:pPr>
      <w:r>
        <w:rPr>
          <w:color w:val="0054A6"/>
          <w:spacing w:val="-2"/>
          <w:w w:val="110"/>
          <w:sz w:val="17"/>
        </w:rPr>
        <w:t>Vojvodina</w:t>
      </w:r>
    </w:p>
    <w:p>
      <w:pPr>
        <w:pStyle w:val="BodyText"/>
        <w:rPr>
          <w:sz w:val="17"/>
        </w:rPr>
      </w:pPr>
    </w:p>
    <w:p>
      <w:pPr>
        <w:pStyle w:val="BodyText"/>
        <w:spacing w:before="114"/>
        <w:rPr>
          <w:sz w:val="17"/>
        </w:rPr>
      </w:pPr>
    </w:p>
    <w:p>
      <w:pPr>
        <w:spacing w:before="0"/>
        <w:ind w:left="0" w:right="7277" w:firstLine="0"/>
        <w:jc w:val="right"/>
        <w:rPr>
          <w:sz w:val="17"/>
        </w:rPr>
      </w:pPr>
      <w:r>
        <w:rPr>
          <w:color w:val="0054A6"/>
          <w:spacing w:val="-2"/>
          <w:w w:val="110"/>
          <w:sz w:val="17"/>
        </w:rPr>
        <w:t>Šumadija</w:t>
      </w:r>
      <w:r>
        <w:rPr>
          <w:color w:val="0054A6"/>
          <w:spacing w:val="-4"/>
          <w:w w:val="110"/>
          <w:sz w:val="17"/>
        </w:rPr>
        <w:t> </w:t>
      </w:r>
      <w:r>
        <w:rPr>
          <w:color w:val="0054A6"/>
          <w:spacing w:val="-2"/>
          <w:w w:val="110"/>
          <w:sz w:val="17"/>
        </w:rPr>
        <w:t>and</w:t>
      </w:r>
      <w:r>
        <w:rPr>
          <w:color w:val="0054A6"/>
          <w:spacing w:val="-4"/>
          <w:w w:val="110"/>
          <w:sz w:val="17"/>
        </w:rPr>
        <w:t> </w:t>
      </w:r>
      <w:r>
        <w:rPr>
          <w:color w:val="0054A6"/>
          <w:spacing w:val="-5"/>
          <w:w w:val="110"/>
          <w:sz w:val="17"/>
        </w:rPr>
        <w:t>WS</w:t>
      </w:r>
    </w:p>
    <w:p>
      <w:pPr>
        <w:pStyle w:val="BodyText"/>
        <w:rPr>
          <w:sz w:val="17"/>
        </w:rPr>
      </w:pPr>
    </w:p>
    <w:p>
      <w:pPr>
        <w:pStyle w:val="BodyText"/>
        <w:spacing w:before="163"/>
        <w:rPr>
          <w:sz w:val="17"/>
        </w:rPr>
      </w:pPr>
    </w:p>
    <w:p>
      <w:pPr>
        <w:spacing w:before="0"/>
        <w:ind w:left="2285" w:right="0" w:firstLine="0"/>
        <w:jc w:val="left"/>
        <w:rPr>
          <w:sz w:val="17"/>
        </w:rPr>
      </w:pPr>
      <w:r>
        <w:rPr>
          <w:color w:val="0054A6"/>
          <w:sz w:val="17"/>
        </w:rPr>
        <w:t>SE</w:t>
      </w:r>
      <w:r>
        <w:rPr>
          <w:color w:val="0054A6"/>
          <w:spacing w:val="-8"/>
          <w:sz w:val="17"/>
        </w:rPr>
        <w:t> </w:t>
      </w:r>
      <w:r>
        <w:rPr>
          <w:color w:val="0054A6"/>
          <w:spacing w:val="-2"/>
          <w:sz w:val="17"/>
        </w:rPr>
        <w:t>Serbia</w:t>
      </w:r>
    </w:p>
    <w:p>
      <w:pPr>
        <w:pStyle w:val="BodyText"/>
        <w:rPr>
          <w:sz w:val="12"/>
        </w:rPr>
      </w:pPr>
    </w:p>
    <w:p>
      <w:pPr>
        <w:pStyle w:val="BodyText"/>
        <w:spacing w:before="3"/>
        <w:rPr>
          <w:sz w:val="12"/>
        </w:rPr>
      </w:pPr>
    </w:p>
    <w:p>
      <w:pPr>
        <w:tabs>
          <w:tab w:pos="3968" w:val="left" w:leader="none"/>
          <w:tab w:pos="4822" w:val="left" w:leader="none"/>
          <w:tab w:pos="5692" w:val="left" w:leader="none"/>
          <w:tab w:pos="6562" w:val="left" w:leader="none"/>
          <w:tab w:pos="7429" w:val="left" w:leader="none"/>
          <w:tab w:pos="8302" w:val="left" w:leader="none"/>
        </w:tabs>
        <w:spacing w:before="0"/>
        <w:ind w:left="3155" w:right="0" w:firstLine="0"/>
        <w:jc w:val="left"/>
        <w:rPr>
          <w:rFonts w:ascii="Arial MT"/>
          <w:sz w:val="12"/>
        </w:rPr>
      </w:pPr>
      <w:r>
        <w:rPr>
          <w:rFonts w:ascii="Arial MT"/>
          <w:color w:val="A7A9AC"/>
          <w:spacing w:val="-5"/>
          <w:w w:val="105"/>
          <w:sz w:val="12"/>
        </w:rPr>
        <w:t>0%</w:t>
      </w:r>
      <w:r>
        <w:rPr>
          <w:rFonts w:ascii="Arial MT"/>
          <w:color w:val="A7A9AC"/>
          <w:sz w:val="12"/>
        </w:rPr>
        <w:tab/>
      </w:r>
      <w:r>
        <w:rPr>
          <w:rFonts w:ascii="Arial MT"/>
          <w:color w:val="A7A9AC"/>
          <w:spacing w:val="-5"/>
          <w:w w:val="105"/>
          <w:sz w:val="12"/>
        </w:rPr>
        <w:t>10%</w:t>
      </w:r>
      <w:r>
        <w:rPr>
          <w:rFonts w:ascii="Arial MT"/>
          <w:color w:val="A7A9AC"/>
          <w:sz w:val="12"/>
        </w:rPr>
        <w:tab/>
      </w:r>
      <w:r>
        <w:rPr>
          <w:rFonts w:ascii="Arial MT"/>
          <w:color w:val="A7A9AC"/>
          <w:spacing w:val="-5"/>
          <w:w w:val="105"/>
          <w:sz w:val="12"/>
        </w:rPr>
        <w:t>20%</w:t>
      </w:r>
      <w:r>
        <w:rPr>
          <w:rFonts w:ascii="Arial MT"/>
          <w:color w:val="A7A9AC"/>
          <w:sz w:val="12"/>
        </w:rPr>
        <w:tab/>
      </w:r>
      <w:r>
        <w:rPr>
          <w:rFonts w:ascii="Arial MT"/>
          <w:color w:val="A7A9AC"/>
          <w:spacing w:val="-5"/>
          <w:w w:val="105"/>
          <w:sz w:val="12"/>
        </w:rPr>
        <w:t>30%</w:t>
      </w:r>
      <w:r>
        <w:rPr>
          <w:rFonts w:ascii="Arial MT"/>
          <w:color w:val="A7A9AC"/>
          <w:sz w:val="12"/>
        </w:rPr>
        <w:tab/>
      </w:r>
      <w:r>
        <w:rPr>
          <w:rFonts w:ascii="Arial MT"/>
          <w:color w:val="A7A9AC"/>
          <w:spacing w:val="-5"/>
          <w:w w:val="105"/>
          <w:sz w:val="12"/>
        </w:rPr>
        <w:t>40%</w:t>
      </w:r>
      <w:r>
        <w:rPr>
          <w:rFonts w:ascii="Arial MT"/>
          <w:color w:val="A7A9AC"/>
          <w:sz w:val="12"/>
        </w:rPr>
        <w:tab/>
      </w:r>
      <w:r>
        <w:rPr>
          <w:rFonts w:ascii="Arial MT"/>
          <w:color w:val="A7A9AC"/>
          <w:spacing w:val="-5"/>
          <w:w w:val="105"/>
          <w:sz w:val="12"/>
        </w:rPr>
        <w:t>50%</w:t>
      </w:r>
      <w:r>
        <w:rPr>
          <w:rFonts w:ascii="Arial MT"/>
          <w:color w:val="A7A9AC"/>
          <w:sz w:val="12"/>
        </w:rPr>
        <w:tab/>
      </w:r>
      <w:r>
        <w:rPr>
          <w:rFonts w:ascii="Arial MT"/>
          <w:color w:val="A7A9AC"/>
          <w:spacing w:val="-5"/>
          <w:w w:val="105"/>
          <w:sz w:val="12"/>
        </w:rPr>
        <w:t>60%</w:t>
      </w:r>
    </w:p>
    <w:p>
      <w:pPr>
        <w:pStyle w:val="BodyText"/>
        <w:rPr>
          <w:rFonts w:ascii="Arial MT"/>
          <w:sz w:val="14"/>
        </w:rPr>
      </w:pPr>
    </w:p>
    <w:p>
      <w:pPr>
        <w:pStyle w:val="BodyText"/>
        <w:rPr>
          <w:rFonts w:ascii="Arial MT"/>
          <w:sz w:val="14"/>
        </w:rPr>
      </w:pPr>
    </w:p>
    <w:p>
      <w:pPr>
        <w:pStyle w:val="BodyText"/>
        <w:spacing w:before="67"/>
        <w:rPr>
          <w:rFonts w:ascii="Arial MT"/>
          <w:sz w:val="14"/>
        </w:rPr>
      </w:pPr>
    </w:p>
    <w:p>
      <w:pPr>
        <w:spacing w:before="0"/>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1"/>
          <w:sz w:val="14"/>
        </w:rPr>
        <w:t> </w:t>
      </w:r>
      <w:r>
        <w:rPr>
          <w:color w:val="0054A6"/>
          <w:sz w:val="14"/>
        </w:rPr>
        <w:t>calculation</w:t>
      </w:r>
      <w:r>
        <w:rPr>
          <w:color w:val="0054A6"/>
          <w:spacing w:val="-2"/>
          <w:sz w:val="14"/>
        </w:rPr>
        <w:t> </w:t>
      </w:r>
      <w:r>
        <w:rPr>
          <w:color w:val="0054A6"/>
          <w:sz w:val="14"/>
        </w:rPr>
        <w:t>based</w:t>
      </w:r>
      <w:r>
        <w:rPr>
          <w:color w:val="0054A6"/>
          <w:spacing w:val="-1"/>
          <w:sz w:val="14"/>
        </w:rPr>
        <w:t> </w:t>
      </w:r>
      <w:r>
        <w:rPr>
          <w:color w:val="0054A6"/>
          <w:sz w:val="14"/>
        </w:rPr>
        <w:t>on</w:t>
      </w:r>
      <w:r>
        <w:rPr>
          <w:color w:val="0054A6"/>
          <w:spacing w:val="-2"/>
          <w:sz w:val="14"/>
        </w:rPr>
        <w:t> </w:t>
      </w:r>
      <w:r>
        <w:rPr>
          <w:color w:val="0054A6"/>
          <w:sz w:val="14"/>
        </w:rPr>
        <w:t>the</w:t>
      </w:r>
      <w:r>
        <w:rPr>
          <w:color w:val="0054A6"/>
          <w:spacing w:val="-1"/>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spacing w:before="53"/>
        <w:rPr>
          <w:sz w:val="14"/>
        </w:rPr>
      </w:pPr>
    </w:p>
    <w:p>
      <w:pPr>
        <w:pStyle w:val="BodyText"/>
        <w:spacing w:line="288" w:lineRule="auto"/>
        <w:ind w:left="283" w:right="422"/>
        <w:jc w:val="both"/>
      </w:pPr>
      <w:r>
        <w:rPr/>
        <w:t>There are approximately 50,000 young people in Serbia who indicate that they are inactive for other (unspecified) reasons.</w:t>
      </w:r>
      <w:r>
        <w:rPr>
          <w:spacing w:val="25"/>
        </w:rPr>
        <w:t> </w:t>
      </w:r>
      <w:r>
        <w:rPr/>
        <w:t>These</w:t>
      </w:r>
      <w:r>
        <w:rPr>
          <w:spacing w:val="25"/>
        </w:rPr>
        <w:t> </w:t>
      </w:r>
      <w:r>
        <w:rPr/>
        <w:t>are</w:t>
      </w:r>
      <w:r>
        <w:rPr>
          <w:spacing w:val="25"/>
        </w:rPr>
        <w:t> </w:t>
      </w:r>
      <w:r>
        <w:rPr/>
        <w:t>mainly</w:t>
      </w:r>
      <w:r>
        <w:rPr>
          <w:spacing w:val="25"/>
        </w:rPr>
        <w:t> </w:t>
      </w:r>
      <w:r>
        <w:rPr/>
        <w:t>young</w:t>
      </w:r>
      <w:r>
        <w:rPr>
          <w:spacing w:val="25"/>
        </w:rPr>
        <w:t> </w:t>
      </w:r>
      <w:r>
        <w:rPr/>
        <w:t>men</w:t>
      </w:r>
      <w:r>
        <w:rPr>
          <w:spacing w:val="25"/>
        </w:rPr>
        <w:t> </w:t>
      </w:r>
      <w:r>
        <w:rPr/>
        <w:t>with</w:t>
      </w:r>
      <w:r>
        <w:rPr>
          <w:spacing w:val="25"/>
        </w:rPr>
        <w:t> </w:t>
      </w:r>
      <w:r>
        <w:rPr/>
        <w:t>secondary</w:t>
      </w:r>
      <w:r>
        <w:rPr>
          <w:spacing w:val="25"/>
        </w:rPr>
        <w:t> </w:t>
      </w:r>
      <w:r>
        <w:rPr/>
        <w:t>educational</w:t>
      </w:r>
      <w:r>
        <w:rPr>
          <w:spacing w:val="25"/>
        </w:rPr>
        <w:t> </w:t>
      </w:r>
      <w:r>
        <w:rPr/>
        <w:t>attainment,</w:t>
      </w:r>
      <w:r>
        <w:rPr>
          <w:spacing w:val="25"/>
        </w:rPr>
        <w:t> </w:t>
      </w:r>
      <w:r>
        <w:rPr/>
        <w:t>living</w:t>
      </w:r>
      <w:r>
        <w:rPr>
          <w:spacing w:val="25"/>
        </w:rPr>
        <w:t> </w:t>
      </w:r>
      <w:r>
        <w:rPr/>
        <w:t>in</w:t>
      </w:r>
      <w:r>
        <w:rPr>
          <w:spacing w:val="25"/>
        </w:rPr>
        <w:t> </w:t>
      </w:r>
      <w:r>
        <w:rPr/>
        <w:t>the</w:t>
      </w:r>
      <w:r>
        <w:rPr>
          <w:spacing w:val="25"/>
        </w:rPr>
        <w:t> </w:t>
      </w:r>
      <w:r>
        <w:rPr/>
        <w:t>South,</w:t>
      </w:r>
      <w:r>
        <w:rPr>
          <w:spacing w:val="25"/>
        </w:rPr>
        <w:t> </w:t>
      </w:r>
      <w:r>
        <w:rPr/>
        <w:t>West</w:t>
      </w:r>
      <w:r>
        <w:rPr>
          <w:spacing w:val="25"/>
        </w:rPr>
        <w:t> </w:t>
      </w:r>
      <w:r>
        <w:rPr/>
        <w:t>and</w:t>
      </w:r>
      <w:r>
        <w:rPr>
          <w:spacing w:val="25"/>
        </w:rPr>
        <w:t> </w:t>
      </w:r>
      <w:r>
        <w:rPr/>
        <w:t>East</w:t>
      </w:r>
      <w:r>
        <w:rPr>
          <w:spacing w:val="25"/>
        </w:rPr>
        <w:t> </w:t>
      </w:r>
      <w:r>
        <w:rPr/>
        <w:t>of </w:t>
      </w:r>
      <w:r>
        <w:rPr>
          <w:w w:val="110"/>
        </w:rPr>
        <w:t>the</w:t>
      </w:r>
      <w:r>
        <w:rPr>
          <w:spacing w:val="-7"/>
          <w:w w:val="110"/>
        </w:rPr>
        <w:t> </w:t>
      </w:r>
      <w:r>
        <w:rPr>
          <w:w w:val="110"/>
        </w:rPr>
        <w:t>country,</w:t>
      </w:r>
      <w:r>
        <w:rPr>
          <w:spacing w:val="-7"/>
          <w:w w:val="110"/>
        </w:rPr>
        <w:t> </w:t>
      </w:r>
      <w:r>
        <w:rPr>
          <w:w w:val="110"/>
        </w:rPr>
        <w:t>mostly</w:t>
      </w:r>
      <w:r>
        <w:rPr>
          <w:spacing w:val="-7"/>
          <w:w w:val="110"/>
        </w:rPr>
        <w:t> </w:t>
      </w:r>
      <w:r>
        <w:rPr>
          <w:w w:val="110"/>
        </w:rPr>
        <w:t>in</w:t>
      </w:r>
      <w:r>
        <w:rPr>
          <w:spacing w:val="-7"/>
          <w:w w:val="110"/>
        </w:rPr>
        <w:t> </w:t>
      </w:r>
      <w:r>
        <w:rPr>
          <w:w w:val="110"/>
        </w:rPr>
        <w:t>urban</w:t>
      </w:r>
      <w:r>
        <w:rPr>
          <w:spacing w:val="-7"/>
          <w:w w:val="110"/>
        </w:rPr>
        <w:t> </w:t>
      </w:r>
      <w:r>
        <w:rPr>
          <w:w w:val="110"/>
        </w:rPr>
        <w:t>areas.</w:t>
      </w:r>
    </w:p>
    <w:p>
      <w:pPr>
        <w:pStyle w:val="BodyText"/>
        <w:spacing w:after="0" w:line="288" w:lineRule="auto"/>
        <w:jc w:val="both"/>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spacing w:before="157"/>
      </w:pPr>
    </w:p>
    <w:p>
      <w:pPr>
        <w:pStyle w:val="Heading5"/>
        <w:jc w:val="left"/>
      </w:pPr>
      <w:r>
        <w:rPr>
          <w:rFonts w:ascii="Segoe UI Symbol" w:hAnsi="Segoe UI Symbol"/>
          <w:b w:val="0"/>
          <w:color w:val="0054A6"/>
          <w:spacing w:val="-6"/>
        </w:rPr>
        <w:t>▶</w:t>
      </w:r>
      <w:r>
        <w:rPr>
          <w:rFonts w:ascii="Segoe UI Symbol" w:hAnsi="Segoe UI Symbol"/>
          <w:b w:val="0"/>
          <w:color w:val="0054A6"/>
          <w:spacing w:val="-7"/>
        </w:rPr>
        <w:t> </w:t>
      </w:r>
      <w:r>
        <w:rPr>
          <w:color w:val="0054A6"/>
          <w:spacing w:val="-6"/>
        </w:rPr>
        <w:t>Figure</w:t>
      </w:r>
      <w:r>
        <w:rPr>
          <w:color w:val="0054A6"/>
          <w:spacing w:val="-11"/>
        </w:rPr>
        <w:t> </w:t>
      </w:r>
      <w:r>
        <w:rPr>
          <w:color w:val="0054A6"/>
          <w:spacing w:val="-6"/>
        </w:rPr>
        <w:t>11.</w:t>
      </w:r>
      <w:r>
        <w:rPr>
          <w:color w:val="0054A6"/>
          <w:spacing w:val="-11"/>
        </w:rPr>
        <w:t> </w:t>
      </w:r>
      <w:r>
        <w:rPr>
          <w:color w:val="0054A6"/>
          <w:spacing w:val="-6"/>
        </w:rPr>
        <w:t>Key</w:t>
      </w:r>
      <w:r>
        <w:rPr>
          <w:color w:val="0054A6"/>
          <w:spacing w:val="-11"/>
        </w:rPr>
        <w:t> </w:t>
      </w:r>
      <w:r>
        <w:rPr>
          <w:color w:val="0054A6"/>
          <w:spacing w:val="-6"/>
        </w:rPr>
        <w:t>characteristics</w:t>
      </w:r>
      <w:r>
        <w:rPr>
          <w:color w:val="0054A6"/>
          <w:spacing w:val="-12"/>
        </w:rPr>
        <w:t> </w:t>
      </w:r>
      <w:r>
        <w:rPr>
          <w:color w:val="0054A6"/>
          <w:spacing w:val="-6"/>
        </w:rPr>
        <w:t>of</w:t>
      </w:r>
      <w:r>
        <w:rPr>
          <w:color w:val="0054A6"/>
          <w:spacing w:val="-11"/>
        </w:rPr>
        <w:t> </w:t>
      </w:r>
      <w:r>
        <w:rPr>
          <w:color w:val="0054A6"/>
          <w:spacing w:val="-6"/>
        </w:rPr>
        <w:t>inactive</w:t>
      </w:r>
      <w:r>
        <w:rPr>
          <w:color w:val="0054A6"/>
          <w:spacing w:val="-11"/>
        </w:rPr>
        <w:t> </w:t>
      </w:r>
      <w:r>
        <w:rPr>
          <w:color w:val="0054A6"/>
          <w:spacing w:val="-6"/>
        </w:rPr>
        <w:t>NEETs</w:t>
      </w:r>
      <w:r>
        <w:rPr>
          <w:color w:val="0054A6"/>
          <w:spacing w:val="-11"/>
        </w:rPr>
        <w:t> </w:t>
      </w:r>
      <w:r>
        <w:rPr>
          <w:color w:val="0054A6"/>
          <w:spacing w:val="-6"/>
        </w:rPr>
        <w:t>who</w:t>
      </w:r>
      <w:r>
        <w:rPr>
          <w:color w:val="0054A6"/>
          <w:spacing w:val="-11"/>
        </w:rPr>
        <w:t> </w:t>
      </w:r>
      <w:r>
        <w:rPr>
          <w:color w:val="0054A6"/>
          <w:spacing w:val="-6"/>
        </w:rPr>
        <w:t>are</w:t>
      </w:r>
      <w:r>
        <w:rPr>
          <w:color w:val="0054A6"/>
          <w:spacing w:val="-11"/>
        </w:rPr>
        <w:t> </w:t>
      </w:r>
      <w:r>
        <w:rPr>
          <w:color w:val="0054A6"/>
          <w:spacing w:val="-6"/>
        </w:rPr>
        <w:t>“inactive</w:t>
      </w:r>
      <w:r>
        <w:rPr>
          <w:color w:val="0054A6"/>
          <w:spacing w:val="-11"/>
        </w:rPr>
        <w:t> </w:t>
      </w:r>
      <w:r>
        <w:rPr>
          <w:color w:val="0054A6"/>
          <w:spacing w:val="-6"/>
        </w:rPr>
        <w:t>for</w:t>
      </w:r>
      <w:r>
        <w:rPr>
          <w:color w:val="0054A6"/>
          <w:spacing w:val="-11"/>
        </w:rPr>
        <w:t> </w:t>
      </w:r>
      <w:r>
        <w:rPr>
          <w:color w:val="0054A6"/>
          <w:spacing w:val="-6"/>
        </w:rPr>
        <w:t>other</w:t>
      </w:r>
      <w:r>
        <w:rPr>
          <w:color w:val="0054A6"/>
          <w:spacing w:val="-11"/>
        </w:rPr>
        <w:t> </w:t>
      </w:r>
      <w:r>
        <w:rPr>
          <w:color w:val="0054A6"/>
          <w:spacing w:val="-6"/>
        </w:rPr>
        <w:t>reasons”</w:t>
      </w:r>
      <w:r>
        <w:rPr>
          <w:color w:val="0054A6"/>
          <w:spacing w:val="-11"/>
        </w:rPr>
        <w:t> </w:t>
      </w:r>
      <w:r>
        <w:rPr>
          <w:color w:val="0054A6"/>
          <w:spacing w:val="-6"/>
        </w:rPr>
        <w:t>(%</w:t>
      </w:r>
      <w:r>
        <w:rPr>
          <w:color w:val="0054A6"/>
          <w:spacing w:val="-11"/>
        </w:rPr>
        <w:t> </w:t>
      </w:r>
      <w:r>
        <w:rPr>
          <w:color w:val="0054A6"/>
          <w:spacing w:val="-6"/>
        </w:rPr>
        <w:t>within</w:t>
      </w:r>
      <w:r>
        <w:rPr>
          <w:color w:val="0054A6"/>
          <w:spacing w:val="-11"/>
        </w:rPr>
        <w:t> </w:t>
      </w:r>
      <w:r>
        <w:rPr>
          <w:color w:val="0054A6"/>
          <w:spacing w:val="-6"/>
        </w:rPr>
        <w:t>category)</w:t>
      </w:r>
    </w:p>
    <w:p>
      <w:pPr>
        <w:pStyle w:val="BodyText"/>
        <w:rPr>
          <w:rFonts w:ascii="Arial"/>
          <w:b/>
        </w:rPr>
      </w:pPr>
    </w:p>
    <w:p>
      <w:pPr>
        <w:pStyle w:val="BodyText"/>
        <w:spacing w:before="153"/>
        <w:rPr>
          <w:rFonts w:ascii="Arial"/>
          <w:b/>
        </w:rPr>
      </w:pPr>
    </w:p>
    <w:p>
      <w:pPr>
        <w:pStyle w:val="BodyText"/>
        <w:tabs>
          <w:tab w:pos="5683" w:val="left" w:leader="none"/>
        </w:tabs>
        <w:ind w:left="1021"/>
      </w:pPr>
      <w:r>
        <w:rPr>
          <w:position w:val="2"/>
        </w:rPr>
        <w:drawing>
          <wp:inline distT="0" distB="0" distL="0" distR="0">
            <wp:extent cx="52539" cy="60659"/>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66" cstate="print"/>
                    <a:stretch>
                      <a:fillRect/>
                    </a:stretch>
                  </pic:blipFill>
                  <pic:spPr>
                    <a:xfrm>
                      <a:off x="0" y="0"/>
                      <a:ext cx="52539" cy="60659"/>
                    </a:xfrm>
                    <a:prstGeom prst="rect">
                      <a:avLst/>
                    </a:prstGeom>
                  </pic:spPr>
                </pic:pic>
              </a:graphicData>
            </a:graphic>
          </wp:inline>
        </w:drawing>
      </w:r>
      <w:r>
        <w:rPr>
          <w:position w:val="2"/>
        </w:rPr>
      </w:r>
      <w:r>
        <w:rPr>
          <w:rFonts w:ascii="Times New Roman"/>
          <w:w w:val="105"/>
          <w:sz w:val="20"/>
        </w:rPr>
        <w:t> </w:t>
      </w:r>
      <w:r>
        <w:rPr>
          <w:color w:val="0054A6"/>
          <w:w w:val="105"/>
        </w:rPr>
        <w:t>NEETs</w:t>
      </w:r>
      <w:r>
        <w:rPr>
          <w:color w:val="0054A6"/>
          <w:spacing w:val="-3"/>
          <w:w w:val="105"/>
        </w:rPr>
        <w:t> </w:t>
      </w:r>
      <w:r>
        <w:rPr>
          <w:color w:val="0054A6"/>
          <w:w w:val="105"/>
        </w:rPr>
        <w:t>by</w:t>
      </w:r>
      <w:r>
        <w:rPr>
          <w:color w:val="0054A6"/>
          <w:spacing w:val="-3"/>
          <w:w w:val="105"/>
        </w:rPr>
        <w:t> </w:t>
      </w:r>
      <w:r>
        <w:rPr>
          <w:color w:val="0054A6"/>
          <w:w w:val="105"/>
        </w:rPr>
        <w:t>age</w:t>
      </w:r>
      <w:r>
        <w:rPr>
          <w:color w:val="0054A6"/>
          <w:spacing w:val="-3"/>
          <w:w w:val="105"/>
        </w:rPr>
        <w:t> </w:t>
      </w:r>
      <w:r>
        <w:rPr>
          <w:color w:val="0054A6"/>
          <w:w w:val="105"/>
        </w:rPr>
        <w:t>group</w:t>
      </w:r>
      <w:r>
        <w:rPr>
          <w:color w:val="0054A6"/>
        </w:rPr>
        <w:tab/>
      </w:r>
      <w:r>
        <w:rPr>
          <w:color w:val="0054A6"/>
          <w:position w:val="2"/>
        </w:rPr>
        <w:drawing>
          <wp:inline distT="0" distB="0" distL="0" distR="0">
            <wp:extent cx="52549" cy="60669"/>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67" cstate="print"/>
                    <a:stretch>
                      <a:fillRect/>
                    </a:stretch>
                  </pic:blipFill>
                  <pic:spPr>
                    <a:xfrm>
                      <a:off x="0" y="0"/>
                      <a:ext cx="52549" cy="60669"/>
                    </a:xfrm>
                    <a:prstGeom prst="rect">
                      <a:avLst/>
                    </a:prstGeom>
                  </pic:spPr>
                </pic:pic>
              </a:graphicData>
            </a:graphic>
          </wp:inline>
        </w:drawing>
      </w:r>
      <w:r>
        <w:rPr>
          <w:color w:val="0054A6"/>
          <w:position w:val="2"/>
        </w:rPr>
      </w:r>
      <w:r>
        <w:rPr>
          <w:rFonts w:ascii="Times New Roman"/>
          <w:color w:val="0054A6"/>
        </w:rPr>
        <w:t> </w:t>
      </w:r>
      <w:r>
        <w:rPr>
          <w:color w:val="0054A6"/>
          <w:w w:val="110"/>
        </w:rPr>
        <w:t>NEETs</w:t>
      </w:r>
      <w:r>
        <w:rPr>
          <w:color w:val="0054A6"/>
          <w:spacing w:val="-14"/>
          <w:w w:val="110"/>
        </w:rPr>
        <w:t> </w:t>
      </w:r>
      <w:r>
        <w:rPr>
          <w:color w:val="0054A6"/>
          <w:w w:val="110"/>
        </w:rPr>
        <w:t>by</w:t>
      </w:r>
      <w:r>
        <w:rPr>
          <w:color w:val="0054A6"/>
          <w:spacing w:val="-14"/>
          <w:w w:val="110"/>
        </w:rPr>
        <w:t> </w:t>
      </w:r>
      <w:r>
        <w:rPr>
          <w:color w:val="0054A6"/>
          <w:w w:val="110"/>
        </w:rPr>
        <w:t>educational</w:t>
      </w:r>
      <w:r>
        <w:rPr>
          <w:color w:val="0054A6"/>
          <w:spacing w:val="-14"/>
          <w:w w:val="110"/>
        </w:rPr>
        <w:t> </w:t>
      </w:r>
      <w:r>
        <w:rPr>
          <w:color w:val="0054A6"/>
          <w:w w:val="110"/>
        </w:rPr>
        <w:t>attainment</w:t>
      </w:r>
    </w:p>
    <w:p>
      <w:pPr>
        <w:pStyle w:val="BodyText"/>
        <w:spacing w:before="84"/>
        <w:rPr>
          <w:sz w:val="17"/>
        </w:rPr>
      </w:pPr>
    </w:p>
    <w:p>
      <w:pPr>
        <w:spacing w:before="0"/>
        <w:ind w:left="3847" w:right="0" w:firstLine="0"/>
        <w:jc w:val="left"/>
        <w:rPr>
          <w:rFonts w:ascii="Arial"/>
          <w:b/>
          <w:sz w:val="17"/>
        </w:rPr>
      </w:pPr>
      <w:r>
        <w:rPr>
          <w:rFonts w:ascii="Arial"/>
          <w:b/>
          <w:sz w:val="17"/>
        </w:rPr>
        <mc:AlternateContent>
          <mc:Choice Requires="wps">
            <w:drawing>
              <wp:anchor distT="0" distB="0" distL="0" distR="0" allowOverlap="1" layoutInCell="1" locked="0" behindDoc="1" simplePos="0" relativeHeight="484133888">
                <wp:simplePos x="0" y="0"/>
                <wp:positionH relativeFrom="page">
                  <wp:posOffset>1429325</wp:posOffset>
                </wp:positionH>
                <wp:positionV relativeFrom="paragraph">
                  <wp:posOffset>29213</wp:posOffset>
                </wp:positionV>
                <wp:extent cx="1518920" cy="117221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1518920" cy="1172210"/>
                          <a:chExt cx="1518920" cy="1172210"/>
                        </a:xfrm>
                      </wpg:grpSpPr>
                      <wps:wsp>
                        <wps:cNvPr id="493" name="Graphic 493"/>
                        <wps:cNvSpPr/>
                        <wps:spPr>
                          <a:xfrm>
                            <a:off x="1287116" y="29565"/>
                            <a:ext cx="229235" cy="219710"/>
                          </a:xfrm>
                          <a:custGeom>
                            <a:avLst/>
                            <a:gdLst/>
                            <a:ahLst/>
                            <a:cxnLst/>
                            <a:rect l="l" t="t" r="r" b="b"/>
                            <a:pathLst>
                              <a:path w="229235" h="219710">
                                <a:moveTo>
                                  <a:pt x="0" y="219273"/>
                                </a:moveTo>
                                <a:lnTo>
                                  <a:pt x="169971" y="0"/>
                                </a:lnTo>
                                <a:lnTo>
                                  <a:pt x="229138" y="0"/>
                                </a:lnTo>
                              </a:path>
                            </a:pathLst>
                          </a:custGeom>
                          <a:ln w="4902">
                            <a:solidFill>
                              <a:srgbClr val="E84E5E"/>
                            </a:solidFill>
                            <a:prstDash val="solid"/>
                          </a:ln>
                        </wps:spPr>
                        <wps:bodyPr wrap="square" lIns="0" tIns="0" rIns="0" bIns="0" rtlCol="0">
                          <a:prstTxWarp prst="textNoShape">
                            <a:avLst/>
                          </a:prstTxWarp>
                          <a:noAutofit/>
                        </wps:bodyPr>
                      </wps:wsp>
                      <wps:wsp>
                        <wps:cNvPr id="494" name="Graphic 494"/>
                        <wps:cNvSpPr/>
                        <wps:spPr>
                          <a:xfrm>
                            <a:off x="2451" y="685049"/>
                            <a:ext cx="281305" cy="231775"/>
                          </a:xfrm>
                          <a:custGeom>
                            <a:avLst/>
                            <a:gdLst/>
                            <a:ahLst/>
                            <a:cxnLst/>
                            <a:rect l="l" t="t" r="r" b="b"/>
                            <a:pathLst>
                              <a:path w="281305" h="231775">
                                <a:moveTo>
                                  <a:pt x="280716" y="0"/>
                                </a:moveTo>
                                <a:lnTo>
                                  <a:pt x="0" y="155535"/>
                                </a:lnTo>
                                <a:lnTo>
                                  <a:pt x="0" y="231411"/>
                                </a:lnTo>
                              </a:path>
                            </a:pathLst>
                          </a:custGeom>
                          <a:ln w="4902">
                            <a:solidFill>
                              <a:srgbClr val="0054A6"/>
                            </a:solidFill>
                            <a:prstDash val="solid"/>
                          </a:ln>
                        </wps:spPr>
                        <wps:bodyPr wrap="square" lIns="0" tIns="0" rIns="0" bIns="0" rtlCol="0">
                          <a:prstTxWarp prst="textNoShape">
                            <a:avLst/>
                          </a:prstTxWarp>
                          <a:noAutofit/>
                        </wps:bodyPr>
                      </wps:wsp>
                      <wps:wsp>
                        <wps:cNvPr id="495" name="Graphic 495"/>
                        <wps:cNvSpPr/>
                        <wps:spPr>
                          <a:xfrm>
                            <a:off x="233413" y="0"/>
                            <a:ext cx="586740" cy="852169"/>
                          </a:xfrm>
                          <a:custGeom>
                            <a:avLst/>
                            <a:gdLst/>
                            <a:ahLst/>
                            <a:cxnLst/>
                            <a:rect l="l" t="t" r="r" b="b"/>
                            <a:pathLst>
                              <a:path w="586740" h="852169">
                                <a:moveTo>
                                  <a:pt x="63992" y="852170"/>
                                </a:moveTo>
                                <a:lnTo>
                                  <a:pt x="43900" y="808458"/>
                                </a:lnTo>
                                <a:lnTo>
                                  <a:pt x="27667" y="763981"/>
                                </a:lnTo>
                                <a:lnTo>
                                  <a:pt x="15226" y="718943"/>
                                </a:lnTo>
                                <a:lnTo>
                                  <a:pt x="6512" y="673545"/>
                                </a:lnTo>
                                <a:lnTo>
                                  <a:pt x="1458" y="627990"/>
                                </a:lnTo>
                                <a:lnTo>
                                  <a:pt x="0" y="582483"/>
                                </a:lnTo>
                                <a:lnTo>
                                  <a:pt x="2069" y="537225"/>
                                </a:lnTo>
                                <a:lnTo>
                                  <a:pt x="7602" y="492419"/>
                                </a:lnTo>
                                <a:lnTo>
                                  <a:pt x="16532" y="448269"/>
                                </a:lnTo>
                                <a:lnTo>
                                  <a:pt x="28793" y="404976"/>
                                </a:lnTo>
                                <a:lnTo>
                                  <a:pt x="44319" y="362745"/>
                                </a:lnTo>
                                <a:lnTo>
                                  <a:pt x="63044" y="321777"/>
                                </a:lnTo>
                                <a:lnTo>
                                  <a:pt x="84903" y="282276"/>
                                </a:lnTo>
                                <a:lnTo>
                                  <a:pt x="109829" y="244444"/>
                                </a:lnTo>
                                <a:lnTo>
                                  <a:pt x="137757" y="208485"/>
                                </a:lnTo>
                                <a:lnTo>
                                  <a:pt x="168620" y="174601"/>
                                </a:lnTo>
                                <a:lnTo>
                                  <a:pt x="202353" y="142995"/>
                                </a:lnTo>
                                <a:lnTo>
                                  <a:pt x="238889" y="113870"/>
                                </a:lnTo>
                                <a:lnTo>
                                  <a:pt x="278164" y="87429"/>
                                </a:lnTo>
                                <a:lnTo>
                                  <a:pt x="320110" y="63875"/>
                                </a:lnTo>
                                <a:lnTo>
                                  <a:pt x="371684" y="40305"/>
                                </a:lnTo>
                                <a:lnTo>
                                  <a:pt x="423179" y="22348"/>
                                </a:lnTo>
                                <a:lnTo>
                                  <a:pt x="475495" y="9788"/>
                                </a:lnTo>
                                <a:lnTo>
                                  <a:pt x="529529" y="2411"/>
                                </a:lnTo>
                                <a:lnTo>
                                  <a:pt x="586180" y="0"/>
                                </a:lnTo>
                                <a:lnTo>
                                  <a:pt x="586180" y="586091"/>
                                </a:lnTo>
                                <a:lnTo>
                                  <a:pt x="63992" y="852170"/>
                                </a:lnTo>
                                <a:close/>
                              </a:path>
                            </a:pathLst>
                          </a:custGeom>
                          <a:solidFill>
                            <a:srgbClr val="0054A6"/>
                          </a:solidFill>
                        </wps:spPr>
                        <wps:bodyPr wrap="square" lIns="0" tIns="0" rIns="0" bIns="0" rtlCol="0">
                          <a:prstTxWarp prst="textNoShape">
                            <a:avLst/>
                          </a:prstTxWarp>
                          <a:noAutofit/>
                        </wps:bodyPr>
                      </wps:wsp>
                      <wps:wsp>
                        <wps:cNvPr id="496" name="Graphic 496"/>
                        <wps:cNvSpPr/>
                        <wps:spPr>
                          <a:xfrm>
                            <a:off x="297406" y="0"/>
                            <a:ext cx="1108710" cy="1172210"/>
                          </a:xfrm>
                          <a:custGeom>
                            <a:avLst/>
                            <a:gdLst/>
                            <a:ahLst/>
                            <a:cxnLst/>
                            <a:rect l="l" t="t" r="r" b="b"/>
                            <a:pathLst>
                              <a:path w="1108710" h="1172210">
                                <a:moveTo>
                                  <a:pt x="522188" y="1172183"/>
                                </a:moveTo>
                                <a:lnTo>
                                  <a:pt x="470528" y="1170101"/>
                                </a:lnTo>
                                <a:lnTo>
                                  <a:pt x="420223" y="1163920"/>
                                </a:lnTo>
                                <a:lnTo>
                                  <a:pt x="371424" y="1153732"/>
                                </a:lnTo>
                                <a:lnTo>
                                  <a:pt x="324284" y="1139632"/>
                                </a:lnTo>
                                <a:lnTo>
                                  <a:pt x="278958" y="1121714"/>
                                </a:lnTo>
                                <a:lnTo>
                                  <a:pt x="235599" y="1100071"/>
                                </a:lnTo>
                                <a:lnTo>
                                  <a:pt x="194358" y="1074797"/>
                                </a:lnTo>
                                <a:lnTo>
                                  <a:pt x="155390" y="1045986"/>
                                </a:lnTo>
                                <a:lnTo>
                                  <a:pt x="118848" y="1013733"/>
                                </a:lnTo>
                                <a:lnTo>
                                  <a:pt x="84885" y="978131"/>
                                </a:lnTo>
                                <a:lnTo>
                                  <a:pt x="53654" y="939274"/>
                                </a:lnTo>
                                <a:lnTo>
                                  <a:pt x="25307" y="897256"/>
                                </a:lnTo>
                                <a:lnTo>
                                  <a:pt x="0" y="852170"/>
                                </a:lnTo>
                                <a:lnTo>
                                  <a:pt x="522188" y="586091"/>
                                </a:lnTo>
                                <a:lnTo>
                                  <a:pt x="522188" y="0"/>
                                </a:lnTo>
                                <a:lnTo>
                                  <a:pt x="570255" y="1942"/>
                                </a:lnTo>
                                <a:lnTo>
                                  <a:pt x="617252" y="7670"/>
                                </a:lnTo>
                                <a:lnTo>
                                  <a:pt x="663028" y="17033"/>
                                </a:lnTo>
                                <a:lnTo>
                                  <a:pt x="707432" y="29879"/>
                                </a:lnTo>
                                <a:lnTo>
                                  <a:pt x="750313" y="46058"/>
                                </a:lnTo>
                                <a:lnTo>
                                  <a:pt x="791521" y="65418"/>
                                </a:lnTo>
                                <a:lnTo>
                                  <a:pt x="830905" y="87810"/>
                                </a:lnTo>
                                <a:lnTo>
                                  <a:pt x="868314" y="113081"/>
                                </a:lnTo>
                                <a:lnTo>
                                  <a:pt x="903597" y="141082"/>
                                </a:lnTo>
                                <a:lnTo>
                                  <a:pt x="936603" y="171662"/>
                                </a:lnTo>
                                <a:lnTo>
                                  <a:pt x="967181" y="204669"/>
                                </a:lnTo>
                                <a:lnTo>
                                  <a:pt x="995181" y="239953"/>
                                </a:lnTo>
                                <a:lnTo>
                                  <a:pt x="1020452" y="277363"/>
                                </a:lnTo>
                                <a:lnTo>
                                  <a:pt x="1042843" y="316748"/>
                                </a:lnTo>
                                <a:lnTo>
                                  <a:pt x="1062203" y="357958"/>
                                </a:lnTo>
                                <a:lnTo>
                                  <a:pt x="1078381" y="400841"/>
                                </a:lnTo>
                                <a:lnTo>
                                  <a:pt x="1091226" y="445247"/>
                                </a:lnTo>
                                <a:lnTo>
                                  <a:pt x="1100588" y="491024"/>
                                </a:lnTo>
                                <a:lnTo>
                                  <a:pt x="1106316" y="538023"/>
                                </a:lnTo>
                                <a:lnTo>
                                  <a:pt x="1108259" y="586091"/>
                                </a:lnTo>
                                <a:lnTo>
                                  <a:pt x="1106316" y="634160"/>
                                </a:lnTo>
                                <a:lnTo>
                                  <a:pt x="1100588" y="681158"/>
                                </a:lnTo>
                                <a:lnTo>
                                  <a:pt x="1091226" y="726936"/>
                                </a:lnTo>
                                <a:lnTo>
                                  <a:pt x="1078381" y="771341"/>
                                </a:lnTo>
                                <a:lnTo>
                                  <a:pt x="1062203" y="814224"/>
                                </a:lnTo>
                                <a:lnTo>
                                  <a:pt x="1042843" y="855434"/>
                                </a:lnTo>
                                <a:lnTo>
                                  <a:pt x="1020452" y="894819"/>
                                </a:lnTo>
                                <a:lnTo>
                                  <a:pt x="995181" y="932229"/>
                                </a:lnTo>
                                <a:lnTo>
                                  <a:pt x="967181" y="967513"/>
                                </a:lnTo>
                                <a:lnTo>
                                  <a:pt x="936603" y="1000520"/>
                                </a:lnTo>
                                <a:lnTo>
                                  <a:pt x="903597" y="1031100"/>
                                </a:lnTo>
                                <a:lnTo>
                                  <a:pt x="868314" y="1059101"/>
                                </a:lnTo>
                                <a:lnTo>
                                  <a:pt x="830905" y="1084373"/>
                                </a:lnTo>
                                <a:lnTo>
                                  <a:pt x="791521" y="1106764"/>
                                </a:lnTo>
                                <a:lnTo>
                                  <a:pt x="750313" y="1126125"/>
                                </a:lnTo>
                                <a:lnTo>
                                  <a:pt x="707432" y="1142303"/>
                                </a:lnTo>
                                <a:lnTo>
                                  <a:pt x="663028" y="1155149"/>
                                </a:lnTo>
                                <a:lnTo>
                                  <a:pt x="617252" y="1164512"/>
                                </a:lnTo>
                                <a:lnTo>
                                  <a:pt x="570255" y="1170240"/>
                                </a:lnTo>
                                <a:lnTo>
                                  <a:pt x="522188" y="1172183"/>
                                </a:lnTo>
                                <a:close/>
                              </a:path>
                            </a:pathLst>
                          </a:custGeom>
                          <a:solidFill>
                            <a:srgbClr val="EF414E"/>
                          </a:solidFill>
                        </wps:spPr>
                        <wps:bodyPr wrap="square" lIns="0" tIns="0" rIns="0" bIns="0" rtlCol="0">
                          <a:prstTxWarp prst="textNoShape">
                            <a:avLst/>
                          </a:prstTxWarp>
                          <a:noAutofit/>
                        </wps:bodyPr>
                      </wps:wsp>
                      <wps:wsp>
                        <wps:cNvPr id="497" name="Graphic 497"/>
                        <wps:cNvSpPr/>
                        <wps:spPr>
                          <a:xfrm>
                            <a:off x="453226" y="219953"/>
                            <a:ext cx="735965" cy="735965"/>
                          </a:xfrm>
                          <a:custGeom>
                            <a:avLst/>
                            <a:gdLst/>
                            <a:ahLst/>
                            <a:cxnLst/>
                            <a:rect l="l" t="t" r="r" b="b"/>
                            <a:pathLst>
                              <a:path w="735965" h="735965">
                                <a:moveTo>
                                  <a:pt x="367815" y="735656"/>
                                </a:moveTo>
                                <a:lnTo>
                                  <a:pt x="321677" y="732790"/>
                                </a:lnTo>
                                <a:lnTo>
                                  <a:pt x="277249" y="724422"/>
                                </a:lnTo>
                                <a:lnTo>
                                  <a:pt x="234876" y="710897"/>
                                </a:lnTo>
                                <a:lnTo>
                                  <a:pt x="194903" y="692559"/>
                                </a:lnTo>
                                <a:lnTo>
                                  <a:pt x="157674" y="669753"/>
                                </a:lnTo>
                                <a:lnTo>
                                  <a:pt x="123534" y="642824"/>
                                </a:lnTo>
                                <a:lnTo>
                                  <a:pt x="92828" y="612117"/>
                                </a:lnTo>
                                <a:lnTo>
                                  <a:pt x="65900" y="577976"/>
                                </a:lnTo>
                                <a:lnTo>
                                  <a:pt x="43095" y="540745"/>
                                </a:lnTo>
                                <a:lnTo>
                                  <a:pt x="24758" y="500771"/>
                                </a:lnTo>
                                <a:lnTo>
                                  <a:pt x="11233" y="458396"/>
                                </a:lnTo>
                                <a:lnTo>
                                  <a:pt x="2865" y="413967"/>
                                </a:lnTo>
                                <a:lnTo>
                                  <a:pt x="0" y="367828"/>
                                </a:lnTo>
                                <a:lnTo>
                                  <a:pt x="2865" y="321688"/>
                                </a:lnTo>
                                <a:lnTo>
                                  <a:pt x="11233" y="277259"/>
                                </a:lnTo>
                                <a:lnTo>
                                  <a:pt x="24758" y="234885"/>
                                </a:lnTo>
                                <a:lnTo>
                                  <a:pt x="43095" y="194910"/>
                                </a:lnTo>
                                <a:lnTo>
                                  <a:pt x="65900" y="157680"/>
                                </a:lnTo>
                                <a:lnTo>
                                  <a:pt x="92828" y="123539"/>
                                </a:lnTo>
                                <a:lnTo>
                                  <a:pt x="123534" y="92831"/>
                                </a:lnTo>
                                <a:lnTo>
                                  <a:pt x="157674" y="65902"/>
                                </a:lnTo>
                                <a:lnTo>
                                  <a:pt x="194903" y="43096"/>
                                </a:lnTo>
                                <a:lnTo>
                                  <a:pt x="234876" y="24759"/>
                                </a:lnTo>
                                <a:lnTo>
                                  <a:pt x="277249" y="11233"/>
                                </a:lnTo>
                                <a:lnTo>
                                  <a:pt x="321677" y="2865"/>
                                </a:lnTo>
                                <a:lnTo>
                                  <a:pt x="367815" y="0"/>
                                </a:lnTo>
                                <a:lnTo>
                                  <a:pt x="413953" y="2865"/>
                                </a:lnTo>
                                <a:lnTo>
                                  <a:pt x="458380" y="11233"/>
                                </a:lnTo>
                                <a:lnTo>
                                  <a:pt x="500753" y="24759"/>
                                </a:lnTo>
                                <a:lnTo>
                                  <a:pt x="540726" y="43096"/>
                                </a:lnTo>
                                <a:lnTo>
                                  <a:pt x="577955" y="65902"/>
                                </a:lnTo>
                                <a:lnTo>
                                  <a:pt x="612095" y="92831"/>
                                </a:lnTo>
                                <a:lnTo>
                                  <a:pt x="642802" y="123539"/>
                                </a:lnTo>
                                <a:lnTo>
                                  <a:pt x="669730" y="157680"/>
                                </a:lnTo>
                                <a:lnTo>
                                  <a:pt x="692535" y="194910"/>
                                </a:lnTo>
                                <a:lnTo>
                                  <a:pt x="710872" y="234885"/>
                                </a:lnTo>
                                <a:lnTo>
                                  <a:pt x="724397" y="277259"/>
                                </a:lnTo>
                                <a:lnTo>
                                  <a:pt x="732764" y="321688"/>
                                </a:lnTo>
                                <a:lnTo>
                                  <a:pt x="735630" y="367828"/>
                                </a:lnTo>
                                <a:lnTo>
                                  <a:pt x="732764" y="413967"/>
                                </a:lnTo>
                                <a:lnTo>
                                  <a:pt x="724397" y="458396"/>
                                </a:lnTo>
                                <a:lnTo>
                                  <a:pt x="710872" y="500771"/>
                                </a:lnTo>
                                <a:lnTo>
                                  <a:pt x="692535" y="540745"/>
                                </a:lnTo>
                                <a:lnTo>
                                  <a:pt x="669730" y="577976"/>
                                </a:lnTo>
                                <a:lnTo>
                                  <a:pt x="642802" y="612117"/>
                                </a:lnTo>
                                <a:lnTo>
                                  <a:pt x="612095" y="642824"/>
                                </a:lnTo>
                                <a:lnTo>
                                  <a:pt x="577955" y="669753"/>
                                </a:lnTo>
                                <a:lnTo>
                                  <a:pt x="540726" y="692559"/>
                                </a:lnTo>
                                <a:lnTo>
                                  <a:pt x="500753" y="710897"/>
                                </a:lnTo>
                                <a:lnTo>
                                  <a:pt x="458380" y="724422"/>
                                </a:lnTo>
                                <a:lnTo>
                                  <a:pt x="413953" y="732790"/>
                                </a:lnTo>
                                <a:lnTo>
                                  <a:pt x="367815" y="735656"/>
                                </a:lnTo>
                                <a:close/>
                              </a:path>
                            </a:pathLst>
                          </a:custGeom>
                          <a:solidFill>
                            <a:srgbClr val="FFFFFF"/>
                          </a:solidFill>
                        </wps:spPr>
                        <wps:bodyPr wrap="square" lIns="0" tIns="0" rIns="0" bIns="0" rtlCol="0">
                          <a:prstTxWarp prst="textNoShape">
                            <a:avLst/>
                          </a:prstTxWarp>
                          <a:noAutofit/>
                        </wps:bodyPr>
                      </wps:wsp>
                      <pic:pic>
                        <pic:nvPicPr>
                          <pic:cNvPr id="498" name="Image 498"/>
                          <pic:cNvPicPr/>
                        </pic:nvPicPr>
                        <pic:blipFill>
                          <a:blip r:embed="rId68" cstate="print"/>
                          <a:stretch>
                            <a:fillRect/>
                          </a:stretch>
                        </pic:blipFill>
                        <pic:spPr>
                          <a:xfrm>
                            <a:off x="583995" y="569491"/>
                            <a:ext cx="92078" cy="184780"/>
                          </a:xfrm>
                          <a:prstGeom prst="rect">
                            <a:avLst/>
                          </a:prstGeom>
                        </pic:spPr>
                      </pic:pic>
                      <wps:wsp>
                        <wps:cNvPr id="499" name="Graphic 499"/>
                        <wps:cNvSpPr/>
                        <wps:spPr>
                          <a:xfrm>
                            <a:off x="696600" y="586648"/>
                            <a:ext cx="128905" cy="167640"/>
                          </a:xfrm>
                          <a:custGeom>
                            <a:avLst/>
                            <a:gdLst/>
                            <a:ahLst/>
                            <a:cxnLst/>
                            <a:rect l="l" t="t" r="r" b="b"/>
                            <a:pathLst>
                              <a:path w="128905" h="167640">
                                <a:moveTo>
                                  <a:pt x="64333" y="167624"/>
                                </a:moveTo>
                                <a:lnTo>
                                  <a:pt x="0" y="0"/>
                                </a:lnTo>
                                <a:lnTo>
                                  <a:pt x="128677" y="0"/>
                                </a:lnTo>
                                <a:lnTo>
                                  <a:pt x="77019" y="133917"/>
                                </a:lnTo>
                                <a:lnTo>
                                  <a:pt x="64333" y="167624"/>
                                </a:lnTo>
                                <a:close/>
                              </a:path>
                            </a:pathLst>
                          </a:custGeom>
                          <a:solidFill>
                            <a:srgbClr val="ECF5FC"/>
                          </a:solidFill>
                        </wps:spPr>
                        <wps:bodyPr wrap="square" lIns="0" tIns="0" rIns="0" bIns="0" rtlCol="0">
                          <a:prstTxWarp prst="textNoShape">
                            <a:avLst/>
                          </a:prstTxWarp>
                          <a:noAutofit/>
                        </wps:bodyPr>
                      </wps:wsp>
                      <pic:pic>
                        <pic:nvPicPr>
                          <pic:cNvPr id="500" name="Image 500"/>
                          <pic:cNvPicPr/>
                        </pic:nvPicPr>
                        <pic:blipFill>
                          <a:blip r:embed="rId69" cstate="print"/>
                          <a:stretch>
                            <a:fillRect/>
                          </a:stretch>
                        </pic:blipFill>
                        <pic:spPr>
                          <a:xfrm>
                            <a:off x="724061" y="496057"/>
                            <a:ext cx="69902" cy="69894"/>
                          </a:xfrm>
                          <a:prstGeom prst="rect">
                            <a:avLst/>
                          </a:prstGeom>
                        </pic:spPr>
                      </pic:pic>
                      <wps:wsp>
                        <wps:cNvPr id="501" name="Graphic 501"/>
                        <wps:cNvSpPr/>
                        <wps:spPr>
                          <a:xfrm>
                            <a:off x="839338" y="527254"/>
                            <a:ext cx="174625" cy="227329"/>
                          </a:xfrm>
                          <a:custGeom>
                            <a:avLst/>
                            <a:gdLst/>
                            <a:ahLst/>
                            <a:cxnLst/>
                            <a:rect l="l" t="t" r="r" b="b"/>
                            <a:pathLst>
                              <a:path w="174625" h="227329">
                                <a:moveTo>
                                  <a:pt x="87137" y="227018"/>
                                </a:moveTo>
                                <a:lnTo>
                                  <a:pt x="0" y="0"/>
                                </a:lnTo>
                                <a:lnTo>
                                  <a:pt x="174275" y="0"/>
                                </a:lnTo>
                                <a:lnTo>
                                  <a:pt x="104314" y="181360"/>
                                </a:lnTo>
                                <a:lnTo>
                                  <a:pt x="87137" y="227018"/>
                                </a:lnTo>
                                <a:close/>
                              </a:path>
                            </a:pathLst>
                          </a:custGeom>
                          <a:solidFill>
                            <a:srgbClr val="ECF5FC"/>
                          </a:solidFill>
                        </wps:spPr>
                        <wps:bodyPr wrap="square" lIns="0" tIns="0" rIns="0" bIns="0" rtlCol="0">
                          <a:prstTxWarp prst="textNoShape">
                            <a:avLst/>
                          </a:prstTxWarp>
                          <a:noAutofit/>
                        </wps:bodyPr>
                      </wps:wsp>
                      <pic:pic>
                        <pic:nvPicPr>
                          <pic:cNvPr id="502" name="Image 502"/>
                          <pic:cNvPicPr/>
                        </pic:nvPicPr>
                        <pic:blipFill>
                          <a:blip r:embed="rId70" cstate="print"/>
                          <a:stretch>
                            <a:fillRect/>
                          </a:stretch>
                        </pic:blipFill>
                        <pic:spPr>
                          <a:xfrm>
                            <a:off x="876540" y="404551"/>
                            <a:ext cx="94667" cy="94670"/>
                          </a:xfrm>
                          <a:prstGeom prst="rect">
                            <a:avLst/>
                          </a:prstGeom>
                        </pic:spPr>
                      </pic:pic>
                    </wpg:wgp>
                  </a:graphicData>
                </a:graphic>
              </wp:anchor>
            </w:drawing>
          </mc:Choice>
          <mc:Fallback>
            <w:pict>
              <v:group style="position:absolute;margin-left:112.545319pt;margin-top:2.300243pt;width:119.6pt;height:92.3pt;mso-position-horizontal-relative:page;mso-position-vertical-relative:paragraph;z-index:-19182592" id="docshapegroup379" coordorigin="2251,46" coordsize="2392,1846">
                <v:shape style="position:absolute;left:4277;top:92;width:361;height:346" id="docshape380" coordorigin="4278,93" coordsize="361,346" path="m4278,438l4546,93,4639,93e" filled="false" stroked="true" strokeweight=".38599pt" strokecolor="#e84e5e">
                  <v:path arrowok="t"/>
                  <v:stroke dashstyle="solid"/>
                </v:shape>
                <v:shape style="position:absolute;left:2254;top:1124;width:443;height:365" id="docshape381" coordorigin="2255,1125" coordsize="443,365" path="m2697,1125l2255,1370,2255,1489e" filled="false" stroked="true" strokeweight=".385991pt" strokecolor="#0054a6">
                  <v:path arrowok="t"/>
                  <v:stroke dashstyle="solid"/>
                </v:shape>
                <v:shape style="position:absolute;left:2618;top:46;width:924;height:1342" id="docshape382" coordorigin="2618,46" coordsize="924,1342" path="m2719,1388l2688,1319,2662,1249,2642,1178,2629,1107,2621,1035,2618,963,2622,892,2630,821,2645,752,2664,684,2688,617,2718,553,2752,491,2791,431,2835,374,2884,321,2937,271,2995,225,3057,184,3123,147,3204,109,3285,81,3367,61,3452,50,3542,46,3542,969,2719,1388xe" filled="true" fillcolor="#0054a6" stroked="false">
                  <v:path arrowok="t"/>
                  <v:fill type="solid"/>
                </v:shape>
                <v:shape style="position:absolute;left:2719;top:46;width:1746;height:1846" id="docshape383" coordorigin="2719,46" coordsize="1746,1846" path="m3542,1892l3460,1889,3381,1879,3304,1863,3230,1841,3159,1812,3090,1778,3025,1739,2964,1693,2906,1642,2853,1586,2804,1525,2759,1459,2719,1388,3542,969,3542,46,3617,49,3691,58,3763,73,3833,93,3901,119,3966,149,4028,184,4087,224,4142,268,4194,316,4242,368,4286,424,4326,483,4362,545,4392,610,4418,677,4438,747,4452,819,4461,893,4465,969,4461,1045,4452,1119,4438,1191,4418,1261,4392,1328,4362,1393,4326,1455,4286,1514,4242,1570,4194,1622,4142,1670,4087,1714,4028,1754,3966,1789,3901,1819,3833,1845,3763,1865,3691,1880,3617,1889,3542,1892xe" filled="true" fillcolor="#ef414e" stroked="false">
                  <v:path arrowok="t"/>
                  <v:fill type="solid"/>
                </v:shape>
                <v:shape style="position:absolute;left:2964;top:392;width:1159;height:1159" id="docshape384" coordorigin="2965,392" coordsize="1159,1159" path="m3544,1551l3471,1546,3401,1533,3335,1512,3272,1483,3213,1447,3159,1405,3111,1356,3068,1303,3033,1244,3004,1181,2982,1114,2969,1044,2965,972,2969,899,2982,829,3004,762,3033,699,3068,641,3111,587,3159,539,3213,496,3272,460,3335,431,3401,410,3471,397,3544,392,3617,397,3687,410,3753,431,3816,460,3875,496,3929,539,3977,587,4019,641,4055,699,4084,762,4105,829,4119,899,4123,972,4119,1044,4105,1114,4084,1181,4055,1244,4019,1303,3977,1356,3929,1405,3875,1447,3816,1483,3753,1512,3687,1533,3617,1546,3544,1551xe" filled="true" fillcolor="#ffffff" stroked="false">
                  <v:path arrowok="t"/>
                  <v:fill type="solid"/>
                </v:shape>
                <v:shape style="position:absolute;left:3170;top:942;width:145;height:291" type="#_x0000_t75" id="docshape385" stroked="false">
                  <v:imagedata r:id="rId68" o:title=""/>
                </v:shape>
                <v:shape style="position:absolute;left:3347;top:969;width:203;height:264" id="docshape386" coordorigin="3348,970" coordsize="203,264" path="m3449,1234l3348,970,3551,970,3469,1181,3449,1234xe" filled="true" fillcolor="#ecf5fc" stroked="false">
                  <v:path arrowok="t"/>
                  <v:fill type="solid"/>
                </v:shape>
                <v:shape style="position:absolute;left:3391;top:827;width:111;height:111" type="#_x0000_t75" id="docshape387" stroked="false">
                  <v:imagedata r:id="rId69" o:title=""/>
                </v:shape>
                <v:shape style="position:absolute;left:3572;top:876;width:275;height:358" id="docshape388" coordorigin="3573,876" coordsize="275,358" path="m3710,1234l3573,876,3847,876,3737,1162,3710,1234xe" filled="true" fillcolor="#ecf5fc" stroked="false">
                  <v:path arrowok="t"/>
                  <v:fill type="solid"/>
                </v:shape>
                <v:shape style="position:absolute;left:3631;top:683;width:150;height:150" type="#_x0000_t75" id="docshape389" stroked="false">
                  <v:imagedata r:id="rId70" o:title=""/>
                </v:shape>
                <w10:wrap type="none"/>
              </v:group>
            </w:pict>
          </mc:Fallback>
        </mc:AlternateContent>
      </w:r>
      <w:r>
        <w:rPr>
          <w:rFonts w:ascii="Arial"/>
          <w:b/>
          <w:color w:val="E84E5E"/>
          <w:spacing w:val="-2"/>
          <w:sz w:val="17"/>
        </w:rPr>
        <w:t>67.5%</w:t>
      </w:r>
    </w:p>
    <w:p>
      <w:pPr>
        <w:spacing w:before="45"/>
        <w:ind w:left="3847" w:right="0" w:firstLine="0"/>
        <w:jc w:val="left"/>
        <w:rPr>
          <w:rFonts w:ascii="Arial MT"/>
          <w:sz w:val="17"/>
        </w:rPr>
      </w:pPr>
      <w:r>
        <w:rPr>
          <w:rFonts w:ascii="Arial MT"/>
          <w:color w:val="E84E5E"/>
          <w:w w:val="110"/>
          <w:sz w:val="17"/>
        </w:rPr>
        <w:t>25-</w:t>
      </w:r>
      <w:r>
        <w:rPr>
          <w:rFonts w:ascii="Arial MT"/>
          <w:color w:val="E84E5E"/>
          <w:spacing w:val="-5"/>
          <w:w w:val="110"/>
          <w:sz w:val="17"/>
        </w:rPr>
        <w:t>29</w:t>
      </w:r>
    </w:p>
    <w:p>
      <w:pPr>
        <w:spacing w:line="195" w:lineRule="exact" w:before="15"/>
        <w:ind w:left="3847" w:right="0" w:firstLine="0"/>
        <w:jc w:val="left"/>
        <w:rPr>
          <w:rFonts w:ascii="Arial MT"/>
          <w:sz w:val="17"/>
        </w:rPr>
      </w:pPr>
      <w:r>
        <w:rPr>
          <w:rFonts w:ascii="Arial MT"/>
          <w:color w:val="E84E5E"/>
          <w:spacing w:val="-2"/>
          <w:sz w:val="17"/>
        </w:rPr>
        <w:t>Age</w:t>
      </w:r>
      <w:r>
        <w:rPr>
          <w:rFonts w:ascii="Arial MT"/>
          <w:color w:val="E84E5E"/>
          <w:spacing w:val="-10"/>
          <w:sz w:val="17"/>
        </w:rPr>
        <w:t> </w:t>
      </w:r>
      <w:r>
        <w:rPr>
          <w:rFonts w:ascii="Arial MT"/>
          <w:color w:val="E84E5E"/>
          <w:spacing w:val="-2"/>
          <w:sz w:val="17"/>
        </w:rPr>
        <w:t>group</w:t>
      </w:r>
    </w:p>
    <w:p>
      <w:pPr>
        <w:spacing w:before="0"/>
        <w:ind w:left="0" w:right="2698" w:firstLine="0"/>
        <w:jc w:val="right"/>
        <w:rPr>
          <w:rFonts w:ascii="Arial"/>
          <w:b/>
          <w:sz w:val="17"/>
        </w:rPr>
      </w:pPr>
      <w:r>
        <w:rPr>
          <w:rFonts w:ascii="Arial"/>
          <w:b/>
          <w:color w:val="E84E5E"/>
          <w:spacing w:val="-5"/>
          <w:w w:val="105"/>
          <w:sz w:val="17"/>
        </w:rPr>
        <w:t>4%</w:t>
      </w:r>
    </w:p>
    <w:p>
      <w:pPr>
        <w:pStyle w:val="BodyText"/>
        <w:rPr>
          <w:rFonts w:ascii="Arial"/>
          <w:b/>
          <w:sz w:val="17"/>
        </w:rPr>
      </w:pPr>
    </w:p>
    <w:p>
      <w:pPr>
        <w:pStyle w:val="BodyText"/>
        <w:rPr>
          <w:rFonts w:ascii="Arial"/>
          <w:b/>
          <w:sz w:val="17"/>
        </w:rPr>
      </w:pPr>
    </w:p>
    <w:p>
      <w:pPr>
        <w:pStyle w:val="BodyText"/>
        <w:spacing w:before="170"/>
        <w:rPr>
          <w:rFonts w:ascii="Arial"/>
          <w:b/>
          <w:sz w:val="17"/>
        </w:rPr>
      </w:pPr>
    </w:p>
    <w:p>
      <w:pPr>
        <w:spacing w:before="0"/>
        <w:ind w:left="995" w:right="0" w:firstLine="0"/>
        <w:jc w:val="left"/>
        <w:rPr>
          <w:rFonts w:ascii="Arial"/>
          <w:b/>
          <w:sz w:val="17"/>
        </w:rPr>
      </w:pPr>
      <w:r>
        <w:rPr>
          <w:rFonts w:ascii="Arial"/>
          <w:b/>
          <w:sz w:val="17"/>
        </w:rPr>
        <mc:AlternateContent>
          <mc:Choice Requires="wps">
            <w:drawing>
              <wp:anchor distT="0" distB="0" distL="0" distR="0" allowOverlap="1" layoutInCell="1" locked="0" behindDoc="0" simplePos="0" relativeHeight="15771136">
                <wp:simplePos x="0" y="0"/>
                <wp:positionH relativeFrom="page">
                  <wp:posOffset>4148523</wp:posOffset>
                </wp:positionH>
                <wp:positionV relativeFrom="paragraph">
                  <wp:posOffset>-472602</wp:posOffset>
                </wp:positionV>
                <wp:extent cx="1931035" cy="248094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1931035" cy="2480945"/>
                          <a:chExt cx="1931035" cy="2480945"/>
                        </a:xfrm>
                      </wpg:grpSpPr>
                      <wps:wsp>
                        <wps:cNvPr id="504" name="Graphic 504"/>
                        <wps:cNvSpPr/>
                        <wps:spPr>
                          <a:xfrm>
                            <a:off x="42926" y="348897"/>
                            <a:ext cx="1811655" cy="1270"/>
                          </a:xfrm>
                          <a:custGeom>
                            <a:avLst/>
                            <a:gdLst/>
                            <a:ahLst/>
                            <a:cxnLst/>
                            <a:rect l="l" t="t" r="r" b="b"/>
                            <a:pathLst>
                              <a:path w="1811655" h="0">
                                <a:moveTo>
                                  <a:pt x="0" y="0"/>
                                </a:moveTo>
                                <a:lnTo>
                                  <a:pt x="1811605" y="0"/>
                                </a:lnTo>
                              </a:path>
                            </a:pathLst>
                          </a:custGeom>
                          <a:ln w="2451">
                            <a:solidFill>
                              <a:srgbClr val="E84E5E"/>
                            </a:solidFill>
                            <a:prstDash val="solid"/>
                          </a:ln>
                        </wps:spPr>
                        <wps:bodyPr wrap="square" lIns="0" tIns="0" rIns="0" bIns="0" rtlCol="0">
                          <a:prstTxWarp prst="textNoShape">
                            <a:avLst/>
                          </a:prstTxWarp>
                          <a:noAutofit/>
                        </wps:bodyPr>
                      </wps:wsp>
                      <wps:wsp>
                        <wps:cNvPr id="505" name="Graphic 505"/>
                        <wps:cNvSpPr/>
                        <wps:spPr>
                          <a:xfrm>
                            <a:off x="42926" y="1055181"/>
                            <a:ext cx="1811655" cy="1270"/>
                          </a:xfrm>
                          <a:custGeom>
                            <a:avLst/>
                            <a:gdLst/>
                            <a:ahLst/>
                            <a:cxnLst/>
                            <a:rect l="l" t="t" r="r" b="b"/>
                            <a:pathLst>
                              <a:path w="1811655" h="0">
                                <a:moveTo>
                                  <a:pt x="0" y="0"/>
                                </a:moveTo>
                                <a:lnTo>
                                  <a:pt x="1811605" y="0"/>
                                </a:lnTo>
                              </a:path>
                            </a:pathLst>
                          </a:custGeom>
                          <a:ln w="2451">
                            <a:solidFill>
                              <a:srgbClr val="0054A6"/>
                            </a:solidFill>
                            <a:prstDash val="solid"/>
                          </a:ln>
                        </wps:spPr>
                        <wps:bodyPr wrap="square" lIns="0" tIns="0" rIns="0" bIns="0" rtlCol="0">
                          <a:prstTxWarp prst="textNoShape">
                            <a:avLst/>
                          </a:prstTxWarp>
                          <a:noAutofit/>
                        </wps:bodyPr>
                      </wps:wsp>
                      <wps:wsp>
                        <wps:cNvPr id="506" name="Graphic 506"/>
                        <wps:cNvSpPr/>
                        <wps:spPr>
                          <a:xfrm>
                            <a:off x="0" y="9666"/>
                            <a:ext cx="267970" cy="309245"/>
                          </a:xfrm>
                          <a:custGeom>
                            <a:avLst/>
                            <a:gdLst/>
                            <a:ahLst/>
                            <a:cxnLst/>
                            <a:rect l="l" t="t" r="r" b="b"/>
                            <a:pathLst>
                              <a:path w="267970" h="309245">
                                <a:moveTo>
                                  <a:pt x="0" y="308943"/>
                                </a:moveTo>
                                <a:lnTo>
                                  <a:pt x="0" y="0"/>
                                </a:lnTo>
                                <a:lnTo>
                                  <a:pt x="267540" y="154466"/>
                                </a:lnTo>
                                <a:lnTo>
                                  <a:pt x="0" y="308943"/>
                                </a:lnTo>
                                <a:close/>
                              </a:path>
                            </a:pathLst>
                          </a:custGeom>
                          <a:solidFill>
                            <a:srgbClr val="E84E5E"/>
                          </a:solidFill>
                        </wps:spPr>
                        <wps:bodyPr wrap="square" lIns="0" tIns="0" rIns="0" bIns="0" rtlCol="0">
                          <a:prstTxWarp prst="textNoShape">
                            <a:avLst/>
                          </a:prstTxWarp>
                          <a:noAutofit/>
                        </wps:bodyPr>
                      </wps:wsp>
                      <wps:wsp>
                        <wps:cNvPr id="507" name="Graphic 507"/>
                        <wps:cNvSpPr/>
                        <wps:spPr>
                          <a:xfrm>
                            <a:off x="0" y="297527"/>
                            <a:ext cx="488315" cy="563880"/>
                          </a:xfrm>
                          <a:custGeom>
                            <a:avLst/>
                            <a:gdLst/>
                            <a:ahLst/>
                            <a:cxnLst/>
                            <a:rect l="l" t="t" r="r" b="b"/>
                            <a:pathLst>
                              <a:path w="488315" h="563880">
                                <a:moveTo>
                                  <a:pt x="0" y="563610"/>
                                </a:moveTo>
                                <a:lnTo>
                                  <a:pt x="0" y="0"/>
                                </a:lnTo>
                                <a:lnTo>
                                  <a:pt x="488070" y="281795"/>
                                </a:lnTo>
                                <a:lnTo>
                                  <a:pt x="0" y="563610"/>
                                </a:lnTo>
                                <a:close/>
                              </a:path>
                            </a:pathLst>
                          </a:custGeom>
                          <a:solidFill>
                            <a:srgbClr val="0054A6"/>
                          </a:solidFill>
                        </wps:spPr>
                        <wps:bodyPr wrap="square" lIns="0" tIns="0" rIns="0" bIns="0" rtlCol="0">
                          <a:prstTxWarp prst="textNoShape">
                            <a:avLst/>
                          </a:prstTxWarp>
                          <a:noAutofit/>
                        </wps:bodyPr>
                      </wps:wsp>
                      <wps:wsp>
                        <wps:cNvPr id="508" name="Graphic 508"/>
                        <wps:cNvSpPr/>
                        <wps:spPr>
                          <a:xfrm>
                            <a:off x="0" y="772022"/>
                            <a:ext cx="1020444" cy="1178560"/>
                          </a:xfrm>
                          <a:custGeom>
                            <a:avLst/>
                            <a:gdLst/>
                            <a:ahLst/>
                            <a:cxnLst/>
                            <a:rect l="l" t="t" r="r" b="b"/>
                            <a:pathLst>
                              <a:path w="1020444" h="1178560">
                                <a:moveTo>
                                  <a:pt x="0" y="1178085"/>
                                </a:moveTo>
                                <a:lnTo>
                                  <a:pt x="0" y="0"/>
                                </a:lnTo>
                                <a:lnTo>
                                  <a:pt x="1020229" y="589042"/>
                                </a:lnTo>
                                <a:lnTo>
                                  <a:pt x="0" y="1178085"/>
                                </a:lnTo>
                                <a:close/>
                              </a:path>
                            </a:pathLst>
                          </a:custGeom>
                          <a:solidFill>
                            <a:srgbClr val="4BC2BE"/>
                          </a:solidFill>
                        </wps:spPr>
                        <wps:bodyPr wrap="square" lIns="0" tIns="0" rIns="0" bIns="0" rtlCol="0">
                          <a:prstTxWarp prst="textNoShape">
                            <a:avLst/>
                          </a:prstTxWarp>
                          <a:noAutofit/>
                        </wps:bodyPr>
                      </wps:wsp>
                      <wps:wsp>
                        <wps:cNvPr id="509" name="Graphic 509"/>
                        <wps:cNvSpPr/>
                        <wps:spPr>
                          <a:xfrm>
                            <a:off x="0" y="1858559"/>
                            <a:ext cx="504825" cy="582930"/>
                          </a:xfrm>
                          <a:custGeom>
                            <a:avLst/>
                            <a:gdLst/>
                            <a:ahLst/>
                            <a:cxnLst/>
                            <a:rect l="l" t="t" r="r" b="b"/>
                            <a:pathLst>
                              <a:path w="504825" h="582930">
                                <a:moveTo>
                                  <a:pt x="0" y="582571"/>
                                </a:moveTo>
                                <a:lnTo>
                                  <a:pt x="0" y="0"/>
                                </a:lnTo>
                                <a:lnTo>
                                  <a:pt x="504511" y="291285"/>
                                </a:lnTo>
                                <a:lnTo>
                                  <a:pt x="0" y="582571"/>
                                </a:lnTo>
                                <a:close/>
                              </a:path>
                            </a:pathLst>
                          </a:custGeom>
                          <a:solidFill>
                            <a:srgbClr val="F9C423"/>
                          </a:solidFill>
                        </wps:spPr>
                        <wps:bodyPr wrap="square" lIns="0" tIns="0" rIns="0" bIns="0" rtlCol="0">
                          <a:prstTxWarp prst="textNoShape">
                            <a:avLst/>
                          </a:prstTxWarp>
                          <a:noAutofit/>
                        </wps:bodyPr>
                      </wps:wsp>
                      <wps:wsp>
                        <wps:cNvPr id="510" name="Graphic 510"/>
                        <wps:cNvSpPr/>
                        <wps:spPr>
                          <a:xfrm>
                            <a:off x="42926" y="1761458"/>
                            <a:ext cx="1811655" cy="1270"/>
                          </a:xfrm>
                          <a:custGeom>
                            <a:avLst/>
                            <a:gdLst/>
                            <a:ahLst/>
                            <a:cxnLst/>
                            <a:rect l="l" t="t" r="r" b="b"/>
                            <a:pathLst>
                              <a:path w="1811655" h="0">
                                <a:moveTo>
                                  <a:pt x="0" y="0"/>
                                </a:moveTo>
                                <a:lnTo>
                                  <a:pt x="1811605" y="0"/>
                                </a:lnTo>
                              </a:path>
                            </a:pathLst>
                          </a:custGeom>
                          <a:ln w="2451">
                            <a:solidFill>
                              <a:srgbClr val="4BC2BE"/>
                            </a:solidFill>
                            <a:prstDash val="solid"/>
                          </a:ln>
                        </wps:spPr>
                        <wps:bodyPr wrap="square" lIns="0" tIns="0" rIns="0" bIns="0" rtlCol="0">
                          <a:prstTxWarp prst="textNoShape">
                            <a:avLst/>
                          </a:prstTxWarp>
                          <a:noAutofit/>
                        </wps:bodyPr>
                      </wps:wsp>
                      <wps:wsp>
                        <wps:cNvPr id="511" name="Graphic 511"/>
                        <wps:cNvSpPr/>
                        <wps:spPr>
                          <a:xfrm>
                            <a:off x="42926" y="2479318"/>
                            <a:ext cx="1811655" cy="1270"/>
                          </a:xfrm>
                          <a:custGeom>
                            <a:avLst/>
                            <a:gdLst/>
                            <a:ahLst/>
                            <a:cxnLst/>
                            <a:rect l="l" t="t" r="r" b="b"/>
                            <a:pathLst>
                              <a:path w="1811655" h="0">
                                <a:moveTo>
                                  <a:pt x="0" y="0"/>
                                </a:moveTo>
                                <a:lnTo>
                                  <a:pt x="1811605" y="0"/>
                                </a:lnTo>
                              </a:path>
                            </a:pathLst>
                          </a:custGeom>
                          <a:ln w="2451">
                            <a:solidFill>
                              <a:srgbClr val="F9C423"/>
                            </a:solidFill>
                            <a:prstDash val="solid"/>
                          </a:ln>
                        </wps:spPr>
                        <wps:bodyPr wrap="square" lIns="0" tIns="0" rIns="0" bIns="0" rtlCol="0">
                          <a:prstTxWarp prst="textNoShape">
                            <a:avLst/>
                          </a:prstTxWarp>
                          <a:noAutofit/>
                        </wps:bodyPr>
                      </wps:wsp>
                      <pic:pic>
                        <pic:nvPicPr>
                          <pic:cNvPr id="512" name="Image 512"/>
                          <pic:cNvPicPr/>
                        </pic:nvPicPr>
                        <pic:blipFill>
                          <a:blip r:embed="rId71" cstate="print"/>
                          <a:stretch>
                            <a:fillRect/>
                          </a:stretch>
                        </pic:blipFill>
                        <pic:spPr>
                          <a:xfrm>
                            <a:off x="20468" y="2095455"/>
                            <a:ext cx="216638" cy="161906"/>
                          </a:xfrm>
                          <a:prstGeom prst="rect">
                            <a:avLst/>
                          </a:prstGeom>
                        </pic:spPr>
                      </pic:pic>
                      <pic:pic>
                        <pic:nvPicPr>
                          <pic:cNvPr id="513" name="Image 513"/>
                          <pic:cNvPicPr/>
                        </pic:nvPicPr>
                        <pic:blipFill>
                          <a:blip r:embed="rId72" cstate="print"/>
                          <a:stretch>
                            <a:fillRect/>
                          </a:stretch>
                        </pic:blipFill>
                        <pic:spPr>
                          <a:xfrm>
                            <a:off x="23622" y="472112"/>
                            <a:ext cx="176363" cy="176369"/>
                          </a:xfrm>
                          <a:prstGeom prst="rect">
                            <a:avLst/>
                          </a:prstGeom>
                        </pic:spPr>
                      </pic:pic>
                      <pic:pic>
                        <pic:nvPicPr>
                          <pic:cNvPr id="514" name="Image 514"/>
                          <pic:cNvPicPr/>
                        </pic:nvPicPr>
                        <pic:blipFill>
                          <a:blip r:embed="rId73" cstate="print"/>
                          <a:stretch>
                            <a:fillRect/>
                          </a:stretch>
                        </pic:blipFill>
                        <pic:spPr>
                          <a:xfrm>
                            <a:off x="73211" y="1272167"/>
                            <a:ext cx="132892" cy="194256"/>
                          </a:xfrm>
                          <a:prstGeom prst="rect">
                            <a:avLst/>
                          </a:prstGeom>
                        </pic:spPr>
                      </pic:pic>
                      <pic:pic>
                        <pic:nvPicPr>
                          <pic:cNvPr id="515" name="Image 515"/>
                          <pic:cNvPicPr/>
                        </pic:nvPicPr>
                        <pic:blipFill>
                          <a:blip r:embed="rId74" cstate="print"/>
                          <a:stretch>
                            <a:fillRect/>
                          </a:stretch>
                        </pic:blipFill>
                        <pic:spPr>
                          <a:xfrm>
                            <a:off x="23618" y="88656"/>
                            <a:ext cx="170787" cy="139578"/>
                          </a:xfrm>
                          <a:prstGeom prst="rect">
                            <a:avLst/>
                          </a:prstGeom>
                        </pic:spPr>
                      </pic:pic>
                      <wps:wsp>
                        <wps:cNvPr id="516" name="Textbox 516"/>
                        <wps:cNvSpPr txBox="1"/>
                        <wps:spPr>
                          <a:xfrm>
                            <a:off x="1085650" y="0"/>
                            <a:ext cx="845185" cy="902335"/>
                          </a:xfrm>
                          <a:prstGeom prst="rect">
                            <a:avLst/>
                          </a:prstGeom>
                        </wps:spPr>
                        <wps:txbx>
                          <w:txbxContent>
                            <w:p>
                              <w:pPr>
                                <w:spacing w:line="252" w:lineRule="auto" w:before="11"/>
                                <w:ind w:left="0" w:right="0" w:firstLine="0"/>
                                <w:jc w:val="left"/>
                                <w:rPr>
                                  <w:sz w:val="17"/>
                                </w:rPr>
                              </w:pPr>
                              <w:r>
                                <w:rPr>
                                  <w:color w:val="E84E5E"/>
                                  <w:spacing w:val="-2"/>
                                  <w:w w:val="110"/>
                                  <w:sz w:val="17"/>
                                </w:rPr>
                                <w:t>Without</w:t>
                              </w:r>
                              <w:r>
                                <w:rPr>
                                  <w:color w:val="E84E5E"/>
                                  <w:spacing w:val="-15"/>
                                  <w:w w:val="110"/>
                                  <w:sz w:val="17"/>
                                </w:rPr>
                                <w:t> </w:t>
                              </w:r>
                              <w:r>
                                <w:rPr>
                                  <w:color w:val="E84E5E"/>
                                  <w:spacing w:val="-2"/>
                                  <w:w w:val="110"/>
                                  <w:sz w:val="17"/>
                                </w:rPr>
                                <w:t>primary education</w:t>
                              </w:r>
                            </w:p>
                            <w:p>
                              <w:pPr>
                                <w:spacing w:line="240" w:lineRule="auto" w:before="97"/>
                                <w:rPr>
                                  <w:sz w:val="17"/>
                                </w:rPr>
                              </w:pPr>
                            </w:p>
                            <w:p>
                              <w:pPr>
                                <w:spacing w:before="1"/>
                                <w:ind w:left="0" w:right="0" w:firstLine="0"/>
                                <w:jc w:val="left"/>
                                <w:rPr>
                                  <w:rFonts w:ascii="Arial"/>
                                  <w:b/>
                                  <w:sz w:val="17"/>
                                </w:rPr>
                              </w:pPr>
                              <w:r>
                                <w:rPr>
                                  <w:rFonts w:ascii="Arial"/>
                                  <w:b/>
                                  <w:color w:val="0054A6"/>
                                  <w:spacing w:val="-5"/>
                                  <w:sz w:val="17"/>
                                </w:rPr>
                                <w:t>15%</w:t>
                              </w:r>
                            </w:p>
                            <w:p>
                              <w:pPr>
                                <w:spacing w:line="252" w:lineRule="auto" w:before="44"/>
                                <w:ind w:left="0" w:right="527" w:firstLine="0"/>
                                <w:jc w:val="left"/>
                                <w:rPr>
                                  <w:sz w:val="17"/>
                                </w:rPr>
                              </w:pPr>
                              <w:r>
                                <w:rPr>
                                  <w:color w:val="0054A6"/>
                                  <w:spacing w:val="-2"/>
                                  <w:w w:val="110"/>
                                  <w:sz w:val="17"/>
                                </w:rPr>
                                <w:t>Primary education</w:t>
                              </w:r>
                            </w:p>
                          </w:txbxContent>
                        </wps:txbx>
                        <wps:bodyPr wrap="square" lIns="0" tIns="0" rIns="0" bIns="0" rtlCol="0">
                          <a:noAutofit/>
                        </wps:bodyPr>
                      </wps:wsp>
                      <wps:wsp>
                        <wps:cNvPr id="517" name="Textbox 517"/>
                        <wps:cNvSpPr txBox="1"/>
                        <wps:spPr>
                          <a:xfrm>
                            <a:off x="1085650" y="1215479"/>
                            <a:ext cx="543560" cy="409575"/>
                          </a:xfrm>
                          <a:prstGeom prst="rect">
                            <a:avLst/>
                          </a:prstGeom>
                        </wps:spPr>
                        <wps:txbx>
                          <w:txbxContent>
                            <w:p>
                              <w:pPr>
                                <w:spacing w:line="163" w:lineRule="exact" w:before="0"/>
                                <w:ind w:left="0" w:right="0" w:firstLine="0"/>
                                <w:jc w:val="left"/>
                                <w:rPr>
                                  <w:rFonts w:ascii="Arial"/>
                                  <w:b/>
                                  <w:sz w:val="17"/>
                                </w:rPr>
                              </w:pPr>
                              <w:r>
                                <w:rPr>
                                  <w:rFonts w:ascii="Arial"/>
                                  <w:b/>
                                  <w:color w:val="4BC2BE"/>
                                  <w:spacing w:val="-2"/>
                                  <w:sz w:val="17"/>
                                </w:rPr>
                                <w:t>66.1%</w:t>
                              </w:r>
                            </w:p>
                            <w:p>
                              <w:pPr>
                                <w:spacing w:line="252" w:lineRule="auto" w:before="45"/>
                                <w:ind w:left="0" w:right="0" w:firstLine="0"/>
                                <w:jc w:val="left"/>
                                <w:rPr>
                                  <w:sz w:val="17"/>
                                </w:rPr>
                              </w:pPr>
                              <w:r>
                                <w:rPr>
                                  <w:color w:val="4BC2BE"/>
                                  <w:spacing w:val="-2"/>
                                  <w:sz w:val="17"/>
                                </w:rPr>
                                <w:t>Secondary </w:t>
                              </w:r>
                              <w:r>
                                <w:rPr>
                                  <w:color w:val="4BC2BE"/>
                                  <w:spacing w:val="-2"/>
                                  <w:w w:val="110"/>
                                  <w:sz w:val="17"/>
                                </w:rPr>
                                <w:t>education</w:t>
                              </w:r>
                            </w:p>
                          </w:txbxContent>
                        </wps:txbx>
                        <wps:bodyPr wrap="square" lIns="0" tIns="0" rIns="0" bIns="0" rtlCol="0">
                          <a:noAutofit/>
                        </wps:bodyPr>
                      </wps:wsp>
                      <wps:wsp>
                        <wps:cNvPr id="518" name="Textbox 518"/>
                        <wps:cNvSpPr txBox="1"/>
                        <wps:spPr>
                          <a:xfrm>
                            <a:off x="1085650" y="1931153"/>
                            <a:ext cx="517525" cy="409575"/>
                          </a:xfrm>
                          <a:prstGeom prst="rect">
                            <a:avLst/>
                          </a:prstGeom>
                        </wps:spPr>
                        <wps:txbx>
                          <w:txbxContent>
                            <w:p>
                              <w:pPr>
                                <w:spacing w:line="163" w:lineRule="exact" w:before="0"/>
                                <w:ind w:left="0" w:right="0" w:firstLine="0"/>
                                <w:jc w:val="left"/>
                                <w:rPr>
                                  <w:rFonts w:ascii="Arial"/>
                                  <w:b/>
                                  <w:sz w:val="17"/>
                                </w:rPr>
                              </w:pPr>
                              <w:r>
                                <w:rPr>
                                  <w:rFonts w:ascii="Arial"/>
                                  <w:b/>
                                  <w:color w:val="F9C423"/>
                                  <w:spacing w:val="-2"/>
                                  <w:sz w:val="17"/>
                                </w:rPr>
                                <w:t>14.9%</w:t>
                              </w:r>
                            </w:p>
                            <w:p>
                              <w:pPr>
                                <w:spacing w:line="252" w:lineRule="auto" w:before="45"/>
                                <w:ind w:left="0" w:right="11" w:firstLine="0"/>
                                <w:jc w:val="left"/>
                                <w:rPr>
                                  <w:sz w:val="17"/>
                                </w:rPr>
                              </w:pPr>
                              <w:r>
                                <w:rPr>
                                  <w:color w:val="F9C423"/>
                                  <w:spacing w:val="-2"/>
                                  <w:w w:val="110"/>
                                  <w:sz w:val="17"/>
                                </w:rPr>
                                <w:t>Tertiary education</w:t>
                              </w:r>
                            </w:p>
                          </w:txbxContent>
                        </wps:txbx>
                        <wps:bodyPr wrap="square" lIns="0" tIns="0" rIns="0" bIns="0" rtlCol="0">
                          <a:noAutofit/>
                        </wps:bodyPr>
                      </wps:wsp>
                    </wpg:wgp>
                  </a:graphicData>
                </a:graphic>
              </wp:anchor>
            </w:drawing>
          </mc:Choice>
          <mc:Fallback>
            <w:pict>
              <v:group style="position:absolute;margin-left:326.655396pt;margin-top:-37.212784pt;width:152.050pt;height:195.35pt;mso-position-horizontal-relative:page;mso-position-vertical-relative:paragraph;z-index:15771136" id="docshapegroup390" coordorigin="6533,-744" coordsize="3041,3907">
                <v:line style="position:absolute" from="6601,-195" to="9454,-195" stroked="true" strokeweight=".192998pt" strokecolor="#e84e5e">
                  <v:stroke dashstyle="solid"/>
                </v:line>
                <v:line style="position:absolute" from="6601,917" to="9454,917" stroked="true" strokeweight=".192998pt" strokecolor="#0054a6">
                  <v:stroke dashstyle="solid"/>
                </v:line>
                <v:shape style="position:absolute;left:6533;top:-730;width:422;height:487" id="docshape391" coordorigin="6533,-729" coordsize="422,487" path="m6533,-243l6533,-729,6954,-486,6533,-243xe" filled="true" fillcolor="#e84e5e" stroked="false">
                  <v:path arrowok="t"/>
                  <v:fill type="solid"/>
                </v:shape>
                <v:shape style="position:absolute;left:6533;top:-276;width:769;height:888" id="docshape392" coordorigin="6533,-276" coordsize="769,888" path="m6533,612l6533,-276,7302,168,6533,612xe" filled="true" fillcolor="#0054a6" stroked="false">
                  <v:path arrowok="t"/>
                  <v:fill type="solid"/>
                </v:shape>
                <v:shape style="position:absolute;left:6533;top:471;width:1607;height:1856" id="docshape393" coordorigin="6533,472" coordsize="1607,1856" path="m6533,2327l6533,472,8140,1399,6533,2327xe" filled="true" fillcolor="#4bc2be" stroked="false">
                  <v:path arrowok="t"/>
                  <v:fill type="solid"/>
                </v:shape>
                <v:shape style="position:absolute;left:6533;top:2182;width:795;height:918" id="docshape394" coordorigin="6533,2183" coordsize="795,918" path="m6533,3100l6533,2183,7328,2641,6533,3100xe" filled="true" fillcolor="#f9c423" stroked="false">
                  <v:path arrowok="t"/>
                  <v:fill type="solid"/>
                </v:shape>
                <v:line style="position:absolute" from="6601,2030" to="9454,2030" stroked="true" strokeweight=".192998pt" strokecolor="#4bc2be">
                  <v:stroke dashstyle="solid"/>
                </v:line>
                <v:line style="position:absolute" from="6601,3160" to="9454,3160" stroked="true" strokeweight=".192998pt" strokecolor="#f9c423">
                  <v:stroke dashstyle="solid"/>
                </v:line>
                <v:shape style="position:absolute;left:6565;top:2555;width:342;height:255" type="#_x0000_t75" id="docshape395" stroked="false">
                  <v:imagedata r:id="rId71" o:title=""/>
                </v:shape>
                <v:shape style="position:absolute;left:6570;top:-1;width:278;height:278" type="#_x0000_t75" id="docshape396" stroked="false">
                  <v:imagedata r:id="rId72" o:title=""/>
                </v:shape>
                <v:shape style="position:absolute;left:6648;top:1259;width:210;height:306" type="#_x0000_t75" id="docshape397" stroked="false">
                  <v:imagedata r:id="rId73" o:title=""/>
                </v:shape>
                <v:shape style="position:absolute;left:6570;top:-605;width:269;height:220" type="#_x0000_t75" id="docshape398" stroked="false">
                  <v:imagedata r:id="rId74" o:title=""/>
                </v:shape>
                <v:shape style="position:absolute;left:8242;top:-745;width:1331;height:1421" type="#_x0000_t202" id="docshape399" filled="false" stroked="false">
                  <v:textbox inset="0,0,0,0">
                    <w:txbxContent>
                      <w:p>
                        <w:pPr>
                          <w:spacing w:line="252" w:lineRule="auto" w:before="11"/>
                          <w:ind w:left="0" w:right="0" w:firstLine="0"/>
                          <w:jc w:val="left"/>
                          <w:rPr>
                            <w:sz w:val="17"/>
                          </w:rPr>
                        </w:pPr>
                        <w:r>
                          <w:rPr>
                            <w:color w:val="E84E5E"/>
                            <w:spacing w:val="-2"/>
                            <w:w w:val="110"/>
                            <w:sz w:val="17"/>
                          </w:rPr>
                          <w:t>Without</w:t>
                        </w:r>
                        <w:r>
                          <w:rPr>
                            <w:color w:val="E84E5E"/>
                            <w:spacing w:val="-15"/>
                            <w:w w:val="110"/>
                            <w:sz w:val="17"/>
                          </w:rPr>
                          <w:t> </w:t>
                        </w:r>
                        <w:r>
                          <w:rPr>
                            <w:color w:val="E84E5E"/>
                            <w:spacing w:val="-2"/>
                            <w:w w:val="110"/>
                            <w:sz w:val="17"/>
                          </w:rPr>
                          <w:t>primary education</w:t>
                        </w:r>
                      </w:p>
                      <w:p>
                        <w:pPr>
                          <w:spacing w:line="240" w:lineRule="auto" w:before="97"/>
                          <w:rPr>
                            <w:sz w:val="17"/>
                          </w:rPr>
                        </w:pPr>
                      </w:p>
                      <w:p>
                        <w:pPr>
                          <w:spacing w:before="1"/>
                          <w:ind w:left="0" w:right="0" w:firstLine="0"/>
                          <w:jc w:val="left"/>
                          <w:rPr>
                            <w:rFonts w:ascii="Arial"/>
                            <w:b/>
                            <w:sz w:val="17"/>
                          </w:rPr>
                        </w:pPr>
                        <w:r>
                          <w:rPr>
                            <w:rFonts w:ascii="Arial"/>
                            <w:b/>
                            <w:color w:val="0054A6"/>
                            <w:spacing w:val="-5"/>
                            <w:sz w:val="17"/>
                          </w:rPr>
                          <w:t>15%</w:t>
                        </w:r>
                      </w:p>
                      <w:p>
                        <w:pPr>
                          <w:spacing w:line="252" w:lineRule="auto" w:before="44"/>
                          <w:ind w:left="0" w:right="527" w:firstLine="0"/>
                          <w:jc w:val="left"/>
                          <w:rPr>
                            <w:sz w:val="17"/>
                          </w:rPr>
                        </w:pPr>
                        <w:r>
                          <w:rPr>
                            <w:color w:val="0054A6"/>
                            <w:spacing w:val="-2"/>
                            <w:w w:val="110"/>
                            <w:sz w:val="17"/>
                          </w:rPr>
                          <w:t>Primary education</w:t>
                        </w:r>
                      </w:p>
                    </w:txbxContent>
                  </v:textbox>
                  <w10:wrap type="none"/>
                </v:shape>
                <v:shape style="position:absolute;left:8242;top:1169;width:856;height:645" type="#_x0000_t202" id="docshape400" filled="false" stroked="false">
                  <v:textbox inset="0,0,0,0">
                    <w:txbxContent>
                      <w:p>
                        <w:pPr>
                          <w:spacing w:line="163" w:lineRule="exact" w:before="0"/>
                          <w:ind w:left="0" w:right="0" w:firstLine="0"/>
                          <w:jc w:val="left"/>
                          <w:rPr>
                            <w:rFonts w:ascii="Arial"/>
                            <w:b/>
                            <w:sz w:val="17"/>
                          </w:rPr>
                        </w:pPr>
                        <w:r>
                          <w:rPr>
                            <w:rFonts w:ascii="Arial"/>
                            <w:b/>
                            <w:color w:val="4BC2BE"/>
                            <w:spacing w:val="-2"/>
                            <w:sz w:val="17"/>
                          </w:rPr>
                          <w:t>66.1%</w:t>
                        </w:r>
                      </w:p>
                      <w:p>
                        <w:pPr>
                          <w:spacing w:line="252" w:lineRule="auto" w:before="45"/>
                          <w:ind w:left="0" w:right="0" w:firstLine="0"/>
                          <w:jc w:val="left"/>
                          <w:rPr>
                            <w:sz w:val="17"/>
                          </w:rPr>
                        </w:pPr>
                        <w:r>
                          <w:rPr>
                            <w:color w:val="4BC2BE"/>
                            <w:spacing w:val="-2"/>
                            <w:sz w:val="17"/>
                          </w:rPr>
                          <w:t>Secondary </w:t>
                        </w:r>
                        <w:r>
                          <w:rPr>
                            <w:color w:val="4BC2BE"/>
                            <w:spacing w:val="-2"/>
                            <w:w w:val="110"/>
                            <w:sz w:val="17"/>
                          </w:rPr>
                          <w:t>education</w:t>
                        </w:r>
                      </w:p>
                    </w:txbxContent>
                  </v:textbox>
                  <w10:wrap type="none"/>
                </v:shape>
                <v:shape style="position:absolute;left:8242;top:2296;width:815;height:645" type="#_x0000_t202" id="docshape401" filled="false" stroked="false">
                  <v:textbox inset="0,0,0,0">
                    <w:txbxContent>
                      <w:p>
                        <w:pPr>
                          <w:spacing w:line="163" w:lineRule="exact" w:before="0"/>
                          <w:ind w:left="0" w:right="0" w:firstLine="0"/>
                          <w:jc w:val="left"/>
                          <w:rPr>
                            <w:rFonts w:ascii="Arial"/>
                            <w:b/>
                            <w:sz w:val="17"/>
                          </w:rPr>
                        </w:pPr>
                        <w:r>
                          <w:rPr>
                            <w:rFonts w:ascii="Arial"/>
                            <w:b/>
                            <w:color w:val="F9C423"/>
                            <w:spacing w:val="-2"/>
                            <w:sz w:val="17"/>
                          </w:rPr>
                          <w:t>14.9%</w:t>
                        </w:r>
                      </w:p>
                      <w:p>
                        <w:pPr>
                          <w:spacing w:line="252" w:lineRule="auto" w:before="45"/>
                          <w:ind w:left="0" w:right="11" w:firstLine="0"/>
                          <w:jc w:val="left"/>
                          <w:rPr>
                            <w:sz w:val="17"/>
                          </w:rPr>
                        </w:pPr>
                        <w:r>
                          <w:rPr>
                            <w:color w:val="F9C423"/>
                            <w:spacing w:val="-2"/>
                            <w:w w:val="110"/>
                            <w:sz w:val="17"/>
                          </w:rPr>
                          <w:t>Tertiary education</w:t>
                        </w:r>
                      </w:p>
                    </w:txbxContent>
                  </v:textbox>
                  <w10:wrap type="none"/>
                </v:shape>
                <w10:wrap type="none"/>
              </v:group>
            </w:pict>
          </mc:Fallback>
        </mc:AlternateContent>
      </w:r>
      <w:r>
        <w:rPr>
          <w:rFonts w:ascii="Arial"/>
          <w:b/>
          <w:color w:val="0054A6"/>
          <w:spacing w:val="-2"/>
          <w:w w:val="105"/>
          <w:sz w:val="17"/>
        </w:rPr>
        <w:t>32.5%</w:t>
      </w:r>
    </w:p>
    <w:p>
      <w:pPr>
        <w:spacing w:before="45"/>
        <w:ind w:left="995" w:right="0" w:firstLine="0"/>
        <w:jc w:val="left"/>
        <w:rPr>
          <w:rFonts w:ascii="Arial MT"/>
          <w:sz w:val="17"/>
        </w:rPr>
      </w:pPr>
      <w:r>
        <w:rPr>
          <w:rFonts w:ascii="Arial MT"/>
          <w:color w:val="0054A6"/>
          <w:spacing w:val="-6"/>
          <w:sz w:val="17"/>
        </w:rPr>
        <w:t>15-</w:t>
      </w:r>
      <w:r>
        <w:rPr>
          <w:rFonts w:ascii="Arial MT"/>
          <w:color w:val="0054A6"/>
          <w:spacing w:val="-5"/>
          <w:sz w:val="17"/>
        </w:rPr>
        <w:t>24</w:t>
      </w:r>
    </w:p>
    <w:p>
      <w:pPr>
        <w:spacing w:before="22"/>
        <w:ind w:left="995" w:right="0" w:firstLine="0"/>
        <w:jc w:val="left"/>
        <w:rPr>
          <w:rFonts w:ascii="Arial MT"/>
          <w:sz w:val="17"/>
        </w:rPr>
      </w:pPr>
      <w:r>
        <w:rPr>
          <w:rFonts w:ascii="Arial MT"/>
          <w:color w:val="0054A6"/>
          <w:spacing w:val="-2"/>
          <w:sz w:val="17"/>
        </w:rPr>
        <w:t>Age</w:t>
      </w:r>
      <w:r>
        <w:rPr>
          <w:rFonts w:ascii="Arial MT"/>
          <w:color w:val="0054A6"/>
          <w:spacing w:val="-10"/>
          <w:sz w:val="17"/>
        </w:rPr>
        <w:t> </w:t>
      </w:r>
      <w:r>
        <w:rPr>
          <w:rFonts w:ascii="Arial MT"/>
          <w:color w:val="0054A6"/>
          <w:spacing w:val="-2"/>
          <w:sz w:val="17"/>
        </w:rPr>
        <w:t>group</w:t>
      </w:r>
    </w:p>
    <w:p>
      <w:pPr>
        <w:pStyle w:val="BodyText"/>
        <w:rPr>
          <w:rFonts w:ascii="Arial MT"/>
        </w:rPr>
      </w:pPr>
    </w:p>
    <w:p>
      <w:pPr>
        <w:pStyle w:val="BodyText"/>
        <w:rPr>
          <w:rFonts w:ascii="Arial MT"/>
        </w:rPr>
      </w:pPr>
    </w:p>
    <w:p>
      <w:pPr>
        <w:pStyle w:val="BodyText"/>
        <w:rPr>
          <w:rFonts w:ascii="Arial MT"/>
        </w:rPr>
      </w:pPr>
    </w:p>
    <w:p>
      <w:pPr>
        <w:pStyle w:val="BodyText"/>
        <w:spacing w:before="79"/>
        <w:rPr>
          <w:rFonts w:ascii="Arial MT"/>
        </w:rPr>
      </w:pPr>
    </w:p>
    <w:p>
      <w:pPr>
        <w:pStyle w:val="BodyText"/>
        <w:ind w:left="1166"/>
      </w:pPr>
      <w:r>
        <w:rPr/>
        <mc:AlternateContent>
          <mc:Choice Requires="wps">
            <w:drawing>
              <wp:anchor distT="0" distB="0" distL="0" distR="0" allowOverlap="1" layoutInCell="1" locked="0" behindDoc="0" simplePos="0" relativeHeight="15772672">
                <wp:simplePos x="0" y="0"/>
                <wp:positionH relativeFrom="page">
                  <wp:posOffset>1188499</wp:posOffset>
                </wp:positionH>
                <wp:positionV relativeFrom="paragraph">
                  <wp:posOffset>42072</wp:posOffset>
                </wp:positionV>
                <wp:extent cx="52705" cy="6096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52705" cy="60960"/>
                        </a:xfrm>
                        <a:custGeom>
                          <a:avLst/>
                          <a:gdLst/>
                          <a:ahLst/>
                          <a:cxnLst/>
                          <a:rect l="l" t="t" r="r" b="b"/>
                          <a:pathLst>
                            <a:path w="52705" h="60960">
                              <a:moveTo>
                                <a:pt x="0" y="60669"/>
                              </a:moveTo>
                              <a:lnTo>
                                <a:pt x="0" y="0"/>
                              </a:lnTo>
                              <a:lnTo>
                                <a:pt x="52539" y="30334"/>
                              </a:lnTo>
                              <a:lnTo>
                                <a:pt x="0" y="60669"/>
                              </a:lnTo>
                              <a:close/>
                            </a:path>
                          </a:pathLst>
                        </a:custGeom>
                        <a:solidFill>
                          <a:srgbClr val="E84E5E"/>
                        </a:solidFill>
                      </wps:spPr>
                      <wps:bodyPr wrap="square" lIns="0" tIns="0" rIns="0" bIns="0" rtlCol="0">
                        <a:prstTxWarp prst="textNoShape">
                          <a:avLst/>
                        </a:prstTxWarp>
                        <a:noAutofit/>
                      </wps:bodyPr>
                    </wps:wsp>
                  </a:graphicData>
                </a:graphic>
              </wp:anchor>
            </w:drawing>
          </mc:Choice>
          <mc:Fallback>
            <w:pict>
              <v:shape style="position:absolute;margin-left:93.582611pt;margin-top:3.312818pt;width:4.150pt;height:4.8pt;mso-position-horizontal-relative:page;mso-position-vertical-relative:paragraph;z-index:15772672" id="docshape402" coordorigin="1872,66" coordsize="83,96" path="m1872,162l1872,66,1954,114,1872,162xe" filled="true" fillcolor="#e84e5e" stroked="false">
                <v:path arrowok="t"/>
                <v:fill type="solid"/>
                <w10:wrap type="none"/>
              </v:shape>
            </w:pict>
          </mc:Fallback>
        </mc:AlternateContent>
      </w:r>
      <w:r>
        <w:rPr>
          <w:color w:val="0054A6"/>
        </w:rPr>
        <w:t>NEETs</w:t>
      </w:r>
      <w:r>
        <w:rPr>
          <w:color w:val="0054A6"/>
          <w:spacing w:val="15"/>
        </w:rPr>
        <w:t> </w:t>
      </w:r>
      <w:r>
        <w:rPr>
          <w:color w:val="0054A6"/>
        </w:rPr>
        <w:t>by</w:t>
      </w:r>
      <w:r>
        <w:rPr>
          <w:color w:val="0054A6"/>
          <w:spacing w:val="16"/>
        </w:rPr>
        <w:t> </w:t>
      </w:r>
      <w:r>
        <w:rPr>
          <w:color w:val="0054A6"/>
          <w:spacing w:val="-2"/>
        </w:rPr>
        <w:t>gender</w:t>
      </w:r>
    </w:p>
    <w:p>
      <w:pPr>
        <w:pStyle w:val="BodyText"/>
        <w:spacing w:before="204"/>
        <w:rPr>
          <w:sz w:val="17"/>
        </w:rPr>
      </w:pPr>
    </w:p>
    <w:p>
      <w:pPr>
        <w:spacing w:before="1"/>
        <w:ind w:left="427" w:right="2972" w:firstLine="0"/>
        <w:jc w:val="center"/>
        <w:rPr>
          <w:rFonts w:ascii="Arial"/>
          <w:b/>
          <w:sz w:val="17"/>
        </w:rPr>
      </w:pPr>
      <w:r>
        <w:rPr>
          <w:rFonts w:ascii="Arial"/>
          <w:b/>
          <w:sz w:val="17"/>
        </w:rPr>
        <mc:AlternateContent>
          <mc:Choice Requires="wps">
            <w:drawing>
              <wp:anchor distT="0" distB="0" distL="0" distR="0" allowOverlap="1" layoutInCell="1" locked="0" behindDoc="0" simplePos="0" relativeHeight="15771648">
                <wp:simplePos x="0" y="0"/>
                <wp:positionH relativeFrom="page">
                  <wp:posOffset>1250118</wp:posOffset>
                </wp:positionH>
                <wp:positionV relativeFrom="paragraph">
                  <wp:posOffset>37671</wp:posOffset>
                </wp:positionV>
                <wp:extent cx="1584960" cy="1172210"/>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1584960" cy="1172210"/>
                          <a:chExt cx="1584960" cy="1172210"/>
                        </a:xfrm>
                      </wpg:grpSpPr>
                      <wps:wsp>
                        <wps:cNvPr id="521" name="Graphic 521"/>
                        <wps:cNvSpPr/>
                        <wps:spPr>
                          <a:xfrm>
                            <a:off x="412757" y="0"/>
                            <a:ext cx="1007744" cy="1172210"/>
                          </a:xfrm>
                          <a:custGeom>
                            <a:avLst/>
                            <a:gdLst/>
                            <a:ahLst/>
                            <a:cxnLst/>
                            <a:rect l="l" t="t" r="r" b="b"/>
                            <a:pathLst>
                              <a:path w="1007744" h="1172210">
                                <a:moveTo>
                                  <a:pt x="596209" y="1172095"/>
                                </a:moveTo>
                                <a:lnTo>
                                  <a:pt x="551225" y="1171163"/>
                                </a:lnTo>
                                <a:lnTo>
                                  <a:pt x="506395" y="1166795"/>
                                </a:lnTo>
                                <a:lnTo>
                                  <a:pt x="461931" y="1158986"/>
                                </a:lnTo>
                                <a:lnTo>
                                  <a:pt x="418047" y="1147734"/>
                                </a:lnTo>
                                <a:lnTo>
                                  <a:pt x="374956" y="1133034"/>
                                </a:lnTo>
                                <a:lnTo>
                                  <a:pt x="332871" y="1114882"/>
                                </a:lnTo>
                                <a:lnTo>
                                  <a:pt x="292006" y="1093275"/>
                                </a:lnTo>
                                <a:lnTo>
                                  <a:pt x="252575" y="1068209"/>
                                </a:lnTo>
                                <a:lnTo>
                                  <a:pt x="214789" y="1039681"/>
                                </a:lnTo>
                                <a:lnTo>
                                  <a:pt x="178863" y="1007686"/>
                                </a:lnTo>
                                <a:lnTo>
                                  <a:pt x="145636" y="972897"/>
                                </a:lnTo>
                                <a:lnTo>
                                  <a:pt x="115808" y="936129"/>
                                </a:lnTo>
                                <a:lnTo>
                                  <a:pt x="89383" y="897595"/>
                                </a:lnTo>
                                <a:lnTo>
                                  <a:pt x="66365" y="857508"/>
                                </a:lnTo>
                                <a:lnTo>
                                  <a:pt x="46756" y="816081"/>
                                </a:lnTo>
                                <a:lnTo>
                                  <a:pt x="30562" y="773528"/>
                                </a:lnTo>
                                <a:lnTo>
                                  <a:pt x="17786" y="730062"/>
                                </a:lnTo>
                                <a:lnTo>
                                  <a:pt x="8430" y="685896"/>
                                </a:lnTo>
                                <a:lnTo>
                                  <a:pt x="2501" y="641244"/>
                                </a:lnTo>
                                <a:lnTo>
                                  <a:pt x="0" y="596318"/>
                                </a:lnTo>
                                <a:lnTo>
                                  <a:pt x="931" y="551333"/>
                                </a:lnTo>
                                <a:lnTo>
                                  <a:pt x="5299" y="506501"/>
                                </a:lnTo>
                                <a:lnTo>
                                  <a:pt x="13107" y="462035"/>
                                </a:lnTo>
                                <a:lnTo>
                                  <a:pt x="24359" y="418149"/>
                                </a:lnTo>
                                <a:lnTo>
                                  <a:pt x="39059" y="375057"/>
                                </a:lnTo>
                                <a:lnTo>
                                  <a:pt x="57210" y="332971"/>
                                </a:lnTo>
                                <a:lnTo>
                                  <a:pt x="78816" y="292105"/>
                                </a:lnTo>
                                <a:lnTo>
                                  <a:pt x="103881" y="252672"/>
                                </a:lnTo>
                                <a:lnTo>
                                  <a:pt x="132408" y="214885"/>
                                </a:lnTo>
                                <a:lnTo>
                                  <a:pt x="164402" y="178958"/>
                                </a:lnTo>
                                <a:lnTo>
                                  <a:pt x="199522" y="145202"/>
                                </a:lnTo>
                                <a:lnTo>
                                  <a:pt x="236321" y="114923"/>
                                </a:lnTo>
                                <a:lnTo>
                                  <a:pt x="274757" y="88137"/>
                                </a:lnTo>
                                <a:lnTo>
                                  <a:pt x="314786" y="64863"/>
                                </a:lnTo>
                                <a:lnTo>
                                  <a:pt x="356365" y="45120"/>
                                </a:lnTo>
                                <a:lnTo>
                                  <a:pt x="399450" y="28925"/>
                                </a:lnTo>
                                <a:lnTo>
                                  <a:pt x="443998" y="16298"/>
                                </a:lnTo>
                                <a:lnTo>
                                  <a:pt x="489965" y="7255"/>
                                </a:lnTo>
                                <a:lnTo>
                                  <a:pt x="537307" y="1817"/>
                                </a:lnTo>
                                <a:lnTo>
                                  <a:pt x="585982" y="0"/>
                                </a:lnTo>
                                <a:lnTo>
                                  <a:pt x="585982" y="586091"/>
                                </a:lnTo>
                                <a:lnTo>
                                  <a:pt x="1007563" y="993225"/>
                                </a:lnTo>
                                <a:lnTo>
                                  <a:pt x="972775" y="1026453"/>
                                </a:lnTo>
                                <a:lnTo>
                                  <a:pt x="936008" y="1056282"/>
                                </a:lnTo>
                                <a:lnTo>
                                  <a:pt x="897476" y="1082708"/>
                                </a:lnTo>
                                <a:lnTo>
                                  <a:pt x="857390" y="1105727"/>
                                </a:lnTo>
                                <a:lnTo>
                                  <a:pt x="815965" y="1125336"/>
                                </a:lnTo>
                                <a:lnTo>
                                  <a:pt x="773413" y="1141531"/>
                                </a:lnTo>
                                <a:lnTo>
                                  <a:pt x="729948" y="1154308"/>
                                </a:lnTo>
                                <a:lnTo>
                                  <a:pt x="685784" y="1163663"/>
                                </a:lnTo>
                                <a:lnTo>
                                  <a:pt x="641133" y="1169593"/>
                                </a:lnTo>
                                <a:lnTo>
                                  <a:pt x="596209" y="1172095"/>
                                </a:lnTo>
                                <a:close/>
                              </a:path>
                            </a:pathLst>
                          </a:custGeom>
                          <a:solidFill>
                            <a:srgbClr val="0054A6"/>
                          </a:solidFill>
                        </wps:spPr>
                        <wps:bodyPr wrap="square" lIns="0" tIns="0" rIns="0" bIns="0" rtlCol="0">
                          <a:prstTxWarp prst="textNoShape">
                            <a:avLst/>
                          </a:prstTxWarp>
                          <a:noAutofit/>
                        </wps:bodyPr>
                      </wps:wsp>
                      <wps:wsp>
                        <wps:cNvPr id="522" name="Graphic 522"/>
                        <wps:cNvSpPr/>
                        <wps:spPr>
                          <a:xfrm>
                            <a:off x="998740" y="0"/>
                            <a:ext cx="586105" cy="993775"/>
                          </a:xfrm>
                          <a:custGeom>
                            <a:avLst/>
                            <a:gdLst/>
                            <a:ahLst/>
                            <a:cxnLst/>
                            <a:rect l="l" t="t" r="r" b="b"/>
                            <a:pathLst>
                              <a:path w="586105" h="993775">
                                <a:moveTo>
                                  <a:pt x="421580" y="993225"/>
                                </a:moveTo>
                                <a:lnTo>
                                  <a:pt x="0" y="586091"/>
                                </a:lnTo>
                                <a:lnTo>
                                  <a:pt x="0" y="0"/>
                                </a:lnTo>
                                <a:lnTo>
                                  <a:pt x="48066" y="1942"/>
                                </a:lnTo>
                                <a:lnTo>
                                  <a:pt x="95063" y="7670"/>
                                </a:lnTo>
                                <a:lnTo>
                                  <a:pt x="140839" y="17033"/>
                                </a:lnTo>
                                <a:lnTo>
                                  <a:pt x="185243" y="29879"/>
                                </a:lnTo>
                                <a:lnTo>
                                  <a:pt x="228125" y="46058"/>
                                </a:lnTo>
                                <a:lnTo>
                                  <a:pt x="269333" y="65418"/>
                                </a:lnTo>
                                <a:lnTo>
                                  <a:pt x="308717" y="87810"/>
                                </a:lnTo>
                                <a:lnTo>
                                  <a:pt x="346125" y="113081"/>
                                </a:lnTo>
                                <a:lnTo>
                                  <a:pt x="381408" y="141082"/>
                                </a:lnTo>
                                <a:lnTo>
                                  <a:pt x="414414" y="171662"/>
                                </a:lnTo>
                                <a:lnTo>
                                  <a:pt x="444993" y="204669"/>
                                </a:lnTo>
                                <a:lnTo>
                                  <a:pt x="472993" y="239953"/>
                                </a:lnTo>
                                <a:lnTo>
                                  <a:pt x="498264" y="277363"/>
                                </a:lnTo>
                                <a:lnTo>
                                  <a:pt x="520654" y="316748"/>
                                </a:lnTo>
                                <a:lnTo>
                                  <a:pt x="540014" y="357958"/>
                                </a:lnTo>
                                <a:lnTo>
                                  <a:pt x="556192" y="400841"/>
                                </a:lnTo>
                                <a:lnTo>
                                  <a:pt x="569038" y="445247"/>
                                </a:lnTo>
                                <a:lnTo>
                                  <a:pt x="578400" y="491024"/>
                                </a:lnTo>
                                <a:lnTo>
                                  <a:pt x="584128" y="538023"/>
                                </a:lnTo>
                                <a:lnTo>
                                  <a:pt x="586071" y="586091"/>
                                </a:lnTo>
                                <a:lnTo>
                                  <a:pt x="584072" y="638224"/>
                                </a:lnTo>
                                <a:lnTo>
                                  <a:pt x="578059" y="688496"/>
                                </a:lnTo>
                                <a:lnTo>
                                  <a:pt x="568009" y="736964"/>
                                </a:lnTo>
                                <a:lnTo>
                                  <a:pt x="553897" y="783689"/>
                                </a:lnTo>
                                <a:lnTo>
                                  <a:pt x="535700" y="828729"/>
                                </a:lnTo>
                                <a:lnTo>
                                  <a:pt x="513393" y="872144"/>
                                </a:lnTo>
                                <a:lnTo>
                                  <a:pt x="486954" y="913992"/>
                                </a:lnTo>
                                <a:lnTo>
                                  <a:pt x="456357" y="954332"/>
                                </a:lnTo>
                                <a:lnTo>
                                  <a:pt x="421580" y="993225"/>
                                </a:lnTo>
                                <a:close/>
                              </a:path>
                            </a:pathLst>
                          </a:custGeom>
                          <a:solidFill>
                            <a:srgbClr val="EF414E"/>
                          </a:solidFill>
                        </wps:spPr>
                        <wps:bodyPr wrap="square" lIns="0" tIns="0" rIns="0" bIns="0" rtlCol="0">
                          <a:prstTxWarp prst="textNoShape">
                            <a:avLst/>
                          </a:prstTxWarp>
                          <a:noAutofit/>
                        </wps:bodyPr>
                      </wps:wsp>
                      <wps:wsp>
                        <wps:cNvPr id="523" name="Graphic 523"/>
                        <wps:cNvSpPr/>
                        <wps:spPr>
                          <a:xfrm>
                            <a:off x="626167" y="215846"/>
                            <a:ext cx="735965" cy="735965"/>
                          </a:xfrm>
                          <a:custGeom>
                            <a:avLst/>
                            <a:gdLst/>
                            <a:ahLst/>
                            <a:cxnLst/>
                            <a:rect l="l" t="t" r="r" b="b"/>
                            <a:pathLst>
                              <a:path w="735965" h="735965">
                                <a:moveTo>
                                  <a:pt x="367815" y="735656"/>
                                </a:moveTo>
                                <a:lnTo>
                                  <a:pt x="321677" y="732790"/>
                                </a:lnTo>
                                <a:lnTo>
                                  <a:pt x="277249" y="724422"/>
                                </a:lnTo>
                                <a:lnTo>
                                  <a:pt x="234876" y="710897"/>
                                </a:lnTo>
                                <a:lnTo>
                                  <a:pt x="194903" y="692559"/>
                                </a:lnTo>
                                <a:lnTo>
                                  <a:pt x="157674" y="669753"/>
                                </a:lnTo>
                                <a:lnTo>
                                  <a:pt x="123534" y="642824"/>
                                </a:lnTo>
                                <a:lnTo>
                                  <a:pt x="92828" y="612117"/>
                                </a:lnTo>
                                <a:lnTo>
                                  <a:pt x="65900" y="577976"/>
                                </a:lnTo>
                                <a:lnTo>
                                  <a:pt x="43095" y="540745"/>
                                </a:lnTo>
                                <a:lnTo>
                                  <a:pt x="24758" y="500771"/>
                                </a:lnTo>
                                <a:lnTo>
                                  <a:pt x="11233" y="458396"/>
                                </a:lnTo>
                                <a:lnTo>
                                  <a:pt x="2865" y="413967"/>
                                </a:lnTo>
                                <a:lnTo>
                                  <a:pt x="0" y="367828"/>
                                </a:lnTo>
                                <a:lnTo>
                                  <a:pt x="2865" y="321688"/>
                                </a:lnTo>
                                <a:lnTo>
                                  <a:pt x="11233" y="277259"/>
                                </a:lnTo>
                                <a:lnTo>
                                  <a:pt x="24758" y="234885"/>
                                </a:lnTo>
                                <a:lnTo>
                                  <a:pt x="43095" y="194910"/>
                                </a:lnTo>
                                <a:lnTo>
                                  <a:pt x="65900" y="157680"/>
                                </a:lnTo>
                                <a:lnTo>
                                  <a:pt x="92828" y="123539"/>
                                </a:lnTo>
                                <a:lnTo>
                                  <a:pt x="123534" y="92831"/>
                                </a:lnTo>
                                <a:lnTo>
                                  <a:pt x="157674" y="65902"/>
                                </a:lnTo>
                                <a:lnTo>
                                  <a:pt x="194903" y="43096"/>
                                </a:lnTo>
                                <a:lnTo>
                                  <a:pt x="234876" y="24759"/>
                                </a:lnTo>
                                <a:lnTo>
                                  <a:pt x="277249" y="11233"/>
                                </a:lnTo>
                                <a:lnTo>
                                  <a:pt x="321677" y="2865"/>
                                </a:lnTo>
                                <a:lnTo>
                                  <a:pt x="367815" y="0"/>
                                </a:lnTo>
                                <a:lnTo>
                                  <a:pt x="413953" y="2865"/>
                                </a:lnTo>
                                <a:lnTo>
                                  <a:pt x="458380" y="11233"/>
                                </a:lnTo>
                                <a:lnTo>
                                  <a:pt x="500753" y="24759"/>
                                </a:lnTo>
                                <a:lnTo>
                                  <a:pt x="540726" y="43096"/>
                                </a:lnTo>
                                <a:lnTo>
                                  <a:pt x="577955" y="65902"/>
                                </a:lnTo>
                                <a:lnTo>
                                  <a:pt x="612095" y="92831"/>
                                </a:lnTo>
                                <a:lnTo>
                                  <a:pt x="642802" y="123539"/>
                                </a:lnTo>
                                <a:lnTo>
                                  <a:pt x="669730" y="157680"/>
                                </a:lnTo>
                                <a:lnTo>
                                  <a:pt x="692535" y="194910"/>
                                </a:lnTo>
                                <a:lnTo>
                                  <a:pt x="710872" y="234885"/>
                                </a:lnTo>
                                <a:lnTo>
                                  <a:pt x="724397" y="277259"/>
                                </a:lnTo>
                                <a:lnTo>
                                  <a:pt x="732764" y="321688"/>
                                </a:lnTo>
                                <a:lnTo>
                                  <a:pt x="735630" y="367828"/>
                                </a:lnTo>
                                <a:lnTo>
                                  <a:pt x="732764" y="413967"/>
                                </a:lnTo>
                                <a:lnTo>
                                  <a:pt x="724397" y="458396"/>
                                </a:lnTo>
                                <a:lnTo>
                                  <a:pt x="710872" y="500771"/>
                                </a:lnTo>
                                <a:lnTo>
                                  <a:pt x="692535" y="540745"/>
                                </a:lnTo>
                                <a:lnTo>
                                  <a:pt x="669730" y="577976"/>
                                </a:lnTo>
                                <a:lnTo>
                                  <a:pt x="642802" y="612117"/>
                                </a:lnTo>
                                <a:lnTo>
                                  <a:pt x="612095" y="642824"/>
                                </a:lnTo>
                                <a:lnTo>
                                  <a:pt x="577955" y="669753"/>
                                </a:lnTo>
                                <a:lnTo>
                                  <a:pt x="540726" y="692559"/>
                                </a:lnTo>
                                <a:lnTo>
                                  <a:pt x="500753" y="710897"/>
                                </a:lnTo>
                                <a:lnTo>
                                  <a:pt x="458380" y="724422"/>
                                </a:lnTo>
                                <a:lnTo>
                                  <a:pt x="413953" y="732790"/>
                                </a:lnTo>
                                <a:lnTo>
                                  <a:pt x="367815" y="735656"/>
                                </a:lnTo>
                                <a:close/>
                              </a:path>
                            </a:pathLst>
                          </a:custGeom>
                          <a:solidFill>
                            <a:srgbClr val="FFFFFF"/>
                          </a:solidFill>
                        </wps:spPr>
                        <wps:bodyPr wrap="square" lIns="0" tIns="0" rIns="0" bIns="0" rtlCol="0">
                          <a:prstTxWarp prst="textNoShape">
                            <a:avLst/>
                          </a:prstTxWarp>
                          <a:noAutofit/>
                        </wps:bodyPr>
                      </wps:wsp>
                      <wps:wsp>
                        <wps:cNvPr id="524" name="Graphic 524"/>
                        <wps:cNvSpPr/>
                        <wps:spPr>
                          <a:xfrm>
                            <a:off x="806575" y="532268"/>
                            <a:ext cx="173355" cy="226060"/>
                          </a:xfrm>
                          <a:custGeom>
                            <a:avLst/>
                            <a:gdLst/>
                            <a:ahLst/>
                            <a:cxnLst/>
                            <a:rect l="l" t="t" r="r" b="b"/>
                            <a:pathLst>
                              <a:path w="173355" h="226060">
                                <a:moveTo>
                                  <a:pt x="86637" y="225714"/>
                                </a:moveTo>
                                <a:lnTo>
                                  <a:pt x="0" y="0"/>
                                </a:lnTo>
                                <a:lnTo>
                                  <a:pt x="173275" y="0"/>
                                </a:lnTo>
                                <a:lnTo>
                                  <a:pt x="103716" y="180320"/>
                                </a:lnTo>
                                <a:lnTo>
                                  <a:pt x="86637" y="225714"/>
                                </a:lnTo>
                                <a:close/>
                              </a:path>
                            </a:pathLst>
                          </a:custGeom>
                          <a:solidFill>
                            <a:srgbClr val="0054A6"/>
                          </a:solidFill>
                        </wps:spPr>
                        <wps:bodyPr wrap="square" lIns="0" tIns="0" rIns="0" bIns="0" rtlCol="0">
                          <a:prstTxWarp prst="textNoShape">
                            <a:avLst/>
                          </a:prstTxWarp>
                          <a:noAutofit/>
                        </wps:bodyPr>
                      </wps:wsp>
                      <pic:pic>
                        <pic:nvPicPr>
                          <pic:cNvPr id="525" name="Image 525"/>
                          <pic:cNvPicPr/>
                        </pic:nvPicPr>
                        <pic:blipFill>
                          <a:blip r:embed="rId75" cstate="print"/>
                          <a:stretch>
                            <a:fillRect/>
                          </a:stretch>
                        </pic:blipFill>
                        <pic:spPr>
                          <a:xfrm>
                            <a:off x="843562" y="410268"/>
                            <a:ext cx="94127" cy="94121"/>
                          </a:xfrm>
                          <a:prstGeom prst="rect">
                            <a:avLst/>
                          </a:prstGeom>
                        </pic:spPr>
                      </pic:pic>
                      <wps:wsp>
                        <wps:cNvPr id="526" name="Graphic 526"/>
                        <wps:cNvSpPr/>
                        <wps:spPr>
                          <a:xfrm>
                            <a:off x="999342" y="533268"/>
                            <a:ext cx="173355" cy="226060"/>
                          </a:xfrm>
                          <a:custGeom>
                            <a:avLst/>
                            <a:gdLst/>
                            <a:ahLst/>
                            <a:cxnLst/>
                            <a:rect l="l" t="t" r="r" b="b"/>
                            <a:pathLst>
                              <a:path w="173355" h="226060">
                                <a:moveTo>
                                  <a:pt x="173275" y="225714"/>
                                </a:moveTo>
                                <a:lnTo>
                                  <a:pt x="0" y="225714"/>
                                </a:lnTo>
                                <a:lnTo>
                                  <a:pt x="86637" y="0"/>
                                </a:lnTo>
                                <a:lnTo>
                                  <a:pt x="103716" y="45393"/>
                                </a:lnTo>
                                <a:lnTo>
                                  <a:pt x="173275" y="225714"/>
                                </a:lnTo>
                                <a:close/>
                              </a:path>
                            </a:pathLst>
                          </a:custGeom>
                          <a:solidFill>
                            <a:srgbClr val="EF414E"/>
                          </a:solidFill>
                        </wps:spPr>
                        <wps:bodyPr wrap="square" lIns="0" tIns="0" rIns="0" bIns="0" rtlCol="0">
                          <a:prstTxWarp prst="textNoShape">
                            <a:avLst/>
                          </a:prstTxWarp>
                          <a:noAutofit/>
                        </wps:bodyPr>
                      </wps:wsp>
                      <pic:pic>
                        <pic:nvPicPr>
                          <pic:cNvPr id="527" name="Image 527"/>
                          <pic:cNvPicPr/>
                        </pic:nvPicPr>
                        <pic:blipFill>
                          <a:blip r:embed="rId76" cstate="print"/>
                          <a:stretch>
                            <a:fillRect/>
                          </a:stretch>
                        </pic:blipFill>
                        <pic:spPr>
                          <a:xfrm>
                            <a:off x="1036328" y="411273"/>
                            <a:ext cx="94127" cy="94131"/>
                          </a:xfrm>
                          <a:prstGeom prst="rect">
                            <a:avLst/>
                          </a:prstGeom>
                        </pic:spPr>
                      </pic:pic>
                      <wps:wsp>
                        <wps:cNvPr id="528" name="Graphic 528"/>
                        <wps:cNvSpPr/>
                        <wps:spPr>
                          <a:xfrm>
                            <a:off x="1390444" y="13938"/>
                            <a:ext cx="175260" cy="150495"/>
                          </a:xfrm>
                          <a:custGeom>
                            <a:avLst/>
                            <a:gdLst/>
                            <a:ahLst/>
                            <a:cxnLst/>
                            <a:rect l="l" t="t" r="r" b="b"/>
                            <a:pathLst>
                              <a:path w="175260" h="150495">
                                <a:moveTo>
                                  <a:pt x="0" y="150084"/>
                                </a:moveTo>
                                <a:lnTo>
                                  <a:pt x="116069" y="0"/>
                                </a:lnTo>
                                <a:lnTo>
                                  <a:pt x="175226" y="0"/>
                                </a:lnTo>
                              </a:path>
                            </a:pathLst>
                          </a:custGeom>
                          <a:ln w="4902">
                            <a:solidFill>
                              <a:srgbClr val="E84E5E"/>
                            </a:solidFill>
                            <a:prstDash val="solid"/>
                          </a:ln>
                        </wps:spPr>
                        <wps:bodyPr wrap="square" lIns="0" tIns="0" rIns="0" bIns="0" rtlCol="0">
                          <a:prstTxWarp prst="textNoShape">
                            <a:avLst/>
                          </a:prstTxWarp>
                          <a:noAutofit/>
                        </wps:bodyPr>
                      </wps:wsp>
                      <wps:wsp>
                        <wps:cNvPr id="529" name="Graphic 529"/>
                        <wps:cNvSpPr/>
                        <wps:spPr>
                          <a:xfrm>
                            <a:off x="197078" y="616945"/>
                            <a:ext cx="237490" cy="195580"/>
                          </a:xfrm>
                          <a:custGeom>
                            <a:avLst/>
                            <a:gdLst/>
                            <a:ahLst/>
                            <a:cxnLst/>
                            <a:rect l="l" t="t" r="r" b="b"/>
                            <a:pathLst>
                              <a:path w="237490" h="195580">
                                <a:moveTo>
                                  <a:pt x="236991" y="0"/>
                                </a:moveTo>
                                <a:lnTo>
                                  <a:pt x="0" y="131309"/>
                                </a:lnTo>
                                <a:lnTo>
                                  <a:pt x="0" y="195360"/>
                                </a:lnTo>
                              </a:path>
                            </a:pathLst>
                          </a:custGeom>
                          <a:ln w="4137">
                            <a:solidFill>
                              <a:srgbClr val="0054A6"/>
                            </a:solidFill>
                            <a:prstDash val="solid"/>
                          </a:ln>
                        </wps:spPr>
                        <wps:bodyPr wrap="square" lIns="0" tIns="0" rIns="0" bIns="0" rtlCol="0">
                          <a:prstTxWarp prst="textNoShape">
                            <a:avLst/>
                          </a:prstTxWarp>
                          <a:noAutofit/>
                        </wps:bodyPr>
                      </wps:wsp>
                      <wps:wsp>
                        <wps:cNvPr id="530" name="Textbox 530"/>
                        <wps:cNvSpPr txBox="1"/>
                        <wps:spPr>
                          <a:xfrm>
                            <a:off x="0" y="0"/>
                            <a:ext cx="1584960" cy="117221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8"/>
                                <w:rPr>
                                  <w:sz w:val="18"/>
                                </w:rPr>
                              </w:pPr>
                            </w:p>
                            <w:p>
                              <w:pPr>
                                <w:spacing w:before="0"/>
                                <w:ind w:left="0" w:right="0" w:firstLine="0"/>
                                <w:jc w:val="left"/>
                                <w:rPr>
                                  <w:rFonts w:ascii="Arial"/>
                                  <w:b/>
                                  <w:sz w:val="18"/>
                                </w:rPr>
                              </w:pPr>
                              <w:r>
                                <w:rPr>
                                  <w:rFonts w:ascii="Arial"/>
                                  <w:b/>
                                  <w:color w:val="0054A6"/>
                                  <w:spacing w:val="-2"/>
                                  <w:w w:val="105"/>
                                  <w:sz w:val="18"/>
                                </w:rPr>
                                <w:t>62.7%</w:t>
                              </w:r>
                            </w:p>
                            <w:p>
                              <w:pPr>
                                <w:spacing w:before="42"/>
                                <w:ind w:left="0" w:right="0" w:firstLine="0"/>
                                <w:jc w:val="left"/>
                                <w:rPr>
                                  <w:rFonts w:ascii="Arial MT"/>
                                  <w:sz w:val="17"/>
                                </w:rPr>
                              </w:pPr>
                              <w:r>
                                <w:rPr>
                                  <w:rFonts w:ascii="Arial MT"/>
                                  <w:color w:val="0054A6"/>
                                  <w:spacing w:val="-5"/>
                                  <w:sz w:val="17"/>
                                </w:rPr>
                                <w:t>Men</w:t>
                              </w:r>
                            </w:p>
                          </w:txbxContent>
                        </wps:txbx>
                        <wps:bodyPr wrap="square" lIns="0" tIns="0" rIns="0" bIns="0" rtlCol="0">
                          <a:noAutofit/>
                        </wps:bodyPr>
                      </wps:wsp>
                    </wpg:wgp>
                  </a:graphicData>
                </a:graphic>
              </wp:anchor>
            </w:drawing>
          </mc:Choice>
          <mc:Fallback>
            <w:pict>
              <v:group style="position:absolute;margin-left:98.434502pt;margin-top:2.966281pt;width:124.8pt;height:92.3pt;mso-position-horizontal-relative:page;mso-position-vertical-relative:paragraph;z-index:15771648" id="docshapegroup403" coordorigin="1969,59" coordsize="2496,1846">
                <v:shape style="position:absolute;left:2618;top:59;width:1587;height:1846" id="docshape404" coordorigin="2619,59" coordsize="1587,1846" path="m3558,1905l3487,1904,3416,1897,3346,1885,3277,1867,3209,1844,3143,1815,3079,1781,3016,1742,2957,1697,2900,1646,2848,1591,2801,1534,2759,1473,2723,1410,2692,1344,2667,1277,2647,1209,2632,1139,2623,1069,2619,998,2620,928,2627,857,2639,787,2657,718,2680,650,2709,584,2743,519,2782,457,2827,398,2878,341,2933,288,2991,240,3051,198,3114,161,3180,130,3248,105,3318,85,3390,71,3465,62,3542,59,3542,982,4205,1623,4151,1676,4093,1723,4032,1764,3969,1801,3904,1832,3837,1857,3768,1877,3699,1892,3628,1901,3558,1905xe" filled="true" fillcolor="#0054a6" stroked="false">
                  <v:path arrowok="t"/>
                  <v:fill type="solid"/>
                </v:shape>
                <v:shape style="position:absolute;left:3541;top:59;width:923;height:1565" id="docshape405" coordorigin="3542,59" coordsize="923,1565" path="m4205,1623l3542,982,3542,59,3617,62,3691,71,3763,86,3833,106,3901,132,3966,162,4028,198,4087,237,4142,282,4194,330,4242,382,4286,437,4326,496,4361,558,4392,623,4417,691,4438,761,4452,833,4461,907,4464,982,4461,1064,4452,1144,4436,1220,4414,1293,4385,1364,4350,1433,4308,1499,4260,1562,4205,1623xe" filled="true" fillcolor="#ef414e" stroked="false">
                  <v:path arrowok="t"/>
                  <v:fill type="solid"/>
                </v:shape>
                <v:shape style="position:absolute;left:2954;top:399;width:1159;height:1159" id="docshape406" coordorigin="2955,399" coordsize="1159,1159" path="m3534,1558l3461,1553,3391,1540,3325,1519,3262,1490,3203,1454,3149,1412,3101,1363,3059,1309,3023,1251,2994,1188,2972,1121,2959,1051,2955,978,2959,906,2972,836,2994,769,3023,706,3059,648,3101,594,3149,545,3203,503,3262,467,3325,438,3391,417,3461,404,3534,399,3607,404,3677,417,3743,438,3806,467,3865,503,3919,545,3967,594,4009,648,4045,706,4074,769,4096,836,4109,906,4113,978,4109,1051,4096,1121,4074,1188,4045,1251,4009,1309,3967,1363,3919,1412,3865,1454,3806,1490,3743,1519,3677,1540,3607,1553,3534,1558xe" filled="true" fillcolor="#ffffff" stroked="false">
                  <v:path arrowok="t"/>
                  <v:fill type="solid"/>
                </v:shape>
                <v:shape style="position:absolute;left:3238;top:897;width:273;height:356" id="docshape407" coordorigin="3239,898" coordsize="273,356" path="m3375,1253l3239,898,3512,898,3402,1182,3375,1253xe" filled="true" fillcolor="#0054a6" stroked="false">
                  <v:path arrowok="t"/>
                  <v:fill type="solid"/>
                </v:shape>
                <v:shape style="position:absolute;left:3297;top:705;width:149;height:149" type="#_x0000_t75" id="docshape408" stroked="false">
                  <v:imagedata r:id="rId75" o:title=""/>
                </v:shape>
                <v:shape style="position:absolute;left:3542;top:899;width:273;height:356" id="docshape409" coordorigin="3542,899" coordsize="273,356" path="m3815,1255l3542,1255,3679,899,3706,971,3815,1255xe" filled="true" fillcolor="#ef414e" stroked="false">
                  <v:path arrowok="t"/>
                  <v:fill type="solid"/>
                </v:shape>
                <v:shape style="position:absolute;left:3600;top:707;width:149;height:149" type="#_x0000_t75" id="docshape410" stroked="false">
                  <v:imagedata r:id="rId76" o:title=""/>
                </v:shape>
                <v:shape style="position:absolute;left:4158;top:81;width:276;height:237" id="docshape411" coordorigin="4158,81" coordsize="276,237" path="m4158,318l4341,81,4434,81e" filled="false" stroked="true" strokeweight=".385991pt" strokecolor="#e84e5e">
                  <v:path arrowok="t"/>
                  <v:stroke dashstyle="solid"/>
                </v:shape>
                <v:shape style="position:absolute;left:2279;top:1030;width:374;height:308" id="docshape412" coordorigin="2279,1031" coordsize="374,308" path="m2652,1031l2279,1238,2279,1339e" filled="false" stroked="true" strokeweight=".325776pt" strokecolor="#0054a6">
                  <v:path arrowok="t"/>
                  <v:stroke dashstyle="solid"/>
                </v:shape>
                <v:shape style="position:absolute;left:1968;top:59;width:2496;height:1846" type="#_x0000_t202" id="docshape413"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8"/>
                          <w:rPr>
                            <w:sz w:val="18"/>
                          </w:rPr>
                        </w:pPr>
                      </w:p>
                      <w:p>
                        <w:pPr>
                          <w:spacing w:before="0"/>
                          <w:ind w:left="0" w:right="0" w:firstLine="0"/>
                          <w:jc w:val="left"/>
                          <w:rPr>
                            <w:rFonts w:ascii="Arial"/>
                            <w:b/>
                            <w:sz w:val="18"/>
                          </w:rPr>
                        </w:pPr>
                        <w:r>
                          <w:rPr>
                            <w:rFonts w:ascii="Arial"/>
                            <w:b/>
                            <w:color w:val="0054A6"/>
                            <w:spacing w:val="-2"/>
                            <w:w w:val="105"/>
                            <w:sz w:val="18"/>
                          </w:rPr>
                          <w:t>62.7%</w:t>
                        </w:r>
                      </w:p>
                      <w:p>
                        <w:pPr>
                          <w:spacing w:before="42"/>
                          <w:ind w:left="0" w:right="0" w:firstLine="0"/>
                          <w:jc w:val="left"/>
                          <w:rPr>
                            <w:rFonts w:ascii="Arial MT"/>
                            <w:sz w:val="17"/>
                          </w:rPr>
                        </w:pPr>
                        <w:r>
                          <w:rPr>
                            <w:rFonts w:ascii="Arial MT"/>
                            <w:color w:val="0054A6"/>
                            <w:spacing w:val="-5"/>
                            <w:sz w:val="17"/>
                          </w:rPr>
                          <w:t>Men</w:t>
                        </w:r>
                      </w:p>
                    </w:txbxContent>
                  </v:textbox>
                  <w10:wrap type="none"/>
                </v:shape>
                <w10:wrap type="none"/>
              </v:group>
            </w:pict>
          </mc:Fallback>
        </mc:AlternateContent>
      </w:r>
      <w:r>
        <w:rPr>
          <w:rFonts w:ascii="Arial"/>
          <w:b/>
          <w:color w:val="E84E5E"/>
          <w:spacing w:val="-2"/>
          <w:sz w:val="17"/>
        </w:rPr>
        <w:t>37.3%</w:t>
      </w:r>
    </w:p>
    <w:p>
      <w:pPr>
        <w:spacing w:before="44"/>
        <w:ind w:left="427" w:right="2890" w:firstLine="0"/>
        <w:jc w:val="center"/>
        <w:rPr>
          <w:rFonts w:ascii="Arial MT"/>
          <w:sz w:val="17"/>
        </w:rPr>
      </w:pPr>
      <w:r>
        <w:rPr>
          <w:rFonts w:ascii="Arial MT"/>
          <w:color w:val="E84E5E"/>
          <w:spacing w:val="-2"/>
          <w:sz w:val="17"/>
        </w:rPr>
        <w:t>Women</w: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65"/>
        <w:rPr>
          <w:rFonts w:ascii="Arial MT"/>
          <w:sz w:val="20"/>
        </w:rPr>
      </w:pPr>
      <w:r>
        <w:rPr>
          <w:rFonts w:ascii="Arial MT"/>
          <w:sz w:val="20"/>
        </w:rPr>
        <mc:AlternateContent>
          <mc:Choice Requires="wps">
            <w:drawing>
              <wp:anchor distT="0" distB="0" distL="0" distR="0" allowOverlap="1" layoutInCell="1" locked="0" behindDoc="1" simplePos="0" relativeHeight="487629312">
                <wp:simplePos x="0" y="0"/>
                <wp:positionH relativeFrom="page">
                  <wp:posOffset>1067748</wp:posOffset>
                </wp:positionH>
                <wp:positionV relativeFrom="paragraph">
                  <wp:posOffset>202568</wp:posOffset>
                </wp:positionV>
                <wp:extent cx="5343525" cy="1647825"/>
                <wp:effectExtent l="0" t="0" r="0" b="0"/>
                <wp:wrapTopAndBottom/>
                <wp:docPr id="531" name="Group 531"/>
                <wp:cNvGraphicFramePr>
                  <a:graphicFrameLocks/>
                </wp:cNvGraphicFramePr>
                <a:graphic>
                  <a:graphicData uri="http://schemas.microsoft.com/office/word/2010/wordprocessingGroup">
                    <wpg:wgp>
                      <wpg:cNvPr id="531" name="Group 531"/>
                      <wpg:cNvGrpSpPr/>
                      <wpg:grpSpPr>
                        <a:xfrm>
                          <a:off x="0" y="0"/>
                          <a:ext cx="5343525" cy="1647825"/>
                          <a:chExt cx="5343525" cy="1647825"/>
                        </a:xfrm>
                      </wpg:grpSpPr>
                      <pic:pic>
                        <pic:nvPicPr>
                          <pic:cNvPr id="532" name="Image 532"/>
                          <pic:cNvPicPr/>
                        </pic:nvPicPr>
                        <pic:blipFill>
                          <a:blip r:embed="rId77" cstate="print"/>
                          <a:stretch>
                            <a:fillRect/>
                          </a:stretch>
                        </pic:blipFill>
                        <pic:spPr>
                          <a:xfrm>
                            <a:off x="52143" y="405746"/>
                            <a:ext cx="69141" cy="119485"/>
                          </a:xfrm>
                          <a:prstGeom prst="rect">
                            <a:avLst/>
                          </a:prstGeom>
                        </pic:spPr>
                      </pic:pic>
                      <pic:pic>
                        <pic:nvPicPr>
                          <pic:cNvPr id="533" name="Image 533"/>
                          <pic:cNvPicPr/>
                        </pic:nvPicPr>
                        <pic:blipFill>
                          <a:blip r:embed="rId78" cstate="print"/>
                          <a:stretch>
                            <a:fillRect/>
                          </a:stretch>
                        </pic:blipFill>
                        <pic:spPr>
                          <a:xfrm>
                            <a:off x="52143" y="728178"/>
                            <a:ext cx="69141" cy="119475"/>
                          </a:xfrm>
                          <a:prstGeom prst="rect">
                            <a:avLst/>
                          </a:prstGeom>
                        </pic:spPr>
                      </pic:pic>
                      <pic:pic>
                        <pic:nvPicPr>
                          <pic:cNvPr id="534" name="Image 534"/>
                          <pic:cNvPicPr/>
                        </pic:nvPicPr>
                        <pic:blipFill>
                          <a:blip r:embed="rId79" cstate="print"/>
                          <a:stretch>
                            <a:fillRect/>
                          </a:stretch>
                        </pic:blipFill>
                        <pic:spPr>
                          <a:xfrm>
                            <a:off x="52143" y="1050605"/>
                            <a:ext cx="69141" cy="119475"/>
                          </a:xfrm>
                          <a:prstGeom prst="rect">
                            <a:avLst/>
                          </a:prstGeom>
                        </pic:spPr>
                      </pic:pic>
                      <pic:pic>
                        <pic:nvPicPr>
                          <pic:cNvPr id="535" name="Image 535"/>
                          <pic:cNvPicPr/>
                        </pic:nvPicPr>
                        <pic:blipFill>
                          <a:blip r:embed="rId80" cstate="print"/>
                          <a:stretch>
                            <a:fillRect/>
                          </a:stretch>
                        </pic:blipFill>
                        <pic:spPr>
                          <a:xfrm>
                            <a:off x="52143" y="1373031"/>
                            <a:ext cx="69141" cy="119475"/>
                          </a:xfrm>
                          <a:prstGeom prst="rect">
                            <a:avLst/>
                          </a:prstGeom>
                        </pic:spPr>
                      </pic:pic>
                      <wps:wsp>
                        <wps:cNvPr id="536" name="Graphic 536"/>
                        <wps:cNvSpPr/>
                        <wps:spPr>
                          <a:xfrm>
                            <a:off x="0" y="614116"/>
                            <a:ext cx="2552065" cy="1270"/>
                          </a:xfrm>
                          <a:custGeom>
                            <a:avLst/>
                            <a:gdLst/>
                            <a:ahLst/>
                            <a:cxnLst/>
                            <a:rect l="l" t="t" r="r" b="b"/>
                            <a:pathLst>
                              <a:path w="2552065" h="0">
                                <a:moveTo>
                                  <a:pt x="0" y="0"/>
                                </a:moveTo>
                                <a:lnTo>
                                  <a:pt x="2551491" y="0"/>
                                </a:lnTo>
                              </a:path>
                            </a:pathLst>
                          </a:custGeom>
                          <a:ln w="2451">
                            <a:solidFill>
                              <a:srgbClr val="F9C423"/>
                            </a:solidFill>
                            <a:prstDash val="solid"/>
                          </a:ln>
                        </wps:spPr>
                        <wps:bodyPr wrap="square" lIns="0" tIns="0" rIns="0" bIns="0" rtlCol="0">
                          <a:prstTxWarp prst="textNoShape">
                            <a:avLst/>
                          </a:prstTxWarp>
                          <a:noAutofit/>
                        </wps:bodyPr>
                      </wps:wsp>
                      <wps:wsp>
                        <wps:cNvPr id="537" name="Graphic 537"/>
                        <wps:cNvSpPr/>
                        <wps:spPr>
                          <a:xfrm>
                            <a:off x="0" y="930339"/>
                            <a:ext cx="2552065" cy="1270"/>
                          </a:xfrm>
                          <a:custGeom>
                            <a:avLst/>
                            <a:gdLst/>
                            <a:ahLst/>
                            <a:cxnLst/>
                            <a:rect l="l" t="t" r="r" b="b"/>
                            <a:pathLst>
                              <a:path w="2552065" h="0">
                                <a:moveTo>
                                  <a:pt x="0" y="0"/>
                                </a:moveTo>
                                <a:lnTo>
                                  <a:pt x="2551491" y="0"/>
                                </a:lnTo>
                              </a:path>
                            </a:pathLst>
                          </a:custGeom>
                          <a:ln w="2451">
                            <a:solidFill>
                              <a:srgbClr val="4BC2BE"/>
                            </a:solidFill>
                            <a:prstDash val="solid"/>
                          </a:ln>
                        </wps:spPr>
                        <wps:bodyPr wrap="square" lIns="0" tIns="0" rIns="0" bIns="0" rtlCol="0">
                          <a:prstTxWarp prst="textNoShape">
                            <a:avLst/>
                          </a:prstTxWarp>
                          <a:noAutofit/>
                        </wps:bodyPr>
                      </wps:wsp>
                      <wps:wsp>
                        <wps:cNvPr id="538" name="Graphic 538"/>
                        <wps:cNvSpPr/>
                        <wps:spPr>
                          <a:xfrm>
                            <a:off x="0" y="1246562"/>
                            <a:ext cx="2552065" cy="1270"/>
                          </a:xfrm>
                          <a:custGeom>
                            <a:avLst/>
                            <a:gdLst/>
                            <a:ahLst/>
                            <a:cxnLst/>
                            <a:rect l="l" t="t" r="r" b="b"/>
                            <a:pathLst>
                              <a:path w="2552065" h="0">
                                <a:moveTo>
                                  <a:pt x="0" y="0"/>
                                </a:moveTo>
                                <a:lnTo>
                                  <a:pt x="2551491" y="0"/>
                                </a:lnTo>
                              </a:path>
                            </a:pathLst>
                          </a:custGeom>
                          <a:ln w="2451">
                            <a:solidFill>
                              <a:srgbClr val="E84E5E"/>
                            </a:solidFill>
                            <a:prstDash val="solid"/>
                          </a:ln>
                        </wps:spPr>
                        <wps:bodyPr wrap="square" lIns="0" tIns="0" rIns="0" bIns="0" rtlCol="0">
                          <a:prstTxWarp prst="textNoShape">
                            <a:avLst/>
                          </a:prstTxWarp>
                          <a:noAutofit/>
                        </wps:bodyPr>
                      </wps:wsp>
                      <wps:wsp>
                        <wps:cNvPr id="539" name="Graphic 539"/>
                        <wps:cNvSpPr/>
                        <wps:spPr>
                          <a:xfrm>
                            <a:off x="2498052" y="1599081"/>
                            <a:ext cx="2844800" cy="47625"/>
                          </a:xfrm>
                          <a:custGeom>
                            <a:avLst/>
                            <a:gdLst/>
                            <a:ahLst/>
                            <a:cxnLst/>
                            <a:rect l="l" t="t" r="r" b="b"/>
                            <a:pathLst>
                              <a:path w="2844800" h="47625">
                                <a:moveTo>
                                  <a:pt x="0" y="47168"/>
                                </a:moveTo>
                                <a:lnTo>
                                  <a:pt x="2844218" y="47168"/>
                                </a:lnTo>
                              </a:path>
                              <a:path w="2844800" h="47625">
                                <a:moveTo>
                                  <a:pt x="0" y="47168"/>
                                </a:moveTo>
                                <a:lnTo>
                                  <a:pt x="0" y="0"/>
                                </a:lnTo>
                              </a:path>
                            </a:pathLst>
                          </a:custGeom>
                          <a:ln w="2451">
                            <a:solidFill>
                              <a:srgbClr val="6D6E71"/>
                            </a:solidFill>
                            <a:prstDash val="solid"/>
                          </a:ln>
                        </wps:spPr>
                        <wps:bodyPr wrap="square" lIns="0" tIns="0" rIns="0" bIns="0" rtlCol="0">
                          <a:prstTxWarp prst="textNoShape">
                            <a:avLst/>
                          </a:prstTxWarp>
                          <a:noAutofit/>
                        </wps:bodyPr>
                      </wps:wsp>
                      <wps:wsp>
                        <wps:cNvPr id="540" name="Graphic 540"/>
                        <wps:cNvSpPr/>
                        <wps:spPr>
                          <a:xfrm>
                            <a:off x="2904371" y="144279"/>
                            <a:ext cx="2032000" cy="1502410"/>
                          </a:xfrm>
                          <a:custGeom>
                            <a:avLst/>
                            <a:gdLst/>
                            <a:ahLst/>
                            <a:cxnLst/>
                            <a:rect l="l" t="t" r="r" b="b"/>
                            <a:pathLst>
                              <a:path w="2032000" h="1502410">
                                <a:moveTo>
                                  <a:pt x="0" y="390101"/>
                                </a:moveTo>
                                <a:lnTo>
                                  <a:pt x="0" y="539882"/>
                                </a:lnTo>
                              </a:path>
                              <a:path w="2032000" h="1502410">
                                <a:moveTo>
                                  <a:pt x="0" y="0"/>
                                </a:moveTo>
                                <a:lnTo>
                                  <a:pt x="0" y="223359"/>
                                </a:lnTo>
                              </a:path>
                              <a:path w="2032000" h="1502410">
                                <a:moveTo>
                                  <a:pt x="0" y="1328697"/>
                                </a:moveTo>
                                <a:lnTo>
                                  <a:pt x="0" y="1501970"/>
                                </a:lnTo>
                              </a:path>
                              <a:path w="2032000" h="1502410">
                                <a:moveTo>
                                  <a:pt x="0" y="1023165"/>
                                </a:moveTo>
                                <a:lnTo>
                                  <a:pt x="0" y="1161955"/>
                                </a:lnTo>
                              </a:path>
                              <a:path w="2032000" h="1502410">
                                <a:moveTo>
                                  <a:pt x="0" y="706633"/>
                                </a:moveTo>
                                <a:lnTo>
                                  <a:pt x="0" y="856414"/>
                                </a:lnTo>
                              </a:path>
                              <a:path w="2032000" h="1502410">
                                <a:moveTo>
                                  <a:pt x="406314" y="0"/>
                                </a:moveTo>
                                <a:lnTo>
                                  <a:pt x="406314" y="223359"/>
                                </a:lnTo>
                              </a:path>
                              <a:path w="2032000" h="1502410">
                                <a:moveTo>
                                  <a:pt x="406314" y="1328697"/>
                                </a:moveTo>
                                <a:lnTo>
                                  <a:pt x="406314" y="1501970"/>
                                </a:lnTo>
                              </a:path>
                              <a:path w="2032000" h="1502410">
                                <a:moveTo>
                                  <a:pt x="406314" y="706633"/>
                                </a:moveTo>
                                <a:lnTo>
                                  <a:pt x="406314" y="856414"/>
                                </a:lnTo>
                              </a:path>
                              <a:path w="2032000" h="1502410">
                                <a:moveTo>
                                  <a:pt x="406314" y="390101"/>
                                </a:moveTo>
                                <a:lnTo>
                                  <a:pt x="406314" y="539882"/>
                                </a:lnTo>
                              </a:path>
                              <a:path w="2032000" h="1502410">
                                <a:moveTo>
                                  <a:pt x="406314" y="1023165"/>
                                </a:moveTo>
                                <a:lnTo>
                                  <a:pt x="406314" y="1161955"/>
                                </a:lnTo>
                              </a:path>
                              <a:path w="2032000" h="1502410">
                                <a:moveTo>
                                  <a:pt x="812632" y="0"/>
                                </a:moveTo>
                                <a:lnTo>
                                  <a:pt x="812632" y="223359"/>
                                </a:lnTo>
                              </a:path>
                              <a:path w="2032000" h="1502410">
                                <a:moveTo>
                                  <a:pt x="812632" y="1023165"/>
                                </a:moveTo>
                                <a:lnTo>
                                  <a:pt x="812632" y="1161955"/>
                                </a:lnTo>
                              </a:path>
                              <a:path w="2032000" h="1502410">
                                <a:moveTo>
                                  <a:pt x="812632" y="706633"/>
                                </a:moveTo>
                                <a:lnTo>
                                  <a:pt x="812632" y="856414"/>
                                </a:lnTo>
                              </a:path>
                              <a:path w="2032000" h="1502410">
                                <a:moveTo>
                                  <a:pt x="812632" y="1328697"/>
                                </a:moveTo>
                                <a:lnTo>
                                  <a:pt x="812632" y="1501970"/>
                                </a:lnTo>
                              </a:path>
                              <a:path w="2032000" h="1502410">
                                <a:moveTo>
                                  <a:pt x="812632" y="390101"/>
                                </a:moveTo>
                                <a:lnTo>
                                  <a:pt x="812632" y="539882"/>
                                </a:lnTo>
                              </a:path>
                              <a:path w="2032000" h="1502410">
                                <a:moveTo>
                                  <a:pt x="1218951" y="1328697"/>
                                </a:moveTo>
                                <a:lnTo>
                                  <a:pt x="1218951" y="1501970"/>
                                </a:lnTo>
                              </a:path>
                              <a:path w="2032000" h="1502410">
                                <a:moveTo>
                                  <a:pt x="1218951" y="1023165"/>
                                </a:moveTo>
                                <a:lnTo>
                                  <a:pt x="1218951" y="1161955"/>
                                </a:lnTo>
                              </a:path>
                              <a:path w="2032000" h="1502410">
                                <a:moveTo>
                                  <a:pt x="1218951" y="706633"/>
                                </a:moveTo>
                                <a:lnTo>
                                  <a:pt x="1218951" y="856414"/>
                                </a:lnTo>
                              </a:path>
                              <a:path w="2032000" h="1502410">
                                <a:moveTo>
                                  <a:pt x="1218951" y="0"/>
                                </a:moveTo>
                                <a:lnTo>
                                  <a:pt x="1218951" y="539882"/>
                                </a:lnTo>
                              </a:path>
                              <a:path w="2032000" h="1502410">
                                <a:moveTo>
                                  <a:pt x="1625265" y="0"/>
                                </a:moveTo>
                                <a:lnTo>
                                  <a:pt x="1625265" y="856414"/>
                                </a:lnTo>
                              </a:path>
                              <a:path w="2032000" h="1502410">
                                <a:moveTo>
                                  <a:pt x="1625265" y="1328697"/>
                                </a:moveTo>
                                <a:lnTo>
                                  <a:pt x="1625265" y="1501970"/>
                                </a:lnTo>
                              </a:path>
                              <a:path w="2032000" h="1502410">
                                <a:moveTo>
                                  <a:pt x="1625265" y="1023165"/>
                                </a:moveTo>
                                <a:lnTo>
                                  <a:pt x="1625265" y="1161955"/>
                                </a:lnTo>
                              </a:path>
                              <a:path w="2032000" h="1502410">
                                <a:moveTo>
                                  <a:pt x="2031584" y="0"/>
                                </a:moveTo>
                                <a:lnTo>
                                  <a:pt x="2031584" y="856414"/>
                                </a:lnTo>
                              </a:path>
                              <a:path w="2032000" h="1502410">
                                <a:moveTo>
                                  <a:pt x="2031584" y="1023165"/>
                                </a:moveTo>
                                <a:lnTo>
                                  <a:pt x="2031584" y="1501970"/>
                                </a:lnTo>
                              </a:path>
                            </a:pathLst>
                          </a:custGeom>
                          <a:ln w="2450">
                            <a:solidFill>
                              <a:srgbClr val="6D6E71"/>
                            </a:solidFill>
                            <a:prstDash val="dash"/>
                          </a:ln>
                        </wps:spPr>
                        <wps:bodyPr wrap="square" lIns="0" tIns="0" rIns="0" bIns="0" rtlCol="0">
                          <a:prstTxWarp prst="textNoShape">
                            <a:avLst/>
                          </a:prstTxWarp>
                          <a:noAutofit/>
                        </wps:bodyPr>
                      </wps:wsp>
                      <wps:wsp>
                        <wps:cNvPr id="541" name="Graphic 541"/>
                        <wps:cNvSpPr/>
                        <wps:spPr>
                          <a:xfrm>
                            <a:off x="5342269" y="144279"/>
                            <a:ext cx="1270" cy="1502410"/>
                          </a:xfrm>
                          <a:custGeom>
                            <a:avLst/>
                            <a:gdLst/>
                            <a:ahLst/>
                            <a:cxnLst/>
                            <a:rect l="l" t="t" r="r" b="b"/>
                            <a:pathLst>
                              <a:path w="0" h="1502410">
                                <a:moveTo>
                                  <a:pt x="0" y="1501970"/>
                                </a:moveTo>
                                <a:lnTo>
                                  <a:pt x="0" y="0"/>
                                </a:lnTo>
                              </a:path>
                            </a:pathLst>
                          </a:custGeom>
                          <a:ln w="2450">
                            <a:solidFill>
                              <a:srgbClr val="6D6E71"/>
                            </a:solidFill>
                            <a:prstDash val="dash"/>
                          </a:ln>
                        </wps:spPr>
                        <wps:bodyPr wrap="square" lIns="0" tIns="0" rIns="0" bIns="0" rtlCol="0">
                          <a:prstTxWarp prst="textNoShape">
                            <a:avLst/>
                          </a:prstTxWarp>
                          <a:noAutofit/>
                        </wps:bodyPr>
                      </wps:wsp>
                      <wps:wsp>
                        <wps:cNvPr id="542" name="Graphic 542"/>
                        <wps:cNvSpPr/>
                        <wps:spPr>
                          <a:xfrm>
                            <a:off x="2498052" y="144279"/>
                            <a:ext cx="1270" cy="1502410"/>
                          </a:xfrm>
                          <a:custGeom>
                            <a:avLst/>
                            <a:gdLst/>
                            <a:ahLst/>
                            <a:cxnLst/>
                            <a:rect l="l" t="t" r="r" b="b"/>
                            <a:pathLst>
                              <a:path w="0" h="1502410">
                                <a:moveTo>
                                  <a:pt x="0" y="1501970"/>
                                </a:moveTo>
                                <a:lnTo>
                                  <a:pt x="0" y="0"/>
                                </a:lnTo>
                              </a:path>
                            </a:pathLst>
                          </a:custGeom>
                          <a:ln w="2450">
                            <a:solidFill>
                              <a:srgbClr val="6D6E71"/>
                            </a:solidFill>
                            <a:prstDash val="solid"/>
                          </a:ln>
                        </wps:spPr>
                        <wps:bodyPr wrap="square" lIns="0" tIns="0" rIns="0" bIns="0" rtlCol="0">
                          <a:prstTxWarp prst="textNoShape">
                            <a:avLst/>
                          </a:prstTxWarp>
                          <a:noAutofit/>
                        </wps:bodyPr>
                      </wps:wsp>
                      <wps:wsp>
                        <wps:cNvPr id="543" name="Graphic 543"/>
                        <wps:cNvSpPr/>
                        <wps:spPr>
                          <a:xfrm>
                            <a:off x="120741" y="55639"/>
                            <a:ext cx="52705" cy="60960"/>
                          </a:xfrm>
                          <a:custGeom>
                            <a:avLst/>
                            <a:gdLst/>
                            <a:ahLst/>
                            <a:cxnLst/>
                            <a:rect l="l" t="t" r="r" b="b"/>
                            <a:pathLst>
                              <a:path w="52705" h="60960">
                                <a:moveTo>
                                  <a:pt x="39" y="60669"/>
                                </a:moveTo>
                                <a:lnTo>
                                  <a:pt x="0" y="0"/>
                                </a:lnTo>
                                <a:lnTo>
                                  <a:pt x="52559" y="30305"/>
                                </a:lnTo>
                                <a:lnTo>
                                  <a:pt x="39" y="60669"/>
                                </a:lnTo>
                                <a:close/>
                              </a:path>
                            </a:pathLst>
                          </a:custGeom>
                          <a:solidFill>
                            <a:srgbClr val="E84E5E"/>
                          </a:solidFill>
                        </wps:spPr>
                        <wps:bodyPr wrap="square" lIns="0" tIns="0" rIns="0" bIns="0" rtlCol="0">
                          <a:prstTxWarp prst="textNoShape">
                            <a:avLst/>
                          </a:prstTxWarp>
                          <a:noAutofit/>
                        </wps:bodyPr>
                      </wps:wsp>
                      <wps:wsp>
                        <wps:cNvPr id="544" name="Textbox 544"/>
                        <wps:cNvSpPr txBox="1"/>
                        <wps:spPr>
                          <a:xfrm>
                            <a:off x="0" y="0"/>
                            <a:ext cx="5343525" cy="1647825"/>
                          </a:xfrm>
                          <a:prstGeom prst="rect">
                            <a:avLst/>
                          </a:prstGeom>
                        </wps:spPr>
                        <wps:txbx>
                          <w:txbxContent>
                            <w:p>
                              <w:pPr>
                                <w:spacing w:before="18"/>
                                <w:ind w:left="317" w:right="0" w:firstLine="0"/>
                                <w:jc w:val="left"/>
                                <w:rPr>
                                  <w:sz w:val="18"/>
                                </w:rPr>
                              </w:pPr>
                              <w:r>
                                <w:rPr>
                                  <w:color w:val="0054A6"/>
                                  <w:sz w:val="18"/>
                                </w:rPr>
                                <w:t>NEETs</w:t>
                              </w:r>
                              <w:r>
                                <w:rPr>
                                  <w:color w:val="0054A6"/>
                                  <w:spacing w:val="15"/>
                                  <w:sz w:val="18"/>
                                </w:rPr>
                                <w:t> </w:t>
                              </w:r>
                              <w:r>
                                <w:rPr>
                                  <w:color w:val="0054A6"/>
                                  <w:sz w:val="18"/>
                                </w:rPr>
                                <w:t>by</w:t>
                              </w:r>
                              <w:r>
                                <w:rPr>
                                  <w:color w:val="0054A6"/>
                                  <w:spacing w:val="16"/>
                                  <w:sz w:val="18"/>
                                </w:rPr>
                                <w:t> </w:t>
                              </w:r>
                              <w:r>
                                <w:rPr>
                                  <w:color w:val="0054A6"/>
                                  <w:spacing w:val="-2"/>
                                  <w:sz w:val="18"/>
                                </w:rPr>
                                <w:t>region</w:t>
                              </w:r>
                            </w:p>
                            <w:p>
                              <w:pPr>
                                <w:spacing w:line="240" w:lineRule="auto" w:before="203"/>
                                <w:rPr>
                                  <w:sz w:val="18"/>
                                </w:rPr>
                              </w:pPr>
                            </w:p>
                            <w:p>
                              <w:pPr>
                                <w:spacing w:line="535" w:lineRule="auto" w:before="1"/>
                                <w:ind w:left="349" w:right="6498" w:firstLine="0"/>
                                <w:jc w:val="left"/>
                                <w:rPr>
                                  <w:sz w:val="18"/>
                                </w:rPr>
                              </w:pPr>
                              <w:r>
                                <w:rPr>
                                  <w:color w:val="0054A6"/>
                                  <w:spacing w:val="-2"/>
                                  <w:w w:val="110"/>
                                  <w:sz w:val="18"/>
                                </w:rPr>
                                <w:t>Belgrade Vojvodina Šumadija</w:t>
                              </w:r>
                              <w:r>
                                <w:rPr>
                                  <w:color w:val="0054A6"/>
                                  <w:spacing w:val="-15"/>
                                  <w:w w:val="110"/>
                                  <w:sz w:val="18"/>
                                </w:rPr>
                                <w:t> </w:t>
                              </w:r>
                              <w:r>
                                <w:rPr>
                                  <w:color w:val="0054A6"/>
                                  <w:spacing w:val="-2"/>
                                  <w:w w:val="110"/>
                                  <w:sz w:val="18"/>
                                </w:rPr>
                                <w:t>and</w:t>
                              </w:r>
                              <w:r>
                                <w:rPr>
                                  <w:color w:val="0054A6"/>
                                  <w:spacing w:val="-15"/>
                                  <w:w w:val="110"/>
                                  <w:sz w:val="18"/>
                                </w:rPr>
                                <w:t> </w:t>
                              </w:r>
                              <w:r>
                                <w:rPr>
                                  <w:color w:val="0054A6"/>
                                  <w:spacing w:val="-2"/>
                                  <w:w w:val="110"/>
                                  <w:sz w:val="18"/>
                                </w:rPr>
                                <w:t>WS </w:t>
                              </w:r>
                              <w:r>
                                <w:rPr>
                                  <w:color w:val="0054A6"/>
                                  <w:w w:val="110"/>
                                  <w:sz w:val="18"/>
                                </w:rPr>
                                <w:t>SE</w:t>
                              </w:r>
                              <w:r>
                                <w:rPr>
                                  <w:color w:val="0054A6"/>
                                  <w:spacing w:val="-8"/>
                                  <w:w w:val="110"/>
                                  <w:sz w:val="18"/>
                                </w:rPr>
                                <w:t> </w:t>
                              </w:r>
                              <w:r>
                                <w:rPr>
                                  <w:color w:val="0054A6"/>
                                  <w:w w:val="110"/>
                                  <w:sz w:val="18"/>
                                </w:rPr>
                                <w:t>Serbia</w:t>
                              </w:r>
                            </w:p>
                          </w:txbxContent>
                        </wps:txbx>
                        <wps:bodyPr wrap="square" lIns="0" tIns="0" rIns="0" bIns="0" rtlCol="0">
                          <a:noAutofit/>
                        </wps:bodyPr>
                      </wps:wsp>
                      <wps:wsp>
                        <wps:cNvPr id="545" name="Textbox 545"/>
                        <wps:cNvSpPr txBox="1"/>
                        <wps:spPr>
                          <a:xfrm>
                            <a:off x="2498051" y="1306235"/>
                            <a:ext cx="2365375" cy="167005"/>
                          </a:xfrm>
                          <a:prstGeom prst="rect">
                            <a:avLst/>
                          </a:prstGeom>
                          <a:solidFill>
                            <a:srgbClr val="0054A6"/>
                          </a:solidFill>
                        </wps:spPr>
                        <wps:txbx>
                          <w:txbxContent>
                            <w:p>
                              <w:pPr>
                                <w:spacing w:before="40"/>
                                <w:ind w:left="0" w:right="158" w:firstLine="0"/>
                                <w:jc w:val="right"/>
                                <w:rPr>
                                  <w:rFonts w:ascii="Arial"/>
                                  <w:b/>
                                  <w:color w:val="000000"/>
                                  <w:sz w:val="17"/>
                                </w:rPr>
                              </w:pPr>
                              <w:r>
                                <w:rPr>
                                  <w:rFonts w:ascii="Arial"/>
                                  <w:b/>
                                  <w:color w:val="FFFFFF"/>
                                  <w:spacing w:val="-2"/>
                                  <w:sz w:val="17"/>
                                </w:rPr>
                                <w:t>29.1%</w:t>
                              </w:r>
                            </w:p>
                          </w:txbxContent>
                        </wps:txbx>
                        <wps:bodyPr wrap="square" lIns="0" tIns="0" rIns="0" bIns="0" rtlCol="0">
                          <a:noAutofit/>
                        </wps:bodyPr>
                      </wps:wsp>
                      <wps:wsp>
                        <wps:cNvPr id="546" name="Textbox 546"/>
                        <wps:cNvSpPr txBox="1"/>
                        <wps:spPr>
                          <a:xfrm>
                            <a:off x="2499278" y="1000693"/>
                            <a:ext cx="2437130" cy="167005"/>
                          </a:xfrm>
                          <a:prstGeom prst="rect">
                            <a:avLst/>
                          </a:prstGeom>
                          <a:solidFill>
                            <a:srgbClr val="E84E5E"/>
                          </a:solidFill>
                        </wps:spPr>
                        <wps:txbx>
                          <w:txbxContent>
                            <w:p>
                              <w:pPr>
                                <w:spacing w:before="37"/>
                                <w:ind w:left="0" w:right="82" w:firstLine="0"/>
                                <w:jc w:val="right"/>
                                <w:rPr>
                                  <w:rFonts w:ascii="Arial"/>
                                  <w:b/>
                                  <w:color w:val="000000"/>
                                  <w:sz w:val="17"/>
                                </w:rPr>
                              </w:pPr>
                              <w:r>
                                <w:rPr>
                                  <w:rFonts w:ascii="Arial"/>
                                  <w:b/>
                                  <w:color w:val="FFFFFF"/>
                                  <w:spacing w:val="-2"/>
                                  <w:w w:val="105"/>
                                  <w:sz w:val="17"/>
                                </w:rPr>
                                <w:t>30.4%</w:t>
                              </w:r>
                            </w:p>
                          </w:txbxContent>
                        </wps:txbx>
                        <wps:bodyPr wrap="square" lIns="0" tIns="0" rIns="0" bIns="0" rtlCol="0">
                          <a:noAutofit/>
                        </wps:bodyPr>
                      </wps:wsp>
                      <wps:wsp>
                        <wps:cNvPr id="547" name="Textbox 547"/>
                        <wps:cNvSpPr txBox="1"/>
                        <wps:spPr>
                          <a:xfrm>
                            <a:off x="2498051" y="684161"/>
                            <a:ext cx="1844675" cy="167005"/>
                          </a:xfrm>
                          <a:prstGeom prst="rect">
                            <a:avLst/>
                          </a:prstGeom>
                          <a:solidFill>
                            <a:srgbClr val="4BC2BE"/>
                          </a:solidFill>
                        </wps:spPr>
                        <wps:txbx>
                          <w:txbxContent>
                            <w:p>
                              <w:pPr>
                                <w:spacing w:before="43"/>
                                <w:ind w:left="0" w:right="89" w:firstLine="0"/>
                                <w:jc w:val="right"/>
                                <w:rPr>
                                  <w:rFonts w:ascii="Arial"/>
                                  <w:b/>
                                  <w:color w:val="000000"/>
                                  <w:sz w:val="17"/>
                                </w:rPr>
                              </w:pPr>
                              <w:r>
                                <w:rPr>
                                  <w:rFonts w:ascii="Arial"/>
                                  <w:b/>
                                  <w:color w:val="FFFFFF"/>
                                  <w:spacing w:val="-2"/>
                                  <w:sz w:val="17"/>
                                </w:rPr>
                                <w:t>22.7%</w:t>
                              </w:r>
                            </w:p>
                          </w:txbxContent>
                        </wps:txbx>
                        <wps:bodyPr wrap="square" lIns="0" tIns="0" rIns="0" bIns="0" rtlCol="0">
                          <a:noAutofit/>
                        </wps:bodyPr>
                      </wps:wsp>
                      <wps:wsp>
                        <wps:cNvPr id="548" name="Textbox 548"/>
                        <wps:cNvSpPr txBox="1"/>
                        <wps:spPr>
                          <a:xfrm>
                            <a:off x="2498051" y="367639"/>
                            <a:ext cx="1446530" cy="167005"/>
                          </a:xfrm>
                          <a:prstGeom prst="rect">
                            <a:avLst/>
                          </a:prstGeom>
                          <a:solidFill>
                            <a:srgbClr val="F9C423"/>
                          </a:solidFill>
                        </wps:spPr>
                        <wps:txbx>
                          <w:txbxContent>
                            <w:p>
                              <w:pPr>
                                <w:spacing w:before="39"/>
                                <w:ind w:left="0" w:right="116" w:firstLine="0"/>
                                <w:jc w:val="right"/>
                                <w:rPr>
                                  <w:rFonts w:ascii="Arial"/>
                                  <w:b/>
                                  <w:color w:val="000000"/>
                                  <w:sz w:val="17"/>
                                </w:rPr>
                              </w:pPr>
                              <w:r>
                                <w:rPr>
                                  <w:rFonts w:ascii="Arial"/>
                                  <w:b/>
                                  <w:color w:val="FFFFFF"/>
                                  <w:spacing w:val="-2"/>
                                  <w:sz w:val="17"/>
                                </w:rPr>
                                <w:t>17.8%</w:t>
                              </w:r>
                            </w:p>
                          </w:txbxContent>
                        </wps:txbx>
                        <wps:bodyPr wrap="square" lIns="0" tIns="0" rIns="0" bIns="0" rtlCol="0">
                          <a:noAutofit/>
                        </wps:bodyPr>
                      </wps:wsp>
                    </wpg:wgp>
                  </a:graphicData>
                </a:graphic>
              </wp:anchor>
            </w:drawing>
          </mc:Choice>
          <mc:Fallback>
            <w:pict>
              <v:group style="position:absolute;margin-left:84.074692pt;margin-top:15.950254pt;width:420.75pt;height:129.75pt;mso-position-horizontal-relative:page;mso-position-vertical-relative:paragraph;z-index:-15687168;mso-wrap-distance-left:0;mso-wrap-distance-right:0" id="docshapegroup414" coordorigin="1681,319" coordsize="8415,2595">
                <v:shape style="position:absolute;left:1763;top:957;width:109;height:189" type="#_x0000_t75" id="docshape415" stroked="false">
                  <v:imagedata r:id="rId77" o:title=""/>
                </v:shape>
                <v:shape style="position:absolute;left:1763;top:1465;width:109;height:189" type="#_x0000_t75" id="docshape416" stroked="false">
                  <v:imagedata r:id="rId78" o:title=""/>
                </v:shape>
                <v:shape style="position:absolute;left:1763;top:1973;width:109;height:189" type="#_x0000_t75" id="docshape417" stroked="false">
                  <v:imagedata r:id="rId79" o:title=""/>
                </v:shape>
                <v:shape style="position:absolute;left:1763;top:2481;width:109;height:189" type="#_x0000_t75" id="docshape418" stroked="false">
                  <v:imagedata r:id="rId80" o:title=""/>
                </v:shape>
                <v:line style="position:absolute" from="1681,1286" to="5700,1286" stroked="true" strokeweight=".192998pt" strokecolor="#f9c423">
                  <v:stroke dashstyle="solid"/>
                </v:line>
                <v:line style="position:absolute" from="1681,1784" to="5700,1784" stroked="true" strokeweight=".192998pt" strokecolor="#4bc2be">
                  <v:stroke dashstyle="solid"/>
                </v:line>
                <v:line style="position:absolute" from="1681,2282" to="5700,2282" stroked="true" strokeweight=".192998pt" strokecolor="#e84e5e">
                  <v:stroke dashstyle="solid"/>
                </v:line>
                <v:shape style="position:absolute;left:5615;top:2837;width:4480;height:75" id="docshape419" coordorigin="5615,2837" coordsize="4480,75" path="m5615,2912l10095,2912m5615,2912l5615,2837e" filled="false" stroked="true" strokeweight=".192995pt" strokecolor="#6d6e71">
                  <v:path arrowok="t"/>
                  <v:stroke dashstyle="solid"/>
                </v:shape>
                <v:shape style="position:absolute;left:6255;top:546;width:3200;height:2366" id="docshape420" coordorigin="6255,546" coordsize="3200,2366" path="m6255,1161l6255,1396m6255,546l6255,898m6255,2639l6255,2912m6255,2158l6255,2376m6255,1659l6255,1895m6895,546l6895,898m6895,2639l6895,2912m6895,1659l6895,1895m6895,1161l6895,1396m6895,2158l6895,2376m7535,546l7535,898m7535,2158l7535,2376m7535,1659l7535,1895m7535,2639l7535,2912m7535,1161l7535,1396m8175,2639l8175,2912m8175,2158l8175,2376m8175,1659l8175,1895m8175,546l8175,1396m8815,546l8815,1895m8815,2639l8815,2912m8815,2158l8815,2376m9455,546l9455,1895m9455,2158l9455,2912e" filled="false" stroked="true" strokeweight=".192991pt" strokecolor="#6d6e71">
                  <v:path arrowok="t"/>
                  <v:stroke dashstyle="dash"/>
                </v:shape>
                <v:line style="position:absolute" from="10095,2912" to="10095,546" stroked="true" strokeweight=".192991pt" strokecolor="#6d6e71">
                  <v:stroke dashstyle="dash"/>
                </v:line>
                <v:line style="position:absolute" from="5615,2912" to="5615,546" stroked="true" strokeweight=".192991pt" strokecolor="#6d6e71">
                  <v:stroke dashstyle="solid"/>
                </v:line>
                <v:shape style="position:absolute;left:1871;top:406;width:83;height:96" id="docshape421" coordorigin="1872,407" coordsize="83,96" path="m1872,502l1872,407,1954,454,1872,502xe" filled="true" fillcolor="#e84e5e" stroked="false">
                  <v:path arrowok="t"/>
                  <v:fill type="solid"/>
                </v:shape>
                <v:shape style="position:absolute;left:1681;top:319;width:8415;height:2595" type="#_x0000_t202" id="docshape422" filled="false" stroked="false">
                  <v:textbox inset="0,0,0,0">
                    <w:txbxContent>
                      <w:p>
                        <w:pPr>
                          <w:spacing w:before="18"/>
                          <w:ind w:left="317" w:right="0" w:firstLine="0"/>
                          <w:jc w:val="left"/>
                          <w:rPr>
                            <w:sz w:val="18"/>
                          </w:rPr>
                        </w:pPr>
                        <w:r>
                          <w:rPr>
                            <w:color w:val="0054A6"/>
                            <w:sz w:val="18"/>
                          </w:rPr>
                          <w:t>NEETs</w:t>
                        </w:r>
                        <w:r>
                          <w:rPr>
                            <w:color w:val="0054A6"/>
                            <w:spacing w:val="15"/>
                            <w:sz w:val="18"/>
                          </w:rPr>
                          <w:t> </w:t>
                        </w:r>
                        <w:r>
                          <w:rPr>
                            <w:color w:val="0054A6"/>
                            <w:sz w:val="18"/>
                          </w:rPr>
                          <w:t>by</w:t>
                        </w:r>
                        <w:r>
                          <w:rPr>
                            <w:color w:val="0054A6"/>
                            <w:spacing w:val="16"/>
                            <w:sz w:val="18"/>
                          </w:rPr>
                          <w:t> </w:t>
                        </w:r>
                        <w:r>
                          <w:rPr>
                            <w:color w:val="0054A6"/>
                            <w:spacing w:val="-2"/>
                            <w:sz w:val="18"/>
                          </w:rPr>
                          <w:t>region</w:t>
                        </w:r>
                      </w:p>
                      <w:p>
                        <w:pPr>
                          <w:spacing w:line="240" w:lineRule="auto" w:before="203"/>
                          <w:rPr>
                            <w:sz w:val="18"/>
                          </w:rPr>
                        </w:pPr>
                      </w:p>
                      <w:p>
                        <w:pPr>
                          <w:spacing w:line="535" w:lineRule="auto" w:before="1"/>
                          <w:ind w:left="349" w:right="6498" w:firstLine="0"/>
                          <w:jc w:val="left"/>
                          <w:rPr>
                            <w:sz w:val="18"/>
                          </w:rPr>
                        </w:pPr>
                        <w:r>
                          <w:rPr>
                            <w:color w:val="0054A6"/>
                            <w:spacing w:val="-2"/>
                            <w:w w:val="110"/>
                            <w:sz w:val="18"/>
                          </w:rPr>
                          <w:t>Belgrade Vojvodina Šumadija</w:t>
                        </w:r>
                        <w:r>
                          <w:rPr>
                            <w:color w:val="0054A6"/>
                            <w:spacing w:val="-15"/>
                            <w:w w:val="110"/>
                            <w:sz w:val="18"/>
                          </w:rPr>
                          <w:t> </w:t>
                        </w:r>
                        <w:r>
                          <w:rPr>
                            <w:color w:val="0054A6"/>
                            <w:spacing w:val="-2"/>
                            <w:w w:val="110"/>
                            <w:sz w:val="18"/>
                          </w:rPr>
                          <w:t>and</w:t>
                        </w:r>
                        <w:r>
                          <w:rPr>
                            <w:color w:val="0054A6"/>
                            <w:spacing w:val="-15"/>
                            <w:w w:val="110"/>
                            <w:sz w:val="18"/>
                          </w:rPr>
                          <w:t> </w:t>
                        </w:r>
                        <w:r>
                          <w:rPr>
                            <w:color w:val="0054A6"/>
                            <w:spacing w:val="-2"/>
                            <w:w w:val="110"/>
                            <w:sz w:val="18"/>
                          </w:rPr>
                          <w:t>WS </w:t>
                        </w:r>
                        <w:r>
                          <w:rPr>
                            <w:color w:val="0054A6"/>
                            <w:w w:val="110"/>
                            <w:sz w:val="18"/>
                          </w:rPr>
                          <w:t>SE</w:t>
                        </w:r>
                        <w:r>
                          <w:rPr>
                            <w:color w:val="0054A6"/>
                            <w:spacing w:val="-8"/>
                            <w:w w:val="110"/>
                            <w:sz w:val="18"/>
                          </w:rPr>
                          <w:t> </w:t>
                        </w:r>
                        <w:r>
                          <w:rPr>
                            <w:color w:val="0054A6"/>
                            <w:w w:val="110"/>
                            <w:sz w:val="18"/>
                          </w:rPr>
                          <w:t>Serbia</w:t>
                        </w:r>
                      </w:p>
                    </w:txbxContent>
                  </v:textbox>
                  <w10:wrap type="none"/>
                </v:shape>
                <v:shape style="position:absolute;left:5615;top:2376;width:3725;height:263" type="#_x0000_t202" id="docshape423" filled="true" fillcolor="#0054a6" stroked="false">
                  <v:textbox inset="0,0,0,0">
                    <w:txbxContent>
                      <w:p>
                        <w:pPr>
                          <w:spacing w:before="40"/>
                          <w:ind w:left="0" w:right="158" w:firstLine="0"/>
                          <w:jc w:val="right"/>
                          <w:rPr>
                            <w:rFonts w:ascii="Arial"/>
                            <w:b/>
                            <w:color w:val="000000"/>
                            <w:sz w:val="17"/>
                          </w:rPr>
                        </w:pPr>
                        <w:r>
                          <w:rPr>
                            <w:rFonts w:ascii="Arial"/>
                            <w:b/>
                            <w:color w:val="FFFFFF"/>
                            <w:spacing w:val="-2"/>
                            <w:sz w:val="17"/>
                          </w:rPr>
                          <w:t>29.1%</w:t>
                        </w:r>
                      </w:p>
                    </w:txbxContent>
                  </v:textbox>
                  <v:fill type="solid"/>
                  <w10:wrap type="none"/>
                </v:shape>
                <v:shape style="position:absolute;left:5617;top:1894;width:3838;height:263" type="#_x0000_t202" id="docshape424" filled="true" fillcolor="#e84e5e" stroked="false">
                  <v:textbox inset="0,0,0,0">
                    <w:txbxContent>
                      <w:p>
                        <w:pPr>
                          <w:spacing w:before="37"/>
                          <w:ind w:left="0" w:right="82" w:firstLine="0"/>
                          <w:jc w:val="right"/>
                          <w:rPr>
                            <w:rFonts w:ascii="Arial"/>
                            <w:b/>
                            <w:color w:val="000000"/>
                            <w:sz w:val="17"/>
                          </w:rPr>
                        </w:pPr>
                        <w:r>
                          <w:rPr>
                            <w:rFonts w:ascii="Arial"/>
                            <w:b/>
                            <w:color w:val="FFFFFF"/>
                            <w:spacing w:val="-2"/>
                            <w:w w:val="105"/>
                            <w:sz w:val="17"/>
                          </w:rPr>
                          <w:t>30.4%</w:t>
                        </w:r>
                      </w:p>
                    </w:txbxContent>
                  </v:textbox>
                  <v:fill type="solid"/>
                  <w10:wrap type="none"/>
                </v:shape>
                <v:shape style="position:absolute;left:5615;top:1396;width:2905;height:263" type="#_x0000_t202" id="docshape425" filled="true" fillcolor="#4bc2be" stroked="false">
                  <v:textbox inset="0,0,0,0">
                    <w:txbxContent>
                      <w:p>
                        <w:pPr>
                          <w:spacing w:before="43"/>
                          <w:ind w:left="0" w:right="89" w:firstLine="0"/>
                          <w:jc w:val="right"/>
                          <w:rPr>
                            <w:rFonts w:ascii="Arial"/>
                            <w:b/>
                            <w:color w:val="000000"/>
                            <w:sz w:val="17"/>
                          </w:rPr>
                        </w:pPr>
                        <w:r>
                          <w:rPr>
                            <w:rFonts w:ascii="Arial"/>
                            <w:b/>
                            <w:color w:val="FFFFFF"/>
                            <w:spacing w:val="-2"/>
                            <w:sz w:val="17"/>
                          </w:rPr>
                          <w:t>22.7%</w:t>
                        </w:r>
                      </w:p>
                    </w:txbxContent>
                  </v:textbox>
                  <v:fill type="solid"/>
                  <w10:wrap type="none"/>
                </v:shape>
                <v:shape style="position:absolute;left:5615;top:897;width:2278;height:263" type="#_x0000_t202" id="docshape426" filled="true" fillcolor="#f9c423" stroked="false">
                  <v:textbox inset="0,0,0,0">
                    <w:txbxContent>
                      <w:p>
                        <w:pPr>
                          <w:spacing w:before="39"/>
                          <w:ind w:left="0" w:right="116" w:firstLine="0"/>
                          <w:jc w:val="right"/>
                          <w:rPr>
                            <w:rFonts w:ascii="Arial"/>
                            <w:b/>
                            <w:color w:val="000000"/>
                            <w:sz w:val="17"/>
                          </w:rPr>
                        </w:pPr>
                        <w:r>
                          <w:rPr>
                            <w:rFonts w:ascii="Arial"/>
                            <w:b/>
                            <w:color w:val="FFFFFF"/>
                            <w:spacing w:val="-2"/>
                            <w:sz w:val="17"/>
                          </w:rPr>
                          <w:t>17.8%</w:t>
                        </w:r>
                      </w:p>
                    </w:txbxContent>
                  </v:textbox>
                  <v:fill type="solid"/>
                  <w10:wrap type="none"/>
                </v:shape>
                <w10:wrap type="topAndBottom"/>
              </v:group>
            </w:pict>
          </mc:Fallback>
        </mc:AlternateContent>
      </w:r>
    </w:p>
    <w:p>
      <w:pPr>
        <w:tabs>
          <w:tab w:pos="5367" w:val="left" w:leader="none"/>
          <w:tab w:pos="5988" w:val="left" w:leader="none"/>
          <w:tab w:pos="6627" w:val="left" w:leader="none"/>
          <w:tab w:pos="7252" w:val="left" w:leader="none"/>
          <w:tab w:pos="7891" w:val="left" w:leader="none"/>
          <w:tab w:pos="8532" w:val="left" w:leader="none"/>
          <w:tab w:pos="9172" w:val="left" w:leader="none"/>
        </w:tabs>
        <w:spacing w:before="98"/>
        <w:ind w:left="4728" w:right="0" w:firstLine="0"/>
        <w:jc w:val="left"/>
        <w:rPr>
          <w:rFonts w:ascii="Arial MT"/>
          <w:sz w:val="11"/>
        </w:rPr>
      </w:pPr>
      <w:r>
        <w:rPr>
          <w:rFonts w:ascii="Arial MT"/>
          <w:color w:val="A7A9AC"/>
          <w:spacing w:val="-10"/>
          <w:w w:val="110"/>
          <w:sz w:val="11"/>
        </w:rPr>
        <w:t>0</w:t>
      </w:r>
      <w:r>
        <w:rPr>
          <w:rFonts w:ascii="Arial MT"/>
          <w:color w:val="A7A9AC"/>
          <w:sz w:val="11"/>
        </w:rPr>
        <w:tab/>
      </w:r>
      <w:r>
        <w:rPr>
          <w:rFonts w:ascii="Arial MT"/>
          <w:color w:val="A7A9AC"/>
          <w:spacing w:val="-10"/>
          <w:w w:val="110"/>
          <w:sz w:val="11"/>
        </w:rPr>
        <w:t>5</w:t>
      </w:r>
      <w:r>
        <w:rPr>
          <w:rFonts w:ascii="Arial MT"/>
          <w:color w:val="A7A9AC"/>
          <w:sz w:val="11"/>
        </w:rPr>
        <w:tab/>
      </w:r>
      <w:r>
        <w:rPr>
          <w:rFonts w:ascii="Arial MT"/>
          <w:color w:val="A7A9AC"/>
          <w:spacing w:val="-5"/>
          <w:w w:val="110"/>
          <w:sz w:val="11"/>
        </w:rPr>
        <w:t>10</w:t>
      </w:r>
      <w:r>
        <w:rPr>
          <w:rFonts w:ascii="Arial MT"/>
          <w:color w:val="A7A9AC"/>
          <w:sz w:val="11"/>
        </w:rPr>
        <w:tab/>
      </w:r>
      <w:r>
        <w:rPr>
          <w:rFonts w:ascii="Arial MT"/>
          <w:color w:val="A7A9AC"/>
          <w:spacing w:val="-5"/>
          <w:w w:val="110"/>
          <w:sz w:val="11"/>
        </w:rPr>
        <w:t>15</w:t>
      </w:r>
      <w:r>
        <w:rPr>
          <w:rFonts w:ascii="Arial MT"/>
          <w:color w:val="A7A9AC"/>
          <w:sz w:val="11"/>
        </w:rPr>
        <w:tab/>
      </w:r>
      <w:r>
        <w:rPr>
          <w:rFonts w:ascii="Arial MT"/>
          <w:color w:val="A7A9AC"/>
          <w:spacing w:val="-7"/>
          <w:w w:val="110"/>
          <w:sz w:val="11"/>
        </w:rPr>
        <w:t>20</w:t>
      </w:r>
      <w:r>
        <w:rPr>
          <w:rFonts w:ascii="Arial MT"/>
          <w:color w:val="A7A9AC"/>
          <w:sz w:val="11"/>
        </w:rPr>
        <w:tab/>
      </w:r>
      <w:r>
        <w:rPr>
          <w:rFonts w:ascii="Arial MT"/>
          <w:color w:val="A7A9AC"/>
          <w:spacing w:val="-5"/>
          <w:w w:val="110"/>
          <w:sz w:val="11"/>
        </w:rPr>
        <w:t>25</w:t>
      </w:r>
      <w:r>
        <w:rPr>
          <w:rFonts w:ascii="Arial MT"/>
          <w:color w:val="A7A9AC"/>
          <w:sz w:val="11"/>
        </w:rPr>
        <w:tab/>
      </w:r>
      <w:r>
        <w:rPr>
          <w:rFonts w:ascii="Arial MT"/>
          <w:color w:val="A7A9AC"/>
          <w:spacing w:val="-5"/>
          <w:w w:val="110"/>
          <w:sz w:val="11"/>
        </w:rPr>
        <w:t>30</w:t>
      </w:r>
      <w:r>
        <w:rPr>
          <w:rFonts w:ascii="Arial MT"/>
          <w:color w:val="A7A9AC"/>
          <w:sz w:val="11"/>
        </w:rPr>
        <w:tab/>
      </w:r>
      <w:r>
        <w:rPr>
          <w:rFonts w:ascii="Arial MT"/>
          <w:color w:val="A7A9AC"/>
          <w:spacing w:val="-5"/>
          <w:w w:val="110"/>
          <w:sz w:val="11"/>
        </w:rPr>
        <w:t>35</w:t>
      </w:r>
    </w:p>
    <w:p>
      <w:pPr>
        <w:pStyle w:val="BodyText"/>
        <w:rPr>
          <w:rFonts w:ascii="Arial MT"/>
          <w:sz w:val="20"/>
        </w:rPr>
      </w:pPr>
    </w:p>
    <w:p>
      <w:pPr>
        <w:pStyle w:val="BodyText"/>
        <w:spacing w:before="49"/>
        <w:rPr>
          <w:rFonts w:ascii="Arial MT"/>
          <w:sz w:val="20"/>
        </w:rPr>
      </w:pPr>
      <w:r>
        <w:rPr>
          <w:rFonts w:ascii="Arial MT"/>
          <w:sz w:val="20"/>
        </w:rPr>
        <mc:AlternateContent>
          <mc:Choice Requires="wps">
            <w:drawing>
              <wp:anchor distT="0" distB="0" distL="0" distR="0" allowOverlap="1" layoutInCell="1" locked="0" behindDoc="1" simplePos="0" relativeHeight="487629824">
                <wp:simplePos x="0" y="0"/>
                <wp:positionH relativeFrom="page">
                  <wp:posOffset>3168753</wp:posOffset>
                </wp:positionH>
                <wp:positionV relativeFrom="paragraph">
                  <wp:posOffset>193923</wp:posOffset>
                </wp:positionV>
                <wp:extent cx="2561590" cy="658495"/>
                <wp:effectExtent l="0" t="0" r="0" b="0"/>
                <wp:wrapTopAndBottom/>
                <wp:docPr id="549" name="Group 549"/>
                <wp:cNvGraphicFramePr>
                  <a:graphicFrameLocks/>
                </wp:cNvGraphicFramePr>
                <a:graphic>
                  <a:graphicData uri="http://schemas.microsoft.com/office/word/2010/wordprocessingGroup">
                    <wpg:wgp>
                      <wpg:cNvPr id="549" name="Group 549"/>
                      <wpg:cNvGrpSpPr/>
                      <wpg:grpSpPr>
                        <a:xfrm>
                          <a:off x="0" y="0"/>
                          <a:ext cx="2561590" cy="658495"/>
                          <a:chExt cx="2561590" cy="658495"/>
                        </a:xfrm>
                      </wpg:grpSpPr>
                      <wps:wsp>
                        <wps:cNvPr id="550" name="Graphic 550"/>
                        <wps:cNvSpPr/>
                        <wps:spPr>
                          <a:xfrm>
                            <a:off x="402017" y="366088"/>
                            <a:ext cx="1544955" cy="167005"/>
                          </a:xfrm>
                          <a:custGeom>
                            <a:avLst/>
                            <a:gdLst/>
                            <a:ahLst/>
                            <a:cxnLst/>
                            <a:rect l="l" t="t" r="r" b="b"/>
                            <a:pathLst>
                              <a:path w="1544955" h="167005">
                                <a:moveTo>
                                  <a:pt x="1544536" y="166751"/>
                                </a:moveTo>
                                <a:lnTo>
                                  <a:pt x="0" y="166751"/>
                                </a:lnTo>
                                <a:lnTo>
                                  <a:pt x="0" y="0"/>
                                </a:lnTo>
                                <a:lnTo>
                                  <a:pt x="1544536" y="0"/>
                                </a:lnTo>
                                <a:lnTo>
                                  <a:pt x="1544536" y="166751"/>
                                </a:lnTo>
                                <a:close/>
                              </a:path>
                            </a:pathLst>
                          </a:custGeom>
                          <a:solidFill>
                            <a:srgbClr val="4BC2BE"/>
                          </a:solidFill>
                        </wps:spPr>
                        <wps:bodyPr wrap="square" lIns="0" tIns="0" rIns="0" bIns="0" rtlCol="0">
                          <a:prstTxWarp prst="textNoShape">
                            <a:avLst/>
                          </a:prstTxWarp>
                          <a:noAutofit/>
                        </wps:bodyPr>
                      </wps:wsp>
                      <wps:wsp>
                        <wps:cNvPr id="551" name="Graphic 551"/>
                        <wps:cNvSpPr/>
                        <wps:spPr>
                          <a:xfrm>
                            <a:off x="402017" y="125284"/>
                            <a:ext cx="2159635" cy="167005"/>
                          </a:xfrm>
                          <a:custGeom>
                            <a:avLst/>
                            <a:gdLst/>
                            <a:ahLst/>
                            <a:cxnLst/>
                            <a:rect l="l" t="t" r="r" b="b"/>
                            <a:pathLst>
                              <a:path w="2159635" h="167005">
                                <a:moveTo>
                                  <a:pt x="2159391" y="166751"/>
                                </a:moveTo>
                                <a:lnTo>
                                  <a:pt x="0" y="166751"/>
                                </a:lnTo>
                                <a:lnTo>
                                  <a:pt x="0" y="0"/>
                                </a:lnTo>
                                <a:lnTo>
                                  <a:pt x="2159391" y="0"/>
                                </a:lnTo>
                                <a:lnTo>
                                  <a:pt x="2159391" y="166751"/>
                                </a:lnTo>
                                <a:close/>
                              </a:path>
                            </a:pathLst>
                          </a:custGeom>
                          <a:solidFill>
                            <a:srgbClr val="0054A6"/>
                          </a:solidFill>
                        </wps:spPr>
                        <wps:bodyPr wrap="square" lIns="0" tIns="0" rIns="0" bIns="0" rtlCol="0">
                          <a:prstTxWarp prst="textNoShape">
                            <a:avLst/>
                          </a:prstTxWarp>
                          <a:noAutofit/>
                        </wps:bodyPr>
                      </wps:wsp>
                      <wps:wsp>
                        <wps:cNvPr id="552" name="Graphic 552"/>
                        <wps:cNvSpPr/>
                        <wps:spPr>
                          <a:xfrm>
                            <a:off x="402021" y="0"/>
                            <a:ext cx="1270" cy="658495"/>
                          </a:xfrm>
                          <a:custGeom>
                            <a:avLst/>
                            <a:gdLst/>
                            <a:ahLst/>
                            <a:cxnLst/>
                            <a:rect l="l" t="t" r="r" b="b"/>
                            <a:pathLst>
                              <a:path w="0" h="658495">
                                <a:moveTo>
                                  <a:pt x="0" y="658133"/>
                                </a:moveTo>
                                <a:lnTo>
                                  <a:pt x="0" y="0"/>
                                </a:lnTo>
                              </a:path>
                            </a:pathLst>
                          </a:custGeom>
                          <a:ln w="1803">
                            <a:solidFill>
                              <a:srgbClr val="6D6E71"/>
                            </a:solidFill>
                            <a:prstDash val="solid"/>
                          </a:ln>
                        </wps:spPr>
                        <wps:bodyPr wrap="square" lIns="0" tIns="0" rIns="0" bIns="0" rtlCol="0">
                          <a:prstTxWarp prst="textNoShape">
                            <a:avLst/>
                          </a:prstTxWarp>
                          <a:noAutofit/>
                        </wps:bodyPr>
                      </wps:wsp>
                      <wps:wsp>
                        <wps:cNvPr id="553" name="Graphic 553"/>
                        <wps:cNvSpPr/>
                        <wps:spPr>
                          <a:xfrm>
                            <a:off x="0" y="329061"/>
                            <a:ext cx="402590" cy="1270"/>
                          </a:xfrm>
                          <a:custGeom>
                            <a:avLst/>
                            <a:gdLst/>
                            <a:ahLst/>
                            <a:cxnLst/>
                            <a:rect l="l" t="t" r="r" b="b"/>
                            <a:pathLst>
                              <a:path w="402590" h="0">
                                <a:moveTo>
                                  <a:pt x="402021" y="0"/>
                                </a:moveTo>
                                <a:lnTo>
                                  <a:pt x="0" y="0"/>
                                </a:lnTo>
                              </a:path>
                            </a:pathLst>
                          </a:custGeom>
                          <a:ln w="1803">
                            <a:solidFill>
                              <a:srgbClr val="6D6E71"/>
                            </a:solidFill>
                            <a:prstDash val="solid"/>
                          </a:ln>
                        </wps:spPr>
                        <wps:bodyPr wrap="square" lIns="0" tIns="0" rIns="0" bIns="0" rtlCol="0">
                          <a:prstTxWarp prst="textNoShape">
                            <a:avLst/>
                          </a:prstTxWarp>
                          <a:noAutofit/>
                        </wps:bodyPr>
                      </wps:wsp>
                      <pic:pic>
                        <pic:nvPicPr>
                          <pic:cNvPr id="554" name="Image 554"/>
                          <pic:cNvPicPr/>
                        </pic:nvPicPr>
                        <pic:blipFill>
                          <a:blip r:embed="rId81" cstate="print"/>
                          <a:stretch>
                            <a:fillRect/>
                          </a:stretch>
                        </pic:blipFill>
                        <pic:spPr>
                          <a:xfrm>
                            <a:off x="125092" y="58321"/>
                            <a:ext cx="190883" cy="246088"/>
                          </a:xfrm>
                          <a:prstGeom prst="rect">
                            <a:avLst/>
                          </a:prstGeom>
                        </pic:spPr>
                      </pic:pic>
                      <pic:pic>
                        <pic:nvPicPr>
                          <pic:cNvPr id="555" name="Image 555"/>
                          <pic:cNvPicPr/>
                        </pic:nvPicPr>
                        <pic:blipFill>
                          <a:blip r:embed="rId82" cstate="print"/>
                          <a:stretch>
                            <a:fillRect/>
                          </a:stretch>
                        </pic:blipFill>
                        <pic:spPr>
                          <a:xfrm>
                            <a:off x="83886" y="400671"/>
                            <a:ext cx="236516" cy="109043"/>
                          </a:xfrm>
                          <a:prstGeom prst="rect">
                            <a:avLst/>
                          </a:prstGeom>
                        </pic:spPr>
                      </pic:pic>
                      <wps:wsp>
                        <wps:cNvPr id="556" name="Textbox 556"/>
                        <wps:cNvSpPr txBox="1"/>
                        <wps:spPr>
                          <a:xfrm>
                            <a:off x="1581282" y="405317"/>
                            <a:ext cx="301625" cy="107950"/>
                          </a:xfrm>
                          <a:prstGeom prst="rect">
                            <a:avLst/>
                          </a:prstGeom>
                        </wps:spPr>
                        <wps:txbx>
                          <w:txbxContent>
                            <w:p>
                              <w:pPr>
                                <w:spacing w:line="163" w:lineRule="exact" w:before="0"/>
                                <w:ind w:left="0" w:right="0" w:firstLine="0"/>
                                <w:jc w:val="left"/>
                                <w:rPr>
                                  <w:rFonts w:ascii="Arial"/>
                                  <w:b/>
                                  <w:sz w:val="17"/>
                                </w:rPr>
                              </w:pPr>
                              <w:r>
                                <w:rPr>
                                  <w:rFonts w:ascii="Arial"/>
                                  <w:b/>
                                  <w:color w:val="FFFFFF"/>
                                  <w:spacing w:val="-5"/>
                                  <w:sz w:val="17"/>
                                </w:rPr>
                                <w:t>41.7%</w:t>
                              </w:r>
                            </w:p>
                          </w:txbxContent>
                        </wps:txbx>
                        <wps:bodyPr wrap="square" lIns="0" tIns="0" rIns="0" bIns="0" rtlCol="0">
                          <a:noAutofit/>
                        </wps:bodyPr>
                      </wps:wsp>
                      <wps:wsp>
                        <wps:cNvPr id="557" name="Textbox 557"/>
                        <wps:cNvSpPr txBox="1"/>
                        <wps:spPr>
                          <a:xfrm>
                            <a:off x="479830" y="367024"/>
                            <a:ext cx="593090" cy="160655"/>
                          </a:xfrm>
                          <a:prstGeom prst="rect">
                            <a:avLst/>
                          </a:prstGeom>
                        </wps:spPr>
                        <wps:txbx>
                          <w:txbxContent>
                            <w:p>
                              <w:pPr>
                                <w:spacing w:before="18"/>
                                <w:ind w:left="0" w:right="0" w:firstLine="0"/>
                                <w:jc w:val="left"/>
                                <w:rPr>
                                  <w:sz w:val="18"/>
                                </w:rPr>
                              </w:pPr>
                              <w:r>
                                <w:rPr>
                                  <w:color w:val="FFFFFF"/>
                                  <w:w w:val="105"/>
                                  <w:sz w:val="18"/>
                                </w:rPr>
                                <w:t>Other</w:t>
                              </w:r>
                              <w:r>
                                <w:rPr>
                                  <w:color w:val="FFFFFF"/>
                                  <w:spacing w:val="3"/>
                                  <w:w w:val="110"/>
                                  <w:sz w:val="18"/>
                                </w:rPr>
                                <w:t> </w:t>
                              </w:r>
                              <w:r>
                                <w:rPr>
                                  <w:color w:val="FFFFFF"/>
                                  <w:spacing w:val="-4"/>
                                  <w:w w:val="110"/>
                                  <w:sz w:val="18"/>
                                </w:rPr>
                                <w:t>area</w:t>
                              </w:r>
                            </w:p>
                          </w:txbxContent>
                        </wps:txbx>
                        <wps:bodyPr wrap="square" lIns="0" tIns="0" rIns="0" bIns="0" rtlCol="0">
                          <a:noAutofit/>
                        </wps:bodyPr>
                      </wps:wsp>
                      <wps:wsp>
                        <wps:cNvPr id="558" name="Textbox 558"/>
                        <wps:cNvSpPr txBox="1"/>
                        <wps:spPr>
                          <a:xfrm>
                            <a:off x="2159161" y="166441"/>
                            <a:ext cx="326390" cy="107950"/>
                          </a:xfrm>
                          <a:prstGeom prst="rect">
                            <a:avLst/>
                          </a:prstGeom>
                        </wps:spPr>
                        <wps:txbx>
                          <w:txbxContent>
                            <w:p>
                              <w:pPr>
                                <w:spacing w:line="163" w:lineRule="exact" w:before="0"/>
                                <w:ind w:left="0" w:right="0" w:firstLine="0"/>
                                <w:jc w:val="left"/>
                                <w:rPr>
                                  <w:rFonts w:ascii="Arial"/>
                                  <w:b/>
                                  <w:sz w:val="17"/>
                                </w:rPr>
                              </w:pPr>
                              <w:r>
                                <w:rPr>
                                  <w:rFonts w:ascii="Arial"/>
                                  <w:b/>
                                  <w:color w:val="FFFFFF"/>
                                  <w:spacing w:val="-2"/>
                                  <w:sz w:val="17"/>
                                </w:rPr>
                                <w:t>58.3%</w:t>
                              </w:r>
                            </w:p>
                          </w:txbxContent>
                        </wps:txbx>
                        <wps:bodyPr wrap="square" lIns="0" tIns="0" rIns="0" bIns="0" rtlCol="0">
                          <a:noAutofit/>
                        </wps:bodyPr>
                      </wps:wsp>
                      <wps:wsp>
                        <wps:cNvPr id="559" name="Textbox 559"/>
                        <wps:cNvSpPr txBox="1"/>
                        <wps:spPr>
                          <a:xfrm>
                            <a:off x="479830" y="123956"/>
                            <a:ext cx="615950" cy="160655"/>
                          </a:xfrm>
                          <a:prstGeom prst="rect">
                            <a:avLst/>
                          </a:prstGeom>
                        </wps:spPr>
                        <wps:txbx>
                          <w:txbxContent>
                            <w:p>
                              <w:pPr>
                                <w:spacing w:before="18"/>
                                <w:ind w:left="0" w:right="0" w:firstLine="0"/>
                                <w:jc w:val="left"/>
                                <w:rPr>
                                  <w:sz w:val="18"/>
                                </w:rPr>
                              </w:pPr>
                              <w:r>
                                <w:rPr>
                                  <w:color w:val="FFFFFF"/>
                                  <w:w w:val="110"/>
                                  <w:sz w:val="18"/>
                                </w:rPr>
                                <w:t>Urban</w:t>
                              </w:r>
                              <w:r>
                                <w:rPr>
                                  <w:color w:val="FFFFFF"/>
                                  <w:spacing w:val="-15"/>
                                  <w:w w:val="110"/>
                                  <w:sz w:val="18"/>
                                </w:rPr>
                                <w:t> </w:t>
                              </w:r>
                              <w:r>
                                <w:rPr>
                                  <w:color w:val="FFFFFF"/>
                                  <w:spacing w:val="-4"/>
                                  <w:w w:val="110"/>
                                  <w:sz w:val="18"/>
                                </w:rPr>
                                <w:t>area</w:t>
                              </w:r>
                            </w:p>
                          </w:txbxContent>
                        </wps:txbx>
                        <wps:bodyPr wrap="square" lIns="0" tIns="0" rIns="0" bIns="0" rtlCol="0">
                          <a:noAutofit/>
                        </wps:bodyPr>
                      </wps:wsp>
                    </wpg:wgp>
                  </a:graphicData>
                </a:graphic>
              </wp:anchor>
            </w:drawing>
          </mc:Choice>
          <mc:Fallback>
            <w:pict>
              <v:group style="position:absolute;margin-left:249.508163pt;margin-top:15.269588pt;width:201.7pt;height:51.85pt;mso-position-horizontal-relative:page;mso-position-vertical-relative:paragraph;z-index:-15686656;mso-wrap-distance-left:0;mso-wrap-distance-right:0" id="docshapegroup427" coordorigin="4990,305" coordsize="4034,1037">
                <v:rect style="position:absolute;left:5623;top:881;width:2433;height:263" id="docshape428" filled="true" fillcolor="#4bc2be" stroked="false">
                  <v:fill type="solid"/>
                </v:rect>
                <v:rect style="position:absolute;left:5623;top:502;width:3401;height:263" id="docshape429" filled="true" fillcolor="#0054a6" stroked="false">
                  <v:fill type="solid"/>
                </v:rect>
                <v:line style="position:absolute" from="5623,1342" to="5623,305" stroked="true" strokeweight=".142042pt" strokecolor="#6d6e71">
                  <v:stroke dashstyle="solid"/>
                </v:line>
                <v:line style="position:absolute" from="5623,824" to="4990,824" stroked="true" strokeweight=".142047pt" strokecolor="#6d6e71">
                  <v:stroke dashstyle="solid"/>
                </v:line>
                <v:shape style="position:absolute;left:5187;top:397;width:301;height:388" type="#_x0000_t75" id="docshape430" stroked="false">
                  <v:imagedata r:id="rId81" o:title=""/>
                </v:shape>
                <v:shape style="position:absolute;left:5122;top:936;width:373;height:172" type="#_x0000_t75" id="docshape431" stroked="false">
                  <v:imagedata r:id="rId82" o:title=""/>
                </v:shape>
                <v:shape style="position:absolute;left:7480;top:943;width:475;height:170" type="#_x0000_t202" id="docshape432" filled="false" stroked="false">
                  <v:textbox inset="0,0,0,0">
                    <w:txbxContent>
                      <w:p>
                        <w:pPr>
                          <w:spacing w:line="163" w:lineRule="exact" w:before="0"/>
                          <w:ind w:left="0" w:right="0" w:firstLine="0"/>
                          <w:jc w:val="left"/>
                          <w:rPr>
                            <w:rFonts w:ascii="Arial"/>
                            <w:b/>
                            <w:sz w:val="17"/>
                          </w:rPr>
                        </w:pPr>
                        <w:r>
                          <w:rPr>
                            <w:rFonts w:ascii="Arial"/>
                            <w:b/>
                            <w:color w:val="FFFFFF"/>
                            <w:spacing w:val="-5"/>
                            <w:sz w:val="17"/>
                          </w:rPr>
                          <w:t>41.7%</w:t>
                        </w:r>
                      </w:p>
                    </w:txbxContent>
                  </v:textbox>
                  <w10:wrap type="none"/>
                </v:shape>
                <v:shape style="position:absolute;left:5745;top:883;width:934;height:253" type="#_x0000_t202" id="docshape433" filled="false" stroked="false">
                  <v:textbox inset="0,0,0,0">
                    <w:txbxContent>
                      <w:p>
                        <w:pPr>
                          <w:spacing w:before="18"/>
                          <w:ind w:left="0" w:right="0" w:firstLine="0"/>
                          <w:jc w:val="left"/>
                          <w:rPr>
                            <w:sz w:val="18"/>
                          </w:rPr>
                        </w:pPr>
                        <w:r>
                          <w:rPr>
                            <w:color w:val="FFFFFF"/>
                            <w:w w:val="105"/>
                            <w:sz w:val="18"/>
                          </w:rPr>
                          <w:t>Other</w:t>
                        </w:r>
                        <w:r>
                          <w:rPr>
                            <w:color w:val="FFFFFF"/>
                            <w:spacing w:val="3"/>
                            <w:w w:val="110"/>
                            <w:sz w:val="18"/>
                          </w:rPr>
                          <w:t> </w:t>
                        </w:r>
                        <w:r>
                          <w:rPr>
                            <w:color w:val="FFFFFF"/>
                            <w:spacing w:val="-4"/>
                            <w:w w:val="110"/>
                            <w:sz w:val="18"/>
                          </w:rPr>
                          <w:t>area</w:t>
                        </w:r>
                      </w:p>
                    </w:txbxContent>
                  </v:textbox>
                  <w10:wrap type="none"/>
                </v:shape>
                <v:shape style="position:absolute;left:8390;top:567;width:514;height:170" type="#_x0000_t202" id="docshape434" filled="false" stroked="false">
                  <v:textbox inset="0,0,0,0">
                    <w:txbxContent>
                      <w:p>
                        <w:pPr>
                          <w:spacing w:line="163" w:lineRule="exact" w:before="0"/>
                          <w:ind w:left="0" w:right="0" w:firstLine="0"/>
                          <w:jc w:val="left"/>
                          <w:rPr>
                            <w:rFonts w:ascii="Arial"/>
                            <w:b/>
                            <w:sz w:val="17"/>
                          </w:rPr>
                        </w:pPr>
                        <w:r>
                          <w:rPr>
                            <w:rFonts w:ascii="Arial"/>
                            <w:b/>
                            <w:color w:val="FFFFFF"/>
                            <w:spacing w:val="-2"/>
                            <w:sz w:val="17"/>
                          </w:rPr>
                          <w:t>58.3%</w:t>
                        </w:r>
                      </w:p>
                    </w:txbxContent>
                  </v:textbox>
                  <w10:wrap type="none"/>
                </v:shape>
                <v:shape style="position:absolute;left:5745;top:500;width:970;height:253" type="#_x0000_t202" id="docshape435" filled="false" stroked="false">
                  <v:textbox inset="0,0,0,0">
                    <w:txbxContent>
                      <w:p>
                        <w:pPr>
                          <w:spacing w:before="18"/>
                          <w:ind w:left="0" w:right="0" w:firstLine="0"/>
                          <w:jc w:val="left"/>
                          <w:rPr>
                            <w:sz w:val="18"/>
                          </w:rPr>
                        </w:pPr>
                        <w:r>
                          <w:rPr>
                            <w:color w:val="FFFFFF"/>
                            <w:w w:val="110"/>
                            <w:sz w:val="18"/>
                          </w:rPr>
                          <w:t>Urban</w:t>
                        </w:r>
                        <w:r>
                          <w:rPr>
                            <w:color w:val="FFFFFF"/>
                            <w:spacing w:val="-15"/>
                            <w:w w:val="110"/>
                            <w:sz w:val="18"/>
                          </w:rPr>
                          <w:t> </w:t>
                        </w:r>
                        <w:r>
                          <w:rPr>
                            <w:color w:val="FFFFFF"/>
                            <w:spacing w:val="-4"/>
                            <w:w w:val="110"/>
                            <w:sz w:val="18"/>
                          </w:rPr>
                          <w:t>area</w:t>
                        </w:r>
                      </w:p>
                    </w:txbxContent>
                  </v:textbox>
                  <w10:wrap type="none"/>
                </v:shape>
                <w10:wrap type="topAndBottom"/>
              </v:group>
            </w:pict>
          </mc:Fallback>
        </mc:AlternateContent>
      </w:r>
    </w:p>
    <w:p>
      <w:pPr>
        <w:pStyle w:val="BodyText"/>
        <w:rPr>
          <w:rFonts w:ascii="Arial MT"/>
          <w:sz w:val="14"/>
        </w:rPr>
      </w:pPr>
    </w:p>
    <w:p>
      <w:pPr>
        <w:pStyle w:val="BodyText"/>
        <w:rPr>
          <w:rFonts w:ascii="Arial MT"/>
          <w:sz w:val="14"/>
        </w:rPr>
      </w:pPr>
    </w:p>
    <w:p>
      <w:pPr>
        <w:pStyle w:val="BodyText"/>
        <w:spacing w:before="133"/>
        <w:rPr>
          <w:rFonts w:ascii="Arial MT"/>
          <w:sz w:val="14"/>
        </w:rPr>
      </w:pPr>
    </w:p>
    <w:p>
      <w:pPr>
        <w:spacing w:before="0"/>
        <w:ind w:left="283" w:right="0" w:firstLine="0"/>
        <w:jc w:val="left"/>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spacing w:after="0"/>
        <w:jc w:val="left"/>
        <w:rPr>
          <w:sz w:val="14"/>
        </w:rPr>
        <w:sectPr>
          <w:pgSz w:w="11910" w:h="16840"/>
          <w:pgMar w:header="554" w:footer="0" w:top="780" w:bottom="280" w:left="850" w:right="708"/>
        </w:sectPr>
      </w:pPr>
    </w:p>
    <w:p>
      <w:pPr>
        <w:pStyle w:val="BodyText"/>
        <w:rPr>
          <w:sz w:val="36"/>
        </w:rPr>
      </w:pPr>
    </w:p>
    <w:p>
      <w:pPr>
        <w:pStyle w:val="BodyText"/>
        <w:spacing w:before="209"/>
        <w:rPr>
          <w:sz w:val="36"/>
        </w:rPr>
      </w:pPr>
    </w:p>
    <w:p>
      <w:pPr>
        <w:pStyle w:val="Heading1"/>
        <w:jc w:val="both"/>
      </w:pPr>
      <w:bookmarkStart w:name="_bookmark9" w:id="10"/>
      <w:bookmarkEnd w:id="10"/>
      <w:r>
        <w:rPr>
          <w:b w:val="0"/>
        </w:rPr>
      </w:r>
      <w:r>
        <w:rPr>
          <w:rFonts w:ascii="Segoe UI Symbol" w:hAnsi="Segoe UI Symbol"/>
          <w:b w:val="0"/>
          <w:color w:val="E84E5E"/>
          <w:spacing w:val="-12"/>
          <w:position w:val="4"/>
          <w:sz w:val="22"/>
        </w:rPr>
        <w:t>▶</w:t>
      </w:r>
      <w:r>
        <w:rPr>
          <w:rFonts w:ascii="Segoe UI Symbol" w:hAnsi="Segoe UI Symbol"/>
          <w:b w:val="0"/>
          <w:color w:val="E84E5E"/>
          <w:spacing w:val="28"/>
          <w:position w:val="4"/>
          <w:sz w:val="22"/>
        </w:rPr>
        <w:t> </w:t>
      </w:r>
      <w:r>
        <w:rPr>
          <w:color w:val="0054A6"/>
          <w:spacing w:val="-12"/>
        </w:rPr>
        <w:t>5.</w:t>
      </w:r>
      <w:r>
        <w:rPr>
          <w:color w:val="0054A6"/>
          <w:spacing w:val="-25"/>
        </w:rPr>
        <w:t> </w:t>
      </w:r>
      <w:r>
        <w:rPr>
          <w:color w:val="0054A6"/>
          <w:spacing w:val="-12"/>
        </w:rPr>
        <w:t>Profiling</w:t>
      </w:r>
      <w:r>
        <w:rPr>
          <w:color w:val="0054A6"/>
          <w:spacing w:val="-24"/>
        </w:rPr>
        <w:t> </w:t>
      </w:r>
      <w:r>
        <w:rPr>
          <w:color w:val="0054A6"/>
          <w:spacing w:val="-12"/>
        </w:rPr>
        <w:t>the</w:t>
      </w:r>
      <w:r>
        <w:rPr>
          <w:color w:val="0054A6"/>
          <w:spacing w:val="-25"/>
        </w:rPr>
        <w:t> </w:t>
      </w:r>
      <w:r>
        <w:rPr>
          <w:color w:val="0054A6"/>
          <w:spacing w:val="-12"/>
        </w:rPr>
        <w:t>risk</w:t>
      </w:r>
      <w:r>
        <w:rPr>
          <w:color w:val="0054A6"/>
          <w:spacing w:val="-25"/>
        </w:rPr>
        <w:t> </w:t>
      </w:r>
      <w:r>
        <w:rPr>
          <w:color w:val="0054A6"/>
          <w:spacing w:val="-12"/>
        </w:rPr>
        <w:t>of</w:t>
      </w:r>
      <w:r>
        <w:rPr>
          <w:color w:val="0054A6"/>
          <w:spacing w:val="-25"/>
        </w:rPr>
        <w:t> </w:t>
      </w:r>
      <w:r>
        <w:rPr>
          <w:color w:val="0054A6"/>
          <w:spacing w:val="-12"/>
        </w:rPr>
        <w:t>being</w:t>
      </w:r>
      <w:r>
        <w:rPr>
          <w:color w:val="0054A6"/>
          <w:spacing w:val="-25"/>
        </w:rPr>
        <w:t> </w:t>
      </w:r>
      <w:r>
        <w:rPr>
          <w:color w:val="0054A6"/>
          <w:spacing w:val="-12"/>
        </w:rPr>
        <w:t>NEET</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32384">
                <wp:simplePos x="0" y="0"/>
                <wp:positionH relativeFrom="page">
                  <wp:posOffset>719999</wp:posOffset>
                </wp:positionH>
                <wp:positionV relativeFrom="paragraph">
                  <wp:posOffset>135221</wp:posOffset>
                </wp:positionV>
                <wp:extent cx="6120130"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47351pt;width:481.9pt;height:.1pt;mso-position-horizontal-relative:page;mso-position-vertical-relative:paragraph;z-index:-15684096;mso-wrap-distance-left:0;mso-wrap-distance-right:0" id="docshape436" coordorigin="1134,213" coordsize="9638,0" path="m1134,213l10772,213e" filled="false" stroked="true" strokeweight=".5pt" strokecolor="#0054a6">
                <v:path arrowok="t"/>
                <v:stroke dashstyle="solid"/>
                <w10:wrap type="topAndBottom"/>
              </v:shape>
            </w:pict>
          </mc:Fallback>
        </mc:AlternateContent>
      </w:r>
    </w:p>
    <w:p>
      <w:pPr>
        <w:pStyle w:val="BodyText"/>
        <w:rPr>
          <w:rFonts w:ascii="Arial"/>
          <w:b/>
          <w:sz w:val="36"/>
        </w:rPr>
      </w:pPr>
    </w:p>
    <w:p>
      <w:pPr>
        <w:pStyle w:val="BodyText"/>
        <w:spacing w:before="237"/>
        <w:rPr>
          <w:rFonts w:ascii="Arial"/>
          <w:b/>
          <w:sz w:val="36"/>
        </w:rPr>
      </w:pPr>
    </w:p>
    <w:p>
      <w:pPr>
        <w:pStyle w:val="Heading2"/>
        <w:numPr>
          <w:ilvl w:val="1"/>
          <w:numId w:val="3"/>
        </w:numPr>
        <w:tabs>
          <w:tab w:pos="679" w:val="left" w:leader="none"/>
        </w:tabs>
        <w:spacing w:line="240" w:lineRule="auto" w:before="0" w:after="0"/>
        <w:ind w:left="679" w:right="0" w:hanging="396"/>
        <w:jc w:val="left"/>
      </w:pPr>
      <w:r>
        <w:rPr>
          <w:color w:val="E84E5E"/>
          <w:spacing w:val="-6"/>
        </w:rPr>
        <w:t>Econometric</w:t>
      </w:r>
      <w:r>
        <w:rPr>
          <w:color w:val="E84E5E"/>
          <w:spacing w:val="-7"/>
        </w:rPr>
        <w:t> </w:t>
      </w:r>
      <w:r>
        <w:rPr>
          <w:color w:val="E84E5E"/>
          <w:spacing w:val="-6"/>
        </w:rPr>
        <w:t>model</w:t>
      </w:r>
      <w:r>
        <w:rPr>
          <w:color w:val="E84E5E"/>
          <w:spacing w:val="-7"/>
        </w:rPr>
        <w:t> </w:t>
      </w:r>
      <w:r>
        <w:rPr>
          <w:color w:val="E84E5E"/>
          <w:spacing w:val="-6"/>
        </w:rPr>
        <w:t>and</w:t>
      </w:r>
      <w:r>
        <w:rPr>
          <w:color w:val="E84E5E"/>
          <w:spacing w:val="-7"/>
        </w:rPr>
        <w:t> </w:t>
      </w:r>
      <w:r>
        <w:rPr>
          <w:color w:val="E84E5E"/>
          <w:spacing w:val="-6"/>
        </w:rPr>
        <w:t>approach</w:t>
      </w:r>
    </w:p>
    <w:p>
      <w:pPr>
        <w:pStyle w:val="BodyText"/>
        <w:spacing w:line="285" w:lineRule="auto" w:before="199"/>
        <w:ind w:left="283" w:right="423"/>
        <w:jc w:val="both"/>
      </w:pPr>
      <w:r>
        <w:rPr/>
        <w:t>A </w:t>
      </w:r>
      <w:r>
        <w:rPr>
          <w:rFonts w:ascii="Trebuchet MS" w:hAnsi="Trebuchet MS"/>
          <w:i/>
        </w:rPr>
        <w:t>probit </w:t>
      </w:r>
      <w:r>
        <w:rPr/>
        <w:t>regression – based on micro data from the Labour Force Survey (LFS) – makes it possible to estimate the probability of a young person being NEET, based on their individual characteristics and geographical location. The </w:t>
      </w:r>
      <w:r>
        <w:rPr>
          <w:w w:val="110"/>
        </w:rPr>
        <w:t>following model is applied:</w:t>
      </w:r>
    </w:p>
    <w:p>
      <w:pPr>
        <w:spacing w:before="115"/>
        <w:ind w:left="283" w:right="0" w:firstLine="0"/>
        <w:jc w:val="both"/>
        <w:rPr>
          <w:sz w:val="18"/>
        </w:rPr>
      </w:pPr>
      <w:r>
        <w:rPr>
          <w:rFonts w:ascii="Cambria" w:hAnsi="Cambria"/>
          <w:b/>
          <w:sz w:val="18"/>
        </w:rPr>
        <w:t>P(neeti</w:t>
      </w:r>
      <w:r>
        <w:rPr>
          <w:rFonts w:ascii="Cambria" w:hAnsi="Cambria"/>
          <w:b/>
          <w:position w:val="-5"/>
          <w:sz w:val="10"/>
        </w:rPr>
        <w:t>1</w:t>
      </w:r>
      <w:r>
        <w:rPr>
          <w:rFonts w:ascii="Cambria" w:hAnsi="Cambria"/>
          <w:b/>
          <w:sz w:val="18"/>
        </w:rPr>
        <w:t>)=α+β</w:t>
      </w:r>
      <w:r>
        <w:rPr>
          <w:rFonts w:ascii="Cambria" w:hAnsi="Cambria"/>
          <w:b/>
          <w:position w:val="-5"/>
          <w:sz w:val="10"/>
        </w:rPr>
        <w:t>1</w:t>
      </w:r>
      <w:r>
        <w:rPr>
          <w:rFonts w:ascii="Cambria" w:hAnsi="Cambria"/>
          <w:b/>
          <w:spacing w:val="2"/>
          <w:position w:val="-5"/>
          <w:sz w:val="10"/>
        </w:rPr>
        <w:t> </w:t>
      </w:r>
      <w:r>
        <w:rPr>
          <w:rFonts w:ascii="Cambria" w:hAnsi="Cambria"/>
          <w:b/>
          <w:sz w:val="18"/>
        </w:rPr>
        <w:t>agei+β</w:t>
      </w:r>
      <w:r>
        <w:rPr>
          <w:rFonts w:ascii="Cambria" w:hAnsi="Cambria"/>
          <w:b/>
          <w:position w:val="-5"/>
          <w:sz w:val="10"/>
        </w:rPr>
        <w:t>2</w:t>
      </w:r>
      <w:r>
        <w:rPr>
          <w:rFonts w:ascii="Cambria" w:hAnsi="Cambria"/>
          <w:b/>
          <w:spacing w:val="2"/>
          <w:position w:val="-5"/>
          <w:sz w:val="10"/>
        </w:rPr>
        <w:t> </w:t>
      </w:r>
      <w:r>
        <w:rPr>
          <w:rFonts w:ascii="Cambria" w:hAnsi="Cambria"/>
          <w:b/>
          <w:sz w:val="18"/>
        </w:rPr>
        <w:t>gender</w:t>
      </w:r>
      <w:r>
        <w:rPr>
          <w:rFonts w:ascii="Cambria" w:hAnsi="Cambria"/>
          <w:b/>
          <w:position w:val="-5"/>
          <w:sz w:val="10"/>
        </w:rPr>
        <w:t>i</w:t>
      </w:r>
      <w:r>
        <w:rPr>
          <w:rFonts w:ascii="Cambria" w:hAnsi="Cambria"/>
          <w:b/>
          <w:sz w:val="18"/>
        </w:rPr>
        <w:t>+β</w:t>
      </w:r>
      <w:r>
        <w:rPr>
          <w:rFonts w:ascii="Cambria" w:hAnsi="Cambria"/>
          <w:b/>
          <w:position w:val="-5"/>
          <w:sz w:val="10"/>
        </w:rPr>
        <w:t>3</w:t>
      </w:r>
      <w:r>
        <w:rPr>
          <w:rFonts w:ascii="Cambria" w:hAnsi="Cambria"/>
          <w:b/>
          <w:spacing w:val="3"/>
          <w:position w:val="-5"/>
          <w:sz w:val="10"/>
        </w:rPr>
        <w:t> </w:t>
      </w:r>
      <w:r>
        <w:rPr>
          <w:rFonts w:ascii="Cambria" w:hAnsi="Cambria"/>
          <w:b/>
          <w:sz w:val="18"/>
        </w:rPr>
        <w:t>education</w:t>
      </w:r>
      <w:r>
        <w:rPr>
          <w:rFonts w:ascii="Cambria" w:hAnsi="Cambria"/>
          <w:b/>
          <w:position w:val="-5"/>
          <w:sz w:val="10"/>
        </w:rPr>
        <w:t>i</w:t>
      </w:r>
      <w:r>
        <w:rPr>
          <w:rFonts w:ascii="Cambria" w:hAnsi="Cambria"/>
          <w:b/>
          <w:sz w:val="18"/>
        </w:rPr>
        <w:t>+β</w:t>
      </w:r>
      <w:r>
        <w:rPr>
          <w:rFonts w:ascii="Cambria" w:hAnsi="Cambria"/>
          <w:b/>
          <w:position w:val="-5"/>
          <w:sz w:val="10"/>
        </w:rPr>
        <w:t>4</w:t>
      </w:r>
      <w:r>
        <w:rPr>
          <w:rFonts w:ascii="Cambria" w:hAnsi="Cambria"/>
          <w:b/>
          <w:spacing w:val="2"/>
          <w:position w:val="-5"/>
          <w:sz w:val="10"/>
        </w:rPr>
        <w:t> </w:t>
      </w:r>
      <w:r>
        <w:rPr>
          <w:rFonts w:ascii="Cambria" w:hAnsi="Cambria"/>
          <w:b/>
          <w:sz w:val="18"/>
        </w:rPr>
        <w:t>geo</w:t>
      </w:r>
      <w:r>
        <w:rPr>
          <w:rFonts w:ascii="Cambria" w:hAnsi="Cambria"/>
          <w:b/>
          <w:position w:val="-5"/>
          <w:sz w:val="10"/>
        </w:rPr>
        <w:t>i</w:t>
      </w:r>
      <w:r>
        <w:rPr>
          <w:rFonts w:ascii="Cambria" w:hAnsi="Cambria"/>
          <w:b/>
          <w:sz w:val="18"/>
        </w:rPr>
        <w:t>+ε</w:t>
      </w:r>
      <w:r>
        <w:rPr>
          <w:rFonts w:ascii="Cambria" w:hAnsi="Cambria"/>
          <w:b/>
          <w:position w:val="-5"/>
          <w:sz w:val="10"/>
        </w:rPr>
        <w:t>i</w:t>
      </w:r>
      <w:r>
        <w:rPr>
          <w:rFonts w:ascii="Cambria" w:hAnsi="Cambria"/>
          <w:b/>
          <w:sz w:val="18"/>
        </w:rPr>
        <w:t>.</w:t>
      </w:r>
      <w:r>
        <w:rPr>
          <w:rFonts w:ascii="Cambria" w:hAnsi="Cambria"/>
          <w:b/>
          <w:spacing w:val="61"/>
          <w:sz w:val="18"/>
        </w:rPr>
        <w:t>  </w:t>
      </w:r>
      <w:r>
        <w:rPr>
          <w:spacing w:val="-5"/>
          <w:sz w:val="18"/>
        </w:rPr>
        <w:t>(1)</w:t>
      </w:r>
    </w:p>
    <w:p>
      <w:pPr>
        <w:pStyle w:val="BodyText"/>
        <w:spacing w:before="126"/>
      </w:pPr>
    </w:p>
    <w:p>
      <w:pPr>
        <w:pStyle w:val="BodyText"/>
        <w:spacing w:line="260" w:lineRule="exact"/>
        <w:ind w:left="283" w:right="422"/>
        <w:jc w:val="both"/>
      </w:pPr>
      <w:r>
        <w:rPr>
          <w:w w:val="105"/>
        </w:rPr>
        <w:t>The</w:t>
      </w:r>
      <w:r>
        <w:rPr>
          <w:spacing w:val="-14"/>
          <w:w w:val="105"/>
        </w:rPr>
        <w:t> </w:t>
      </w:r>
      <w:r>
        <w:rPr>
          <w:w w:val="105"/>
        </w:rPr>
        <w:t>dependent</w:t>
      </w:r>
      <w:r>
        <w:rPr>
          <w:spacing w:val="-14"/>
          <w:w w:val="105"/>
        </w:rPr>
        <w:t> </w:t>
      </w:r>
      <w:r>
        <w:rPr>
          <w:w w:val="105"/>
        </w:rPr>
        <w:t>variable</w:t>
      </w:r>
      <w:r>
        <w:rPr>
          <w:spacing w:val="-14"/>
          <w:w w:val="105"/>
        </w:rPr>
        <w:t> </w:t>
      </w:r>
      <w:r>
        <w:rPr>
          <w:w w:val="105"/>
        </w:rPr>
        <w:t>indicates</w:t>
      </w:r>
      <w:r>
        <w:rPr>
          <w:spacing w:val="-14"/>
          <w:w w:val="105"/>
        </w:rPr>
        <w:t> </w:t>
      </w:r>
      <w:r>
        <w:rPr>
          <w:w w:val="105"/>
        </w:rPr>
        <w:t>the</w:t>
      </w:r>
      <w:r>
        <w:rPr>
          <w:spacing w:val="-14"/>
          <w:w w:val="105"/>
        </w:rPr>
        <w:t> </w:t>
      </w:r>
      <w:r>
        <w:rPr>
          <w:w w:val="105"/>
        </w:rPr>
        <w:t>probability</w:t>
      </w:r>
      <w:r>
        <w:rPr>
          <w:spacing w:val="-14"/>
          <w:w w:val="105"/>
        </w:rPr>
        <w:t> </w:t>
      </w:r>
      <w:r>
        <w:rPr>
          <w:w w:val="105"/>
        </w:rPr>
        <w:t>of</w:t>
      </w:r>
      <w:r>
        <w:rPr>
          <w:spacing w:val="-14"/>
          <w:w w:val="105"/>
        </w:rPr>
        <w:t> </w:t>
      </w:r>
      <w:r>
        <w:rPr>
          <w:w w:val="105"/>
        </w:rPr>
        <w:t>being</w:t>
      </w:r>
      <w:r>
        <w:rPr>
          <w:spacing w:val="-14"/>
          <w:w w:val="105"/>
        </w:rPr>
        <w:t> </w:t>
      </w:r>
      <w:r>
        <w:rPr>
          <w:w w:val="105"/>
        </w:rPr>
        <w:t>NEET</w:t>
      </w:r>
      <w:r>
        <w:rPr>
          <w:spacing w:val="-14"/>
          <w:w w:val="105"/>
        </w:rPr>
        <w:t> </w:t>
      </w:r>
      <w:r>
        <w:rPr>
          <w:w w:val="105"/>
        </w:rPr>
        <w:t>and</w:t>
      </w:r>
      <w:r>
        <w:rPr>
          <w:spacing w:val="-14"/>
          <w:w w:val="105"/>
        </w:rPr>
        <w:t> </w:t>
      </w:r>
      <w:r>
        <w:rPr>
          <w:w w:val="105"/>
        </w:rPr>
        <w:t>takes</w:t>
      </w:r>
      <w:r>
        <w:rPr>
          <w:spacing w:val="-14"/>
          <w:w w:val="105"/>
        </w:rPr>
        <w:t> </w:t>
      </w:r>
      <w:r>
        <w:rPr>
          <w:w w:val="105"/>
        </w:rPr>
        <w:t>a</w:t>
      </w:r>
      <w:r>
        <w:rPr>
          <w:spacing w:val="-14"/>
          <w:w w:val="105"/>
        </w:rPr>
        <w:t> </w:t>
      </w:r>
      <w:r>
        <w:rPr>
          <w:w w:val="105"/>
        </w:rPr>
        <w:t>value</w:t>
      </w:r>
      <w:r>
        <w:rPr>
          <w:spacing w:val="-14"/>
          <w:w w:val="105"/>
        </w:rPr>
        <w:t> </w:t>
      </w:r>
      <w:r>
        <w:rPr>
          <w:w w:val="105"/>
        </w:rPr>
        <w:t>of</w:t>
      </w:r>
      <w:r>
        <w:rPr>
          <w:spacing w:val="-14"/>
          <w:w w:val="105"/>
        </w:rPr>
        <w:t> </w:t>
      </w:r>
      <w:r>
        <w:rPr>
          <w:w w:val="105"/>
        </w:rPr>
        <w:t>1</w:t>
      </w:r>
      <w:r>
        <w:rPr>
          <w:spacing w:val="-14"/>
          <w:w w:val="105"/>
        </w:rPr>
        <w:t> </w:t>
      </w:r>
      <w:r>
        <w:rPr>
          <w:w w:val="105"/>
        </w:rPr>
        <w:t>if</w:t>
      </w:r>
      <w:r>
        <w:rPr>
          <w:spacing w:val="-14"/>
          <w:w w:val="105"/>
        </w:rPr>
        <w:t> </w:t>
      </w:r>
      <w:r>
        <w:rPr>
          <w:w w:val="105"/>
        </w:rPr>
        <w:t>the</w:t>
      </w:r>
      <w:r>
        <w:rPr>
          <w:spacing w:val="-14"/>
          <w:w w:val="105"/>
        </w:rPr>
        <w:t> </w:t>
      </w:r>
      <w:r>
        <w:rPr>
          <w:w w:val="105"/>
        </w:rPr>
        <w:t>young</w:t>
      </w:r>
      <w:r>
        <w:rPr>
          <w:spacing w:val="-14"/>
          <w:w w:val="105"/>
        </w:rPr>
        <w:t> </w:t>
      </w:r>
      <w:r>
        <w:rPr>
          <w:w w:val="105"/>
        </w:rPr>
        <w:t>person</w:t>
      </w:r>
      <w:r>
        <w:rPr>
          <w:spacing w:val="-14"/>
          <w:w w:val="105"/>
        </w:rPr>
        <w:t> </w:t>
      </w:r>
      <w:r>
        <w:rPr>
          <w:rFonts w:ascii="Trebuchet MS" w:hAnsi="Trebuchet MS"/>
          <w:i/>
          <w:w w:val="105"/>
        </w:rPr>
        <w:t>i</w:t>
      </w:r>
      <w:r>
        <w:rPr>
          <w:rFonts w:ascii="Trebuchet MS" w:hAnsi="Trebuchet MS"/>
          <w:i/>
          <w:spacing w:val="-12"/>
          <w:w w:val="105"/>
        </w:rPr>
        <w:t> </w:t>
      </w:r>
      <w:r>
        <w:rPr>
          <w:w w:val="105"/>
        </w:rPr>
        <w:t>is</w:t>
      </w:r>
      <w:r>
        <w:rPr>
          <w:spacing w:val="-14"/>
          <w:w w:val="105"/>
        </w:rPr>
        <w:t> </w:t>
      </w:r>
      <w:r>
        <w:rPr>
          <w:w w:val="105"/>
        </w:rPr>
        <w:t>NEET</w:t>
      </w:r>
      <w:r>
        <w:rPr>
          <w:spacing w:val="-14"/>
          <w:w w:val="105"/>
        </w:rPr>
        <w:t> </w:t>
      </w:r>
      <w:r>
        <w:rPr>
          <w:w w:val="105"/>
        </w:rPr>
        <w:t>(0 otherwise);</w:t>
      </w:r>
      <w:r>
        <w:rPr>
          <w:spacing w:val="-14"/>
          <w:w w:val="105"/>
        </w:rPr>
        <w:t> </w:t>
      </w:r>
      <w:r>
        <w:rPr>
          <w:rFonts w:ascii="Cambria" w:hAnsi="Cambria"/>
          <w:w w:val="105"/>
        </w:rPr>
        <w:t>age</w:t>
      </w:r>
      <w:r>
        <w:rPr>
          <w:rFonts w:ascii="Cambria" w:hAnsi="Cambria"/>
          <w:w w:val="105"/>
          <w:position w:val="-5"/>
          <w:sz w:val="10"/>
        </w:rPr>
        <w:t>i</w:t>
      </w:r>
      <w:r>
        <w:rPr>
          <w:rFonts w:ascii="Cambria" w:hAnsi="Cambria"/>
          <w:spacing w:val="23"/>
          <w:w w:val="105"/>
          <w:position w:val="-5"/>
          <w:sz w:val="10"/>
        </w:rPr>
        <w:t> </w:t>
      </w:r>
      <w:r>
        <w:rPr>
          <w:w w:val="105"/>
        </w:rPr>
        <w:t>is</w:t>
      </w:r>
      <w:r>
        <w:rPr>
          <w:spacing w:val="-14"/>
          <w:w w:val="105"/>
        </w:rPr>
        <w:t> </w:t>
      </w:r>
      <w:r>
        <w:rPr>
          <w:w w:val="105"/>
        </w:rPr>
        <w:t>the</w:t>
      </w:r>
      <w:r>
        <w:rPr>
          <w:spacing w:val="-14"/>
          <w:w w:val="105"/>
        </w:rPr>
        <w:t> </w:t>
      </w:r>
      <w:r>
        <w:rPr>
          <w:w w:val="105"/>
        </w:rPr>
        <w:t>age</w:t>
      </w:r>
      <w:r>
        <w:rPr>
          <w:spacing w:val="-14"/>
          <w:w w:val="105"/>
        </w:rPr>
        <w:t> </w:t>
      </w:r>
      <w:r>
        <w:rPr>
          <w:w w:val="105"/>
        </w:rPr>
        <w:t>of</w:t>
      </w:r>
      <w:r>
        <w:rPr>
          <w:spacing w:val="-14"/>
          <w:w w:val="105"/>
        </w:rPr>
        <w:t> </w:t>
      </w:r>
      <w:r>
        <w:rPr>
          <w:w w:val="105"/>
        </w:rPr>
        <w:t>person</w:t>
      </w:r>
      <w:r>
        <w:rPr>
          <w:spacing w:val="-14"/>
          <w:w w:val="105"/>
        </w:rPr>
        <w:t> </w:t>
      </w:r>
      <w:r>
        <w:rPr>
          <w:rFonts w:ascii="Trebuchet MS" w:hAnsi="Trebuchet MS"/>
          <w:i/>
          <w:w w:val="105"/>
        </w:rPr>
        <w:t>i,</w:t>
      </w:r>
      <w:r>
        <w:rPr>
          <w:rFonts w:ascii="Trebuchet MS" w:hAnsi="Trebuchet MS"/>
          <w:i/>
          <w:spacing w:val="-12"/>
          <w:w w:val="105"/>
        </w:rPr>
        <w:t> </w:t>
      </w:r>
      <w:r>
        <w:rPr>
          <w:w w:val="105"/>
        </w:rPr>
        <w:t>represented</w:t>
      </w:r>
      <w:r>
        <w:rPr>
          <w:spacing w:val="-14"/>
          <w:w w:val="105"/>
        </w:rPr>
        <w:t> </w:t>
      </w:r>
      <w:r>
        <w:rPr>
          <w:w w:val="105"/>
        </w:rPr>
        <w:t>by</w:t>
      </w:r>
      <w:r>
        <w:rPr>
          <w:spacing w:val="-14"/>
          <w:w w:val="105"/>
        </w:rPr>
        <w:t> </w:t>
      </w:r>
      <w:r>
        <w:rPr>
          <w:w w:val="105"/>
        </w:rPr>
        <w:t>a</w:t>
      </w:r>
      <w:r>
        <w:rPr>
          <w:spacing w:val="-14"/>
          <w:w w:val="105"/>
        </w:rPr>
        <w:t> </w:t>
      </w:r>
      <w:r>
        <w:rPr>
          <w:w w:val="105"/>
        </w:rPr>
        <w:t>dummy</w:t>
      </w:r>
      <w:r>
        <w:rPr>
          <w:spacing w:val="-14"/>
          <w:w w:val="105"/>
        </w:rPr>
        <w:t> </w:t>
      </w:r>
      <w:r>
        <w:rPr>
          <w:w w:val="105"/>
        </w:rPr>
        <w:t>taking</w:t>
      </w:r>
      <w:r>
        <w:rPr>
          <w:spacing w:val="-14"/>
          <w:w w:val="105"/>
        </w:rPr>
        <w:t> </w:t>
      </w:r>
      <w:r>
        <w:rPr>
          <w:w w:val="105"/>
        </w:rPr>
        <w:t>a</w:t>
      </w:r>
      <w:r>
        <w:rPr>
          <w:spacing w:val="-14"/>
          <w:w w:val="105"/>
        </w:rPr>
        <w:t> </w:t>
      </w:r>
      <w:r>
        <w:rPr>
          <w:w w:val="105"/>
        </w:rPr>
        <w:t>value</w:t>
      </w:r>
      <w:r>
        <w:rPr>
          <w:spacing w:val="-14"/>
          <w:w w:val="105"/>
        </w:rPr>
        <w:t> </w:t>
      </w:r>
      <w:r>
        <w:rPr>
          <w:w w:val="105"/>
        </w:rPr>
        <w:t>of</w:t>
      </w:r>
      <w:r>
        <w:rPr>
          <w:spacing w:val="-14"/>
          <w:w w:val="105"/>
        </w:rPr>
        <w:t> </w:t>
      </w:r>
      <w:r>
        <w:rPr>
          <w:w w:val="105"/>
        </w:rPr>
        <w:t>1</w:t>
      </w:r>
      <w:r>
        <w:rPr>
          <w:spacing w:val="-14"/>
          <w:w w:val="105"/>
        </w:rPr>
        <w:t> </w:t>
      </w:r>
      <w:r>
        <w:rPr>
          <w:w w:val="105"/>
        </w:rPr>
        <w:t>if</w:t>
      </w:r>
      <w:r>
        <w:rPr>
          <w:spacing w:val="-14"/>
          <w:w w:val="105"/>
        </w:rPr>
        <w:t> </w:t>
      </w:r>
      <w:r>
        <w:rPr>
          <w:w w:val="105"/>
        </w:rPr>
        <w:t>the</w:t>
      </w:r>
      <w:r>
        <w:rPr>
          <w:spacing w:val="-14"/>
          <w:w w:val="105"/>
        </w:rPr>
        <w:t> </w:t>
      </w:r>
      <w:r>
        <w:rPr>
          <w:w w:val="105"/>
        </w:rPr>
        <w:t>person</w:t>
      </w:r>
      <w:r>
        <w:rPr>
          <w:spacing w:val="-14"/>
          <w:w w:val="105"/>
        </w:rPr>
        <w:t> </w:t>
      </w:r>
      <w:r>
        <w:rPr>
          <w:w w:val="105"/>
        </w:rPr>
        <w:t>belongs</w:t>
      </w:r>
      <w:r>
        <w:rPr>
          <w:spacing w:val="-14"/>
          <w:w w:val="105"/>
        </w:rPr>
        <w:t> </w:t>
      </w:r>
      <w:r>
        <w:rPr>
          <w:w w:val="105"/>
        </w:rPr>
        <w:t>to</w:t>
      </w:r>
      <w:r>
        <w:rPr>
          <w:spacing w:val="-14"/>
          <w:w w:val="105"/>
        </w:rPr>
        <w:t> </w:t>
      </w:r>
      <w:r>
        <w:rPr>
          <w:w w:val="105"/>
        </w:rPr>
        <w:t>the</w:t>
      </w:r>
      <w:r>
        <w:rPr>
          <w:spacing w:val="-14"/>
          <w:w w:val="105"/>
        </w:rPr>
        <w:t> </w:t>
      </w:r>
      <w:r>
        <w:rPr>
          <w:w w:val="105"/>
        </w:rPr>
        <w:t>25–29 age</w:t>
      </w:r>
      <w:r>
        <w:rPr>
          <w:spacing w:val="-6"/>
          <w:w w:val="105"/>
        </w:rPr>
        <w:t> </w:t>
      </w:r>
      <w:r>
        <w:rPr>
          <w:w w:val="105"/>
        </w:rPr>
        <w:t>group,</w:t>
      </w:r>
      <w:r>
        <w:rPr>
          <w:spacing w:val="-6"/>
          <w:w w:val="105"/>
        </w:rPr>
        <w:t> </w:t>
      </w:r>
      <w:r>
        <w:rPr>
          <w:w w:val="105"/>
        </w:rPr>
        <w:t>and</w:t>
      </w:r>
      <w:r>
        <w:rPr>
          <w:spacing w:val="-6"/>
          <w:w w:val="105"/>
        </w:rPr>
        <w:t> </w:t>
      </w:r>
      <w:r>
        <w:rPr>
          <w:w w:val="105"/>
        </w:rPr>
        <w:t>0</w:t>
      </w:r>
      <w:r>
        <w:rPr>
          <w:spacing w:val="-6"/>
          <w:w w:val="105"/>
        </w:rPr>
        <w:t> </w:t>
      </w:r>
      <w:r>
        <w:rPr>
          <w:w w:val="105"/>
        </w:rPr>
        <w:t>if</w:t>
      </w:r>
      <w:r>
        <w:rPr>
          <w:spacing w:val="-6"/>
          <w:w w:val="105"/>
        </w:rPr>
        <w:t> </w:t>
      </w:r>
      <w:r>
        <w:rPr>
          <w:w w:val="105"/>
        </w:rPr>
        <w:t>the</w:t>
      </w:r>
      <w:r>
        <w:rPr>
          <w:spacing w:val="-6"/>
          <w:w w:val="105"/>
        </w:rPr>
        <w:t> </w:t>
      </w:r>
      <w:r>
        <w:rPr>
          <w:w w:val="105"/>
        </w:rPr>
        <w:t>person</w:t>
      </w:r>
      <w:r>
        <w:rPr>
          <w:spacing w:val="-6"/>
          <w:w w:val="105"/>
        </w:rPr>
        <w:t> </w:t>
      </w:r>
      <w:r>
        <w:rPr>
          <w:w w:val="105"/>
        </w:rPr>
        <w:t>is</w:t>
      </w:r>
      <w:r>
        <w:rPr>
          <w:spacing w:val="-6"/>
          <w:w w:val="105"/>
        </w:rPr>
        <w:t> </w:t>
      </w:r>
      <w:r>
        <w:rPr>
          <w:w w:val="105"/>
        </w:rPr>
        <w:t>in</w:t>
      </w:r>
      <w:r>
        <w:rPr>
          <w:spacing w:val="-6"/>
          <w:w w:val="105"/>
        </w:rPr>
        <w:t> </w:t>
      </w:r>
      <w:r>
        <w:rPr>
          <w:w w:val="105"/>
        </w:rPr>
        <w:t>the</w:t>
      </w:r>
      <w:r>
        <w:rPr>
          <w:spacing w:val="-6"/>
          <w:w w:val="105"/>
        </w:rPr>
        <w:t> </w:t>
      </w:r>
      <w:r>
        <w:rPr>
          <w:w w:val="105"/>
        </w:rPr>
        <w:t>15–24</w:t>
      </w:r>
      <w:r>
        <w:rPr>
          <w:spacing w:val="-6"/>
          <w:w w:val="105"/>
        </w:rPr>
        <w:t> </w:t>
      </w:r>
      <w:r>
        <w:rPr>
          <w:w w:val="105"/>
        </w:rPr>
        <w:t>age</w:t>
      </w:r>
      <w:r>
        <w:rPr>
          <w:spacing w:val="-6"/>
          <w:w w:val="105"/>
        </w:rPr>
        <w:t> </w:t>
      </w:r>
      <w:r>
        <w:rPr>
          <w:w w:val="105"/>
        </w:rPr>
        <w:t>group;</w:t>
      </w:r>
      <w:r>
        <w:rPr>
          <w:spacing w:val="-6"/>
          <w:w w:val="105"/>
        </w:rPr>
        <w:t> </w:t>
      </w:r>
      <w:r>
        <w:rPr>
          <w:rFonts w:ascii="Cambria" w:hAnsi="Cambria"/>
          <w:w w:val="105"/>
        </w:rPr>
        <w:t>gender</w:t>
      </w:r>
      <w:r>
        <w:rPr>
          <w:rFonts w:ascii="Cambria" w:hAnsi="Cambria"/>
          <w:w w:val="105"/>
          <w:vertAlign w:val="subscript"/>
        </w:rPr>
        <w:t>1</w:t>
      </w:r>
      <w:r>
        <w:rPr>
          <w:rFonts w:ascii="Cambria" w:hAnsi="Cambria"/>
          <w:spacing w:val="12"/>
          <w:w w:val="105"/>
          <w:vertAlign w:val="baseline"/>
        </w:rPr>
        <w:t> </w:t>
      </w:r>
      <w:r>
        <w:rPr>
          <w:w w:val="105"/>
          <w:vertAlign w:val="baseline"/>
        </w:rPr>
        <w:t>is</w:t>
      </w:r>
      <w:r>
        <w:rPr>
          <w:spacing w:val="-6"/>
          <w:w w:val="105"/>
          <w:vertAlign w:val="baseline"/>
        </w:rPr>
        <w:t> </w:t>
      </w:r>
      <w:r>
        <w:rPr>
          <w:w w:val="105"/>
          <w:vertAlign w:val="baseline"/>
        </w:rPr>
        <w:t>a</w:t>
      </w:r>
      <w:r>
        <w:rPr>
          <w:spacing w:val="-6"/>
          <w:w w:val="105"/>
          <w:vertAlign w:val="baseline"/>
        </w:rPr>
        <w:t> </w:t>
      </w:r>
      <w:r>
        <w:rPr>
          <w:w w:val="105"/>
          <w:vertAlign w:val="baseline"/>
        </w:rPr>
        <w:t>dummy</w:t>
      </w:r>
      <w:r>
        <w:rPr>
          <w:spacing w:val="-6"/>
          <w:w w:val="105"/>
          <w:vertAlign w:val="baseline"/>
        </w:rPr>
        <w:t> </w:t>
      </w:r>
      <w:r>
        <w:rPr>
          <w:w w:val="105"/>
          <w:vertAlign w:val="baseline"/>
        </w:rPr>
        <w:t>taking</w:t>
      </w:r>
      <w:r>
        <w:rPr>
          <w:spacing w:val="-6"/>
          <w:w w:val="105"/>
          <w:vertAlign w:val="baseline"/>
        </w:rPr>
        <w:t> </w:t>
      </w:r>
      <w:r>
        <w:rPr>
          <w:w w:val="105"/>
          <w:vertAlign w:val="baseline"/>
        </w:rPr>
        <w:t>a</w:t>
      </w:r>
      <w:r>
        <w:rPr>
          <w:spacing w:val="-6"/>
          <w:w w:val="105"/>
          <w:vertAlign w:val="baseline"/>
        </w:rPr>
        <w:t> </w:t>
      </w:r>
      <w:r>
        <w:rPr>
          <w:w w:val="105"/>
          <w:vertAlign w:val="baseline"/>
        </w:rPr>
        <w:t>value</w:t>
      </w:r>
      <w:r>
        <w:rPr>
          <w:spacing w:val="-6"/>
          <w:w w:val="105"/>
          <w:vertAlign w:val="baseline"/>
        </w:rPr>
        <w:t> </w:t>
      </w:r>
      <w:r>
        <w:rPr>
          <w:w w:val="105"/>
          <w:vertAlign w:val="baseline"/>
        </w:rPr>
        <w:t>of</w:t>
      </w:r>
      <w:r>
        <w:rPr>
          <w:spacing w:val="-6"/>
          <w:w w:val="105"/>
          <w:vertAlign w:val="baseline"/>
        </w:rPr>
        <w:t> </w:t>
      </w:r>
      <w:r>
        <w:rPr>
          <w:w w:val="105"/>
          <w:vertAlign w:val="baseline"/>
        </w:rPr>
        <w:t>1</w:t>
      </w:r>
      <w:r>
        <w:rPr>
          <w:spacing w:val="-6"/>
          <w:w w:val="105"/>
          <w:vertAlign w:val="baseline"/>
        </w:rPr>
        <w:t> </w:t>
      </w:r>
      <w:r>
        <w:rPr>
          <w:w w:val="105"/>
          <w:vertAlign w:val="baseline"/>
        </w:rPr>
        <w:t>for</w:t>
      </w:r>
      <w:r>
        <w:rPr>
          <w:spacing w:val="-6"/>
          <w:w w:val="105"/>
          <w:vertAlign w:val="baseline"/>
        </w:rPr>
        <w:t> </w:t>
      </w:r>
      <w:r>
        <w:rPr>
          <w:w w:val="105"/>
          <w:vertAlign w:val="baseline"/>
        </w:rPr>
        <w:t>men,</w:t>
      </w:r>
      <w:r>
        <w:rPr>
          <w:spacing w:val="-6"/>
          <w:w w:val="105"/>
          <w:vertAlign w:val="baseline"/>
        </w:rPr>
        <w:t> </w:t>
      </w:r>
      <w:r>
        <w:rPr>
          <w:w w:val="105"/>
          <w:vertAlign w:val="baseline"/>
        </w:rPr>
        <w:t>and</w:t>
      </w:r>
      <w:r>
        <w:rPr>
          <w:spacing w:val="-6"/>
          <w:w w:val="105"/>
          <w:vertAlign w:val="baseline"/>
        </w:rPr>
        <w:t> </w:t>
      </w:r>
      <w:r>
        <w:rPr>
          <w:w w:val="105"/>
          <w:vertAlign w:val="baseline"/>
        </w:rPr>
        <w:t>0</w:t>
      </w:r>
      <w:r>
        <w:rPr>
          <w:spacing w:val="-6"/>
          <w:w w:val="105"/>
          <w:vertAlign w:val="baseline"/>
        </w:rPr>
        <w:t> </w:t>
      </w:r>
      <w:r>
        <w:rPr>
          <w:w w:val="105"/>
          <w:vertAlign w:val="baseline"/>
        </w:rPr>
        <w:t>for women;</w:t>
      </w:r>
      <w:r>
        <w:rPr>
          <w:spacing w:val="-1"/>
          <w:w w:val="105"/>
          <w:vertAlign w:val="baseline"/>
        </w:rPr>
        <w:t> </w:t>
      </w:r>
      <w:r>
        <w:rPr>
          <w:rFonts w:ascii="Cambria" w:hAnsi="Cambria"/>
          <w:i/>
          <w:w w:val="105"/>
          <w:vertAlign w:val="baseline"/>
        </w:rPr>
        <w:t>education</w:t>
      </w:r>
      <w:r>
        <w:rPr>
          <w:rFonts w:ascii="Cambria" w:hAnsi="Cambria"/>
          <w:i/>
          <w:w w:val="105"/>
          <w:position w:val="-5"/>
          <w:sz w:val="10"/>
          <w:vertAlign w:val="baseline"/>
        </w:rPr>
        <w:t>i</w:t>
      </w:r>
      <w:r>
        <w:rPr>
          <w:rFonts w:ascii="Cambria" w:hAnsi="Cambria"/>
          <w:i/>
          <w:spacing w:val="10"/>
          <w:w w:val="105"/>
          <w:position w:val="-5"/>
          <w:sz w:val="10"/>
          <w:vertAlign w:val="baseline"/>
        </w:rPr>
        <w:t> </w:t>
      </w:r>
      <w:r>
        <w:rPr>
          <w:w w:val="105"/>
          <w:vertAlign w:val="baseline"/>
        </w:rPr>
        <w:t>is</w:t>
      </w:r>
      <w:r>
        <w:rPr>
          <w:spacing w:val="-1"/>
          <w:w w:val="105"/>
          <w:vertAlign w:val="baseline"/>
        </w:rPr>
        <w:t> </w:t>
      </w:r>
      <w:r>
        <w:rPr>
          <w:w w:val="105"/>
          <w:vertAlign w:val="baseline"/>
        </w:rPr>
        <w:t>captured</w:t>
      </w:r>
      <w:r>
        <w:rPr>
          <w:spacing w:val="-1"/>
          <w:w w:val="105"/>
          <w:vertAlign w:val="baseline"/>
        </w:rPr>
        <w:t> </w:t>
      </w:r>
      <w:r>
        <w:rPr>
          <w:w w:val="105"/>
          <w:vertAlign w:val="baseline"/>
        </w:rPr>
        <w:t>by</w:t>
      </w:r>
      <w:r>
        <w:rPr>
          <w:spacing w:val="-1"/>
          <w:w w:val="105"/>
          <w:vertAlign w:val="baseline"/>
        </w:rPr>
        <w:t> </w:t>
      </w:r>
      <w:r>
        <w:rPr>
          <w:w w:val="105"/>
          <w:vertAlign w:val="baseline"/>
        </w:rPr>
        <w:t>three</w:t>
      </w:r>
      <w:r>
        <w:rPr>
          <w:spacing w:val="-1"/>
          <w:w w:val="105"/>
          <w:vertAlign w:val="baseline"/>
        </w:rPr>
        <w:t> </w:t>
      </w:r>
      <w:r>
        <w:rPr>
          <w:w w:val="105"/>
          <w:vertAlign w:val="baseline"/>
        </w:rPr>
        <w:t>dummy</w:t>
      </w:r>
      <w:r>
        <w:rPr>
          <w:spacing w:val="-1"/>
          <w:w w:val="105"/>
          <w:vertAlign w:val="baseline"/>
        </w:rPr>
        <w:t> </w:t>
      </w:r>
      <w:r>
        <w:rPr>
          <w:w w:val="105"/>
          <w:vertAlign w:val="baseline"/>
        </w:rPr>
        <w:t>variables</w:t>
      </w:r>
      <w:r>
        <w:rPr>
          <w:spacing w:val="-1"/>
          <w:w w:val="105"/>
          <w:vertAlign w:val="baseline"/>
        </w:rPr>
        <w:t> </w:t>
      </w:r>
      <w:r>
        <w:rPr>
          <w:w w:val="105"/>
          <w:vertAlign w:val="baseline"/>
        </w:rPr>
        <w:t>in</w:t>
      </w:r>
      <w:r>
        <w:rPr>
          <w:spacing w:val="-1"/>
          <w:w w:val="105"/>
          <w:vertAlign w:val="baseline"/>
        </w:rPr>
        <w:t> </w:t>
      </w:r>
      <w:r>
        <w:rPr>
          <w:w w:val="105"/>
          <w:vertAlign w:val="baseline"/>
        </w:rPr>
        <w:t>the</w:t>
      </w:r>
      <w:r>
        <w:rPr>
          <w:spacing w:val="-1"/>
          <w:w w:val="105"/>
          <w:vertAlign w:val="baseline"/>
        </w:rPr>
        <w:t> </w:t>
      </w:r>
      <w:r>
        <w:rPr>
          <w:w w:val="105"/>
          <w:vertAlign w:val="baseline"/>
        </w:rPr>
        <w:t>model</w:t>
      </w:r>
      <w:r>
        <w:rPr>
          <w:spacing w:val="-1"/>
          <w:w w:val="105"/>
          <w:vertAlign w:val="baseline"/>
        </w:rPr>
        <w:t> </w:t>
      </w:r>
      <w:r>
        <w:rPr>
          <w:w w:val="105"/>
          <w:vertAlign w:val="baseline"/>
        </w:rPr>
        <w:t>for</w:t>
      </w:r>
      <w:r>
        <w:rPr>
          <w:spacing w:val="-1"/>
          <w:w w:val="105"/>
          <w:vertAlign w:val="baseline"/>
        </w:rPr>
        <w:t> </w:t>
      </w:r>
      <w:r>
        <w:rPr>
          <w:w w:val="105"/>
          <w:vertAlign w:val="baseline"/>
        </w:rPr>
        <w:t>primary,</w:t>
      </w:r>
      <w:r>
        <w:rPr>
          <w:spacing w:val="-1"/>
          <w:w w:val="105"/>
          <w:vertAlign w:val="baseline"/>
        </w:rPr>
        <w:t> </w:t>
      </w:r>
      <w:r>
        <w:rPr>
          <w:w w:val="105"/>
          <w:vertAlign w:val="baseline"/>
        </w:rPr>
        <w:t>secondary</w:t>
      </w:r>
      <w:r>
        <w:rPr>
          <w:spacing w:val="-1"/>
          <w:w w:val="105"/>
          <w:vertAlign w:val="baseline"/>
        </w:rPr>
        <w:t> </w:t>
      </w:r>
      <w:r>
        <w:rPr>
          <w:w w:val="105"/>
          <w:vertAlign w:val="baseline"/>
        </w:rPr>
        <w:t>and</w:t>
      </w:r>
      <w:r>
        <w:rPr>
          <w:spacing w:val="-1"/>
          <w:w w:val="105"/>
          <w:vertAlign w:val="baseline"/>
        </w:rPr>
        <w:t> </w:t>
      </w:r>
      <w:r>
        <w:rPr>
          <w:w w:val="105"/>
          <w:vertAlign w:val="baseline"/>
        </w:rPr>
        <w:t>tertiary</w:t>
      </w:r>
      <w:r>
        <w:rPr>
          <w:spacing w:val="-1"/>
          <w:w w:val="105"/>
          <w:vertAlign w:val="baseline"/>
        </w:rPr>
        <w:t> </w:t>
      </w:r>
      <w:r>
        <w:rPr>
          <w:w w:val="105"/>
          <w:vertAlign w:val="baseline"/>
        </w:rPr>
        <w:t>educated young</w:t>
      </w:r>
      <w:r>
        <w:rPr>
          <w:spacing w:val="-3"/>
          <w:w w:val="105"/>
          <w:vertAlign w:val="baseline"/>
        </w:rPr>
        <w:t> </w:t>
      </w:r>
      <w:r>
        <w:rPr>
          <w:w w:val="105"/>
          <w:vertAlign w:val="baseline"/>
        </w:rPr>
        <w:t>people,</w:t>
      </w:r>
      <w:r>
        <w:rPr>
          <w:spacing w:val="-3"/>
          <w:w w:val="105"/>
          <w:vertAlign w:val="baseline"/>
        </w:rPr>
        <w:t> </w:t>
      </w:r>
      <w:r>
        <w:rPr>
          <w:w w:val="105"/>
          <w:vertAlign w:val="baseline"/>
        </w:rPr>
        <w:t>with</w:t>
      </w:r>
      <w:r>
        <w:rPr>
          <w:spacing w:val="-3"/>
          <w:w w:val="105"/>
          <w:vertAlign w:val="baseline"/>
        </w:rPr>
        <w:t> </w:t>
      </w:r>
      <w:r>
        <w:rPr>
          <w:w w:val="105"/>
          <w:vertAlign w:val="baseline"/>
        </w:rPr>
        <w:t>the</w:t>
      </w:r>
      <w:r>
        <w:rPr>
          <w:spacing w:val="-3"/>
          <w:w w:val="105"/>
          <w:vertAlign w:val="baseline"/>
        </w:rPr>
        <w:t> </w:t>
      </w:r>
      <w:r>
        <w:rPr>
          <w:w w:val="105"/>
          <w:vertAlign w:val="baseline"/>
        </w:rPr>
        <w:t>base</w:t>
      </w:r>
      <w:r>
        <w:rPr>
          <w:spacing w:val="-3"/>
          <w:w w:val="105"/>
          <w:vertAlign w:val="baseline"/>
        </w:rPr>
        <w:t> </w:t>
      </w:r>
      <w:r>
        <w:rPr>
          <w:w w:val="105"/>
          <w:vertAlign w:val="baseline"/>
        </w:rPr>
        <w:t>category</w:t>
      </w:r>
      <w:r>
        <w:rPr>
          <w:spacing w:val="-3"/>
          <w:w w:val="105"/>
          <w:vertAlign w:val="baseline"/>
        </w:rPr>
        <w:t> </w:t>
      </w:r>
      <w:r>
        <w:rPr>
          <w:w w:val="105"/>
          <w:vertAlign w:val="baseline"/>
        </w:rPr>
        <w:t>being</w:t>
      </w:r>
      <w:r>
        <w:rPr>
          <w:spacing w:val="-3"/>
          <w:w w:val="105"/>
          <w:vertAlign w:val="baseline"/>
        </w:rPr>
        <w:t> </w:t>
      </w:r>
      <w:r>
        <w:rPr>
          <w:w w:val="105"/>
          <w:vertAlign w:val="baseline"/>
        </w:rPr>
        <w:t>young</w:t>
      </w:r>
      <w:r>
        <w:rPr>
          <w:spacing w:val="-3"/>
          <w:w w:val="105"/>
          <w:vertAlign w:val="baseline"/>
        </w:rPr>
        <w:t> </w:t>
      </w:r>
      <w:r>
        <w:rPr>
          <w:w w:val="105"/>
          <w:vertAlign w:val="baseline"/>
        </w:rPr>
        <w:t>people</w:t>
      </w:r>
      <w:r>
        <w:rPr>
          <w:spacing w:val="-3"/>
          <w:w w:val="105"/>
          <w:vertAlign w:val="baseline"/>
        </w:rPr>
        <w:t> </w:t>
      </w:r>
      <w:r>
        <w:rPr>
          <w:w w:val="105"/>
          <w:vertAlign w:val="baseline"/>
        </w:rPr>
        <w:t>with</w:t>
      </w:r>
      <w:r>
        <w:rPr>
          <w:spacing w:val="-3"/>
          <w:w w:val="105"/>
          <w:vertAlign w:val="baseline"/>
        </w:rPr>
        <w:t> </w:t>
      </w:r>
      <w:r>
        <w:rPr>
          <w:w w:val="105"/>
          <w:vertAlign w:val="baseline"/>
        </w:rPr>
        <w:t>no</w:t>
      </w:r>
      <w:r>
        <w:rPr>
          <w:spacing w:val="-3"/>
          <w:w w:val="105"/>
          <w:vertAlign w:val="baseline"/>
        </w:rPr>
        <w:t> </w:t>
      </w:r>
      <w:r>
        <w:rPr>
          <w:w w:val="105"/>
          <w:vertAlign w:val="baseline"/>
        </w:rPr>
        <w:t>schooling</w:t>
      </w:r>
      <w:r>
        <w:rPr>
          <w:spacing w:val="-3"/>
          <w:w w:val="105"/>
          <w:vertAlign w:val="baseline"/>
        </w:rPr>
        <w:t> </w:t>
      </w:r>
      <w:r>
        <w:rPr>
          <w:w w:val="105"/>
          <w:vertAlign w:val="baseline"/>
        </w:rPr>
        <w:t>or</w:t>
      </w:r>
      <w:r>
        <w:rPr>
          <w:spacing w:val="-3"/>
          <w:w w:val="105"/>
          <w:vertAlign w:val="baseline"/>
        </w:rPr>
        <w:t> </w:t>
      </w:r>
      <w:r>
        <w:rPr>
          <w:w w:val="105"/>
          <w:vertAlign w:val="baseline"/>
        </w:rPr>
        <w:t>uncompleted</w:t>
      </w:r>
      <w:r>
        <w:rPr>
          <w:spacing w:val="-3"/>
          <w:w w:val="105"/>
          <w:vertAlign w:val="baseline"/>
        </w:rPr>
        <w:t> </w:t>
      </w:r>
      <w:r>
        <w:rPr>
          <w:w w:val="105"/>
          <w:vertAlign w:val="baseline"/>
        </w:rPr>
        <w:t>elementary</w:t>
      </w:r>
      <w:r>
        <w:rPr>
          <w:spacing w:val="-3"/>
          <w:w w:val="105"/>
          <w:vertAlign w:val="baseline"/>
        </w:rPr>
        <w:t> </w:t>
      </w:r>
      <w:r>
        <w:rPr>
          <w:w w:val="105"/>
          <w:vertAlign w:val="baseline"/>
        </w:rPr>
        <w:t>education. The</w:t>
      </w:r>
      <w:r>
        <w:rPr>
          <w:spacing w:val="-11"/>
          <w:w w:val="105"/>
          <w:vertAlign w:val="baseline"/>
        </w:rPr>
        <w:t> </w:t>
      </w:r>
      <w:r>
        <w:rPr>
          <w:w w:val="105"/>
          <w:vertAlign w:val="baseline"/>
        </w:rPr>
        <w:t>variable</w:t>
      </w:r>
      <w:r>
        <w:rPr>
          <w:spacing w:val="-11"/>
          <w:w w:val="105"/>
          <w:vertAlign w:val="baseline"/>
        </w:rPr>
        <w:t> </w:t>
      </w:r>
      <w:r>
        <w:rPr>
          <w:rFonts w:ascii="Cambria" w:hAnsi="Cambria"/>
          <w:w w:val="105"/>
          <w:vertAlign w:val="baseline"/>
        </w:rPr>
        <w:t>geo</w:t>
      </w:r>
      <w:r>
        <w:rPr>
          <w:rFonts w:ascii="Cambria" w:hAnsi="Cambria"/>
          <w:w w:val="105"/>
          <w:position w:val="-5"/>
          <w:sz w:val="10"/>
          <w:vertAlign w:val="baseline"/>
        </w:rPr>
        <w:t>i</w:t>
      </w:r>
      <w:r>
        <w:rPr>
          <w:rFonts w:ascii="Cambria" w:hAnsi="Cambria"/>
          <w:spacing w:val="26"/>
          <w:w w:val="105"/>
          <w:position w:val="-5"/>
          <w:sz w:val="10"/>
          <w:vertAlign w:val="baseline"/>
        </w:rPr>
        <w:t> </w:t>
      </w:r>
      <w:r>
        <w:rPr>
          <w:w w:val="105"/>
          <w:vertAlign w:val="baseline"/>
        </w:rPr>
        <w:t>is</w:t>
      </w:r>
      <w:r>
        <w:rPr>
          <w:spacing w:val="-11"/>
          <w:w w:val="105"/>
          <w:vertAlign w:val="baseline"/>
        </w:rPr>
        <w:t> </w:t>
      </w:r>
      <w:r>
        <w:rPr>
          <w:w w:val="105"/>
          <w:vertAlign w:val="baseline"/>
        </w:rPr>
        <w:t>represented</w:t>
      </w:r>
      <w:r>
        <w:rPr>
          <w:spacing w:val="-11"/>
          <w:w w:val="105"/>
          <w:vertAlign w:val="baseline"/>
        </w:rPr>
        <w:t> </w:t>
      </w:r>
      <w:r>
        <w:rPr>
          <w:w w:val="105"/>
          <w:vertAlign w:val="baseline"/>
        </w:rPr>
        <w:t>in</w:t>
      </w:r>
      <w:r>
        <w:rPr>
          <w:spacing w:val="-11"/>
          <w:w w:val="105"/>
          <w:vertAlign w:val="baseline"/>
        </w:rPr>
        <w:t> </w:t>
      </w:r>
      <w:r>
        <w:rPr>
          <w:w w:val="105"/>
          <w:vertAlign w:val="baseline"/>
        </w:rPr>
        <w:t>two</w:t>
      </w:r>
      <w:r>
        <w:rPr>
          <w:spacing w:val="-11"/>
          <w:w w:val="105"/>
          <w:vertAlign w:val="baseline"/>
        </w:rPr>
        <w:t> </w:t>
      </w:r>
      <w:r>
        <w:rPr>
          <w:w w:val="105"/>
          <w:vertAlign w:val="baseline"/>
        </w:rPr>
        <w:t>ways:</w:t>
      </w:r>
      <w:r>
        <w:rPr>
          <w:spacing w:val="-12"/>
          <w:w w:val="105"/>
          <w:vertAlign w:val="baseline"/>
        </w:rPr>
        <w:t> </w:t>
      </w:r>
      <w:r>
        <w:rPr>
          <w:w w:val="105"/>
          <w:vertAlign w:val="baseline"/>
        </w:rPr>
        <w:t>first,</w:t>
      </w:r>
      <w:r>
        <w:rPr>
          <w:spacing w:val="-11"/>
          <w:w w:val="105"/>
          <w:vertAlign w:val="baseline"/>
        </w:rPr>
        <w:t> </w:t>
      </w:r>
      <w:r>
        <w:rPr>
          <w:w w:val="105"/>
          <w:vertAlign w:val="baseline"/>
        </w:rPr>
        <w:t>to</w:t>
      </w:r>
      <w:r>
        <w:rPr>
          <w:spacing w:val="-11"/>
          <w:w w:val="105"/>
          <w:vertAlign w:val="baseline"/>
        </w:rPr>
        <w:t> </w:t>
      </w:r>
      <w:r>
        <w:rPr>
          <w:w w:val="105"/>
          <w:vertAlign w:val="baseline"/>
        </w:rPr>
        <w:t>capture</w:t>
      </w:r>
      <w:r>
        <w:rPr>
          <w:spacing w:val="-11"/>
          <w:w w:val="105"/>
          <w:vertAlign w:val="baseline"/>
        </w:rPr>
        <w:t> </w:t>
      </w:r>
      <w:r>
        <w:rPr>
          <w:w w:val="105"/>
          <w:vertAlign w:val="baseline"/>
        </w:rPr>
        <w:t>population</w:t>
      </w:r>
      <w:r>
        <w:rPr>
          <w:spacing w:val="-11"/>
          <w:w w:val="105"/>
          <w:vertAlign w:val="baseline"/>
        </w:rPr>
        <w:t> </w:t>
      </w:r>
      <w:r>
        <w:rPr>
          <w:w w:val="105"/>
          <w:vertAlign w:val="baseline"/>
        </w:rPr>
        <w:t>densities,</w:t>
      </w:r>
      <w:r>
        <w:rPr>
          <w:spacing w:val="-11"/>
          <w:w w:val="105"/>
          <w:vertAlign w:val="baseline"/>
        </w:rPr>
        <w:t> </w:t>
      </w:r>
      <w:r>
        <w:rPr>
          <w:w w:val="105"/>
          <w:vertAlign w:val="baseline"/>
        </w:rPr>
        <w:t>a</w:t>
      </w:r>
      <w:r>
        <w:rPr>
          <w:spacing w:val="-11"/>
          <w:w w:val="105"/>
          <w:vertAlign w:val="baseline"/>
        </w:rPr>
        <w:t> </w:t>
      </w:r>
      <w:r>
        <w:rPr>
          <w:w w:val="105"/>
          <w:vertAlign w:val="baseline"/>
        </w:rPr>
        <w:t>dummy</w:t>
      </w:r>
      <w:r>
        <w:rPr>
          <w:spacing w:val="-11"/>
          <w:w w:val="105"/>
          <w:vertAlign w:val="baseline"/>
        </w:rPr>
        <w:t> </w:t>
      </w:r>
      <w:r>
        <w:rPr>
          <w:w w:val="105"/>
          <w:vertAlign w:val="baseline"/>
        </w:rPr>
        <w:t>variable</w:t>
      </w:r>
      <w:r>
        <w:rPr>
          <w:spacing w:val="-11"/>
          <w:w w:val="105"/>
          <w:vertAlign w:val="baseline"/>
        </w:rPr>
        <w:t> </w:t>
      </w:r>
      <w:r>
        <w:rPr>
          <w:w w:val="105"/>
          <w:vertAlign w:val="baseline"/>
        </w:rPr>
        <w:t>takes</w:t>
      </w:r>
      <w:r>
        <w:rPr>
          <w:spacing w:val="-11"/>
          <w:w w:val="105"/>
          <w:vertAlign w:val="baseline"/>
        </w:rPr>
        <w:t> </w:t>
      </w:r>
      <w:r>
        <w:rPr>
          <w:w w:val="105"/>
          <w:vertAlign w:val="baseline"/>
        </w:rPr>
        <w:t>a</w:t>
      </w:r>
      <w:r>
        <w:rPr>
          <w:spacing w:val="-11"/>
          <w:w w:val="105"/>
          <w:vertAlign w:val="baseline"/>
        </w:rPr>
        <w:t> </w:t>
      </w:r>
      <w:r>
        <w:rPr>
          <w:w w:val="105"/>
          <w:vertAlign w:val="baseline"/>
        </w:rPr>
        <w:t>value</w:t>
      </w:r>
      <w:r>
        <w:rPr>
          <w:spacing w:val="-11"/>
          <w:w w:val="105"/>
          <w:vertAlign w:val="baseline"/>
        </w:rPr>
        <w:t> </w:t>
      </w:r>
      <w:r>
        <w:rPr>
          <w:w w:val="105"/>
          <w:vertAlign w:val="baseline"/>
        </w:rPr>
        <w:t>of 1</w:t>
      </w:r>
      <w:r>
        <w:rPr>
          <w:spacing w:val="-15"/>
          <w:w w:val="105"/>
          <w:vertAlign w:val="baseline"/>
        </w:rPr>
        <w:t> </w:t>
      </w:r>
      <w:r>
        <w:rPr>
          <w:w w:val="105"/>
          <w:vertAlign w:val="baseline"/>
        </w:rPr>
        <w:t>for</w:t>
      </w:r>
      <w:r>
        <w:rPr>
          <w:spacing w:val="-15"/>
          <w:w w:val="105"/>
          <w:vertAlign w:val="baseline"/>
        </w:rPr>
        <w:t> </w:t>
      </w:r>
      <w:r>
        <w:rPr>
          <w:w w:val="105"/>
          <w:vertAlign w:val="baseline"/>
        </w:rPr>
        <w:t>urban</w:t>
      </w:r>
      <w:r>
        <w:rPr>
          <w:spacing w:val="-15"/>
          <w:w w:val="105"/>
          <w:vertAlign w:val="baseline"/>
        </w:rPr>
        <w:t> </w:t>
      </w:r>
      <w:r>
        <w:rPr>
          <w:w w:val="105"/>
          <w:vertAlign w:val="baseline"/>
        </w:rPr>
        <w:t>areas</w:t>
      </w:r>
      <w:r>
        <w:rPr>
          <w:spacing w:val="-15"/>
          <w:w w:val="105"/>
          <w:vertAlign w:val="baseline"/>
        </w:rPr>
        <w:t> </w:t>
      </w:r>
      <w:r>
        <w:rPr>
          <w:w w:val="105"/>
          <w:vertAlign w:val="baseline"/>
        </w:rPr>
        <w:t>(</w:t>
      </w:r>
      <w:r>
        <w:rPr>
          <w:rFonts w:ascii="Trebuchet MS" w:hAnsi="Trebuchet MS"/>
          <w:i/>
          <w:w w:val="105"/>
          <w:vertAlign w:val="baseline"/>
        </w:rPr>
        <w:t>urban</w:t>
      </w:r>
      <w:r>
        <w:rPr>
          <w:w w:val="105"/>
          <w:vertAlign w:val="baseline"/>
        </w:rPr>
        <w:t>=1),</w:t>
      </w:r>
      <w:r>
        <w:rPr>
          <w:spacing w:val="-14"/>
          <w:w w:val="105"/>
          <w:vertAlign w:val="baseline"/>
        </w:rPr>
        <w:t> </w:t>
      </w:r>
      <w:r>
        <w:rPr>
          <w:w w:val="105"/>
          <w:vertAlign w:val="baseline"/>
        </w:rPr>
        <w:t>and</w:t>
      </w:r>
      <w:r>
        <w:rPr>
          <w:spacing w:val="-15"/>
          <w:w w:val="105"/>
          <w:vertAlign w:val="baseline"/>
        </w:rPr>
        <w:t> </w:t>
      </w:r>
      <w:r>
        <w:rPr>
          <w:w w:val="105"/>
          <w:vertAlign w:val="baseline"/>
        </w:rPr>
        <w:t>0</w:t>
      </w:r>
      <w:r>
        <w:rPr>
          <w:spacing w:val="-15"/>
          <w:w w:val="105"/>
          <w:vertAlign w:val="baseline"/>
        </w:rPr>
        <w:t> </w:t>
      </w:r>
      <w:r>
        <w:rPr>
          <w:w w:val="105"/>
          <w:vertAlign w:val="baseline"/>
        </w:rPr>
        <w:t>for</w:t>
      </w:r>
      <w:r>
        <w:rPr>
          <w:spacing w:val="-15"/>
          <w:w w:val="105"/>
          <w:vertAlign w:val="baseline"/>
        </w:rPr>
        <w:t> </w:t>
      </w:r>
      <w:r>
        <w:rPr>
          <w:w w:val="105"/>
          <w:vertAlign w:val="baseline"/>
        </w:rPr>
        <w:t>the</w:t>
      </w:r>
      <w:r>
        <w:rPr>
          <w:spacing w:val="-14"/>
          <w:w w:val="105"/>
          <w:vertAlign w:val="baseline"/>
        </w:rPr>
        <w:t> </w:t>
      </w:r>
      <w:r>
        <w:rPr>
          <w:w w:val="105"/>
          <w:vertAlign w:val="baseline"/>
        </w:rPr>
        <w:t>others;</w:t>
      </w:r>
      <w:r>
        <w:rPr>
          <w:spacing w:val="-15"/>
          <w:w w:val="105"/>
          <w:vertAlign w:val="baseline"/>
        </w:rPr>
        <w:t> </w:t>
      </w:r>
      <w:r>
        <w:rPr>
          <w:w w:val="105"/>
          <w:vertAlign w:val="baseline"/>
        </w:rPr>
        <w:t>second</w:t>
      </w:r>
      <w:r>
        <w:rPr>
          <w:spacing w:val="-15"/>
          <w:w w:val="105"/>
          <w:vertAlign w:val="baseline"/>
        </w:rPr>
        <w:t> </w:t>
      </w:r>
      <w:r>
        <w:rPr>
          <w:w w:val="105"/>
          <w:vertAlign w:val="baseline"/>
        </w:rPr>
        <w:t>–</w:t>
      </w:r>
      <w:r>
        <w:rPr>
          <w:spacing w:val="-15"/>
          <w:w w:val="105"/>
          <w:vertAlign w:val="baseline"/>
        </w:rPr>
        <w:t> </w:t>
      </w:r>
      <w:r>
        <w:rPr>
          <w:w w:val="105"/>
          <w:vertAlign w:val="baseline"/>
        </w:rPr>
        <w:t>to</w:t>
      </w:r>
      <w:r>
        <w:rPr>
          <w:spacing w:val="-14"/>
          <w:w w:val="105"/>
          <w:vertAlign w:val="baseline"/>
        </w:rPr>
        <w:t> </w:t>
      </w:r>
      <w:r>
        <w:rPr>
          <w:w w:val="105"/>
          <w:vertAlign w:val="baseline"/>
        </w:rPr>
        <w:t>identify</w:t>
      </w:r>
      <w:r>
        <w:rPr>
          <w:spacing w:val="-15"/>
          <w:w w:val="105"/>
          <w:vertAlign w:val="baseline"/>
        </w:rPr>
        <w:t> </w:t>
      </w:r>
      <w:r>
        <w:rPr>
          <w:w w:val="105"/>
          <w:vertAlign w:val="baseline"/>
        </w:rPr>
        <w:t>regional</w:t>
      </w:r>
      <w:r>
        <w:rPr>
          <w:spacing w:val="-15"/>
          <w:w w:val="105"/>
          <w:vertAlign w:val="baseline"/>
        </w:rPr>
        <w:t> </w:t>
      </w:r>
      <w:r>
        <w:rPr>
          <w:w w:val="105"/>
          <w:vertAlign w:val="baseline"/>
        </w:rPr>
        <w:t>differences:</w:t>
      </w:r>
      <w:r>
        <w:rPr>
          <w:spacing w:val="-15"/>
          <w:w w:val="105"/>
          <w:vertAlign w:val="baseline"/>
        </w:rPr>
        <w:t> </w:t>
      </w:r>
      <w:r>
        <w:rPr>
          <w:w w:val="105"/>
          <w:vertAlign w:val="baseline"/>
        </w:rPr>
        <w:t>a</w:t>
      </w:r>
      <w:r>
        <w:rPr>
          <w:spacing w:val="-15"/>
          <w:w w:val="105"/>
          <w:vertAlign w:val="baseline"/>
        </w:rPr>
        <w:t> </w:t>
      </w:r>
      <w:r>
        <w:rPr>
          <w:w w:val="105"/>
          <w:vertAlign w:val="baseline"/>
        </w:rPr>
        <w:t>dummy</w:t>
      </w:r>
      <w:r>
        <w:rPr>
          <w:spacing w:val="-14"/>
          <w:w w:val="105"/>
          <w:vertAlign w:val="baseline"/>
        </w:rPr>
        <w:t> </w:t>
      </w:r>
      <w:r>
        <w:rPr>
          <w:w w:val="105"/>
          <w:vertAlign w:val="baseline"/>
        </w:rPr>
        <w:t>variable</w:t>
      </w:r>
      <w:r>
        <w:rPr>
          <w:spacing w:val="-15"/>
          <w:w w:val="105"/>
          <w:vertAlign w:val="baseline"/>
        </w:rPr>
        <w:t> </w:t>
      </w:r>
      <w:r>
        <w:rPr>
          <w:w w:val="105"/>
          <w:vertAlign w:val="baseline"/>
        </w:rPr>
        <w:t>takes</w:t>
      </w:r>
      <w:r>
        <w:rPr>
          <w:spacing w:val="-15"/>
          <w:w w:val="105"/>
          <w:vertAlign w:val="baseline"/>
        </w:rPr>
        <w:t> </w:t>
      </w:r>
      <w:r>
        <w:rPr>
          <w:w w:val="105"/>
          <w:vertAlign w:val="baseline"/>
        </w:rPr>
        <w:t>a </w:t>
      </w:r>
      <w:r>
        <w:rPr>
          <w:spacing w:val="-2"/>
          <w:w w:val="105"/>
          <w:vertAlign w:val="baseline"/>
        </w:rPr>
        <w:t>value</w:t>
      </w:r>
      <w:r>
        <w:rPr>
          <w:spacing w:val="-12"/>
          <w:w w:val="105"/>
          <w:vertAlign w:val="baseline"/>
        </w:rPr>
        <w:t> </w:t>
      </w:r>
      <w:r>
        <w:rPr>
          <w:spacing w:val="-2"/>
          <w:w w:val="105"/>
          <w:vertAlign w:val="baseline"/>
        </w:rPr>
        <w:t>of</w:t>
      </w:r>
      <w:r>
        <w:rPr>
          <w:spacing w:val="-12"/>
          <w:w w:val="105"/>
          <w:vertAlign w:val="baseline"/>
        </w:rPr>
        <w:t> </w:t>
      </w:r>
      <w:r>
        <w:rPr>
          <w:spacing w:val="-2"/>
          <w:w w:val="105"/>
          <w:vertAlign w:val="baseline"/>
        </w:rPr>
        <w:t>1</w:t>
      </w:r>
      <w:r>
        <w:rPr>
          <w:spacing w:val="-12"/>
          <w:w w:val="105"/>
          <w:vertAlign w:val="baseline"/>
        </w:rPr>
        <w:t> </w:t>
      </w:r>
      <w:r>
        <w:rPr>
          <w:spacing w:val="-2"/>
          <w:w w:val="105"/>
          <w:vertAlign w:val="baseline"/>
        </w:rPr>
        <w:t>for</w:t>
      </w:r>
      <w:r>
        <w:rPr>
          <w:spacing w:val="-12"/>
          <w:w w:val="105"/>
          <w:vertAlign w:val="baseline"/>
        </w:rPr>
        <w:t> </w:t>
      </w:r>
      <w:r>
        <w:rPr>
          <w:spacing w:val="-2"/>
          <w:w w:val="105"/>
          <w:vertAlign w:val="baseline"/>
        </w:rPr>
        <w:t>a</w:t>
      </w:r>
      <w:r>
        <w:rPr>
          <w:spacing w:val="-12"/>
          <w:w w:val="105"/>
          <w:vertAlign w:val="baseline"/>
        </w:rPr>
        <w:t> </w:t>
      </w:r>
      <w:r>
        <w:rPr>
          <w:spacing w:val="-2"/>
          <w:w w:val="105"/>
          <w:vertAlign w:val="baseline"/>
        </w:rPr>
        <w:t>specific</w:t>
      </w:r>
      <w:r>
        <w:rPr>
          <w:spacing w:val="-12"/>
          <w:w w:val="105"/>
          <w:vertAlign w:val="baseline"/>
        </w:rPr>
        <w:t> </w:t>
      </w:r>
      <w:r>
        <w:rPr>
          <w:spacing w:val="-2"/>
          <w:w w:val="105"/>
          <w:vertAlign w:val="baseline"/>
        </w:rPr>
        <w:t>region,</w:t>
      </w:r>
      <w:r>
        <w:rPr>
          <w:spacing w:val="-12"/>
          <w:w w:val="105"/>
          <w:vertAlign w:val="baseline"/>
        </w:rPr>
        <w:t> </w:t>
      </w:r>
      <w:r>
        <w:rPr>
          <w:spacing w:val="-2"/>
          <w:w w:val="105"/>
          <w:vertAlign w:val="baseline"/>
        </w:rPr>
        <w:t>with</w:t>
      </w:r>
      <w:r>
        <w:rPr>
          <w:spacing w:val="-12"/>
          <w:w w:val="105"/>
          <w:vertAlign w:val="baseline"/>
        </w:rPr>
        <w:t> </w:t>
      </w:r>
      <w:r>
        <w:rPr>
          <w:spacing w:val="-2"/>
          <w:w w:val="105"/>
          <w:vertAlign w:val="baseline"/>
        </w:rPr>
        <w:t>the</w:t>
      </w:r>
      <w:r>
        <w:rPr>
          <w:spacing w:val="-12"/>
          <w:w w:val="105"/>
          <w:vertAlign w:val="baseline"/>
        </w:rPr>
        <w:t> </w:t>
      </w:r>
      <w:r>
        <w:rPr>
          <w:spacing w:val="-2"/>
          <w:w w:val="105"/>
          <w:vertAlign w:val="baseline"/>
        </w:rPr>
        <w:t>others</w:t>
      </w:r>
      <w:r>
        <w:rPr>
          <w:spacing w:val="-12"/>
          <w:w w:val="105"/>
          <w:vertAlign w:val="baseline"/>
        </w:rPr>
        <w:t> </w:t>
      </w:r>
      <w:r>
        <w:rPr>
          <w:spacing w:val="-2"/>
          <w:w w:val="105"/>
          <w:vertAlign w:val="baseline"/>
        </w:rPr>
        <w:t>being</w:t>
      </w:r>
      <w:r>
        <w:rPr>
          <w:spacing w:val="-12"/>
          <w:w w:val="105"/>
          <w:vertAlign w:val="baseline"/>
        </w:rPr>
        <w:t> </w:t>
      </w:r>
      <w:r>
        <w:rPr>
          <w:spacing w:val="-2"/>
          <w:w w:val="105"/>
          <w:vertAlign w:val="baseline"/>
        </w:rPr>
        <w:t>0;</w:t>
      </w:r>
      <w:r>
        <w:rPr>
          <w:spacing w:val="-12"/>
          <w:w w:val="105"/>
          <w:vertAlign w:val="baseline"/>
        </w:rPr>
        <w:t> </w:t>
      </w:r>
      <w:r>
        <w:rPr>
          <w:rFonts w:ascii="Cambria" w:hAnsi="Cambria"/>
          <w:i/>
          <w:spacing w:val="-2"/>
          <w:w w:val="105"/>
          <w:vertAlign w:val="baseline"/>
        </w:rPr>
        <w:t>reg1</w:t>
      </w:r>
      <w:r>
        <w:rPr>
          <w:rFonts w:ascii="Cambria" w:hAnsi="Cambria"/>
          <w:i/>
          <w:spacing w:val="5"/>
          <w:w w:val="105"/>
          <w:vertAlign w:val="baseline"/>
        </w:rPr>
        <w:t> </w:t>
      </w:r>
      <w:r>
        <w:rPr>
          <w:spacing w:val="-2"/>
          <w:w w:val="105"/>
          <w:vertAlign w:val="baseline"/>
        </w:rPr>
        <w:t>is</w:t>
      </w:r>
      <w:r>
        <w:rPr>
          <w:spacing w:val="-12"/>
          <w:w w:val="105"/>
          <w:vertAlign w:val="baseline"/>
        </w:rPr>
        <w:t> </w:t>
      </w:r>
      <w:r>
        <w:rPr>
          <w:spacing w:val="-2"/>
          <w:w w:val="105"/>
          <w:vertAlign w:val="baseline"/>
        </w:rPr>
        <w:t>Belgrade;</w:t>
      </w:r>
      <w:r>
        <w:rPr>
          <w:spacing w:val="-12"/>
          <w:w w:val="105"/>
          <w:vertAlign w:val="baseline"/>
        </w:rPr>
        <w:t> </w:t>
      </w:r>
      <w:r>
        <w:rPr>
          <w:rFonts w:ascii="Cambria" w:hAnsi="Cambria"/>
          <w:i/>
          <w:spacing w:val="-2"/>
          <w:w w:val="105"/>
          <w:vertAlign w:val="baseline"/>
        </w:rPr>
        <w:t>reg2</w:t>
      </w:r>
      <w:r>
        <w:rPr>
          <w:rFonts w:ascii="Cambria" w:hAnsi="Cambria"/>
          <w:i/>
          <w:spacing w:val="5"/>
          <w:w w:val="105"/>
          <w:vertAlign w:val="baseline"/>
        </w:rPr>
        <w:t> </w:t>
      </w:r>
      <w:r>
        <w:rPr>
          <w:spacing w:val="-2"/>
          <w:w w:val="105"/>
          <w:vertAlign w:val="baseline"/>
        </w:rPr>
        <w:t>is</w:t>
      </w:r>
      <w:r>
        <w:rPr>
          <w:spacing w:val="-12"/>
          <w:w w:val="105"/>
          <w:vertAlign w:val="baseline"/>
        </w:rPr>
        <w:t> </w:t>
      </w:r>
      <w:r>
        <w:rPr>
          <w:spacing w:val="-2"/>
          <w:w w:val="105"/>
          <w:vertAlign w:val="baseline"/>
        </w:rPr>
        <w:t>for</w:t>
      </w:r>
      <w:r>
        <w:rPr>
          <w:spacing w:val="-12"/>
          <w:w w:val="105"/>
          <w:vertAlign w:val="baseline"/>
        </w:rPr>
        <w:t> </w:t>
      </w:r>
      <w:r>
        <w:rPr>
          <w:spacing w:val="-2"/>
          <w:w w:val="105"/>
          <w:vertAlign w:val="baseline"/>
        </w:rPr>
        <w:t>persons</w:t>
      </w:r>
      <w:r>
        <w:rPr>
          <w:spacing w:val="-12"/>
          <w:w w:val="105"/>
          <w:vertAlign w:val="baseline"/>
        </w:rPr>
        <w:t> </w:t>
      </w:r>
      <w:r>
        <w:rPr>
          <w:spacing w:val="-2"/>
          <w:w w:val="105"/>
          <w:vertAlign w:val="baseline"/>
        </w:rPr>
        <w:t>living</w:t>
      </w:r>
      <w:r>
        <w:rPr>
          <w:spacing w:val="-12"/>
          <w:w w:val="105"/>
          <w:vertAlign w:val="baseline"/>
        </w:rPr>
        <w:t> </w:t>
      </w:r>
      <w:r>
        <w:rPr>
          <w:spacing w:val="-2"/>
          <w:w w:val="105"/>
          <w:vertAlign w:val="baseline"/>
        </w:rPr>
        <w:t>in</w:t>
      </w:r>
      <w:r>
        <w:rPr>
          <w:spacing w:val="-12"/>
          <w:w w:val="105"/>
          <w:vertAlign w:val="baseline"/>
        </w:rPr>
        <w:t> </w:t>
      </w:r>
      <w:r>
        <w:rPr>
          <w:spacing w:val="-2"/>
          <w:w w:val="105"/>
          <w:vertAlign w:val="baseline"/>
        </w:rPr>
        <w:t>Vojvodina;</w:t>
      </w:r>
      <w:r>
        <w:rPr>
          <w:spacing w:val="-12"/>
          <w:w w:val="105"/>
          <w:vertAlign w:val="baseline"/>
        </w:rPr>
        <w:t> </w:t>
      </w:r>
      <w:r>
        <w:rPr>
          <w:rFonts w:ascii="Cambria" w:hAnsi="Cambria"/>
          <w:i/>
          <w:spacing w:val="-2"/>
          <w:w w:val="105"/>
          <w:vertAlign w:val="baseline"/>
        </w:rPr>
        <w:t>reg3</w:t>
      </w:r>
      <w:r>
        <w:rPr>
          <w:rFonts w:ascii="Cambria" w:hAnsi="Cambria"/>
          <w:i/>
          <w:spacing w:val="5"/>
          <w:w w:val="105"/>
          <w:vertAlign w:val="baseline"/>
        </w:rPr>
        <w:t> </w:t>
      </w:r>
      <w:r>
        <w:rPr>
          <w:spacing w:val="-2"/>
          <w:w w:val="105"/>
          <w:vertAlign w:val="baseline"/>
        </w:rPr>
        <w:t>for </w:t>
      </w:r>
      <w:r>
        <w:rPr>
          <w:w w:val="105"/>
          <w:vertAlign w:val="baseline"/>
        </w:rPr>
        <w:t>Sumadija</w:t>
      </w:r>
      <w:r>
        <w:rPr>
          <w:spacing w:val="-15"/>
          <w:w w:val="105"/>
          <w:vertAlign w:val="baseline"/>
        </w:rPr>
        <w:t> </w:t>
      </w:r>
      <w:r>
        <w:rPr>
          <w:w w:val="105"/>
          <w:vertAlign w:val="baseline"/>
        </w:rPr>
        <w:t>and</w:t>
      </w:r>
      <w:r>
        <w:rPr>
          <w:spacing w:val="-15"/>
          <w:w w:val="105"/>
          <w:vertAlign w:val="baseline"/>
        </w:rPr>
        <w:t> </w:t>
      </w:r>
      <w:r>
        <w:rPr>
          <w:w w:val="105"/>
          <w:vertAlign w:val="baseline"/>
        </w:rPr>
        <w:t>Western</w:t>
      </w:r>
      <w:r>
        <w:rPr>
          <w:spacing w:val="-15"/>
          <w:w w:val="105"/>
          <w:vertAlign w:val="baseline"/>
        </w:rPr>
        <w:t> </w:t>
      </w:r>
      <w:r>
        <w:rPr>
          <w:w w:val="105"/>
          <w:vertAlign w:val="baseline"/>
        </w:rPr>
        <w:t>Serbia;</w:t>
      </w:r>
      <w:r>
        <w:rPr>
          <w:spacing w:val="-15"/>
          <w:w w:val="105"/>
          <w:vertAlign w:val="baseline"/>
        </w:rPr>
        <w:t> </w:t>
      </w:r>
      <w:r>
        <w:rPr>
          <w:w w:val="105"/>
          <w:vertAlign w:val="baseline"/>
        </w:rPr>
        <w:t>and</w:t>
      </w:r>
      <w:r>
        <w:rPr>
          <w:spacing w:val="-14"/>
          <w:w w:val="105"/>
          <w:vertAlign w:val="baseline"/>
        </w:rPr>
        <w:t> </w:t>
      </w:r>
      <w:r>
        <w:rPr>
          <w:rFonts w:ascii="Cambria" w:hAnsi="Cambria"/>
          <w:i/>
          <w:w w:val="105"/>
          <w:vertAlign w:val="baseline"/>
        </w:rPr>
        <w:t>reg4</w:t>
      </w:r>
      <w:r>
        <w:rPr>
          <w:rFonts w:ascii="Cambria" w:hAnsi="Cambria"/>
          <w:i/>
          <w:spacing w:val="-11"/>
          <w:w w:val="105"/>
          <w:vertAlign w:val="baseline"/>
        </w:rPr>
        <w:t> </w:t>
      </w:r>
      <w:r>
        <w:rPr>
          <w:w w:val="105"/>
          <w:vertAlign w:val="baseline"/>
        </w:rPr>
        <w:t>for</w:t>
      </w:r>
      <w:r>
        <w:rPr>
          <w:spacing w:val="-14"/>
          <w:w w:val="105"/>
          <w:vertAlign w:val="baseline"/>
        </w:rPr>
        <w:t> </w:t>
      </w:r>
      <w:r>
        <w:rPr>
          <w:w w:val="105"/>
          <w:vertAlign w:val="baseline"/>
        </w:rPr>
        <w:t>persons</w:t>
      </w:r>
      <w:r>
        <w:rPr>
          <w:spacing w:val="-15"/>
          <w:w w:val="105"/>
          <w:vertAlign w:val="baseline"/>
        </w:rPr>
        <w:t> </w:t>
      </w:r>
      <w:r>
        <w:rPr>
          <w:w w:val="105"/>
          <w:vertAlign w:val="baseline"/>
        </w:rPr>
        <w:t>from</w:t>
      </w:r>
      <w:r>
        <w:rPr>
          <w:spacing w:val="-15"/>
          <w:w w:val="105"/>
          <w:vertAlign w:val="baseline"/>
        </w:rPr>
        <w:t> </w:t>
      </w:r>
      <w:r>
        <w:rPr>
          <w:w w:val="105"/>
          <w:vertAlign w:val="baseline"/>
        </w:rPr>
        <w:t>South</w:t>
      </w:r>
      <w:r>
        <w:rPr>
          <w:spacing w:val="-15"/>
          <w:w w:val="105"/>
          <w:vertAlign w:val="baseline"/>
        </w:rPr>
        <w:t> </w:t>
      </w:r>
      <w:r>
        <w:rPr>
          <w:w w:val="105"/>
          <w:vertAlign w:val="baseline"/>
        </w:rPr>
        <w:t>and</w:t>
      </w:r>
      <w:r>
        <w:rPr>
          <w:spacing w:val="-15"/>
          <w:w w:val="105"/>
          <w:vertAlign w:val="baseline"/>
        </w:rPr>
        <w:t> </w:t>
      </w:r>
      <w:r>
        <w:rPr>
          <w:w w:val="105"/>
          <w:vertAlign w:val="baseline"/>
        </w:rPr>
        <w:t>Eastern</w:t>
      </w:r>
      <w:r>
        <w:rPr>
          <w:spacing w:val="-14"/>
          <w:w w:val="105"/>
          <w:vertAlign w:val="baseline"/>
        </w:rPr>
        <w:t> </w:t>
      </w:r>
      <w:r>
        <w:rPr>
          <w:w w:val="105"/>
          <w:vertAlign w:val="baseline"/>
        </w:rPr>
        <w:t>Serbia,</w:t>
      </w:r>
      <w:r>
        <w:rPr>
          <w:spacing w:val="-15"/>
          <w:w w:val="105"/>
          <w:vertAlign w:val="baseline"/>
        </w:rPr>
        <w:t> </w:t>
      </w:r>
      <w:r>
        <w:rPr>
          <w:w w:val="105"/>
          <w:vertAlign w:val="baseline"/>
        </w:rPr>
        <w:t>which</w:t>
      </w:r>
      <w:r>
        <w:rPr>
          <w:spacing w:val="-15"/>
          <w:w w:val="105"/>
          <w:vertAlign w:val="baseline"/>
        </w:rPr>
        <w:t> </w:t>
      </w:r>
      <w:r>
        <w:rPr>
          <w:w w:val="105"/>
          <w:vertAlign w:val="baseline"/>
        </w:rPr>
        <w:t>becomes</w:t>
      </w:r>
      <w:r>
        <w:rPr>
          <w:spacing w:val="-15"/>
          <w:w w:val="105"/>
          <w:vertAlign w:val="baseline"/>
        </w:rPr>
        <w:t> </w:t>
      </w:r>
      <w:r>
        <w:rPr>
          <w:w w:val="105"/>
          <w:vertAlign w:val="baseline"/>
        </w:rPr>
        <w:t>the</w:t>
      </w:r>
      <w:r>
        <w:rPr>
          <w:spacing w:val="-14"/>
          <w:w w:val="105"/>
          <w:vertAlign w:val="baseline"/>
        </w:rPr>
        <w:t> </w:t>
      </w:r>
      <w:r>
        <w:rPr>
          <w:w w:val="105"/>
          <w:vertAlign w:val="baseline"/>
        </w:rPr>
        <w:t>base</w:t>
      </w:r>
      <w:r>
        <w:rPr>
          <w:spacing w:val="-15"/>
          <w:w w:val="105"/>
          <w:vertAlign w:val="baseline"/>
        </w:rPr>
        <w:t> </w:t>
      </w:r>
      <w:r>
        <w:rPr>
          <w:w w:val="105"/>
          <w:vertAlign w:val="baseline"/>
        </w:rPr>
        <w:t>category against which other regions are compared.</w:t>
      </w:r>
    </w:p>
    <w:p>
      <w:pPr>
        <w:pStyle w:val="BodyText"/>
        <w:spacing w:line="288" w:lineRule="auto" w:before="141"/>
        <w:ind w:left="283" w:right="423"/>
        <w:jc w:val="both"/>
      </w:pPr>
      <w:r>
        <w:rPr>
          <w:w w:val="105"/>
        </w:rPr>
        <w:t>The</w:t>
      </w:r>
      <w:r>
        <w:rPr>
          <w:spacing w:val="-15"/>
          <w:w w:val="105"/>
        </w:rPr>
        <w:t> </w:t>
      </w:r>
      <w:r>
        <w:rPr>
          <w:w w:val="105"/>
        </w:rPr>
        <w:t>first</w:t>
      </w:r>
      <w:r>
        <w:rPr>
          <w:spacing w:val="-14"/>
          <w:w w:val="105"/>
        </w:rPr>
        <w:t> </w:t>
      </w:r>
      <w:r>
        <w:rPr>
          <w:w w:val="105"/>
        </w:rPr>
        <w:t>equation</w:t>
      </w:r>
      <w:r>
        <w:rPr>
          <w:spacing w:val="-15"/>
          <w:w w:val="105"/>
        </w:rPr>
        <w:t> </w:t>
      </w:r>
      <w:r>
        <w:rPr>
          <w:w w:val="105"/>
        </w:rPr>
        <w:t>is</w:t>
      </w:r>
      <w:r>
        <w:rPr>
          <w:spacing w:val="-14"/>
          <w:w w:val="105"/>
        </w:rPr>
        <w:t> </w:t>
      </w:r>
      <w:r>
        <w:rPr>
          <w:w w:val="105"/>
        </w:rPr>
        <w:t>estimated</w:t>
      </w:r>
      <w:r>
        <w:rPr>
          <w:spacing w:val="-15"/>
          <w:w w:val="105"/>
        </w:rPr>
        <w:t> </w:t>
      </w:r>
      <w:r>
        <w:rPr>
          <w:w w:val="105"/>
        </w:rPr>
        <w:t>for</w:t>
      </w:r>
      <w:r>
        <w:rPr>
          <w:spacing w:val="-14"/>
          <w:w w:val="105"/>
        </w:rPr>
        <w:t> </w:t>
      </w:r>
      <w:r>
        <w:rPr>
          <w:w w:val="105"/>
        </w:rPr>
        <w:t>all</w:t>
      </w:r>
      <w:r>
        <w:rPr>
          <w:spacing w:val="-15"/>
          <w:w w:val="105"/>
        </w:rPr>
        <w:t> </w:t>
      </w:r>
      <w:r>
        <w:rPr>
          <w:w w:val="105"/>
        </w:rPr>
        <w:t>NEETs,</w:t>
      </w:r>
      <w:r>
        <w:rPr>
          <w:spacing w:val="-14"/>
          <w:w w:val="105"/>
        </w:rPr>
        <w:t> </w:t>
      </w:r>
      <w:r>
        <w:rPr>
          <w:w w:val="105"/>
        </w:rPr>
        <w:t>then</w:t>
      </w:r>
      <w:r>
        <w:rPr>
          <w:spacing w:val="-15"/>
          <w:w w:val="105"/>
        </w:rPr>
        <w:t> </w:t>
      </w:r>
      <w:r>
        <w:rPr>
          <w:w w:val="105"/>
        </w:rPr>
        <w:t>for</w:t>
      </w:r>
      <w:r>
        <w:rPr>
          <w:spacing w:val="-14"/>
          <w:w w:val="105"/>
        </w:rPr>
        <w:t> </w:t>
      </w:r>
      <w:r>
        <w:rPr>
          <w:w w:val="105"/>
        </w:rPr>
        <w:t>NEETs</w:t>
      </w:r>
      <w:r>
        <w:rPr>
          <w:spacing w:val="-15"/>
          <w:w w:val="105"/>
        </w:rPr>
        <w:t> </w:t>
      </w:r>
      <w:r>
        <w:rPr>
          <w:w w:val="105"/>
        </w:rPr>
        <w:t>who</w:t>
      </w:r>
      <w:r>
        <w:rPr>
          <w:spacing w:val="-14"/>
          <w:w w:val="105"/>
        </w:rPr>
        <w:t> </w:t>
      </w:r>
      <w:r>
        <w:rPr>
          <w:w w:val="105"/>
        </w:rPr>
        <w:t>are</w:t>
      </w:r>
      <w:r>
        <w:rPr>
          <w:spacing w:val="-15"/>
          <w:w w:val="105"/>
        </w:rPr>
        <w:t> </w:t>
      </w:r>
      <w:r>
        <w:rPr>
          <w:w w:val="105"/>
        </w:rPr>
        <w:t>unemployed</w:t>
      </w:r>
      <w:r>
        <w:rPr>
          <w:spacing w:val="-14"/>
          <w:w w:val="105"/>
        </w:rPr>
        <w:t> </w:t>
      </w:r>
      <w:r>
        <w:rPr>
          <w:w w:val="105"/>
        </w:rPr>
        <w:t>and</w:t>
      </w:r>
      <w:r>
        <w:rPr>
          <w:spacing w:val="-15"/>
          <w:w w:val="105"/>
        </w:rPr>
        <w:t> </w:t>
      </w:r>
      <w:r>
        <w:rPr>
          <w:w w:val="105"/>
        </w:rPr>
        <w:t>inactive,</w:t>
      </w:r>
      <w:r>
        <w:rPr>
          <w:spacing w:val="-14"/>
          <w:w w:val="105"/>
        </w:rPr>
        <w:t> </w:t>
      </w:r>
      <w:r>
        <w:rPr>
          <w:w w:val="105"/>
        </w:rPr>
        <w:t>respectively,</w:t>
      </w:r>
      <w:r>
        <w:rPr>
          <w:spacing w:val="-15"/>
          <w:w w:val="105"/>
        </w:rPr>
        <w:t> </w:t>
      </w:r>
      <w:r>
        <w:rPr>
          <w:w w:val="105"/>
        </w:rPr>
        <w:t>and</w:t>
      </w:r>
      <w:r>
        <w:rPr>
          <w:spacing w:val="-14"/>
          <w:w w:val="105"/>
        </w:rPr>
        <w:t> </w:t>
      </w:r>
      <w:r>
        <w:rPr>
          <w:w w:val="105"/>
        </w:rPr>
        <w:t>then for</w:t>
      </w:r>
      <w:r>
        <w:rPr>
          <w:spacing w:val="-15"/>
          <w:w w:val="105"/>
        </w:rPr>
        <w:t> </w:t>
      </w:r>
      <w:r>
        <w:rPr>
          <w:w w:val="105"/>
        </w:rPr>
        <w:t>each</w:t>
      </w:r>
      <w:r>
        <w:rPr>
          <w:spacing w:val="-15"/>
          <w:w w:val="105"/>
        </w:rPr>
        <w:t> </w:t>
      </w:r>
      <w:r>
        <w:rPr>
          <w:w w:val="105"/>
        </w:rPr>
        <w:t>of</w:t>
      </w:r>
      <w:r>
        <w:rPr>
          <w:spacing w:val="-15"/>
          <w:w w:val="105"/>
        </w:rPr>
        <w:t> </w:t>
      </w:r>
      <w:r>
        <w:rPr>
          <w:w w:val="105"/>
        </w:rPr>
        <w:t>the</w:t>
      </w:r>
      <w:r>
        <w:rPr>
          <w:spacing w:val="-15"/>
          <w:w w:val="105"/>
        </w:rPr>
        <w:t> </w:t>
      </w:r>
      <w:r>
        <w:rPr>
          <w:w w:val="105"/>
        </w:rPr>
        <w:t>seven</w:t>
      </w:r>
      <w:r>
        <w:rPr>
          <w:spacing w:val="-14"/>
          <w:w w:val="105"/>
        </w:rPr>
        <w:t> </w:t>
      </w:r>
      <w:r>
        <w:rPr>
          <w:w w:val="105"/>
        </w:rPr>
        <w:t>NEET</w:t>
      </w:r>
      <w:r>
        <w:rPr>
          <w:spacing w:val="-15"/>
          <w:w w:val="105"/>
        </w:rPr>
        <w:t> </w:t>
      </w:r>
      <w:r>
        <w:rPr>
          <w:w w:val="105"/>
        </w:rPr>
        <w:t>sub-categories.</w:t>
      </w:r>
      <w:r>
        <w:rPr>
          <w:spacing w:val="-15"/>
          <w:w w:val="105"/>
        </w:rPr>
        <w:t> </w:t>
      </w:r>
      <w:r>
        <w:rPr>
          <w:w w:val="105"/>
        </w:rPr>
        <w:t>Unemployed</w:t>
      </w:r>
      <w:r>
        <w:rPr>
          <w:spacing w:val="-15"/>
          <w:w w:val="105"/>
        </w:rPr>
        <w:t> </w:t>
      </w:r>
      <w:r>
        <w:rPr>
          <w:w w:val="105"/>
        </w:rPr>
        <w:t>young</w:t>
      </w:r>
      <w:r>
        <w:rPr>
          <w:spacing w:val="-14"/>
          <w:w w:val="105"/>
        </w:rPr>
        <w:t> </w:t>
      </w:r>
      <w:r>
        <w:rPr>
          <w:w w:val="105"/>
        </w:rPr>
        <w:t>NEETs</w:t>
      </w:r>
      <w:r>
        <w:rPr>
          <w:spacing w:val="-15"/>
          <w:w w:val="105"/>
        </w:rPr>
        <w:t> </w:t>
      </w:r>
      <w:r>
        <w:rPr>
          <w:w w:val="105"/>
        </w:rPr>
        <w:t>(eq.</w:t>
      </w:r>
      <w:r>
        <w:rPr>
          <w:spacing w:val="-15"/>
          <w:w w:val="105"/>
        </w:rPr>
        <w:t> </w:t>
      </w:r>
      <w:r>
        <w:rPr>
          <w:w w:val="105"/>
        </w:rPr>
        <w:t>2)</w:t>
      </w:r>
      <w:r>
        <w:rPr>
          <w:spacing w:val="-15"/>
          <w:w w:val="105"/>
        </w:rPr>
        <w:t> </w:t>
      </w:r>
      <w:r>
        <w:rPr>
          <w:w w:val="105"/>
        </w:rPr>
        <w:t>are</w:t>
      </w:r>
      <w:r>
        <w:rPr>
          <w:spacing w:val="-14"/>
          <w:w w:val="105"/>
        </w:rPr>
        <w:t> </w:t>
      </w:r>
      <w:r>
        <w:rPr>
          <w:w w:val="105"/>
        </w:rPr>
        <w:t>divided</w:t>
      </w:r>
      <w:r>
        <w:rPr>
          <w:spacing w:val="-15"/>
          <w:w w:val="105"/>
        </w:rPr>
        <w:t> </w:t>
      </w:r>
      <w:r>
        <w:rPr>
          <w:w w:val="105"/>
        </w:rPr>
        <w:t>into</w:t>
      </w:r>
      <w:r>
        <w:rPr>
          <w:spacing w:val="-15"/>
          <w:w w:val="105"/>
        </w:rPr>
        <w:t> </w:t>
      </w:r>
      <w:r>
        <w:rPr>
          <w:w w:val="105"/>
        </w:rPr>
        <w:t>short-term</w:t>
      </w:r>
      <w:r>
        <w:rPr>
          <w:spacing w:val="-15"/>
          <w:w w:val="105"/>
        </w:rPr>
        <w:t> </w:t>
      </w:r>
      <w:r>
        <w:rPr>
          <w:w w:val="105"/>
        </w:rPr>
        <w:t>unemployed (young people looking for work for up to one year, results presented in eq. 3) and long-term unemployed (young people</w:t>
      </w:r>
      <w:r>
        <w:rPr>
          <w:spacing w:val="-3"/>
          <w:w w:val="105"/>
        </w:rPr>
        <w:t> </w:t>
      </w:r>
      <w:r>
        <w:rPr>
          <w:w w:val="105"/>
        </w:rPr>
        <w:t>looking</w:t>
      </w:r>
      <w:r>
        <w:rPr>
          <w:spacing w:val="-3"/>
          <w:w w:val="105"/>
        </w:rPr>
        <w:t> </w:t>
      </w:r>
      <w:r>
        <w:rPr>
          <w:w w:val="105"/>
        </w:rPr>
        <w:t>for</w:t>
      </w:r>
      <w:r>
        <w:rPr>
          <w:spacing w:val="-3"/>
          <w:w w:val="105"/>
        </w:rPr>
        <w:t> </w:t>
      </w:r>
      <w:r>
        <w:rPr>
          <w:w w:val="105"/>
        </w:rPr>
        <w:t>a</w:t>
      </w:r>
      <w:r>
        <w:rPr>
          <w:spacing w:val="-3"/>
          <w:w w:val="105"/>
        </w:rPr>
        <w:t> </w:t>
      </w:r>
      <w:r>
        <w:rPr>
          <w:w w:val="105"/>
        </w:rPr>
        <w:t>job</w:t>
      </w:r>
      <w:r>
        <w:rPr>
          <w:spacing w:val="-3"/>
          <w:w w:val="105"/>
        </w:rPr>
        <w:t> </w:t>
      </w:r>
      <w:r>
        <w:rPr>
          <w:w w:val="105"/>
        </w:rPr>
        <w:t>for</w:t>
      </w:r>
      <w:r>
        <w:rPr>
          <w:spacing w:val="-3"/>
          <w:w w:val="105"/>
        </w:rPr>
        <w:t> </w:t>
      </w:r>
      <w:r>
        <w:rPr>
          <w:w w:val="105"/>
        </w:rPr>
        <w:t>over</w:t>
      </w:r>
      <w:r>
        <w:rPr>
          <w:spacing w:val="-3"/>
          <w:w w:val="105"/>
        </w:rPr>
        <w:t> </w:t>
      </w:r>
      <w:r>
        <w:rPr>
          <w:w w:val="105"/>
        </w:rPr>
        <w:t>one</w:t>
      </w:r>
      <w:r>
        <w:rPr>
          <w:spacing w:val="-3"/>
          <w:w w:val="105"/>
        </w:rPr>
        <w:t> </w:t>
      </w:r>
      <w:r>
        <w:rPr>
          <w:w w:val="105"/>
        </w:rPr>
        <w:t>year,</w:t>
      </w:r>
      <w:r>
        <w:rPr>
          <w:spacing w:val="-3"/>
          <w:w w:val="105"/>
        </w:rPr>
        <w:t> </w:t>
      </w:r>
      <w:r>
        <w:rPr>
          <w:w w:val="105"/>
        </w:rPr>
        <w:t>results</w:t>
      </w:r>
      <w:r>
        <w:rPr>
          <w:spacing w:val="-3"/>
          <w:w w:val="105"/>
        </w:rPr>
        <w:t> </w:t>
      </w:r>
      <w:r>
        <w:rPr>
          <w:w w:val="105"/>
        </w:rPr>
        <w:t>presented</w:t>
      </w:r>
      <w:r>
        <w:rPr>
          <w:spacing w:val="-3"/>
          <w:w w:val="105"/>
        </w:rPr>
        <w:t> </w:t>
      </w:r>
      <w:r>
        <w:rPr>
          <w:w w:val="105"/>
        </w:rPr>
        <w:t>in</w:t>
      </w:r>
      <w:r>
        <w:rPr>
          <w:spacing w:val="-3"/>
          <w:w w:val="105"/>
        </w:rPr>
        <w:t> </w:t>
      </w:r>
      <w:r>
        <w:rPr>
          <w:w w:val="105"/>
        </w:rPr>
        <w:t>eq.</w:t>
      </w:r>
      <w:r>
        <w:rPr>
          <w:spacing w:val="-3"/>
          <w:w w:val="105"/>
        </w:rPr>
        <w:t> </w:t>
      </w:r>
      <w:r>
        <w:rPr>
          <w:w w:val="105"/>
        </w:rPr>
        <w:t>4).</w:t>
      </w:r>
    </w:p>
    <w:p>
      <w:pPr>
        <w:pStyle w:val="BodyText"/>
        <w:spacing w:line="288" w:lineRule="auto" w:before="110"/>
        <w:ind w:left="283" w:right="423"/>
        <w:jc w:val="both"/>
      </w:pPr>
      <w:r>
        <w:rPr/>
        <w:t>Then, all inactive NEETs (eq. 5) are sub-divided by reason of inactivity: re-entrants (young people awaiting recall to</w:t>
      </w:r>
      <w:r>
        <w:rPr>
          <w:spacing w:val="80"/>
        </w:rPr>
        <w:t> </w:t>
      </w:r>
      <w:r>
        <w:rPr/>
        <w:t>work or education or training, results presented in eq. 6); inactive young people due to illness or disability (eq. 7); those inactive due to care or family responsibilities (eq. 8); discouraged young workers (young people who have stopped searching for a job because they think none is available, or think their skills are inadequate, eq. 9); and other inactive young</w:t>
      </w:r>
      <w:r>
        <w:rPr>
          <w:spacing w:val="31"/>
        </w:rPr>
        <w:t> </w:t>
      </w:r>
      <w:r>
        <w:rPr/>
        <w:t>people</w:t>
      </w:r>
      <w:r>
        <w:rPr>
          <w:spacing w:val="31"/>
        </w:rPr>
        <w:t> </w:t>
      </w:r>
      <w:r>
        <w:rPr/>
        <w:t>(eq.</w:t>
      </w:r>
      <w:r>
        <w:rPr>
          <w:spacing w:val="31"/>
        </w:rPr>
        <w:t> </w:t>
      </w:r>
      <w:r>
        <w:rPr/>
        <w:t>10).</w:t>
      </w:r>
      <w:r>
        <w:rPr>
          <w:spacing w:val="31"/>
        </w:rPr>
        <w:t> </w:t>
      </w:r>
      <w:r>
        <w:rPr/>
        <w:t>This</w:t>
      </w:r>
      <w:r>
        <w:rPr>
          <w:spacing w:val="31"/>
        </w:rPr>
        <w:t> </w:t>
      </w:r>
      <w:r>
        <w:rPr/>
        <w:t>is</w:t>
      </w:r>
      <w:r>
        <w:rPr>
          <w:spacing w:val="31"/>
        </w:rPr>
        <w:t> </w:t>
      </w:r>
      <w:r>
        <w:rPr/>
        <w:t>done</w:t>
      </w:r>
      <w:r>
        <w:rPr>
          <w:spacing w:val="31"/>
        </w:rPr>
        <w:t> </w:t>
      </w:r>
      <w:r>
        <w:rPr/>
        <w:t>to</w:t>
      </w:r>
      <w:r>
        <w:rPr>
          <w:spacing w:val="31"/>
        </w:rPr>
        <w:t> </w:t>
      </w:r>
      <w:r>
        <w:rPr/>
        <w:t>appraise</w:t>
      </w:r>
      <w:r>
        <w:rPr>
          <w:spacing w:val="31"/>
        </w:rPr>
        <w:t> </w:t>
      </w:r>
      <w:r>
        <w:rPr/>
        <w:t>whether</w:t>
      </w:r>
      <w:r>
        <w:rPr>
          <w:spacing w:val="31"/>
        </w:rPr>
        <w:t> </w:t>
      </w:r>
      <w:r>
        <w:rPr/>
        <w:t>the</w:t>
      </w:r>
      <w:r>
        <w:rPr>
          <w:spacing w:val="31"/>
        </w:rPr>
        <w:t> </w:t>
      </w:r>
      <w:r>
        <w:rPr/>
        <w:t>factors</w:t>
      </w:r>
      <w:r>
        <w:rPr>
          <w:spacing w:val="31"/>
        </w:rPr>
        <w:t> </w:t>
      </w:r>
      <w:r>
        <w:rPr/>
        <w:t>determining</w:t>
      </w:r>
      <w:r>
        <w:rPr>
          <w:spacing w:val="31"/>
        </w:rPr>
        <w:t> </w:t>
      </w:r>
      <w:r>
        <w:rPr/>
        <w:t>the</w:t>
      </w:r>
      <w:r>
        <w:rPr>
          <w:spacing w:val="31"/>
        </w:rPr>
        <w:t> </w:t>
      </w:r>
      <w:r>
        <w:rPr/>
        <w:t>risk</w:t>
      </w:r>
      <w:r>
        <w:rPr>
          <w:spacing w:val="31"/>
        </w:rPr>
        <w:t> </w:t>
      </w:r>
      <w:r>
        <w:rPr/>
        <w:t>of</w:t>
      </w:r>
      <w:r>
        <w:rPr>
          <w:spacing w:val="31"/>
        </w:rPr>
        <w:t> </w:t>
      </w:r>
      <w:r>
        <w:rPr/>
        <w:t>being</w:t>
      </w:r>
      <w:r>
        <w:rPr>
          <w:spacing w:val="31"/>
        </w:rPr>
        <w:t> </w:t>
      </w:r>
      <w:r>
        <w:rPr/>
        <w:t>NEET</w:t>
      </w:r>
      <w:r>
        <w:rPr>
          <w:spacing w:val="31"/>
        </w:rPr>
        <w:t> </w:t>
      </w:r>
      <w:r>
        <w:rPr/>
        <w:t>differs</w:t>
      </w:r>
      <w:r>
        <w:rPr>
          <w:spacing w:val="31"/>
        </w:rPr>
        <w:t> </w:t>
      </w:r>
      <w:r>
        <w:rPr/>
        <w:t>by “type” of NEET category. The comparator category for all NEETs is all young people who are not NEET; for unemployed NEETs the comparator is all employed young people; while for inactive NEETs it is all unemployed and employed young </w:t>
      </w:r>
      <w:r>
        <w:rPr>
          <w:spacing w:val="-2"/>
          <w:w w:val="110"/>
        </w:rPr>
        <w:t>persons.</w:t>
      </w:r>
    </w:p>
    <w:p>
      <w:pPr>
        <w:pStyle w:val="BodyText"/>
        <w:spacing w:before="107"/>
        <w:ind w:left="283"/>
        <w:jc w:val="both"/>
      </w:pPr>
      <w:r>
        <w:rPr/>
        <w:t>To</w:t>
      </w:r>
      <w:r>
        <w:rPr>
          <w:spacing w:val="15"/>
        </w:rPr>
        <w:t> </w:t>
      </w:r>
      <w:r>
        <w:rPr/>
        <w:t>calculate</w:t>
      </w:r>
      <w:r>
        <w:rPr>
          <w:spacing w:val="16"/>
        </w:rPr>
        <w:t> </w:t>
      </w:r>
      <w:r>
        <w:rPr/>
        <w:t>(1)</w:t>
      </w:r>
      <w:r>
        <w:rPr>
          <w:spacing w:val="15"/>
        </w:rPr>
        <w:t> </w:t>
      </w:r>
      <w:r>
        <w:rPr/>
        <w:t>the</w:t>
      </w:r>
      <w:r>
        <w:rPr>
          <w:spacing w:val="16"/>
        </w:rPr>
        <w:t> </w:t>
      </w:r>
      <w:r>
        <w:rPr/>
        <w:t>model</w:t>
      </w:r>
      <w:r>
        <w:rPr>
          <w:spacing w:val="15"/>
        </w:rPr>
        <w:t> </w:t>
      </w:r>
      <w:r>
        <w:rPr/>
        <w:t>uses</w:t>
      </w:r>
      <w:r>
        <w:rPr>
          <w:spacing w:val="16"/>
        </w:rPr>
        <w:t> </w:t>
      </w:r>
      <w:r>
        <w:rPr/>
        <w:t>the</w:t>
      </w:r>
      <w:r>
        <w:rPr>
          <w:spacing w:val="15"/>
        </w:rPr>
        <w:t> </w:t>
      </w:r>
      <w:r>
        <w:rPr/>
        <w:t>cumulative</w:t>
      </w:r>
      <w:r>
        <w:rPr>
          <w:spacing w:val="16"/>
        </w:rPr>
        <w:t> </w:t>
      </w:r>
      <w:r>
        <w:rPr/>
        <w:t>distribution,</w:t>
      </w:r>
      <w:r>
        <w:rPr>
          <w:spacing w:val="15"/>
        </w:rPr>
        <w:t> </w:t>
      </w:r>
      <w:r>
        <w:rPr/>
        <w:t>function</w:t>
      </w:r>
      <w:r>
        <w:rPr>
          <w:spacing w:val="16"/>
        </w:rPr>
        <w:t> </w:t>
      </w:r>
      <w:r>
        <w:rPr/>
        <w:t>of</w:t>
      </w:r>
      <w:r>
        <w:rPr>
          <w:spacing w:val="15"/>
        </w:rPr>
        <w:t> </w:t>
      </w:r>
      <w:r>
        <w:rPr/>
        <w:t>the</w:t>
      </w:r>
      <w:r>
        <w:rPr>
          <w:spacing w:val="16"/>
        </w:rPr>
        <w:t> </w:t>
      </w:r>
      <w:r>
        <w:rPr/>
        <w:t>standard</w:t>
      </w:r>
      <w:r>
        <w:rPr>
          <w:spacing w:val="15"/>
        </w:rPr>
        <w:t> </w:t>
      </w:r>
      <w:r>
        <w:rPr/>
        <w:t>normal</w:t>
      </w:r>
      <w:r>
        <w:rPr>
          <w:spacing w:val="16"/>
        </w:rPr>
        <w:t> </w:t>
      </w:r>
      <w:r>
        <w:rPr/>
        <w:t>distribution</w:t>
      </w:r>
      <w:r>
        <w:rPr>
          <w:spacing w:val="15"/>
        </w:rPr>
        <w:t> </w:t>
      </w:r>
      <w:r>
        <w:rPr>
          <w:rFonts w:ascii="Cambria" w:hAnsi="Cambria"/>
        </w:rPr>
        <w:t>Φ(z)</w:t>
      </w:r>
      <w:r>
        <w:rPr/>
        <w:t>,</w:t>
      </w:r>
      <w:r>
        <w:rPr>
          <w:spacing w:val="16"/>
        </w:rPr>
        <w:t> </w:t>
      </w:r>
      <w:r>
        <w:rPr>
          <w:spacing w:val="-2"/>
        </w:rPr>
        <w:t>where</w:t>
      </w:r>
    </w:p>
    <w:p>
      <w:pPr>
        <w:pStyle w:val="BodyText"/>
        <w:spacing w:before="40"/>
        <w:ind w:left="283"/>
        <w:jc w:val="both"/>
      </w:pPr>
      <w:r>
        <w:rPr>
          <w:rFonts w:ascii="Cambria" w:hAnsi="Cambria"/>
          <w:spacing w:val="-2"/>
          <w:w w:val="105"/>
        </w:rPr>
        <w:t>z=β_0+βx</w:t>
      </w:r>
      <w:r>
        <w:rPr>
          <w:spacing w:val="-2"/>
          <w:w w:val="105"/>
        </w:rPr>
        <w:t>.</w:t>
      </w:r>
      <w:r>
        <w:rPr>
          <w:spacing w:val="-10"/>
          <w:w w:val="105"/>
        </w:rPr>
        <w:t> </w:t>
      </w:r>
      <w:r>
        <w:rPr>
          <w:spacing w:val="-2"/>
          <w:w w:val="105"/>
        </w:rPr>
        <w:t>The</w:t>
      </w:r>
      <w:r>
        <w:rPr>
          <w:spacing w:val="-10"/>
          <w:w w:val="105"/>
        </w:rPr>
        <w:t> </w:t>
      </w:r>
      <w:r>
        <w:rPr>
          <w:spacing w:val="-2"/>
          <w:w w:val="105"/>
        </w:rPr>
        <w:t>probability</w:t>
      </w:r>
      <w:r>
        <w:rPr>
          <w:spacing w:val="-10"/>
          <w:w w:val="105"/>
        </w:rPr>
        <w:t> </w:t>
      </w:r>
      <w:r>
        <w:rPr>
          <w:spacing w:val="-2"/>
          <w:w w:val="105"/>
        </w:rPr>
        <w:t>is</w:t>
      </w:r>
      <w:r>
        <w:rPr>
          <w:spacing w:val="-10"/>
          <w:w w:val="105"/>
        </w:rPr>
        <w:t> </w:t>
      </w:r>
      <w:r>
        <w:rPr>
          <w:spacing w:val="-2"/>
          <w:w w:val="105"/>
        </w:rPr>
        <w:t>estimated</w:t>
      </w:r>
      <w:r>
        <w:rPr>
          <w:spacing w:val="-9"/>
          <w:w w:val="105"/>
        </w:rPr>
        <w:t> </w:t>
      </w:r>
      <w:r>
        <w:rPr>
          <w:spacing w:val="-5"/>
          <w:w w:val="105"/>
        </w:rPr>
        <w:t>as:</w:t>
      </w:r>
    </w:p>
    <w:p>
      <w:pPr>
        <w:spacing w:before="155"/>
        <w:ind w:left="283" w:right="0" w:firstLine="0"/>
        <w:jc w:val="both"/>
        <w:rPr>
          <w:sz w:val="18"/>
        </w:rPr>
      </w:pPr>
      <w:r>
        <w:rPr>
          <w:rFonts w:ascii="Cambria" w:hAnsi="Cambria"/>
          <w:b/>
          <w:spacing w:val="-2"/>
          <w:sz w:val="18"/>
        </w:rPr>
        <w:t>P(Yi=1│X=xi</w:t>
      </w:r>
      <w:r>
        <w:rPr>
          <w:rFonts w:ascii="Cambria" w:hAnsi="Cambria"/>
          <w:b/>
          <w:spacing w:val="-8"/>
          <w:sz w:val="18"/>
        </w:rPr>
        <w:t> </w:t>
      </w:r>
      <w:r>
        <w:rPr>
          <w:rFonts w:ascii="Cambria" w:hAnsi="Cambria"/>
          <w:b/>
          <w:spacing w:val="-2"/>
          <w:sz w:val="18"/>
        </w:rPr>
        <w:t>)=</w:t>
      </w:r>
      <w:r>
        <w:rPr>
          <w:rFonts w:ascii="Cambria" w:hAnsi="Cambria"/>
          <w:b/>
          <w:spacing w:val="-8"/>
          <w:sz w:val="18"/>
        </w:rPr>
        <w:t> </w:t>
      </w:r>
      <w:r>
        <w:rPr>
          <w:rFonts w:ascii="Cambria" w:hAnsi="Cambria"/>
          <w:b/>
          <w:spacing w:val="-2"/>
          <w:sz w:val="18"/>
        </w:rPr>
        <w:t>Φ(β0+β1agei+β2genderi+β3educationi+β4geoi).</w:t>
      </w:r>
      <w:r>
        <w:rPr>
          <w:rFonts w:ascii="Cambria" w:hAnsi="Cambria"/>
          <w:b/>
          <w:spacing w:val="56"/>
          <w:sz w:val="18"/>
        </w:rPr>
        <w:t>   </w:t>
      </w:r>
      <w:r>
        <w:rPr>
          <w:spacing w:val="-5"/>
          <w:sz w:val="18"/>
        </w:rPr>
        <w:t>(2)</w:t>
      </w:r>
    </w:p>
    <w:p>
      <w:pPr>
        <w:pStyle w:val="BodyText"/>
        <w:spacing w:before="145"/>
      </w:pPr>
    </w:p>
    <w:p>
      <w:pPr>
        <w:pStyle w:val="BodyText"/>
        <w:spacing w:line="260" w:lineRule="exact"/>
        <w:ind w:left="283" w:right="424"/>
        <w:jc w:val="both"/>
        <w:rPr>
          <w:position w:val="6"/>
          <w:sz w:val="10"/>
        </w:rPr>
      </w:pPr>
      <w:r>
        <w:rPr/>
        <w:t>where x is a vector of explanatory variables (</w:t>
      </w:r>
      <w:r>
        <w:rPr>
          <w:rFonts w:ascii="Trebuchet MS" w:hAnsi="Trebuchet MS"/>
          <w:i/>
        </w:rPr>
        <w:t>age</w:t>
      </w:r>
      <w:r>
        <w:rPr/>
        <w:t>, </w:t>
      </w:r>
      <w:r>
        <w:rPr>
          <w:rFonts w:ascii="Trebuchet MS" w:hAnsi="Trebuchet MS"/>
          <w:i/>
        </w:rPr>
        <w:t>gender</w:t>
      </w:r>
      <w:r>
        <w:rPr/>
        <w:t>, </w:t>
      </w:r>
      <w:r>
        <w:rPr>
          <w:rFonts w:ascii="Trebuchet MS" w:hAnsi="Trebuchet MS"/>
          <w:i/>
        </w:rPr>
        <w:t>education </w:t>
      </w:r>
      <w:r>
        <w:rPr/>
        <w:t>and </w:t>
      </w:r>
      <w:r>
        <w:rPr>
          <w:rFonts w:ascii="Trebuchet MS" w:hAnsi="Trebuchet MS"/>
          <w:i/>
        </w:rPr>
        <w:t>geographical location</w:t>
      </w:r>
      <w:r>
        <w:rPr/>
        <w:t>), </w:t>
      </w:r>
      <w:r>
        <w:rPr>
          <w:rFonts w:ascii="Cambria" w:hAnsi="Cambria"/>
        </w:rPr>
        <w:t>β</w:t>
      </w:r>
      <w:r>
        <w:rPr>
          <w:rFonts w:ascii="Cambria" w:hAnsi="Cambria"/>
          <w:spacing w:val="21"/>
        </w:rPr>
        <w:t> </w:t>
      </w:r>
      <w:r>
        <w:rPr/>
        <w:t>is the set of param- </w:t>
      </w:r>
      <w:r>
        <w:rPr>
          <w:w w:val="110"/>
        </w:rPr>
        <w:t>eters</w:t>
      </w:r>
      <w:r>
        <w:rPr>
          <w:spacing w:val="-16"/>
          <w:w w:val="110"/>
        </w:rPr>
        <w:t> </w:t>
      </w:r>
      <w:r>
        <w:rPr>
          <w:w w:val="110"/>
        </w:rPr>
        <w:t>measuring</w:t>
      </w:r>
      <w:r>
        <w:rPr>
          <w:spacing w:val="-15"/>
          <w:w w:val="110"/>
        </w:rPr>
        <w:t> </w:t>
      </w:r>
      <w:r>
        <w:rPr>
          <w:w w:val="110"/>
        </w:rPr>
        <w:t>the</w:t>
      </w:r>
      <w:r>
        <w:rPr>
          <w:spacing w:val="-16"/>
          <w:w w:val="110"/>
        </w:rPr>
        <w:t> </w:t>
      </w:r>
      <w:r>
        <w:rPr>
          <w:w w:val="110"/>
        </w:rPr>
        <w:t>impact</w:t>
      </w:r>
      <w:r>
        <w:rPr>
          <w:spacing w:val="-15"/>
          <w:w w:val="110"/>
        </w:rPr>
        <w:t> </w:t>
      </w:r>
      <w:r>
        <w:rPr>
          <w:w w:val="110"/>
        </w:rPr>
        <w:t>of</w:t>
      </w:r>
      <w:r>
        <w:rPr>
          <w:spacing w:val="-16"/>
          <w:w w:val="110"/>
        </w:rPr>
        <w:t> </w:t>
      </w:r>
      <w:r>
        <w:rPr>
          <w:w w:val="110"/>
        </w:rPr>
        <w:t>changes</w:t>
      </w:r>
      <w:r>
        <w:rPr>
          <w:spacing w:val="-15"/>
          <w:w w:val="110"/>
        </w:rPr>
        <w:t> </w:t>
      </w:r>
      <w:r>
        <w:rPr>
          <w:w w:val="110"/>
        </w:rPr>
        <w:t>in</w:t>
      </w:r>
      <w:r>
        <w:rPr>
          <w:spacing w:val="-16"/>
          <w:w w:val="110"/>
        </w:rPr>
        <w:t> </w:t>
      </w:r>
      <w:r>
        <w:rPr>
          <w:rFonts w:ascii="Trebuchet MS" w:hAnsi="Trebuchet MS"/>
          <w:i/>
          <w:w w:val="110"/>
        </w:rPr>
        <w:t>x</w:t>
      </w:r>
      <w:r>
        <w:rPr>
          <w:rFonts w:ascii="Trebuchet MS" w:hAnsi="Trebuchet MS"/>
          <w:i/>
          <w:spacing w:val="-15"/>
          <w:w w:val="110"/>
        </w:rPr>
        <w:t> </w:t>
      </w:r>
      <w:r>
        <w:rPr>
          <w:w w:val="110"/>
        </w:rPr>
        <w:t>on</w:t>
      </w:r>
      <w:r>
        <w:rPr>
          <w:spacing w:val="-15"/>
          <w:w w:val="110"/>
        </w:rPr>
        <w:t> </w:t>
      </w:r>
      <w:r>
        <w:rPr>
          <w:w w:val="110"/>
        </w:rPr>
        <w:t>the</w:t>
      </w:r>
      <w:r>
        <w:rPr>
          <w:spacing w:val="-16"/>
          <w:w w:val="110"/>
        </w:rPr>
        <w:t> </w:t>
      </w:r>
      <w:r>
        <w:rPr>
          <w:w w:val="110"/>
        </w:rPr>
        <w:t>probability,</w:t>
      </w:r>
      <w:r>
        <w:rPr>
          <w:spacing w:val="-15"/>
          <w:w w:val="110"/>
        </w:rPr>
        <w:t> </w:t>
      </w:r>
      <w:r>
        <w:rPr>
          <w:w w:val="110"/>
        </w:rPr>
        <w:t>and</w:t>
      </w:r>
      <w:r>
        <w:rPr>
          <w:spacing w:val="-16"/>
          <w:w w:val="110"/>
        </w:rPr>
        <w:t> </w:t>
      </w:r>
      <w:r>
        <w:rPr>
          <w:rFonts w:ascii="Cambria" w:hAnsi="Cambria"/>
          <w:w w:val="110"/>
        </w:rPr>
        <w:t>Y</w:t>
      </w:r>
      <w:r>
        <w:rPr>
          <w:rFonts w:ascii="Cambria" w:hAnsi="Cambria"/>
          <w:w w:val="110"/>
          <w:position w:val="-5"/>
          <w:sz w:val="10"/>
        </w:rPr>
        <w:t>i</w:t>
      </w:r>
      <w:r>
        <w:rPr>
          <w:rFonts w:ascii="Cambria" w:hAnsi="Cambria"/>
          <w:spacing w:val="7"/>
          <w:w w:val="110"/>
          <w:position w:val="-5"/>
          <w:sz w:val="10"/>
        </w:rPr>
        <w:t> </w:t>
      </w:r>
      <w:r>
        <w:rPr>
          <w:w w:val="110"/>
        </w:rPr>
        <w:t>is</w:t>
      </w:r>
      <w:r>
        <w:rPr>
          <w:spacing w:val="-15"/>
          <w:w w:val="110"/>
        </w:rPr>
        <w:t> </w:t>
      </w:r>
      <w:r>
        <w:rPr>
          <w:w w:val="110"/>
        </w:rPr>
        <w:t>the</w:t>
      </w:r>
      <w:r>
        <w:rPr>
          <w:spacing w:val="-16"/>
          <w:w w:val="110"/>
        </w:rPr>
        <w:t> </w:t>
      </w:r>
      <w:r>
        <w:rPr>
          <w:w w:val="110"/>
        </w:rPr>
        <w:t>dependent</w:t>
      </w:r>
      <w:r>
        <w:rPr>
          <w:spacing w:val="-15"/>
          <w:w w:val="110"/>
        </w:rPr>
        <w:t> </w:t>
      </w:r>
      <w:r>
        <w:rPr>
          <w:w w:val="110"/>
        </w:rPr>
        <w:t>variable</w:t>
      </w:r>
      <w:r>
        <w:rPr>
          <w:spacing w:val="-16"/>
          <w:w w:val="110"/>
        </w:rPr>
        <w:t> </w:t>
      </w:r>
      <w:r>
        <w:rPr>
          <w:w w:val="110"/>
        </w:rPr>
        <w:t>indicating</w:t>
      </w:r>
      <w:r>
        <w:rPr>
          <w:spacing w:val="-15"/>
          <w:w w:val="110"/>
        </w:rPr>
        <w:t> </w:t>
      </w:r>
      <w:r>
        <w:rPr>
          <w:w w:val="110"/>
        </w:rPr>
        <w:t>the</w:t>
      </w:r>
      <w:r>
        <w:rPr>
          <w:spacing w:val="-16"/>
          <w:w w:val="110"/>
        </w:rPr>
        <w:t> </w:t>
      </w:r>
      <w:r>
        <w:rPr>
          <w:rFonts w:ascii="Trebuchet MS" w:hAnsi="Trebuchet MS"/>
          <w:i/>
          <w:w w:val="110"/>
        </w:rPr>
        <w:t>i</w:t>
      </w:r>
      <w:r>
        <w:rPr>
          <w:w w:val="110"/>
        </w:rPr>
        <w:t>-th </w:t>
      </w:r>
      <w:r>
        <w:rPr/>
        <w:t>individual as being NEET (unemployed or inactive). We refer to =</w:t>
      </w:r>
      <w:r>
        <w:rPr>
          <w:rFonts w:ascii="Cambria" w:hAnsi="Cambria"/>
        </w:rPr>
        <w:t>β_0+βx</w:t>
      </w:r>
      <w:r>
        <w:rPr>
          <w:rFonts w:ascii="Cambria" w:hAnsi="Cambria"/>
          <w:spacing w:val="26"/>
        </w:rPr>
        <w:t> </w:t>
      </w:r>
      <w:r>
        <w:rPr/>
        <w:t>as the z-value or z-index of the probit model. </w:t>
      </w:r>
      <w:r>
        <w:rPr>
          <w:w w:val="110"/>
        </w:rPr>
        <w:t>The</w:t>
      </w:r>
      <w:r>
        <w:rPr>
          <w:spacing w:val="-13"/>
          <w:w w:val="110"/>
        </w:rPr>
        <w:t> </w:t>
      </w:r>
      <w:r>
        <w:rPr>
          <w:w w:val="110"/>
        </w:rPr>
        <w:t>higher</w:t>
      </w:r>
      <w:r>
        <w:rPr>
          <w:spacing w:val="-13"/>
          <w:w w:val="110"/>
        </w:rPr>
        <w:t> </w:t>
      </w:r>
      <w:r>
        <w:rPr>
          <w:w w:val="110"/>
        </w:rPr>
        <w:t>the</w:t>
      </w:r>
      <w:r>
        <w:rPr>
          <w:spacing w:val="-13"/>
          <w:w w:val="110"/>
        </w:rPr>
        <w:t> </w:t>
      </w:r>
      <w:r>
        <w:rPr>
          <w:w w:val="110"/>
        </w:rPr>
        <w:t>value</w:t>
      </w:r>
      <w:r>
        <w:rPr>
          <w:spacing w:val="-13"/>
          <w:w w:val="110"/>
        </w:rPr>
        <w:t> </w:t>
      </w:r>
      <w:r>
        <w:rPr>
          <w:w w:val="110"/>
        </w:rPr>
        <w:t>of</w:t>
      </w:r>
      <w:r>
        <w:rPr>
          <w:spacing w:val="-13"/>
          <w:w w:val="110"/>
        </w:rPr>
        <w:t> </w:t>
      </w:r>
      <w:r>
        <w:rPr>
          <w:rFonts w:ascii="Trebuchet MS" w:hAnsi="Trebuchet MS"/>
          <w:i/>
          <w:w w:val="110"/>
        </w:rPr>
        <w:t>z</w:t>
      </w:r>
      <w:r>
        <w:rPr>
          <w:w w:val="110"/>
        </w:rPr>
        <w:t>,</w:t>
      </w:r>
      <w:r>
        <w:rPr>
          <w:spacing w:val="-13"/>
          <w:w w:val="110"/>
        </w:rPr>
        <w:t> </w:t>
      </w:r>
      <w:r>
        <w:rPr>
          <w:w w:val="110"/>
        </w:rPr>
        <w:t>the</w:t>
      </w:r>
      <w:r>
        <w:rPr>
          <w:spacing w:val="-13"/>
          <w:w w:val="110"/>
        </w:rPr>
        <w:t> </w:t>
      </w:r>
      <w:r>
        <w:rPr>
          <w:w w:val="110"/>
        </w:rPr>
        <w:t>more</w:t>
      </w:r>
      <w:r>
        <w:rPr>
          <w:spacing w:val="-13"/>
          <w:w w:val="110"/>
        </w:rPr>
        <w:t> </w:t>
      </w:r>
      <w:r>
        <w:rPr>
          <w:w w:val="110"/>
        </w:rPr>
        <w:t>the</w:t>
      </w:r>
      <w:r>
        <w:rPr>
          <w:spacing w:val="-13"/>
          <w:w w:val="110"/>
        </w:rPr>
        <w:t> </w:t>
      </w:r>
      <w:r>
        <w:rPr>
          <w:w w:val="110"/>
        </w:rPr>
        <w:t>event</w:t>
      </w:r>
      <w:r>
        <w:rPr>
          <w:spacing w:val="-13"/>
          <w:w w:val="110"/>
        </w:rPr>
        <w:t> </w:t>
      </w:r>
      <w:r>
        <w:rPr>
          <w:w w:val="110"/>
        </w:rPr>
        <w:t>is</w:t>
      </w:r>
      <w:r>
        <w:rPr>
          <w:spacing w:val="-13"/>
          <w:w w:val="110"/>
        </w:rPr>
        <w:t> </w:t>
      </w:r>
      <w:r>
        <w:rPr>
          <w:w w:val="110"/>
        </w:rPr>
        <w:t>likely</w:t>
      </w:r>
      <w:r>
        <w:rPr>
          <w:spacing w:val="-13"/>
          <w:w w:val="110"/>
        </w:rPr>
        <w:t> </w:t>
      </w:r>
      <w:r>
        <w:rPr>
          <w:w w:val="110"/>
        </w:rPr>
        <w:t>to</w:t>
      </w:r>
      <w:r>
        <w:rPr>
          <w:spacing w:val="-13"/>
          <w:w w:val="110"/>
        </w:rPr>
        <w:t> </w:t>
      </w:r>
      <w:r>
        <w:rPr>
          <w:w w:val="110"/>
        </w:rPr>
        <w:t>happen.</w:t>
      </w:r>
      <w:r>
        <w:rPr>
          <w:w w:val="110"/>
          <w:position w:val="6"/>
          <w:sz w:val="10"/>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2"/>
        <w:rPr>
          <w:sz w:val="20"/>
        </w:rPr>
      </w:pPr>
      <w:r>
        <w:rPr>
          <w:sz w:val="20"/>
        </w:rPr>
        <mc:AlternateContent>
          <mc:Choice Requires="wps">
            <w:drawing>
              <wp:anchor distT="0" distB="0" distL="0" distR="0" allowOverlap="1" layoutInCell="1" locked="0" behindDoc="1" simplePos="0" relativeHeight="487632896">
                <wp:simplePos x="0" y="0"/>
                <wp:positionH relativeFrom="page">
                  <wp:posOffset>719999</wp:posOffset>
                </wp:positionH>
                <wp:positionV relativeFrom="paragraph">
                  <wp:posOffset>290989</wp:posOffset>
                </wp:positionV>
                <wp:extent cx="180340" cy="1270"/>
                <wp:effectExtent l="0" t="0" r="0" b="0"/>
                <wp:wrapTopAndBottom/>
                <wp:docPr id="561" name="Graphic 561"/>
                <wp:cNvGraphicFramePr>
                  <a:graphicFrameLocks/>
                </wp:cNvGraphicFramePr>
                <a:graphic>
                  <a:graphicData uri="http://schemas.microsoft.com/office/word/2010/wordprocessingShape">
                    <wps:wsp>
                      <wps:cNvPr id="561" name="Graphic 561"/>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22.912533pt;width:14.2pt;height:.1pt;mso-position-horizontal-relative:page;mso-position-vertical-relative:paragraph;z-index:-15683584;mso-wrap-distance-left:0;mso-wrap-distance-right:0" id="docshape437" coordorigin="1134,458" coordsize="284,0" path="m1134,458l1417,458e" filled="false" stroked="true" strokeweight="1pt" strokecolor="#0054a6">
                <v:path arrowok="t"/>
                <v:stroke dashstyle="solid"/>
                <w10:wrap type="topAndBottom"/>
              </v:shape>
            </w:pict>
          </mc:Fallback>
        </mc:AlternateContent>
      </w:r>
    </w:p>
    <w:p>
      <w:pPr>
        <w:pStyle w:val="ListParagraph"/>
        <w:numPr>
          <w:ilvl w:val="0"/>
          <w:numId w:val="1"/>
        </w:numPr>
        <w:tabs>
          <w:tab w:pos="465" w:val="left" w:leader="none"/>
        </w:tabs>
        <w:spacing w:line="297" w:lineRule="auto" w:before="106" w:after="0"/>
        <w:ind w:left="283" w:right="436" w:firstLine="0"/>
        <w:jc w:val="left"/>
        <w:rPr>
          <w:sz w:val="12"/>
        </w:rPr>
      </w:pPr>
      <w:r>
        <w:rPr>
          <w:w w:val="110"/>
          <w:sz w:val="12"/>
        </w:rPr>
        <w:t>Corresponding</w:t>
      </w:r>
      <w:r>
        <w:rPr>
          <w:spacing w:val="-13"/>
          <w:w w:val="110"/>
          <w:sz w:val="12"/>
        </w:rPr>
        <w:t> </w:t>
      </w:r>
      <w:r>
        <w:rPr>
          <w:w w:val="110"/>
          <w:sz w:val="12"/>
        </w:rPr>
        <w:t>z-values/</w:t>
      </w:r>
      <w:r>
        <w:rPr>
          <w:spacing w:val="-13"/>
          <w:w w:val="110"/>
          <w:sz w:val="12"/>
        </w:rPr>
        <w:t> </w:t>
      </w:r>
      <w:r>
        <w:rPr>
          <w:w w:val="110"/>
          <w:sz w:val="12"/>
        </w:rPr>
        <w:t>probabilities</w:t>
      </w:r>
      <w:r>
        <w:rPr>
          <w:spacing w:val="-13"/>
          <w:w w:val="110"/>
          <w:sz w:val="12"/>
        </w:rPr>
        <w:t> </w:t>
      </w:r>
      <w:r>
        <w:rPr>
          <w:w w:val="110"/>
          <w:sz w:val="12"/>
        </w:rPr>
        <w:t>obtained</w:t>
      </w:r>
      <w:r>
        <w:rPr>
          <w:spacing w:val="-13"/>
          <w:w w:val="110"/>
          <w:sz w:val="12"/>
        </w:rPr>
        <w:t> </w:t>
      </w:r>
      <w:r>
        <w:rPr>
          <w:w w:val="110"/>
          <w:sz w:val="12"/>
        </w:rPr>
        <w:t>from</w:t>
      </w:r>
      <w:r>
        <w:rPr>
          <w:spacing w:val="-13"/>
          <w:w w:val="110"/>
          <w:sz w:val="12"/>
        </w:rPr>
        <w:t> </w:t>
      </w:r>
      <w:r>
        <w:rPr>
          <w:w w:val="110"/>
          <w:sz w:val="12"/>
        </w:rPr>
        <w:t>two</w:t>
      </w:r>
      <w:r>
        <w:rPr>
          <w:spacing w:val="-13"/>
          <w:w w:val="110"/>
          <w:sz w:val="12"/>
        </w:rPr>
        <w:t> </w:t>
      </w:r>
      <w:r>
        <w:rPr>
          <w:w w:val="110"/>
          <w:sz w:val="12"/>
        </w:rPr>
        <w:t>alternative</w:t>
      </w:r>
      <w:r>
        <w:rPr>
          <w:spacing w:val="-13"/>
          <w:w w:val="110"/>
          <w:sz w:val="12"/>
        </w:rPr>
        <w:t> </w:t>
      </w:r>
      <w:r>
        <w:rPr>
          <w:w w:val="110"/>
          <w:sz w:val="12"/>
        </w:rPr>
        <w:t>specifications</w:t>
      </w:r>
      <w:r>
        <w:rPr>
          <w:spacing w:val="-13"/>
          <w:w w:val="110"/>
          <w:sz w:val="12"/>
        </w:rPr>
        <w:t> </w:t>
      </w:r>
      <w:r>
        <w:rPr>
          <w:w w:val="110"/>
          <w:sz w:val="12"/>
        </w:rPr>
        <w:t>are</w:t>
      </w:r>
      <w:r>
        <w:rPr>
          <w:spacing w:val="-13"/>
          <w:w w:val="110"/>
          <w:sz w:val="12"/>
        </w:rPr>
        <w:t> </w:t>
      </w:r>
      <w:r>
        <w:rPr>
          <w:w w:val="110"/>
          <w:sz w:val="12"/>
        </w:rPr>
        <w:t>noted</w:t>
      </w:r>
      <w:r>
        <w:rPr>
          <w:spacing w:val="-13"/>
          <w:w w:val="110"/>
          <w:sz w:val="12"/>
        </w:rPr>
        <w:t> </w:t>
      </w:r>
      <w:r>
        <w:rPr>
          <w:w w:val="110"/>
          <w:sz w:val="12"/>
        </w:rPr>
        <w:t>as</w:t>
      </w:r>
      <w:r>
        <w:rPr>
          <w:spacing w:val="-13"/>
          <w:w w:val="110"/>
          <w:sz w:val="12"/>
        </w:rPr>
        <w:t> </w:t>
      </w:r>
      <w:r>
        <w:rPr>
          <w:w w:val="110"/>
          <w:sz w:val="12"/>
        </w:rPr>
        <w:t>probit1</w:t>
      </w:r>
      <w:r>
        <w:rPr>
          <w:spacing w:val="-13"/>
          <w:w w:val="110"/>
          <w:sz w:val="12"/>
        </w:rPr>
        <w:t> </w:t>
      </w:r>
      <w:r>
        <w:rPr>
          <w:w w:val="110"/>
          <w:sz w:val="12"/>
        </w:rPr>
        <w:t>and</w:t>
      </w:r>
      <w:r>
        <w:rPr>
          <w:spacing w:val="-13"/>
          <w:w w:val="110"/>
          <w:sz w:val="12"/>
        </w:rPr>
        <w:t> </w:t>
      </w:r>
      <w:r>
        <w:rPr>
          <w:w w:val="110"/>
          <w:sz w:val="12"/>
        </w:rPr>
        <w:t>probit2</w:t>
      </w:r>
      <w:r>
        <w:rPr>
          <w:spacing w:val="-13"/>
          <w:w w:val="110"/>
          <w:sz w:val="12"/>
        </w:rPr>
        <w:t> </w:t>
      </w:r>
      <w:r>
        <w:rPr>
          <w:w w:val="110"/>
          <w:sz w:val="12"/>
        </w:rPr>
        <w:t>in</w:t>
      </w:r>
      <w:r>
        <w:rPr>
          <w:spacing w:val="-13"/>
          <w:w w:val="110"/>
          <w:sz w:val="12"/>
        </w:rPr>
        <w:t> </w:t>
      </w:r>
      <w:r>
        <w:rPr>
          <w:w w:val="110"/>
          <w:sz w:val="12"/>
        </w:rPr>
        <w:t>Stata</w:t>
      </w:r>
      <w:r>
        <w:rPr>
          <w:spacing w:val="-13"/>
          <w:w w:val="110"/>
          <w:sz w:val="12"/>
        </w:rPr>
        <w:t> </w:t>
      </w:r>
      <w:r>
        <w:rPr>
          <w:w w:val="110"/>
          <w:sz w:val="12"/>
        </w:rPr>
        <w:t>file.</w:t>
      </w:r>
      <w:r>
        <w:rPr>
          <w:spacing w:val="-13"/>
          <w:w w:val="110"/>
          <w:sz w:val="12"/>
        </w:rPr>
        <w:t> </w:t>
      </w:r>
      <w:r>
        <w:rPr>
          <w:w w:val="110"/>
          <w:sz w:val="12"/>
        </w:rPr>
        <w:t>Further</w:t>
      </w:r>
      <w:r>
        <w:rPr>
          <w:spacing w:val="-13"/>
          <w:w w:val="110"/>
          <w:sz w:val="12"/>
        </w:rPr>
        <w:t> </w:t>
      </w:r>
      <w:r>
        <w:rPr>
          <w:w w:val="110"/>
          <w:sz w:val="12"/>
        </w:rPr>
        <w:t>elaboration</w:t>
      </w:r>
      <w:r>
        <w:rPr>
          <w:spacing w:val="-13"/>
          <w:w w:val="110"/>
          <w:sz w:val="12"/>
        </w:rPr>
        <w:t> </w:t>
      </w:r>
      <w:r>
        <w:rPr>
          <w:w w:val="110"/>
          <w:sz w:val="12"/>
        </w:rPr>
        <w:t>of</w:t>
      </w:r>
      <w:r>
        <w:rPr>
          <w:spacing w:val="-13"/>
          <w:w w:val="110"/>
          <w:sz w:val="12"/>
        </w:rPr>
        <w:t> </w:t>
      </w:r>
      <w:r>
        <w:rPr>
          <w:w w:val="110"/>
          <w:sz w:val="12"/>
        </w:rPr>
        <w:t>binary-outcome models</w:t>
      </w:r>
      <w:r>
        <w:rPr>
          <w:spacing w:val="-8"/>
          <w:w w:val="110"/>
          <w:sz w:val="12"/>
        </w:rPr>
        <w:t> </w:t>
      </w:r>
      <w:r>
        <w:rPr>
          <w:w w:val="110"/>
          <w:sz w:val="12"/>
        </w:rPr>
        <w:t>can</w:t>
      </w:r>
      <w:r>
        <w:rPr>
          <w:spacing w:val="-8"/>
          <w:w w:val="110"/>
          <w:sz w:val="12"/>
        </w:rPr>
        <w:t> </w:t>
      </w:r>
      <w:r>
        <w:rPr>
          <w:w w:val="110"/>
          <w:sz w:val="12"/>
        </w:rPr>
        <w:t>be</w:t>
      </w:r>
      <w:r>
        <w:rPr>
          <w:spacing w:val="-8"/>
          <w:w w:val="110"/>
          <w:sz w:val="12"/>
        </w:rPr>
        <w:t> </w:t>
      </w:r>
      <w:r>
        <w:rPr>
          <w:w w:val="110"/>
          <w:sz w:val="12"/>
        </w:rPr>
        <w:t>found</w:t>
      </w:r>
      <w:r>
        <w:rPr>
          <w:spacing w:val="-8"/>
          <w:w w:val="110"/>
          <w:sz w:val="12"/>
        </w:rPr>
        <w:t> </w:t>
      </w:r>
      <w:r>
        <w:rPr>
          <w:w w:val="110"/>
          <w:sz w:val="12"/>
        </w:rPr>
        <w:t>in</w:t>
      </w:r>
      <w:r>
        <w:rPr>
          <w:spacing w:val="-8"/>
          <w:w w:val="110"/>
          <w:sz w:val="12"/>
        </w:rPr>
        <w:t> </w:t>
      </w:r>
      <w:r>
        <w:rPr>
          <w:w w:val="110"/>
          <w:sz w:val="12"/>
        </w:rPr>
        <w:t>Greene</w:t>
      </w:r>
      <w:r>
        <w:rPr>
          <w:spacing w:val="-8"/>
          <w:w w:val="110"/>
          <w:sz w:val="12"/>
        </w:rPr>
        <w:t> </w:t>
      </w:r>
      <w:r>
        <w:rPr>
          <w:w w:val="110"/>
          <w:sz w:val="12"/>
        </w:rPr>
        <w:t>(2018).</w:t>
      </w:r>
    </w:p>
    <w:p>
      <w:pPr>
        <w:pStyle w:val="ListParagraph"/>
        <w:spacing w:after="0" w:line="297" w:lineRule="auto"/>
        <w:jc w:val="left"/>
        <w:rPr>
          <w:sz w:val="12"/>
        </w:rPr>
        <w:sectPr>
          <w:pgSz w:w="11910" w:h="16840"/>
          <w:pgMar w:header="533" w:footer="0" w:top="780" w:bottom="280" w:left="850" w:right="708"/>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4"/>
        </w:rPr>
      </w:pPr>
    </w:p>
    <w:p>
      <w:pPr>
        <w:pStyle w:val="Heading2"/>
        <w:numPr>
          <w:ilvl w:val="1"/>
          <w:numId w:val="3"/>
        </w:numPr>
        <w:tabs>
          <w:tab w:pos="679" w:val="left" w:leader="none"/>
        </w:tabs>
        <w:spacing w:line="240" w:lineRule="auto" w:before="0" w:after="0"/>
        <w:ind w:left="679" w:right="0" w:hanging="396"/>
        <w:jc w:val="left"/>
      </w:pPr>
      <w:bookmarkStart w:name="_bookmark10" w:id="11"/>
      <w:bookmarkEnd w:id="11"/>
      <w:r>
        <w:rPr>
          <w:b w:val="0"/>
        </w:rPr>
      </w:r>
      <w:r>
        <w:rPr>
          <w:color w:val="E84E5E"/>
          <w:spacing w:val="-2"/>
        </w:rPr>
        <w:t>Results</w:t>
      </w:r>
    </w:p>
    <w:p>
      <w:pPr>
        <w:pStyle w:val="BodyText"/>
        <w:spacing w:line="288" w:lineRule="auto" w:before="199"/>
        <w:ind w:left="283" w:right="423"/>
        <w:jc w:val="both"/>
      </w:pPr>
      <w:r>
        <w:rPr/>
        <w:t>The estimation results (marginal effects) are reported in Tables 9 and 10, while estimation coefficients of corresponding </w:t>
      </w:r>
      <w:r>
        <w:rPr>
          <w:w w:val="110"/>
        </w:rPr>
        <w:t>probit</w:t>
      </w:r>
      <w:r>
        <w:rPr>
          <w:spacing w:val="-23"/>
          <w:w w:val="110"/>
        </w:rPr>
        <w:t> </w:t>
      </w:r>
      <w:r>
        <w:rPr>
          <w:w w:val="110"/>
        </w:rPr>
        <w:t>models</w:t>
      </w:r>
      <w:r>
        <w:rPr>
          <w:spacing w:val="-23"/>
          <w:w w:val="110"/>
        </w:rPr>
        <w:t> </w:t>
      </w:r>
      <w:r>
        <w:rPr>
          <w:w w:val="110"/>
        </w:rPr>
        <w:t>are</w:t>
      </w:r>
      <w:r>
        <w:rPr>
          <w:spacing w:val="-22"/>
          <w:w w:val="110"/>
        </w:rPr>
        <w:t> </w:t>
      </w:r>
      <w:r>
        <w:rPr>
          <w:w w:val="110"/>
        </w:rPr>
        <w:t>reported</w:t>
      </w:r>
      <w:r>
        <w:rPr>
          <w:spacing w:val="-23"/>
          <w:w w:val="110"/>
        </w:rPr>
        <w:t> </w:t>
      </w:r>
      <w:r>
        <w:rPr>
          <w:w w:val="110"/>
        </w:rPr>
        <w:t>in</w:t>
      </w:r>
      <w:r>
        <w:rPr>
          <w:spacing w:val="-23"/>
          <w:w w:val="110"/>
        </w:rPr>
        <w:t> </w:t>
      </w:r>
      <w:r>
        <w:rPr>
          <w:w w:val="110"/>
        </w:rPr>
        <w:t>the</w:t>
      </w:r>
      <w:r>
        <w:rPr>
          <w:spacing w:val="-22"/>
          <w:w w:val="110"/>
        </w:rPr>
        <w:t> </w:t>
      </w:r>
      <w:r>
        <w:rPr>
          <w:w w:val="110"/>
        </w:rPr>
        <w:t>Appendix</w:t>
      </w:r>
      <w:r>
        <w:rPr>
          <w:spacing w:val="-23"/>
          <w:w w:val="110"/>
        </w:rPr>
        <w:t> </w:t>
      </w:r>
      <w:r>
        <w:rPr>
          <w:w w:val="110"/>
        </w:rPr>
        <w:t>(Tables</w:t>
      </w:r>
      <w:r>
        <w:rPr>
          <w:spacing w:val="-22"/>
          <w:w w:val="110"/>
        </w:rPr>
        <w:t> </w:t>
      </w:r>
      <w:r>
        <w:rPr>
          <w:w w:val="110"/>
        </w:rPr>
        <w:t>A1</w:t>
      </w:r>
      <w:r>
        <w:rPr>
          <w:spacing w:val="-23"/>
          <w:w w:val="110"/>
        </w:rPr>
        <w:t> </w:t>
      </w:r>
      <w:r>
        <w:rPr>
          <w:w w:val="110"/>
        </w:rPr>
        <w:t>and</w:t>
      </w:r>
      <w:r>
        <w:rPr>
          <w:spacing w:val="-23"/>
          <w:w w:val="110"/>
        </w:rPr>
        <w:t> </w:t>
      </w:r>
      <w:r>
        <w:rPr>
          <w:w w:val="110"/>
        </w:rPr>
        <w:t>A2).</w:t>
      </w:r>
    </w:p>
    <w:p>
      <w:pPr>
        <w:pStyle w:val="BodyText"/>
        <w:spacing w:line="288" w:lineRule="auto" w:before="112"/>
        <w:ind w:left="283" w:right="422"/>
        <w:jc w:val="both"/>
      </w:pPr>
      <w:r>
        <w:rPr/>
        <w:t>Table 9 presents the results of the regional disaggregation. It shows that persons aged 25–29 have a higher probability of being NEET (by 7.3 per cent) compared with the subgroup aged 15-24 (Table 9, eq.1). While in 2019 there was no difference</w:t>
      </w:r>
      <w:r>
        <w:rPr>
          <w:spacing w:val="23"/>
        </w:rPr>
        <w:t> </w:t>
      </w:r>
      <w:r>
        <w:rPr/>
        <w:t>between</w:t>
      </w:r>
      <w:r>
        <w:rPr>
          <w:spacing w:val="23"/>
        </w:rPr>
        <w:t> </w:t>
      </w:r>
      <w:r>
        <w:rPr/>
        <w:t>the</w:t>
      </w:r>
      <w:r>
        <w:rPr>
          <w:spacing w:val="23"/>
        </w:rPr>
        <w:t> </w:t>
      </w:r>
      <w:r>
        <w:rPr/>
        <w:t>two</w:t>
      </w:r>
      <w:r>
        <w:rPr>
          <w:spacing w:val="23"/>
        </w:rPr>
        <w:t> </w:t>
      </w:r>
      <w:r>
        <w:rPr/>
        <w:t>age</w:t>
      </w:r>
      <w:r>
        <w:rPr>
          <w:spacing w:val="23"/>
        </w:rPr>
        <w:t> </w:t>
      </w:r>
      <w:r>
        <w:rPr/>
        <w:t>groups,</w:t>
      </w:r>
      <w:r>
        <w:rPr>
          <w:spacing w:val="23"/>
        </w:rPr>
        <w:t> </w:t>
      </w:r>
      <w:r>
        <w:rPr/>
        <w:t>in</w:t>
      </w:r>
      <w:r>
        <w:rPr>
          <w:spacing w:val="23"/>
        </w:rPr>
        <w:t> </w:t>
      </w:r>
      <w:r>
        <w:rPr/>
        <w:t>2018</w:t>
      </w:r>
      <w:r>
        <w:rPr>
          <w:spacing w:val="23"/>
        </w:rPr>
        <w:t> </w:t>
      </w:r>
      <w:r>
        <w:rPr/>
        <w:t>the</w:t>
      </w:r>
      <w:r>
        <w:rPr>
          <w:spacing w:val="23"/>
        </w:rPr>
        <w:t> </w:t>
      </w:r>
      <w:r>
        <w:rPr/>
        <w:t>risk</w:t>
      </w:r>
      <w:r>
        <w:rPr>
          <w:spacing w:val="23"/>
        </w:rPr>
        <w:t> </w:t>
      </w:r>
      <w:r>
        <w:rPr/>
        <w:t>was</w:t>
      </w:r>
      <w:r>
        <w:rPr>
          <w:spacing w:val="23"/>
        </w:rPr>
        <w:t> </w:t>
      </w:r>
      <w:r>
        <w:rPr/>
        <w:t>9.8</w:t>
      </w:r>
      <w:r>
        <w:rPr>
          <w:spacing w:val="23"/>
        </w:rPr>
        <w:t> </w:t>
      </w:r>
      <w:r>
        <w:rPr/>
        <w:t>per</w:t>
      </w:r>
      <w:r>
        <w:rPr>
          <w:spacing w:val="23"/>
        </w:rPr>
        <w:t> </w:t>
      </w:r>
      <w:r>
        <w:rPr/>
        <w:t>cent</w:t>
      </w:r>
      <w:r>
        <w:rPr>
          <w:spacing w:val="23"/>
        </w:rPr>
        <w:t> </w:t>
      </w:r>
      <w:r>
        <w:rPr/>
        <w:t>higher</w:t>
      </w:r>
      <w:r>
        <w:rPr>
          <w:spacing w:val="23"/>
        </w:rPr>
        <w:t> </w:t>
      </w:r>
      <w:r>
        <w:rPr/>
        <w:t>for</w:t>
      </w:r>
      <w:r>
        <w:rPr>
          <w:spacing w:val="23"/>
        </w:rPr>
        <w:t> </w:t>
      </w:r>
      <w:r>
        <w:rPr/>
        <w:t>the</w:t>
      </w:r>
      <w:r>
        <w:rPr>
          <w:spacing w:val="23"/>
        </w:rPr>
        <w:t> </w:t>
      </w:r>
      <w:r>
        <w:rPr/>
        <w:t>older</w:t>
      </w:r>
      <w:r>
        <w:rPr>
          <w:spacing w:val="23"/>
        </w:rPr>
        <w:t> </w:t>
      </w:r>
      <w:r>
        <w:rPr/>
        <w:t>cohort.</w:t>
      </w:r>
      <w:r>
        <w:rPr>
          <w:spacing w:val="23"/>
        </w:rPr>
        <w:t> </w:t>
      </w:r>
      <w:r>
        <w:rPr/>
        <w:t>This</w:t>
      </w:r>
      <w:r>
        <w:rPr>
          <w:spacing w:val="23"/>
        </w:rPr>
        <w:t> </w:t>
      </w:r>
      <w:r>
        <w:rPr/>
        <w:t>remains true for the older cohort of both unemployed and inactive youth (eq.2 and eq.5), with their probability of being NEET </w:t>
      </w:r>
      <w:r>
        <w:rPr>
          <w:spacing w:val="-2"/>
          <w:w w:val="110"/>
        </w:rPr>
        <w:t>increasing</w:t>
      </w:r>
      <w:r>
        <w:rPr>
          <w:spacing w:val="-17"/>
          <w:w w:val="110"/>
        </w:rPr>
        <w:t> </w:t>
      </w:r>
      <w:r>
        <w:rPr>
          <w:spacing w:val="-2"/>
          <w:w w:val="110"/>
        </w:rPr>
        <w:t>by</w:t>
      </w:r>
      <w:r>
        <w:rPr>
          <w:spacing w:val="-17"/>
          <w:w w:val="110"/>
        </w:rPr>
        <w:t> </w:t>
      </w:r>
      <w:r>
        <w:rPr>
          <w:spacing w:val="-2"/>
          <w:w w:val="110"/>
        </w:rPr>
        <w:t>about</w:t>
      </w:r>
      <w:r>
        <w:rPr>
          <w:spacing w:val="-17"/>
          <w:w w:val="110"/>
        </w:rPr>
        <w:t> </w:t>
      </w:r>
      <w:r>
        <w:rPr>
          <w:spacing w:val="-2"/>
          <w:w w:val="110"/>
        </w:rPr>
        <w:t>0.9</w:t>
      </w:r>
      <w:r>
        <w:rPr>
          <w:spacing w:val="-17"/>
          <w:w w:val="110"/>
        </w:rPr>
        <w:t> </w:t>
      </w:r>
      <w:r>
        <w:rPr>
          <w:spacing w:val="-2"/>
          <w:w w:val="110"/>
        </w:rPr>
        <w:t>per</w:t>
      </w:r>
      <w:r>
        <w:rPr>
          <w:spacing w:val="-17"/>
          <w:w w:val="110"/>
        </w:rPr>
        <w:t> </w:t>
      </w:r>
      <w:r>
        <w:rPr>
          <w:spacing w:val="-2"/>
          <w:w w:val="110"/>
        </w:rPr>
        <w:t>cent</w:t>
      </w:r>
      <w:r>
        <w:rPr>
          <w:spacing w:val="-17"/>
          <w:w w:val="110"/>
        </w:rPr>
        <w:t> </w:t>
      </w:r>
      <w:r>
        <w:rPr>
          <w:spacing w:val="-2"/>
          <w:w w:val="110"/>
        </w:rPr>
        <w:t>and</w:t>
      </w:r>
      <w:r>
        <w:rPr>
          <w:spacing w:val="-17"/>
          <w:w w:val="110"/>
        </w:rPr>
        <w:t> </w:t>
      </w:r>
      <w:r>
        <w:rPr>
          <w:spacing w:val="-2"/>
          <w:w w:val="110"/>
        </w:rPr>
        <w:t>6.2</w:t>
      </w:r>
      <w:r>
        <w:rPr>
          <w:spacing w:val="-17"/>
          <w:w w:val="110"/>
        </w:rPr>
        <w:t> </w:t>
      </w:r>
      <w:r>
        <w:rPr>
          <w:spacing w:val="-2"/>
          <w:w w:val="110"/>
        </w:rPr>
        <w:t>per</w:t>
      </w:r>
      <w:r>
        <w:rPr>
          <w:spacing w:val="-17"/>
          <w:w w:val="110"/>
        </w:rPr>
        <w:t> </w:t>
      </w:r>
      <w:r>
        <w:rPr>
          <w:spacing w:val="-2"/>
          <w:w w:val="110"/>
        </w:rPr>
        <w:t>cent,</w:t>
      </w:r>
      <w:r>
        <w:rPr>
          <w:spacing w:val="-17"/>
          <w:w w:val="110"/>
        </w:rPr>
        <w:t> </w:t>
      </w:r>
      <w:r>
        <w:rPr>
          <w:spacing w:val="-2"/>
          <w:w w:val="110"/>
        </w:rPr>
        <w:t>respectively.</w:t>
      </w:r>
    </w:p>
    <w:p>
      <w:pPr>
        <w:pStyle w:val="BodyText"/>
        <w:spacing w:line="288" w:lineRule="auto" w:before="109"/>
        <w:ind w:left="283" w:right="422"/>
        <w:jc w:val="both"/>
      </w:pPr>
      <w:r>
        <w:rPr>
          <w:spacing w:val="-2"/>
          <w:w w:val="105"/>
        </w:rPr>
        <w:t>As</w:t>
      </w:r>
      <w:r>
        <w:rPr>
          <w:spacing w:val="-8"/>
          <w:w w:val="105"/>
        </w:rPr>
        <w:t> </w:t>
      </w:r>
      <w:r>
        <w:rPr>
          <w:spacing w:val="-2"/>
          <w:w w:val="105"/>
        </w:rPr>
        <w:t>expected,</w:t>
      </w:r>
      <w:r>
        <w:rPr>
          <w:spacing w:val="-8"/>
          <w:w w:val="105"/>
        </w:rPr>
        <w:t> </w:t>
      </w:r>
      <w:r>
        <w:rPr>
          <w:spacing w:val="-2"/>
          <w:w w:val="105"/>
        </w:rPr>
        <w:t>a</w:t>
      </w:r>
      <w:r>
        <w:rPr>
          <w:spacing w:val="-8"/>
          <w:w w:val="105"/>
        </w:rPr>
        <w:t> </w:t>
      </w:r>
      <w:r>
        <w:rPr>
          <w:spacing w:val="-2"/>
          <w:w w:val="105"/>
        </w:rPr>
        <w:t>higher</w:t>
      </w:r>
      <w:r>
        <w:rPr>
          <w:spacing w:val="-8"/>
          <w:w w:val="105"/>
        </w:rPr>
        <w:t> </w:t>
      </w:r>
      <w:r>
        <w:rPr>
          <w:spacing w:val="-2"/>
          <w:w w:val="105"/>
        </w:rPr>
        <w:t>level</w:t>
      </w:r>
      <w:r>
        <w:rPr>
          <w:spacing w:val="-8"/>
          <w:w w:val="105"/>
        </w:rPr>
        <w:t> </w:t>
      </w:r>
      <w:r>
        <w:rPr>
          <w:spacing w:val="-2"/>
          <w:w w:val="105"/>
        </w:rPr>
        <w:t>of</w:t>
      </w:r>
      <w:r>
        <w:rPr>
          <w:spacing w:val="-8"/>
          <w:w w:val="105"/>
        </w:rPr>
        <w:t> </w:t>
      </w:r>
      <w:r>
        <w:rPr>
          <w:spacing w:val="-2"/>
          <w:w w:val="105"/>
        </w:rPr>
        <w:t>educational</w:t>
      </w:r>
      <w:r>
        <w:rPr>
          <w:spacing w:val="-8"/>
          <w:w w:val="105"/>
        </w:rPr>
        <w:t> </w:t>
      </w:r>
      <w:r>
        <w:rPr>
          <w:spacing w:val="-2"/>
          <w:w w:val="105"/>
        </w:rPr>
        <w:t>attainment</w:t>
      </w:r>
      <w:r>
        <w:rPr>
          <w:spacing w:val="-8"/>
          <w:w w:val="105"/>
        </w:rPr>
        <w:t> </w:t>
      </w:r>
      <w:r>
        <w:rPr>
          <w:spacing w:val="-2"/>
          <w:w w:val="105"/>
        </w:rPr>
        <w:t>lowers</w:t>
      </w:r>
      <w:r>
        <w:rPr>
          <w:spacing w:val="-8"/>
          <w:w w:val="105"/>
        </w:rPr>
        <w:t> </w:t>
      </w:r>
      <w:r>
        <w:rPr>
          <w:spacing w:val="-2"/>
          <w:w w:val="105"/>
        </w:rPr>
        <w:t>the</w:t>
      </w:r>
      <w:r>
        <w:rPr>
          <w:spacing w:val="-8"/>
          <w:w w:val="105"/>
        </w:rPr>
        <w:t> </w:t>
      </w:r>
      <w:r>
        <w:rPr>
          <w:spacing w:val="-2"/>
          <w:w w:val="105"/>
        </w:rPr>
        <w:t>risk</w:t>
      </w:r>
      <w:r>
        <w:rPr>
          <w:spacing w:val="-8"/>
          <w:w w:val="105"/>
        </w:rPr>
        <w:t> </w:t>
      </w:r>
      <w:r>
        <w:rPr>
          <w:spacing w:val="-2"/>
          <w:w w:val="105"/>
        </w:rPr>
        <w:t>of</w:t>
      </w:r>
      <w:r>
        <w:rPr>
          <w:spacing w:val="-8"/>
          <w:w w:val="105"/>
        </w:rPr>
        <w:t> </w:t>
      </w:r>
      <w:r>
        <w:rPr>
          <w:spacing w:val="-2"/>
          <w:w w:val="105"/>
        </w:rPr>
        <w:t>being</w:t>
      </w:r>
      <w:r>
        <w:rPr>
          <w:spacing w:val="-8"/>
          <w:w w:val="105"/>
        </w:rPr>
        <w:t> </w:t>
      </w:r>
      <w:r>
        <w:rPr>
          <w:spacing w:val="-2"/>
          <w:w w:val="105"/>
        </w:rPr>
        <w:t>NEET.</w:t>
      </w:r>
      <w:r>
        <w:rPr>
          <w:spacing w:val="-8"/>
          <w:w w:val="105"/>
        </w:rPr>
        <w:t> </w:t>
      </w:r>
      <w:r>
        <w:rPr>
          <w:spacing w:val="-2"/>
          <w:w w:val="105"/>
        </w:rPr>
        <w:t>Compared</w:t>
      </w:r>
      <w:r>
        <w:rPr>
          <w:spacing w:val="-8"/>
          <w:w w:val="105"/>
        </w:rPr>
        <w:t> </w:t>
      </w:r>
      <w:r>
        <w:rPr>
          <w:spacing w:val="-2"/>
          <w:w w:val="105"/>
        </w:rPr>
        <w:t>with</w:t>
      </w:r>
      <w:r>
        <w:rPr>
          <w:spacing w:val="-8"/>
          <w:w w:val="105"/>
        </w:rPr>
        <w:t> </w:t>
      </w:r>
      <w:r>
        <w:rPr>
          <w:spacing w:val="-2"/>
          <w:w w:val="105"/>
        </w:rPr>
        <w:t>the</w:t>
      </w:r>
      <w:r>
        <w:rPr>
          <w:spacing w:val="-8"/>
          <w:w w:val="105"/>
        </w:rPr>
        <w:t> </w:t>
      </w:r>
      <w:r>
        <w:rPr>
          <w:spacing w:val="-2"/>
          <w:w w:val="105"/>
        </w:rPr>
        <w:t>baseline</w:t>
      </w:r>
      <w:r>
        <w:rPr>
          <w:spacing w:val="-8"/>
          <w:w w:val="105"/>
        </w:rPr>
        <w:t> </w:t>
      </w:r>
      <w:r>
        <w:rPr>
          <w:spacing w:val="-2"/>
          <w:w w:val="105"/>
        </w:rPr>
        <w:t>group </w:t>
      </w:r>
      <w:r>
        <w:rPr>
          <w:w w:val="105"/>
        </w:rPr>
        <w:t>of</w:t>
      </w:r>
      <w:r>
        <w:rPr>
          <w:spacing w:val="-10"/>
          <w:w w:val="105"/>
        </w:rPr>
        <w:t> </w:t>
      </w:r>
      <w:r>
        <w:rPr>
          <w:w w:val="105"/>
        </w:rPr>
        <w:t>young</w:t>
      </w:r>
      <w:r>
        <w:rPr>
          <w:spacing w:val="-10"/>
          <w:w w:val="105"/>
        </w:rPr>
        <w:t> </w:t>
      </w:r>
      <w:r>
        <w:rPr>
          <w:w w:val="105"/>
        </w:rPr>
        <w:t>people</w:t>
      </w:r>
      <w:r>
        <w:rPr>
          <w:spacing w:val="-10"/>
          <w:w w:val="105"/>
        </w:rPr>
        <w:t> </w:t>
      </w:r>
      <w:r>
        <w:rPr>
          <w:w w:val="105"/>
        </w:rPr>
        <w:t>with</w:t>
      </w:r>
      <w:r>
        <w:rPr>
          <w:spacing w:val="-10"/>
          <w:w w:val="105"/>
        </w:rPr>
        <w:t> </w:t>
      </w:r>
      <w:r>
        <w:rPr>
          <w:w w:val="105"/>
        </w:rPr>
        <w:t>no</w:t>
      </w:r>
      <w:r>
        <w:rPr>
          <w:spacing w:val="-10"/>
          <w:w w:val="105"/>
        </w:rPr>
        <w:t> </w:t>
      </w:r>
      <w:r>
        <w:rPr>
          <w:w w:val="105"/>
        </w:rPr>
        <w:t>education,</w:t>
      </w:r>
      <w:r>
        <w:rPr>
          <w:spacing w:val="-10"/>
          <w:w w:val="105"/>
        </w:rPr>
        <w:t> </w:t>
      </w:r>
      <w:r>
        <w:rPr>
          <w:w w:val="105"/>
        </w:rPr>
        <w:t>the</w:t>
      </w:r>
      <w:r>
        <w:rPr>
          <w:spacing w:val="-10"/>
          <w:w w:val="105"/>
        </w:rPr>
        <w:t> </w:t>
      </w:r>
      <w:r>
        <w:rPr>
          <w:w w:val="105"/>
        </w:rPr>
        <w:t>probability</w:t>
      </w:r>
      <w:r>
        <w:rPr>
          <w:spacing w:val="-10"/>
          <w:w w:val="105"/>
        </w:rPr>
        <w:t> </w:t>
      </w:r>
      <w:r>
        <w:rPr>
          <w:w w:val="105"/>
        </w:rPr>
        <w:t>of</w:t>
      </w:r>
      <w:r>
        <w:rPr>
          <w:spacing w:val="-10"/>
          <w:w w:val="105"/>
        </w:rPr>
        <w:t> </w:t>
      </w:r>
      <w:r>
        <w:rPr>
          <w:w w:val="105"/>
        </w:rPr>
        <w:t>being</w:t>
      </w:r>
      <w:r>
        <w:rPr>
          <w:spacing w:val="-10"/>
          <w:w w:val="105"/>
        </w:rPr>
        <w:t> </w:t>
      </w:r>
      <w:r>
        <w:rPr>
          <w:w w:val="105"/>
        </w:rPr>
        <w:t>NEET</w:t>
      </w:r>
      <w:r>
        <w:rPr>
          <w:spacing w:val="-10"/>
          <w:w w:val="105"/>
        </w:rPr>
        <w:t> </w:t>
      </w:r>
      <w:r>
        <w:rPr>
          <w:w w:val="105"/>
        </w:rPr>
        <w:t>decreases</w:t>
      </w:r>
      <w:r>
        <w:rPr>
          <w:spacing w:val="-10"/>
          <w:w w:val="105"/>
        </w:rPr>
        <w:t> </w:t>
      </w:r>
      <w:r>
        <w:rPr>
          <w:w w:val="105"/>
        </w:rPr>
        <w:t>by</w:t>
      </w:r>
      <w:r>
        <w:rPr>
          <w:spacing w:val="-10"/>
          <w:w w:val="105"/>
        </w:rPr>
        <w:t> </w:t>
      </w:r>
      <w:r>
        <w:rPr>
          <w:w w:val="105"/>
        </w:rPr>
        <w:t>31.1</w:t>
      </w:r>
      <w:r>
        <w:rPr>
          <w:spacing w:val="-10"/>
          <w:w w:val="105"/>
        </w:rPr>
        <w:t> </w:t>
      </w:r>
      <w:r>
        <w:rPr>
          <w:w w:val="105"/>
        </w:rPr>
        <w:t>per</w:t>
      </w:r>
      <w:r>
        <w:rPr>
          <w:spacing w:val="-10"/>
          <w:w w:val="105"/>
        </w:rPr>
        <w:t> </w:t>
      </w:r>
      <w:r>
        <w:rPr>
          <w:w w:val="105"/>
        </w:rPr>
        <w:t>cent,</w:t>
      </w:r>
      <w:r>
        <w:rPr>
          <w:spacing w:val="-10"/>
          <w:w w:val="105"/>
        </w:rPr>
        <w:t> </w:t>
      </w:r>
      <w:r>
        <w:rPr>
          <w:w w:val="105"/>
        </w:rPr>
        <w:t>31.9</w:t>
      </w:r>
      <w:r>
        <w:rPr>
          <w:spacing w:val="-10"/>
          <w:w w:val="105"/>
        </w:rPr>
        <w:t> </w:t>
      </w:r>
      <w:r>
        <w:rPr>
          <w:w w:val="105"/>
        </w:rPr>
        <w:t>per</w:t>
      </w:r>
      <w:r>
        <w:rPr>
          <w:spacing w:val="-10"/>
          <w:w w:val="105"/>
        </w:rPr>
        <w:t> </w:t>
      </w:r>
      <w:r>
        <w:rPr>
          <w:w w:val="105"/>
        </w:rPr>
        <w:t>cent</w:t>
      </w:r>
      <w:r>
        <w:rPr>
          <w:spacing w:val="-10"/>
          <w:w w:val="105"/>
        </w:rPr>
        <w:t> </w:t>
      </w:r>
      <w:r>
        <w:rPr>
          <w:w w:val="105"/>
        </w:rPr>
        <w:t>and</w:t>
      </w:r>
      <w:r>
        <w:rPr>
          <w:spacing w:val="-10"/>
          <w:w w:val="105"/>
        </w:rPr>
        <w:t> </w:t>
      </w:r>
      <w:r>
        <w:rPr>
          <w:w w:val="105"/>
        </w:rPr>
        <w:t>19.7 per cent for young people with primary, secondary, and tertiary education, respectively (closely mirroring the 2019 </w:t>
      </w:r>
      <w:r>
        <w:rPr/>
        <w:t>estimates:</w:t>
      </w:r>
      <w:r>
        <w:rPr>
          <w:spacing w:val="-1"/>
        </w:rPr>
        <w:t> </w:t>
      </w:r>
      <w:r>
        <w:rPr/>
        <w:t>29.1</w:t>
      </w:r>
      <w:r>
        <w:rPr>
          <w:spacing w:val="-1"/>
        </w:rPr>
        <w:t> </w:t>
      </w:r>
      <w:r>
        <w:rPr/>
        <w:t>per</w:t>
      </w:r>
      <w:r>
        <w:rPr>
          <w:spacing w:val="-1"/>
        </w:rPr>
        <w:t> </w:t>
      </w:r>
      <w:r>
        <w:rPr/>
        <w:t>cent,</w:t>
      </w:r>
      <w:r>
        <w:rPr>
          <w:spacing w:val="-1"/>
        </w:rPr>
        <w:t> </w:t>
      </w:r>
      <w:r>
        <w:rPr/>
        <w:t>28.2</w:t>
      </w:r>
      <w:r>
        <w:rPr>
          <w:spacing w:val="-1"/>
        </w:rPr>
        <w:t> </w:t>
      </w:r>
      <w:r>
        <w:rPr/>
        <w:t>per</w:t>
      </w:r>
      <w:r>
        <w:rPr>
          <w:spacing w:val="-1"/>
        </w:rPr>
        <w:t> </w:t>
      </w:r>
      <w:r>
        <w:rPr/>
        <w:t>cent</w:t>
      </w:r>
      <w:r>
        <w:rPr>
          <w:spacing w:val="-1"/>
        </w:rPr>
        <w:t> </w:t>
      </w:r>
      <w:r>
        <w:rPr/>
        <w:t>and</w:t>
      </w:r>
      <w:r>
        <w:rPr>
          <w:spacing w:val="-1"/>
        </w:rPr>
        <w:t> </w:t>
      </w:r>
      <w:r>
        <w:rPr/>
        <w:t>17.5</w:t>
      </w:r>
      <w:r>
        <w:rPr>
          <w:spacing w:val="-1"/>
        </w:rPr>
        <w:t> </w:t>
      </w:r>
      <w:r>
        <w:rPr/>
        <w:t>per</w:t>
      </w:r>
      <w:r>
        <w:rPr>
          <w:spacing w:val="-1"/>
        </w:rPr>
        <w:t> </w:t>
      </w:r>
      <w:r>
        <w:rPr/>
        <w:t>cent,</w:t>
      </w:r>
      <w:r>
        <w:rPr>
          <w:spacing w:val="-1"/>
        </w:rPr>
        <w:t> </w:t>
      </w:r>
      <w:r>
        <w:rPr/>
        <w:t>respectively).</w:t>
      </w:r>
      <w:r>
        <w:rPr>
          <w:spacing w:val="-1"/>
        </w:rPr>
        <w:t> </w:t>
      </w:r>
      <w:r>
        <w:rPr/>
        <w:t>Similarly,</w:t>
      </w:r>
      <w:r>
        <w:rPr>
          <w:spacing w:val="-1"/>
        </w:rPr>
        <w:t> </w:t>
      </w:r>
      <w:r>
        <w:rPr/>
        <w:t>the</w:t>
      </w:r>
      <w:r>
        <w:rPr>
          <w:spacing w:val="-1"/>
        </w:rPr>
        <w:t> </w:t>
      </w:r>
      <w:r>
        <w:rPr/>
        <w:t>probability</w:t>
      </w:r>
      <w:r>
        <w:rPr>
          <w:spacing w:val="-1"/>
        </w:rPr>
        <w:t> </w:t>
      </w:r>
      <w:r>
        <w:rPr/>
        <w:t>of</w:t>
      </w:r>
      <w:r>
        <w:rPr>
          <w:spacing w:val="-1"/>
        </w:rPr>
        <w:t> </w:t>
      </w:r>
      <w:r>
        <w:rPr/>
        <w:t>inactivity</w:t>
      </w:r>
      <w:r>
        <w:rPr>
          <w:spacing w:val="-1"/>
        </w:rPr>
        <w:t> </w:t>
      </w:r>
      <w:r>
        <w:rPr/>
        <w:t>is</w:t>
      </w:r>
      <w:r>
        <w:rPr>
          <w:spacing w:val="-1"/>
        </w:rPr>
        <w:t> </w:t>
      </w:r>
      <w:r>
        <w:rPr/>
        <w:t>lower</w:t>
      </w:r>
      <w:r>
        <w:rPr>
          <w:spacing w:val="-1"/>
        </w:rPr>
        <w:t> </w:t>
      </w:r>
      <w:r>
        <w:rPr/>
        <w:t>for </w:t>
      </w:r>
      <w:r>
        <w:rPr>
          <w:w w:val="105"/>
        </w:rPr>
        <w:t>young</w:t>
      </w:r>
      <w:r>
        <w:rPr>
          <w:spacing w:val="-2"/>
          <w:w w:val="105"/>
        </w:rPr>
        <w:t> </w:t>
      </w:r>
      <w:r>
        <w:rPr>
          <w:w w:val="105"/>
        </w:rPr>
        <w:t>people</w:t>
      </w:r>
      <w:r>
        <w:rPr>
          <w:spacing w:val="-2"/>
          <w:w w:val="105"/>
        </w:rPr>
        <w:t> </w:t>
      </w:r>
      <w:r>
        <w:rPr>
          <w:w w:val="105"/>
        </w:rPr>
        <w:t>with</w:t>
      </w:r>
      <w:r>
        <w:rPr>
          <w:spacing w:val="-2"/>
          <w:w w:val="105"/>
        </w:rPr>
        <w:t> </w:t>
      </w:r>
      <w:r>
        <w:rPr>
          <w:w w:val="105"/>
        </w:rPr>
        <w:t>higher</w:t>
      </w:r>
      <w:r>
        <w:rPr>
          <w:spacing w:val="-2"/>
          <w:w w:val="105"/>
        </w:rPr>
        <w:t> </w:t>
      </w:r>
      <w:r>
        <w:rPr>
          <w:w w:val="105"/>
        </w:rPr>
        <w:t>educational</w:t>
      </w:r>
      <w:r>
        <w:rPr>
          <w:spacing w:val="-2"/>
          <w:w w:val="105"/>
        </w:rPr>
        <w:t> </w:t>
      </w:r>
      <w:r>
        <w:rPr>
          <w:w w:val="105"/>
        </w:rPr>
        <w:t>attainment</w:t>
      </w:r>
      <w:r>
        <w:rPr>
          <w:spacing w:val="-2"/>
          <w:w w:val="105"/>
        </w:rPr>
        <w:t> </w:t>
      </w:r>
      <w:r>
        <w:rPr>
          <w:w w:val="105"/>
        </w:rPr>
        <w:t>in</w:t>
      </w:r>
      <w:r>
        <w:rPr>
          <w:spacing w:val="-2"/>
          <w:w w:val="105"/>
        </w:rPr>
        <w:t> </w:t>
      </w:r>
      <w:r>
        <w:rPr>
          <w:w w:val="105"/>
        </w:rPr>
        <w:t>all</w:t>
      </w:r>
      <w:r>
        <w:rPr>
          <w:spacing w:val="-2"/>
          <w:w w:val="105"/>
        </w:rPr>
        <w:t> </w:t>
      </w:r>
      <w:r>
        <w:rPr>
          <w:w w:val="105"/>
        </w:rPr>
        <w:t>regressions.</w:t>
      </w:r>
      <w:r>
        <w:rPr>
          <w:spacing w:val="-2"/>
          <w:w w:val="105"/>
        </w:rPr>
        <w:t> </w:t>
      </w:r>
      <w:r>
        <w:rPr>
          <w:w w:val="105"/>
        </w:rPr>
        <w:t>Surprisingly,</w:t>
      </w:r>
      <w:r>
        <w:rPr>
          <w:spacing w:val="-2"/>
          <w:w w:val="105"/>
        </w:rPr>
        <w:t> </w:t>
      </w:r>
      <w:r>
        <w:rPr>
          <w:w w:val="105"/>
        </w:rPr>
        <w:t>a</w:t>
      </w:r>
      <w:r>
        <w:rPr>
          <w:spacing w:val="-2"/>
          <w:w w:val="105"/>
        </w:rPr>
        <w:t> </w:t>
      </w:r>
      <w:r>
        <w:rPr>
          <w:w w:val="105"/>
        </w:rPr>
        <w:t>level</w:t>
      </w:r>
      <w:r>
        <w:rPr>
          <w:spacing w:val="-2"/>
          <w:w w:val="105"/>
        </w:rPr>
        <w:t> </w:t>
      </w:r>
      <w:r>
        <w:rPr>
          <w:w w:val="105"/>
        </w:rPr>
        <w:t>of</w:t>
      </w:r>
      <w:r>
        <w:rPr>
          <w:spacing w:val="-2"/>
          <w:w w:val="105"/>
        </w:rPr>
        <w:t> </w:t>
      </w:r>
      <w:r>
        <w:rPr>
          <w:w w:val="105"/>
        </w:rPr>
        <w:t>education</w:t>
      </w:r>
      <w:r>
        <w:rPr>
          <w:spacing w:val="-2"/>
          <w:w w:val="105"/>
        </w:rPr>
        <w:t> </w:t>
      </w:r>
      <w:r>
        <w:rPr>
          <w:w w:val="105"/>
        </w:rPr>
        <w:t>above</w:t>
      </w:r>
      <w:r>
        <w:rPr>
          <w:spacing w:val="-2"/>
          <w:w w:val="105"/>
        </w:rPr>
        <w:t> </w:t>
      </w:r>
      <w:r>
        <w:rPr>
          <w:w w:val="105"/>
        </w:rPr>
        <w:t>primary school increases the probability of being unemployed (and this stands for both short- and long-term unemployed).</w:t>
      </w:r>
    </w:p>
    <w:p>
      <w:pPr>
        <w:pStyle w:val="BodyText"/>
        <w:spacing w:line="288" w:lineRule="auto" w:before="109"/>
        <w:ind w:left="283" w:right="423"/>
        <w:jc w:val="both"/>
      </w:pPr>
      <w:r>
        <w:rPr>
          <w:w w:val="105"/>
        </w:rPr>
        <w:t>The</w:t>
      </w:r>
      <w:r>
        <w:rPr>
          <w:spacing w:val="-10"/>
          <w:w w:val="105"/>
        </w:rPr>
        <w:t> </w:t>
      </w:r>
      <w:r>
        <w:rPr>
          <w:w w:val="105"/>
        </w:rPr>
        <w:t>results</w:t>
      </w:r>
      <w:r>
        <w:rPr>
          <w:spacing w:val="-10"/>
          <w:w w:val="105"/>
        </w:rPr>
        <w:t> </w:t>
      </w:r>
      <w:r>
        <w:rPr>
          <w:w w:val="105"/>
        </w:rPr>
        <w:t>(Table</w:t>
      </w:r>
      <w:r>
        <w:rPr>
          <w:spacing w:val="-10"/>
          <w:w w:val="105"/>
        </w:rPr>
        <w:t> </w:t>
      </w:r>
      <w:r>
        <w:rPr>
          <w:w w:val="105"/>
        </w:rPr>
        <w:t>8,</w:t>
      </w:r>
      <w:r>
        <w:rPr>
          <w:spacing w:val="-10"/>
          <w:w w:val="105"/>
        </w:rPr>
        <w:t> </w:t>
      </w:r>
      <w:r>
        <w:rPr>
          <w:w w:val="105"/>
        </w:rPr>
        <w:t>eq.</w:t>
      </w:r>
      <w:r>
        <w:rPr>
          <w:spacing w:val="-10"/>
          <w:w w:val="105"/>
        </w:rPr>
        <w:t> </w:t>
      </w:r>
      <w:r>
        <w:rPr>
          <w:w w:val="105"/>
        </w:rPr>
        <w:t>1)</w:t>
      </w:r>
      <w:r>
        <w:rPr>
          <w:spacing w:val="-10"/>
          <w:w w:val="105"/>
        </w:rPr>
        <w:t> </w:t>
      </w:r>
      <w:r>
        <w:rPr>
          <w:w w:val="105"/>
        </w:rPr>
        <w:t>suggest</w:t>
      </w:r>
      <w:r>
        <w:rPr>
          <w:spacing w:val="-10"/>
          <w:w w:val="105"/>
        </w:rPr>
        <w:t> </w:t>
      </w:r>
      <w:r>
        <w:rPr>
          <w:w w:val="105"/>
        </w:rPr>
        <w:t>that</w:t>
      </w:r>
      <w:r>
        <w:rPr>
          <w:spacing w:val="-10"/>
          <w:w w:val="105"/>
        </w:rPr>
        <w:t> </w:t>
      </w:r>
      <w:r>
        <w:rPr>
          <w:w w:val="105"/>
        </w:rPr>
        <w:t>men</w:t>
      </w:r>
      <w:r>
        <w:rPr>
          <w:spacing w:val="-10"/>
          <w:w w:val="105"/>
        </w:rPr>
        <w:t> </w:t>
      </w:r>
      <w:r>
        <w:rPr>
          <w:w w:val="105"/>
        </w:rPr>
        <w:t>have</w:t>
      </w:r>
      <w:r>
        <w:rPr>
          <w:spacing w:val="-10"/>
          <w:w w:val="105"/>
        </w:rPr>
        <w:t> </w:t>
      </w:r>
      <w:r>
        <w:rPr>
          <w:w w:val="105"/>
        </w:rPr>
        <w:t>a</w:t>
      </w:r>
      <w:r>
        <w:rPr>
          <w:spacing w:val="-10"/>
          <w:w w:val="105"/>
        </w:rPr>
        <w:t> </w:t>
      </w:r>
      <w:r>
        <w:rPr>
          <w:w w:val="105"/>
        </w:rPr>
        <w:t>lower</w:t>
      </w:r>
      <w:r>
        <w:rPr>
          <w:spacing w:val="-10"/>
          <w:w w:val="105"/>
        </w:rPr>
        <w:t> </w:t>
      </w:r>
      <w:r>
        <w:rPr>
          <w:w w:val="105"/>
        </w:rPr>
        <w:t>probability</w:t>
      </w:r>
      <w:r>
        <w:rPr>
          <w:spacing w:val="-10"/>
          <w:w w:val="105"/>
        </w:rPr>
        <w:t> </w:t>
      </w:r>
      <w:r>
        <w:rPr>
          <w:w w:val="105"/>
        </w:rPr>
        <w:t>of</w:t>
      </w:r>
      <w:r>
        <w:rPr>
          <w:spacing w:val="-10"/>
          <w:w w:val="105"/>
        </w:rPr>
        <w:t> </w:t>
      </w:r>
      <w:r>
        <w:rPr>
          <w:w w:val="105"/>
        </w:rPr>
        <w:t>being</w:t>
      </w:r>
      <w:r>
        <w:rPr>
          <w:spacing w:val="-10"/>
          <w:w w:val="105"/>
        </w:rPr>
        <w:t> </w:t>
      </w:r>
      <w:r>
        <w:rPr>
          <w:w w:val="105"/>
        </w:rPr>
        <w:t>NEET</w:t>
      </w:r>
      <w:r>
        <w:rPr>
          <w:spacing w:val="-10"/>
          <w:w w:val="105"/>
        </w:rPr>
        <w:t> </w:t>
      </w:r>
      <w:r>
        <w:rPr>
          <w:w w:val="105"/>
        </w:rPr>
        <w:t>by</w:t>
      </w:r>
      <w:r>
        <w:rPr>
          <w:spacing w:val="-10"/>
          <w:w w:val="105"/>
        </w:rPr>
        <w:t> </w:t>
      </w:r>
      <w:r>
        <w:rPr>
          <w:w w:val="105"/>
        </w:rPr>
        <w:t>2.4</w:t>
      </w:r>
      <w:r>
        <w:rPr>
          <w:spacing w:val="-10"/>
          <w:w w:val="105"/>
        </w:rPr>
        <w:t> </w:t>
      </w:r>
      <w:r>
        <w:rPr>
          <w:w w:val="105"/>
        </w:rPr>
        <w:t>per</w:t>
      </w:r>
      <w:r>
        <w:rPr>
          <w:spacing w:val="-10"/>
          <w:w w:val="105"/>
        </w:rPr>
        <w:t> </w:t>
      </w:r>
      <w:r>
        <w:rPr>
          <w:w w:val="105"/>
        </w:rPr>
        <w:t>cent</w:t>
      </w:r>
      <w:r>
        <w:rPr>
          <w:spacing w:val="-10"/>
          <w:w w:val="105"/>
        </w:rPr>
        <w:t> </w:t>
      </w:r>
      <w:r>
        <w:rPr>
          <w:w w:val="105"/>
        </w:rPr>
        <w:t>(a</w:t>
      </w:r>
      <w:r>
        <w:rPr>
          <w:spacing w:val="-10"/>
          <w:w w:val="105"/>
        </w:rPr>
        <w:t> </w:t>
      </w:r>
      <w:r>
        <w:rPr>
          <w:w w:val="105"/>
        </w:rPr>
        <w:t>slightly</w:t>
      </w:r>
      <w:r>
        <w:rPr>
          <w:spacing w:val="-10"/>
          <w:w w:val="105"/>
        </w:rPr>
        <w:t> </w:t>
      </w:r>
      <w:r>
        <w:rPr>
          <w:w w:val="105"/>
        </w:rPr>
        <w:t>lower </w:t>
      </w:r>
      <w:r>
        <w:rPr/>
        <w:t>marginal</w:t>
      </w:r>
      <w:r>
        <w:rPr>
          <w:spacing w:val="-4"/>
        </w:rPr>
        <w:t> </w:t>
      </w:r>
      <w:r>
        <w:rPr/>
        <w:t>effect</w:t>
      </w:r>
      <w:r>
        <w:rPr>
          <w:spacing w:val="-4"/>
        </w:rPr>
        <w:t> </w:t>
      </w:r>
      <w:r>
        <w:rPr/>
        <w:t>than</w:t>
      </w:r>
      <w:r>
        <w:rPr>
          <w:spacing w:val="-4"/>
        </w:rPr>
        <w:t> </w:t>
      </w:r>
      <w:r>
        <w:rPr/>
        <w:t>the</w:t>
      </w:r>
      <w:r>
        <w:rPr>
          <w:spacing w:val="-4"/>
        </w:rPr>
        <w:t> </w:t>
      </w:r>
      <w:r>
        <w:rPr/>
        <w:t>3.9</w:t>
      </w:r>
      <w:r>
        <w:rPr>
          <w:spacing w:val="-4"/>
        </w:rPr>
        <w:t> </w:t>
      </w:r>
      <w:r>
        <w:rPr/>
        <w:t>per</w:t>
      </w:r>
      <w:r>
        <w:rPr>
          <w:spacing w:val="-4"/>
        </w:rPr>
        <w:t> </w:t>
      </w:r>
      <w:r>
        <w:rPr/>
        <w:t>cent</w:t>
      </w:r>
      <w:r>
        <w:rPr>
          <w:spacing w:val="-4"/>
        </w:rPr>
        <w:t> </w:t>
      </w:r>
      <w:r>
        <w:rPr/>
        <w:t>estimated</w:t>
      </w:r>
      <w:r>
        <w:rPr>
          <w:spacing w:val="-4"/>
        </w:rPr>
        <w:t> </w:t>
      </w:r>
      <w:r>
        <w:rPr/>
        <w:t>in</w:t>
      </w:r>
      <w:r>
        <w:rPr>
          <w:spacing w:val="-4"/>
        </w:rPr>
        <w:t> </w:t>
      </w:r>
      <w:r>
        <w:rPr/>
        <w:t>2018</w:t>
      </w:r>
      <w:r>
        <w:rPr>
          <w:spacing w:val="-4"/>
        </w:rPr>
        <w:t> </w:t>
      </w:r>
      <w:r>
        <w:rPr/>
        <w:t>and</w:t>
      </w:r>
      <w:r>
        <w:rPr>
          <w:spacing w:val="-4"/>
        </w:rPr>
        <w:t> </w:t>
      </w:r>
      <w:r>
        <w:rPr/>
        <w:t>the</w:t>
      </w:r>
      <w:r>
        <w:rPr>
          <w:spacing w:val="-4"/>
        </w:rPr>
        <w:t> </w:t>
      </w:r>
      <w:r>
        <w:rPr/>
        <w:t>3.6</w:t>
      </w:r>
      <w:r>
        <w:rPr>
          <w:spacing w:val="-4"/>
        </w:rPr>
        <w:t> </w:t>
      </w:r>
      <w:r>
        <w:rPr/>
        <w:t>per</w:t>
      </w:r>
      <w:r>
        <w:rPr>
          <w:spacing w:val="-4"/>
        </w:rPr>
        <w:t> </w:t>
      </w:r>
      <w:r>
        <w:rPr/>
        <w:t>cent</w:t>
      </w:r>
      <w:r>
        <w:rPr>
          <w:spacing w:val="-4"/>
        </w:rPr>
        <w:t> </w:t>
      </w:r>
      <w:r>
        <w:rPr/>
        <w:t>estimated</w:t>
      </w:r>
      <w:r>
        <w:rPr>
          <w:spacing w:val="-4"/>
        </w:rPr>
        <w:t> </w:t>
      </w:r>
      <w:r>
        <w:rPr/>
        <w:t>in</w:t>
      </w:r>
      <w:r>
        <w:rPr>
          <w:spacing w:val="-4"/>
        </w:rPr>
        <w:t> </w:t>
      </w:r>
      <w:r>
        <w:rPr/>
        <w:t>2019).</w:t>
      </w:r>
      <w:r>
        <w:rPr>
          <w:spacing w:val="-4"/>
        </w:rPr>
        <w:t> </w:t>
      </w:r>
      <w:r>
        <w:rPr/>
        <w:t>However,</w:t>
      </w:r>
      <w:r>
        <w:rPr>
          <w:spacing w:val="-4"/>
        </w:rPr>
        <w:t> </w:t>
      </w:r>
      <w:r>
        <w:rPr/>
        <w:t>men</w:t>
      </w:r>
      <w:r>
        <w:rPr>
          <w:spacing w:val="-4"/>
        </w:rPr>
        <w:t> </w:t>
      </w:r>
      <w:r>
        <w:rPr/>
        <w:t>are</w:t>
      </w:r>
      <w:r>
        <w:rPr>
          <w:spacing w:val="-4"/>
        </w:rPr>
        <w:t> </w:t>
      </w:r>
      <w:r>
        <w:rPr/>
        <w:t>more </w:t>
      </w:r>
      <w:r>
        <w:rPr>
          <w:w w:val="105"/>
        </w:rPr>
        <w:t>at</w:t>
      </w:r>
      <w:r>
        <w:rPr>
          <w:spacing w:val="-2"/>
          <w:w w:val="105"/>
        </w:rPr>
        <w:t> </w:t>
      </w:r>
      <w:r>
        <w:rPr>
          <w:w w:val="105"/>
        </w:rPr>
        <w:t>risk</w:t>
      </w:r>
      <w:r>
        <w:rPr>
          <w:spacing w:val="-2"/>
          <w:w w:val="105"/>
        </w:rPr>
        <w:t> </w:t>
      </w:r>
      <w:r>
        <w:rPr>
          <w:w w:val="105"/>
        </w:rPr>
        <w:t>of</w:t>
      </w:r>
      <w:r>
        <w:rPr>
          <w:spacing w:val="-2"/>
          <w:w w:val="105"/>
        </w:rPr>
        <w:t> </w:t>
      </w:r>
      <w:r>
        <w:rPr>
          <w:w w:val="105"/>
        </w:rPr>
        <w:t>unemployment</w:t>
      </w:r>
      <w:r>
        <w:rPr>
          <w:spacing w:val="-2"/>
          <w:w w:val="105"/>
        </w:rPr>
        <w:t> </w:t>
      </w:r>
      <w:r>
        <w:rPr>
          <w:w w:val="105"/>
        </w:rPr>
        <w:t>(by</w:t>
      </w:r>
      <w:r>
        <w:rPr>
          <w:spacing w:val="-2"/>
          <w:w w:val="105"/>
        </w:rPr>
        <w:t> </w:t>
      </w:r>
      <w:r>
        <w:rPr>
          <w:w w:val="105"/>
        </w:rPr>
        <w:t>2.5</w:t>
      </w:r>
      <w:r>
        <w:rPr>
          <w:spacing w:val="-2"/>
          <w:w w:val="105"/>
        </w:rPr>
        <w:t> </w:t>
      </w:r>
      <w:r>
        <w:rPr>
          <w:w w:val="105"/>
        </w:rPr>
        <w:t>per</w:t>
      </w:r>
      <w:r>
        <w:rPr>
          <w:spacing w:val="-2"/>
          <w:w w:val="105"/>
        </w:rPr>
        <w:t> </w:t>
      </w:r>
      <w:r>
        <w:rPr>
          <w:w w:val="105"/>
        </w:rPr>
        <w:t>cent,</w:t>
      </w:r>
      <w:r>
        <w:rPr>
          <w:spacing w:val="-2"/>
          <w:w w:val="105"/>
        </w:rPr>
        <w:t> </w:t>
      </w:r>
      <w:r>
        <w:rPr>
          <w:w w:val="105"/>
        </w:rPr>
        <w:t>eq.</w:t>
      </w:r>
      <w:r>
        <w:rPr>
          <w:spacing w:val="-2"/>
          <w:w w:val="105"/>
        </w:rPr>
        <w:t> </w:t>
      </w:r>
      <w:r>
        <w:rPr>
          <w:w w:val="105"/>
        </w:rPr>
        <w:t>2)</w:t>
      </w:r>
      <w:r>
        <w:rPr>
          <w:spacing w:val="-2"/>
          <w:w w:val="105"/>
        </w:rPr>
        <w:t> </w:t>
      </w:r>
      <w:r>
        <w:rPr>
          <w:w w:val="105"/>
        </w:rPr>
        <w:t>and</w:t>
      </w:r>
      <w:r>
        <w:rPr>
          <w:spacing w:val="-2"/>
          <w:w w:val="105"/>
        </w:rPr>
        <w:t> </w:t>
      </w:r>
      <w:r>
        <w:rPr>
          <w:w w:val="105"/>
        </w:rPr>
        <w:t>the</w:t>
      </w:r>
      <w:r>
        <w:rPr>
          <w:spacing w:val="-2"/>
          <w:w w:val="105"/>
        </w:rPr>
        <w:t> </w:t>
      </w:r>
      <w:r>
        <w:rPr>
          <w:w w:val="105"/>
        </w:rPr>
        <w:t>findings</w:t>
      </w:r>
      <w:r>
        <w:rPr>
          <w:spacing w:val="-2"/>
          <w:w w:val="105"/>
        </w:rPr>
        <w:t> </w:t>
      </w:r>
      <w:r>
        <w:rPr>
          <w:w w:val="105"/>
        </w:rPr>
        <w:t>stands</w:t>
      </w:r>
      <w:r>
        <w:rPr>
          <w:spacing w:val="-2"/>
          <w:w w:val="105"/>
        </w:rPr>
        <w:t> </w:t>
      </w:r>
      <w:r>
        <w:rPr>
          <w:w w:val="105"/>
        </w:rPr>
        <w:t>for</w:t>
      </w:r>
      <w:r>
        <w:rPr>
          <w:spacing w:val="-2"/>
          <w:w w:val="105"/>
        </w:rPr>
        <w:t> </w:t>
      </w:r>
      <w:r>
        <w:rPr>
          <w:w w:val="105"/>
        </w:rPr>
        <w:t>both</w:t>
      </w:r>
      <w:r>
        <w:rPr>
          <w:spacing w:val="-2"/>
          <w:w w:val="105"/>
        </w:rPr>
        <w:t> </w:t>
      </w:r>
      <w:r>
        <w:rPr>
          <w:w w:val="105"/>
        </w:rPr>
        <w:t>short-</w:t>
      </w:r>
      <w:r>
        <w:rPr>
          <w:spacing w:val="-2"/>
          <w:w w:val="105"/>
        </w:rPr>
        <w:t> </w:t>
      </w:r>
      <w:r>
        <w:rPr>
          <w:w w:val="105"/>
        </w:rPr>
        <w:t>and</w:t>
      </w:r>
      <w:r>
        <w:rPr>
          <w:spacing w:val="-2"/>
          <w:w w:val="105"/>
        </w:rPr>
        <w:t> </w:t>
      </w:r>
      <w:r>
        <w:rPr>
          <w:w w:val="105"/>
        </w:rPr>
        <w:t>long-term</w:t>
      </w:r>
      <w:r>
        <w:rPr>
          <w:spacing w:val="-2"/>
          <w:w w:val="105"/>
        </w:rPr>
        <w:t> </w:t>
      </w:r>
      <w:r>
        <w:rPr>
          <w:w w:val="105"/>
        </w:rPr>
        <w:t>unemployed (being</w:t>
      </w:r>
      <w:r>
        <w:rPr>
          <w:spacing w:val="-10"/>
          <w:w w:val="105"/>
        </w:rPr>
        <w:t> </w:t>
      </w:r>
      <w:r>
        <w:rPr>
          <w:w w:val="105"/>
        </w:rPr>
        <w:t>a</w:t>
      </w:r>
      <w:r>
        <w:rPr>
          <w:spacing w:val="-10"/>
          <w:w w:val="105"/>
        </w:rPr>
        <w:t> </w:t>
      </w:r>
      <w:r>
        <w:rPr>
          <w:w w:val="105"/>
        </w:rPr>
        <w:t>man</w:t>
      </w:r>
      <w:r>
        <w:rPr>
          <w:spacing w:val="-10"/>
          <w:w w:val="105"/>
        </w:rPr>
        <w:t> </w:t>
      </w:r>
      <w:r>
        <w:rPr>
          <w:w w:val="105"/>
        </w:rPr>
        <w:t>increases</w:t>
      </w:r>
      <w:r>
        <w:rPr>
          <w:spacing w:val="-10"/>
          <w:w w:val="105"/>
        </w:rPr>
        <w:t> </w:t>
      </w:r>
      <w:r>
        <w:rPr>
          <w:w w:val="105"/>
        </w:rPr>
        <w:t>the</w:t>
      </w:r>
      <w:r>
        <w:rPr>
          <w:spacing w:val="-10"/>
          <w:w w:val="105"/>
        </w:rPr>
        <w:t> </w:t>
      </w:r>
      <w:r>
        <w:rPr>
          <w:w w:val="105"/>
        </w:rPr>
        <w:t>probability</w:t>
      </w:r>
      <w:r>
        <w:rPr>
          <w:spacing w:val="-10"/>
          <w:w w:val="105"/>
        </w:rPr>
        <w:t> </w:t>
      </w:r>
      <w:r>
        <w:rPr>
          <w:w w:val="105"/>
        </w:rPr>
        <w:t>of</w:t>
      </w:r>
      <w:r>
        <w:rPr>
          <w:spacing w:val="-10"/>
          <w:w w:val="105"/>
        </w:rPr>
        <w:t> </w:t>
      </w:r>
      <w:r>
        <w:rPr>
          <w:w w:val="105"/>
        </w:rPr>
        <w:t>being</w:t>
      </w:r>
      <w:r>
        <w:rPr>
          <w:spacing w:val="-10"/>
          <w:w w:val="105"/>
        </w:rPr>
        <w:t> </w:t>
      </w:r>
      <w:r>
        <w:rPr>
          <w:w w:val="105"/>
        </w:rPr>
        <w:t>short-term</w:t>
      </w:r>
      <w:r>
        <w:rPr>
          <w:spacing w:val="-10"/>
          <w:w w:val="105"/>
        </w:rPr>
        <w:t> </w:t>
      </w:r>
      <w:r>
        <w:rPr>
          <w:w w:val="105"/>
        </w:rPr>
        <w:t>unemployed</w:t>
      </w:r>
      <w:r>
        <w:rPr>
          <w:spacing w:val="-10"/>
          <w:w w:val="105"/>
        </w:rPr>
        <w:t> </w:t>
      </w:r>
      <w:r>
        <w:rPr>
          <w:w w:val="105"/>
        </w:rPr>
        <w:t>by</w:t>
      </w:r>
      <w:r>
        <w:rPr>
          <w:spacing w:val="-10"/>
          <w:w w:val="105"/>
        </w:rPr>
        <w:t> </w:t>
      </w:r>
      <w:r>
        <w:rPr>
          <w:w w:val="105"/>
        </w:rPr>
        <w:t>0.9</w:t>
      </w:r>
      <w:r>
        <w:rPr>
          <w:spacing w:val="-10"/>
          <w:w w:val="105"/>
        </w:rPr>
        <w:t> </w:t>
      </w:r>
      <w:r>
        <w:rPr>
          <w:w w:val="105"/>
        </w:rPr>
        <w:t>per</w:t>
      </w:r>
      <w:r>
        <w:rPr>
          <w:spacing w:val="-10"/>
          <w:w w:val="105"/>
        </w:rPr>
        <w:t> </w:t>
      </w:r>
      <w:r>
        <w:rPr>
          <w:w w:val="105"/>
        </w:rPr>
        <w:t>cent,</w:t>
      </w:r>
      <w:r>
        <w:rPr>
          <w:spacing w:val="-10"/>
          <w:w w:val="105"/>
        </w:rPr>
        <w:t> </w:t>
      </w:r>
      <w:r>
        <w:rPr>
          <w:w w:val="105"/>
        </w:rPr>
        <w:t>and</w:t>
      </w:r>
      <w:r>
        <w:rPr>
          <w:spacing w:val="-10"/>
          <w:w w:val="105"/>
        </w:rPr>
        <w:t> </w:t>
      </w:r>
      <w:r>
        <w:rPr>
          <w:w w:val="105"/>
        </w:rPr>
        <w:t>by</w:t>
      </w:r>
      <w:r>
        <w:rPr>
          <w:spacing w:val="-10"/>
          <w:w w:val="105"/>
        </w:rPr>
        <w:t> </w:t>
      </w:r>
      <w:r>
        <w:rPr>
          <w:w w:val="105"/>
        </w:rPr>
        <w:t>1.5</w:t>
      </w:r>
      <w:r>
        <w:rPr>
          <w:spacing w:val="-10"/>
          <w:w w:val="105"/>
        </w:rPr>
        <w:t> </w:t>
      </w:r>
      <w:r>
        <w:rPr>
          <w:w w:val="105"/>
        </w:rPr>
        <w:t>per</w:t>
      </w:r>
      <w:r>
        <w:rPr>
          <w:spacing w:val="-10"/>
          <w:w w:val="105"/>
        </w:rPr>
        <w:t> </w:t>
      </w:r>
      <w:r>
        <w:rPr>
          <w:w w:val="105"/>
        </w:rPr>
        <w:t>cent</w:t>
      </w:r>
      <w:r>
        <w:rPr>
          <w:spacing w:val="-10"/>
          <w:w w:val="105"/>
        </w:rPr>
        <w:t> </w:t>
      </w:r>
      <w:r>
        <w:rPr>
          <w:w w:val="105"/>
        </w:rPr>
        <w:t>for</w:t>
      </w:r>
      <w:r>
        <w:rPr>
          <w:spacing w:val="-10"/>
          <w:w w:val="105"/>
        </w:rPr>
        <w:t> </w:t>
      </w:r>
      <w:r>
        <w:rPr>
          <w:w w:val="105"/>
        </w:rPr>
        <w:t>long- term</w:t>
      </w:r>
      <w:r>
        <w:rPr>
          <w:spacing w:val="-20"/>
          <w:w w:val="105"/>
        </w:rPr>
        <w:t> </w:t>
      </w:r>
      <w:r>
        <w:rPr>
          <w:w w:val="105"/>
        </w:rPr>
        <w:t>unemployment).</w:t>
      </w:r>
    </w:p>
    <w:p>
      <w:pPr>
        <w:pStyle w:val="BodyText"/>
      </w:pPr>
    </w:p>
    <w:p>
      <w:pPr>
        <w:pStyle w:val="BodyText"/>
        <w:spacing w:before="131"/>
      </w:pPr>
    </w:p>
    <w:p>
      <w:pPr>
        <w:pStyle w:val="Heading5"/>
      </w:pPr>
      <w:r>
        <w:rPr>
          <w:rFonts w:ascii="Segoe UI Symbol" w:hAnsi="Segoe UI Symbol"/>
          <w:b w:val="0"/>
          <w:color w:val="0054A6"/>
          <w:spacing w:val="-6"/>
          <w:position w:val="1"/>
          <w:sz w:val="15"/>
        </w:rPr>
        <w:t>▶</w:t>
      </w:r>
      <w:r>
        <w:rPr>
          <w:rFonts w:ascii="Segoe UI Symbol" w:hAnsi="Segoe UI Symbol"/>
          <w:b w:val="0"/>
          <w:color w:val="0054A6"/>
          <w:spacing w:val="6"/>
          <w:position w:val="1"/>
          <w:sz w:val="15"/>
        </w:rPr>
        <w:t> </w:t>
      </w:r>
      <w:r>
        <w:rPr>
          <w:color w:val="0054A6"/>
          <w:spacing w:val="-6"/>
        </w:rPr>
        <w:t>Table</w:t>
      </w:r>
      <w:r>
        <w:rPr>
          <w:color w:val="0054A6"/>
          <w:spacing w:val="-3"/>
        </w:rPr>
        <w:t> </w:t>
      </w:r>
      <w:r>
        <w:rPr>
          <w:color w:val="0054A6"/>
          <w:spacing w:val="-6"/>
        </w:rPr>
        <w:t>9.</w:t>
      </w:r>
      <w:r>
        <w:rPr>
          <w:color w:val="0054A6"/>
          <w:spacing w:val="-4"/>
        </w:rPr>
        <w:t> </w:t>
      </w:r>
      <w:r>
        <w:rPr>
          <w:color w:val="0054A6"/>
          <w:spacing w:val="-6"/>
        </w:rPr>
        <w:t>Probability</w:t>
      </w:r>
      <w:r>
        <w:rPr>
          <w:color w:val="0054A6"/>
          <w:spacing w:val="-3"/>
        </w:rPr>
        <w:t> </w:t>
      </w:r>
      <w:r>
        <w:rPr>
          <w:color w:val="0054A6"/>
          <w:spacing w:val="-6"/>
        </w:rPr>
        <w:t>of</w:t>
      </w:r>
      <w:r>
        <w:rPr>
          <w:color w:val="0054A6"/>
          <w:spacing w:val="-4"/>
        </w:rPr>
        <w:t> </w:t>
      </w:r>
      <w:r>
        <w:rPr>
          <w:color w:val="0054A6"/>
          <w:spacing w:val="-6"/>
        </w:rPr>
        <w:t>being</w:t>
      </w:r>
      <w:r>
        <w:rPr>
          <w:color w:val="0054A6"/>
          <w:spacing w:val="-4"/>
        </w:rPr>
        <w:t> </w:t>
      </w:r>
      <w:r>
        <w:rPr>
          <w:color w:val="0054A6"/>
          <w:spacing w:val="-6"/>
        </w:rPr>
        <w:t>NEET</w:t>
      </w:r>
      <w:r>
        <w:rPr>
          <w:color w:val="0054A6"/>
          <w:spacing w:val="-3"/>
        </w:rPr>
        <w:t> </w:t>
      </w:r>
      <w:r>
        <w:rPr>
          <w:color w:val="0054A6"/>
          <w:spacing w:val="-6"/>
        </w:rPr>
        <w:t>(estimated</w:t>
      </w:r>
      <w:r>
        <w:rPr>
          <w:color w:val="0054A6"/>
          <w:spacing w:val="-4"/>
        </w:rPr>
        <w:t> </w:t>
      </w:r>
      <w:r>
        <w:rPr>
          <w:color w:val="0054A6"/>
          <w:spacing w:val="-6"/>
        </w:rPr>
        <w:t>marginal</w:t>
      </w:r>
      <w:r>
        <w:rPr>
          <w:color w:val="0054A6"/>
          <w:spacing w:val="-3"/>
        </w:rPr>
        <w:t> </w:t>
      </w:r>
      <w:r>
        <w:rPr>
          <w:color w:val="0054A6"/>
          <w:spacing w:val="-6"/>
        </w:rPr>
        <w:t>effects,</w:t>
      </w:r>
      <w:r>
        <w:rPr>
          <w:color w:val="0054A6"/>
          <w:spacing w:val="-4"/>
        </w:rPr>
        <w:t> </w:t>
      </w:r>
      <w:r>
        <w:rPr>
          <w:color w:val="0054A6"/>
          <w:spacing w:val="-6"/>
        </w:rPr>
        <w:t>regions)</w:t>
      </w:r>
    </w:p>
    <w:p>
      <w:pPr>
        <w:pStyle w:val="BodyText"/>
        <w:spacing w:before="11"/>
        <w:rPr>
          <w:rFonts w:ascii="Arial"/>
          <w:b/>
          <w:sz w:val="9"/>
        </w:rPr>
      </w:pPr>
    </w:p>
    <w:tbl>
      <w:tblPr>
        <w:tblW w:w="0" w:type="auto"/>
        <w:jc w:val="left"/>
        <w:tblInd w:w="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037"/>
        <w:gridCol w:w="832"/>
        <w:gridCol w:w="918"/>
        <w:gridCol w:w="1023"/>
        <w:gridCol w:w="908"/>
        <w:gridCol w:w="795"/>
        <w:gridCol w:w="880"/>
        <w:gridCol w:w="984"/>
        <w:gridCol w:w="927"/>
        <w:gridCol w:w="1078"/>
        <w:gridCol w:w="787"/>
      </w:tblGrid>
      <w:tr>
        <w:trPr>
          <w:trHeight w:val="278" w:hRule="atLeast"/>
        </w:trPr>
        <w:tc>
          <w:tcPr>
            <w:tcW w:w="1037" w:type="dxa"/>
            <w:tcBorders>
              <w:left w:val="nil"/>
            </w:tcBorders>
            <w:shd w:val="clear" w:color="auto" w:fill="0054A6"/>
          </w:tcPr>
          <w:p>
            <w:pPr>
              <w:pStyle w:val="TableParagraph"/>
              <w:spacing w:before="0"/>
              <w:rPr>
                <w:rFonts w:ascii="Times New Roman"/>
                <w:sz w:val="14"/>
              </w:rPr>
            </w:pPr>
          </w:p>
        </w:tc>
        <w:tc>
          <w:tcPr>
            <w:tcW w:w="3681" w:type="dxa"/>
            <w:gridSpan w:val="4"/>
            <w:shd w:val="clear" w:color="auto" w:fill="0054A6"/>
          </w:tcPr>
          <w:p>
            <w:pPr>
              <w:pStyle w:val="TableParagraph"/>
              <w:spacing w:before="71"/>
              <w:ind w:left="1216"/>
              <w:rPr>
                <w:rFonts w:ascii="Arial Black"/>
                <w:sz w:val="12"/>
              </w:rPr>
            </w:pPr>
            <w:r>
              <w:rPr>
                <w:rFonts w:ascii="Arial Black"/>
                <w:color w:val="FFFFFF"/>
                <w:spacing w:val="2"/>
                <w:w w:val="85"/>
                <w:sz w:val="12"/>
              </w:rPr>
              <w:t>UNEMPLOYED</w:t>
            </w:r>
            <w:r>
              <w:rPr>
                <w:rFonts w:ascii="Arial Black"/>
                <w:color w:val="FFFFFF"/>
                <w:spacing w:val="3"/>
                <w:sz w:val="12"/>
              </w:rPr>
              <w:t> </w:t>
            </w:r>
            <w:r>
              <w:rPr>
                <w:rFonts w:ascii="Arial Black"/>
                <w:color w:val="FFFFFF"/>
                <w:spacing w:val="-2"/>
                <w:w w:val="95"/>
                <w:sz w:val="12"/>
              </w:rPr>
              <w:t>NEETs</w:t>
            </w:r>
          </w:p>
        </w:tc>
        <w:tc>
          <w:tcPr>
            <w:tcW w:w="5451" w:type="dxa"/>
            <w:gridSpan w:val="6"/>
            <w:tcBorders>
              <w:right w:val="nil"/>
            </w:tcBorders>
            <w:shd w:val="clear" w:color="auto" w:fill="0054A6"/>
          </w:tcPr>
          <w:p>
            <w:pPr>
              <w:pStyle w:val="TableParagraph"/>
              <w:spacing w:before="71"/>
              <w:ind w:right="16"/>
              <w:jc w:val="center"/>
              <w:rPr>
                <w:rFonts w:ascii="Arial Black"/>
                <w:sz w:val="12"/>
              </w:rPr>
            </w:pPr>
            <w:r>
              <w:rPr>
                <w:rFonts w:ascii="Arial Black"/>
                <w:color w:val="FFFFFF"/>
                <w:spacing w:val="2"/>
                <w:w w:val="85"/>
                <w:sz w:val="12"/>
              </w:rPr>
              <w:t>INACTIVE</w:t>
            </w:r>
            <w:r>
              <w:rPr>
                <w:rFonts w:ascii="Arial Black"/>
                <w:color w:val="FFFFFF"/>
                <w:spacing w:val="1"/>
                <w:w w:val="95"/>
                <w:sz w:val="12"/>
              </w:rPr>
              <w:t> </w:t>
            </w:r>
            <w:r>
              <w:rPr>
                <w:rFonts w:ascii="Arial Black"/>
                <w:color w:val="FFFFFF"/>
                <w:spacing w:val="-2"/>
                <w:w w:val="95"/>
                <w:sz w:val="12"/>
              </w:rPr>
              <w:t>NEETs</w:t>
            </w:r>
          </w:p>
        </w:tc>
      </w:tr>
      <w:tr>
        <w:trPr>
          <w:trHeight w:val="438" w:hRule="atLeast"/>
        </w:trPr>
        <w:tc>
          <w:tcPr>
            <w:tcW w:w="1037" w:type="dxa"/>
            <w:tcBorders>
              <w:left w:val="nil"/>
            </w:tcBorders>
            <w:shd w:val="clear" w:color="auto" w:fill="0054A6"/>
          </w:tcPr>
          <w:p>
            <w:pPr>
              <w:pStyle w:val="TableParagraph"/>
              <w:spacing w:before="13"/>
              <w:rPr>
                <w:rFonts w:ascii="Arial"/>
                <w:b/>
                <w:sz w:val="12"/>
              </w:rPr>
            </w:pPr>
          </w:p>
          <w:p>
            <w:pPr>
              <w:pStyle w:val="TableParagraph"/>
              <w:spacing w:before="0"/>
              <w:ind w:left="238"/>
              <w:rPr>
                <w:rFonts w:ascii="Arial Black"/>
                <w:sz w:val="12"/>
              </w:rPr>
            </w:pPr>
            <w:r>
              <w:rPr>
                <w:rFonts w:ascii="Arial Black"/>
                <w:color w:val="FFFFFF"/>
                <w:spacing w:val="-2"/>
                <w:sz w:val="12"/>
              </w:rPr>
              <w:t>Variables</w:t>
            </w:r>
          </w:p>
        </w:tc>
        <w:tc>
          <w:tcPr>
            <w:tcW w:w="832" w:type="dxa"/>
            <w:shd w:val="clear" w:color="auto" w:fill="0054A6"/>
          </w:tcPr>
          <w:p>
            <w:pPr>
              <w:pStyle w:val="TableParagraph"/>
              <w:spacing w:before="13"/>
              <w:rPr>
                <w:rFonts w:ascii="Arial"/>
                <w:b/>
                <w:sz w:val="12"/>
              </w:rPr>
            </w:pPr>
          </w:p>
          <w:p>
            <w:pPr>
              <w:pStyle w:val="TableParagraph"/>
              <w:spacing w:before="0"/>
              <w:ind w:left="137"/>
              <w:rPr>
                <w:rFonts w:ascii="Arial Black"/>
                <w:sz w:val="12"/>
              </w:rPr>
            </w:pPr>
            <w:r>
              <w:rPr>
                <w:rFonts w:ascii="Arial Black"/>
                <w:color w:val="FFFFFF"/>
                <w:w w:val="85"/>
                <w:sz w:val="12"/>
              </w:rPr>
              <w:t>All</w:t>
            </w:r>
            <w:r>
              <w:rPr>
                <w:rFonts w:ascii="Arial Black"/>
                <w:color w:val="FFFFFF"/>
                <w:spacing w:val="-3"/>
                <w:w w:val="95"/>
                <w:sz w:val="12"/>
              </w:rPr>
              <w:t> </w:t>
            </w:r>
            <w:r>
              <w:rPr>
                <w:rFonts w:ascii="Arial Black"/>
                <w:color w:val="FFFFFF"/>
                <w:spacing w:val="-2"/>
                <w:w w:val="95"/>
                <w:sz w:val="12"/>
              </w:rPr>
              <w:t>NEETs</w:t>
            </w:r>
          </w:p>
        </w:tc>
        <w:tc>
          <w:tcPr>
            <w:tcW w:w="918" w:type="dxa"/>
            <w:shd w:val="clear" w:color="auto" w:fill="0054A6"/>
          </w:tcPr>
          <w:p>
            <w:pPr>
              <w:pStyle w:val="TableParagraph"/>
              <w:spacing w:before="13"/>
              <w:rPr>
                <w:rFonts w:ascii="Arial"/>
                <w:b/>
                <w:sz w:val="12"/>
              </w:rPr>
            </w:pPr>
          </w:p>
          <w:p>
            <w:pPr>
              <w:pStyle w:val="TableParagraph"/>
              <w:spacing w:before="0"/>
              <w:jc w:val="center"/>
              <w:rPr>
                <w:rFonts w:ascii="Arial Black"/>
                <w:sz w:val="12"/>
              </w:rPr>
            </w:pPr>
            <w:r>
              <w:rPr>
                <w:rFonts w:ascii="Arial Black"/>
                <w:color w:val="FFFFFF"/>
                <w:spacing w:val="-5"/>
                <w:sz w:val="12"/>
              </w:rPr>
              <w:t>All</w:t>
            </w:r>
          </w:p>
        </w:tc>
        <w:tc>
          <w:tcPr>
            <w:tcW w:w="1023" w:type="dxa"/>
            <w:shd w:val="clear" w:color="auto" w:fill="0054A6"/>
          </w:tcPr>
          <w:p>
            <w:pPr>
              <w:pStyle w:val="TableParagraph"/>
              <w:spacing w:before="13"/>
              <w:rPr>
                <w:rFonts w:ascii="Arial"/>
                <w:b/>
                <w:sz w:val="12"/>
              </w:rPr>
            </w:pPr>
          </w:p>
          <w:p>
            <w:pPr>
              <w:pStyle w:val="TableParagraph"/>
              <w:spacing w:before="0"/>
              <w:ind w:left="161"/>
              <w:rPr>
                <w:rFonts w:ascii="Arial Black"/>
                <w:sz w:val="12"/>
              </w:rPr>
            </w:pPr>
            <w:r>
              <w:rPr>
                <w:rFonts w:ascii="Arial Black"/>
                <w:color w:val="FFFFFF"/>
                <w:spacing w:val="-2"/>
                <w:sz w:val="12"/>
              </w:rPr>
              <w:t>Short_term</w:t>
            </w:r>
          </w:p>
        </w:tc>
        <w:tc>
          <w:tcPr>
            <w:tcW w:w="908" w:type="dxa"/>
            <w:shd w:val="clear" w:color="auto" w:fill="0054A6"/>
          </w:tcPr>
          <w:p>
            <w:pPr>
              <w:pStyle w:val="TableParagraph"/>
              <w:spacing w:before="13"/>
              <w:rPr>
                <w:rFonts w:ascii="Arial"/>
                <w:b/>
                <w:sz w:val="12"/>
              </w:rPr>
            </w:pPr>
          </w:p>
          <w:p>
            <w:pPr>
              <w:pStyle w:val="TableParagraph"/>
              <w:spacing w:before="0"/>
              <w:ind w:left="120"/>
              <w:rPr>
                <w:rFonts w:ascii="Arial Black"/>
                <w:sz w:val="12"/>
              </w:rPr>
            </w:pPr>
            <w:r>
              <w:rPr>
                <w:rFonts w:ascii="Arial Black"/>
                <w:color w:val="FFFFFF"/>
                <w:spacing w:val="-2"/>
                <w:sz w:val="12"/>
              </w:rPr>
              <w:t>Long_term</w:t>
            </w:r>
          </w:p>
        </w:tc>
        <w:tc>
          <w:tcPr>
            <w:tcW w:w="795" w:type="dxa"/>
            <w:shd w:val="clear" w:color="auto" w:fill="0054A6"/>
          </w:tcPr>
          <w:p>
            <w:pPr>
              <w:pStyle w:val="TableParagraph"/>
              <w:spacing w:before="13"/>
              <w:rPr>
                <w:rFonts w:ascii="Arial"/>
                <w:b/>
                <w:sz w:val="12"/>
              </w:rPr>
            </w:pPr>
          </w:p>
          <w:p>
            <w:pPr>
              <w:pStyle w:val="TableParagraph"/>
              <w:spacing w:before="0"/>
              <w:ind w:right="6"/>
              <w:jc w:val="center"/>
              <w:rPr>
                <w:rFonts w:ascii="Arial Black"/>
                <w:sz w:val="12"/>
              </w:rPr>
            </w:pPr>
            <w:r>
              <w:rPr>
                <w:rFonts w:ascii="Arial Black"/>
                <w:color w:val="FFFFFF"/>
                <w:spacing w:val="-5"/>
                <w:sz w:val="12"/>
              </w:rPr>
              <w:t>All</w:t>
            </w:r>
          </w:p>
        </w:tc>
        <w:tc>
          <w:tcPr>
            <w:tcW w:w="880" w:type="dxa"/>
            <w:shd w:val="clear" w:color="auto" w:fill="0054A6"/>
          </w:tcPr>
          <w:p>
            <w:pPr>
              <w:pStyle w:val="TableParagraph"/>
              <w:spacing w:before="13"/>
              <w:rPr>
                <w:rFonts w:ascii="Arial"/>
                <w:b/>
                <w:sz w:val="12"/>
              </w:rPr>
            </w:pPr>
          </w:p>
          <w:p>
            <w:pPr>
              <w:pStyle w:val="TableParagraph"/>
              <w:spacing w:before="0"/>
              <w:ind w:left="70"/>
              <w:rPr>
                <w:rFonts w:ascii="Arial Black"/>
                <w:sz w:val="12"/>
              </w:rPr>
            </w:pPr>
            <w:r>
              <w:rPr>
                <w:rFonts w:ascii="Arial Black"/>
                <w:color w:val="FFFFFF"/>
                <w:w w:val="90"/>
                <w:sz w:val="12"/>
              </w:rPr>
              <w:t>Re-</w:t>
            </w:r>
            <w:r>
              <w:rPr>
                <w:rFonts w:ascii="Arial Black"/>
                <w:color w:val="FFFFFF"/>
                <w:spacing w:val="-2"/>
                <w:sz w:val="12"/>
              </w:rPr>
              <w:t>entrants</w:t>
            </w:r>
          </w:p>
        </w:tc>
        <w:tc>
          <w:tcPr>
            <w:tcW w:w="984" w:type="dxa"/>
            <w:shd w:val="clear" w:color="auto" w:fill="0054A6"/>
          </w:tcPr>
          <w:p>
            <w:pPr>
              <w:pStyle w:val="TableParagraph"/>
              <w:spacing w:line="228" w:lineRule="auto" w:before="77"/>
              <w:ind w:left="194" w:right="205" w:firstLine="61"/>
              <w:rPr>
                <w:rFonts w:ascii="Arial Black"/>
                <w:sz w:val="12"/>
              </w:rPr>
            </w:pPr>
            <w:r>
              <w:rPr>
                <w:rFonts w:ascii="Arial Black"/>
                <w:color w:val="FFFFFF"/>
                <w:spacing w:val="-2"/>
                <w:sz w:val="12"/>
              </w:rPr>
              <w:t>Illness/</w:t>
            </w:r>
            <w:r>
              <w:rPr>
                <w:rFonts w:ascii="Arial Black"/>
                <w:color w:val="FFFFFF"/>
                <w:spacing w:val="40"/>
                <w:sz w:val="12"/>
              </w:rPr>
              <w:t> </w:t>
            </w:r>
            <w:r>
              <w:rPr>
                <w:rFonts w:ascii="Arial Black"/>
                <w:color w:val="FFFFFF"/>
                <w:spacing w:val="-2"/>
                <w:w w:val="90"/>
                <w:sz w:val="12"/>
              </w:rPr>
              <w:t>Disability</w:t>
            </w:r>
          </w:p>
        </w:tc>
        <w:tc>
          <w:tcPr>
            <w:tcW w:w="927" w:type="dxa"/>
            <w:shd w:val="clear" w:color="auto" w:fill="0054A6"/>
          </w:tcPr>
          <w:p>
            <w:pPr>
              <w:pStyle w:val="TableParagraph"/>
              <w:spacing w:before="13"/>
              <w:rPr>
                <w:rFonts w:ascii="Arial"/>
                <w:b/>
                <w:sz w:val="12"/>
              </w:rPr>
            </w:pPr>
          </w:p>
          <w:p>
            <w:pPr>
              <w:pStyle w:val="TableParagraph"/>
              <w:spacing w:before="0"/>
              <w:ind w:left="107"/>
              <w:rPr>
                <w:rFonts w:ascii="Arial Black"/>
                <w:sz w:val="12"/>
              </w:rPr>
            </w:pPr>
            <w:r>
              <w:rPr>
                <w:rFonts w:ascii="Arial Black"/>
                <w:color w:val="FFFFFF"/>
                <w:w w:val="90"/>
                <w:sz w:val="12"/>
              </w:rPr>
              <w:t>Family</w:t>
            </w:r>
            <w:r>
              <w:rPr>
                <w:rFonts w:ascii="Arial Black"/>
                <w:color w:val="FFFFFF"/>
                <w:spacing w:val="-6"/>
                <w:w w:val="90"/>
                <w:sz w:val="12"/>
              </w:rPr>
              <w:t> </w:t>
            </w:r>
            <w:r>
              <w:rPr>
                <w:rFonts w:ascii="Arial Black"/>
                <w:color w:val="FFFFFF"/>
                <w:spacing w:val="-4"/>
                <w:sz w:val="12"/>
              </w:rPr>
              <w:t>care</w:t>
            </w:r>
          </w:p>
        </w:tc>
        <w:tc>
          <w:tcPr>
            <w:tcW w:w="1078" w:type="dxa"/>
            <w:shd w:val="clear" w:color="auto" w:fill="0054A6"/>
          </w:tcPr>
          <w:p>
            <w:pPr>
              <w:pStyle w:val="TableParagraph"/>
              <w:spacing w:before="13"/>
              <w:rPr>
                <w:rFonts w:ascii="Arial"/>
                <w:b/>
                <w:sz w:val="12"/>
              </w:rPr>
            </w:pPr>
          </w:p>
          <w:p>
            <w:pPr>
              <w:pStyle w:val="TableParagraph"/>
              <w:spacing w:before="0"/>
              <w:ind w:left="147"/>
              <w:rPr>
                <w:rFonts w:ascii="Arial Black"/>
                <w:sz w:val="12"/>
              </w:rPr>
            </w:pPr>
            <w:r>
              <w:rPr>
                <w:rFonts w:ascii="Arial Black"/>
                <w:color w:val="FFFFFF"/>
                <w:spacing w:val="-2"/>
                <w:sz w:val="12"/>
              </w:rPr>
              <w:t>Discouraged</w:t>
            </w:r>
          </w:p>
        </w:tc>
        <w:tc>
          <w:tcPr>
            <w:tcW w:w="787" w:type="dxa"/>
            <w:tcBorders>
              <w:right w:val="nil"/>
            </w:tcBorders>
            <w:shd w:val="clear" w:color="auto" w:fill="0054A6"/>
          </w:tcPr>
          <w:p>
            <w:pPr>
              <w:pStyle w:val="TableParagraph"/>
              <w:spacing w:before="13"/>
              <w:rPr>
                <w:rFonts w:ascii="Arial"/>
                <w:b/>
                <w:sz w:val="12"/>
              </w:rPr>
            </w:pPr>
          </w:p>
          <w:p>
            <w:pPr>
              <w:pStyle w:val="TableParagraph"/>
              <w:spacing w:before="0"/>
              <w:ind w:left="200"/>
              <w:rPr>
                <w:rFonts w:ascii="Arial Black"/>
                <w:sz w:val="12"/>
              </w:rPr>
            </w:pPr>
            <w:r>
              <w:rPr>
                <w:rFonts w:ascii="Arial Black"/>
                <w:color w:val="FFFFFF"/>
                <w:spacing w:val="-2"/>
                <w:sz w:val="12"/>
              </w:rPr>
              <w:t>Other</w:t>
            </w:r>
          </w:p>
        </w:tc>
      </w:tr>
      <w:tr>
        <w:trPr>
          <w:trHeight w:val="280" w:hRule="atLeast"/>
        </w:trPr>
        <w:tc>
          <w:tcPr>
            <w:tcW w:w="1037" w:type="dxa"/>
            <w:tcBorders>
              <w:left w:val="nil"/>
              <w:bottom w:val="single" w:sz="2" w:space="0" w:color="0054A6"/>
              <w:right w:val="single" w:sz="2" w:space="0" w:color="0054A6"/>
            </w:tcBorders>
          </w:tcPr>
          <w:p>
            <w:pPr>
              <w:pStyle w:val="TableParagraph"/>
              <w:spacing w:before="0"/>
              <w:rPr>
                <w:rFonts w:ascii="Times New Roman"/>
                <w:sz w:val="14"/>
              </w:rPr>
            </w:pPr>
          </w:p>
        </w:tc>
        <w:tc>
          <w:tcPr>
            <w:tcW w:w="832" w:type="dxa"/>
            <w:tcBorders>
              <w:left w:val="single" w:sz="2" w:space="0" w:color="0054A6"/>
              <w:bottom w:val="single" w:sz="2" w:space="0" w:color="0054A6"/>
              <w:right w:val="single" w:sz="2" w:space="0" w:color="0054A6"/>
            </w:tcBorders>
          </w:tcPr>
          <w:p>
            <w:pPr>
              <w:pStyle w:val="TableParagraph"/>
              <w:spacing w:before="71"/>
              <w:ind w:right="1"/>
              <w:jc w:val="center"/>
              <w:rPr>
                <w:rFonts w:ascii="Arial Black"/>
                <w:sz w:val="12"/>
              </w:rPr>
            </w:pPr>
            <w:r>
              <w:rPr>
                <w:rFonts w:ascii="Arial Black"/>
                <w:color w:val="0054A6"/>
                <w:spacing w:val="-5"/>
                <w:sz w:val="12"/>
              </w:rPr>
              <w:t>(1)</w:t>
            </w:r>
          </w:p>
        </w:tc>
        <w:tc>
          <w:tcPr>
            <w:tcW w:w="918" w:type="dxa"/>
            <w:tcBorders>
              <w:left w:val="single" w:sz="2" w:space="0" w:color="0054A6"/>
              <w:bottom w:val="single" w:sz="2" w:space="0" w:color="0054A6"/>
              <w:right w:val="single" w:sz="2" w:space="0" w:color="0054A6"/>
            </w:tcBorders>
          </w:tcPr>
          <w:p>
            <w:pPr>
              <w:pStyle w:val="TableParagraph"/>
              <w:spacing w:before="71"/>
              <w:jc w:val="center"/>
              <w:rPr>
                <w:rFonts w:ascii="Arial Black"/>
                <w:sz w:val="12"/>
              </w:rPr>
            </w:pPr>
            <w:r>
              <w:rPr>
                <w:rFonts w:ascii="Arial Black"/>
                <w:color w:val="0054A6"/>
                <w:spacing w:val="-5"/>
                <w:sz w:val="12"/>
              </w:rPr>
              <w:t>(2)</w:t>
            </w:r>
          </w:p>
        </w:tc>
        <w:tc>
          <w:tcPr>
            <w:tcW w:w="1023" w:type="dxa"/>
            <w:tcBorders>
              <w:left w:val="single" w:sz="2" w:space="0" w:color="0054A6"/>
              <w:bottom w:val="single" w:sz="2" w:space="0" w:color="0054A6"/>
              <w:right w:val="single" w:sz="2" w:space="0" w:color="0054A6"/>
            </w:tcBorders>
          </w:tcPr>
          <w:p>
            <w:pPr>
              <w:pStyle w:val="TableParagraph"/>
              <w:spacing w:before="71"/>
              <w:ind w:right="2"/>
              <w:jc w:val="center"/>
              <w:rPr>
                <w:rFonts w:ascii="Arial Black"/>
                <w:sz w:val="12"/>
              </w:rPr>
            </w:pPr>
            <w:r>
              <w:rPr>
                <w:rFonts w:ascii="Arial Black"/>
                <w:color w:val="0054A6"/>
                <w:spacing w:val="-5"/>
                <w:sz w:val="12"/>
              </w:rPr>
              <w:t>(3)</w:t>
            </w:r>
          </w:p>
        </w:tc>
        <w:tc>
          <w:tcPr>
            <w:tcW w:w="908" w:type="dxa"/>
            <w:tcBorders>
              <w:left w:val="single" w:sz="2" w:space="0" w:color="0054A6"/>
              <w:bottom w:val="single" w:sz="2" w:space="0" w:color="0054A6"/>
              <w:right w:val="single" w:sz="2" w:space="0" w:color="0054A6"/>
            </w:tcBorders>
          </w:tcPr>
          <w:p>
            <w:pPr>
              <w:pStyle w:val="TableParagraph"/>
              <w:spacing w:before="71"/>
              <w:ind w:right="6"/>
              <w:jc w:val="center"/>
              <w:rPr>
                <w:rFonts w:ascii="Arial Black"/>
                <w:sz w:val="12"/>
              </w:rPr>
            </w:pPr>
            <w:r>
              <w:rPr>
                <w:rFonts w:ascii="Arial Black"/>
                <w:color w:val="0054A6"/>
                <w:spacing w:val="-5"/>
                <w:sz w:val="12"/>
              </w:rPr>
              <w:t>(4)</w:t>
            </w:r>
          </w:p>
        </w:tc>
        <w:tc>
          <w:tcPr>
            <w:tcW w:w="795" w:type="dxa"/>
            <w:tcBorders>
              <w:left w:val="single" w:sz="2" w:space="0" w:color="0054A6"/>
              <w:bottom w:val="single" w:sz="2" w:space="0" w:color="0054A6"/>
              <w:right w:val="single" w:sz="2" w:space="0" w:color="0054A6"/>
            </w:tcBorders>
          </w:tcPr>
          <w:p>
            <w:pPr>
              <w:pStyle w:val="TableParagraph"/>
              <w:spacing w:before="71"/>
              <w:ind w:right="10"/>
              <w:jc w:val="center"/>
              <w:rPr>
                <w:rFonts w:ascii="Arial Black"/>
                <w:sz w:val="12"/>
              </w:rPr>
            </w:pPr>
            <w:r>
              <w:rPr>
                <w:rFonts w:ascii="Arial Black"/>
                <w:color w:val="0054A6"/>
                <w:spacing w:val="-5"/>
                <w:sz w:val="12"/>
              </w:rPr>
              <w:t>(5)</w:t>
            </w:r>
          </w:p>
        </w:tc>
        <w:tc>
          <w:tcPr>
            <w:tcW w:w="880" w:type="dxa"/>
            <w:tcBorders>
              <w:left w:val="single" w:sz="2" w:space="0" w:color="0054A6"/>
              <w:bottom w:val="single" w:sz="2" w:space="0" w:color="0054A6"/>
              <w:right w:val="single" w:sz="2" w:space="0" w:color="0054A6"/>
            </w:tcBorders>
          </w:tcPr>
          <w:p>
            <w:pPr>
              <w:pStyle w:val="TableParagraph"/>
              <w:spacing w:before="71"/>
              <w:ind w:right="9"/>
              <w:jc w:val="center"/>
              <w:rPr>
                <w:rFonts w:ascii="Arial Black"/>
                <w:sz w:val="12"/>
              </w:rPr>
            </w:pPr>
            <w:r>
              <w:rPr>
                <w:rFonts w:ascii="Arial Black"/>
                <w:color w:val="0054A6"/>
                <w:spacing w:val="-5"/>
                <w:sz w:val="12"/>
              </w:rPr>
              <w:t>(6)</w:t>
            </w:r>
          </w:p>
        </w:tc>
        <w:tc>
          <w:tcPr>
            <w:tcW w:w="984" w:type="dxa"/>
            <w:tcBorders>
              <w:left w:val="single" w:sz="2" w:space="0" w:color="0054A6"/>
              <w:bottom w:val="single" w:sz="2" w:space="0" w:color="0054A6"/>
              <w:right w:val="single" w:sz="2" w:space="0" w:color="0054A6"/>
            </w:tcBorders>
          </w:tcPr>
          <w:p>
            <w:pPr>
              <w:pStyle w:val="TableParagraph"/>
              <w:spacing w:before="71"/>
              <w:ind w:right="12"/>
              <w:jc w:val="center"/>
              <w:rPr>
                <w:rFonts w:ascii="Arial Black"/>
                <w:sz w:val="12"/>
              </w:rPr>
            </w:pPr>
            <w:r>
              <w:rPr>
                <w:rFonts w:ascii="Arial Black"/>
                <w:color w:val="0054A6"/>
                <w:spacing w:val="-5"/>
                <w:sz w:val="12"/>
              </w:rPr>
              <w:t>(7)</w:t>
            </w:r>
          </w:p>
        </w:tc>
        <w:tc>
          <w:tcPr>
            <w:tcW w:w="927" w:type="dxa"/>
            <w:tcBorders>
              <w:left w:val="single" w:sz="2" w:space="0" w:color="0054A6"/>
              <w:bottom w:val="single" w:sz="2" w:space="0" w:color="0054A6"/>
              <w:right w:val="single" w:sz="2" w:space="0" w:color="0054A6"/>
            </w:tcBorders>
          </w:tcPr>
          <w:p>
            <w:pPr>
              <w:pStyle w:val="TableParagraph"/>
              <w:spacing w:before="71"/>
              <w:ind w:right="16"/>
              <w:jc w:val="center"/>
              <w:rPr>
                <w:rFonts w:ascii="Arial Black"/>
                <w:sz w:val="12"/>
              </w:rPr>
            </w:pPr>
            <w:r>
              <w:rPr>
                <w:rFonts w:ascii="Arial Black"/>
                <w:color w:val="0054A6"/>
                <w:spacing w:val="-5"/>
                <w:sz w:val="12"/>
              </w:rPr>
              <w:t>(8)</w:t>
            </w:r>
          </w:p>
        </w:tc>
        <w:tc>
          <w:tcPr>
            <w:tcW w:w="1078" w:type="dxa"/>
            <w:tcBorders>
              <w:left w:val="single" w:sz="2" w:space="0" w:color="0054A6"/>
              <w:bottom w:val="single" w:sz="2" w:space="0" w:color="0054A6"/>
              <w:right w:val="single" w:sz="2" w:space="0" w:color="0054A6"/>
            </w:tcBorders>
          </w:tcPr>
          <w:p>
            <w:pPr>
              <w:pStyle w:val="TableParagraph"/>
              <w:spacing w:before="71"/>
              <w:ind w:right="16"/>
              <w:jc w:val="center"/>
              <w:rPr>
                <w:rFonts w:ascii="Arial Black"/>
                <w:sz w:val="12"/>
              </w:rPr>
            </w:pPr>
            <w:r>
              <w:rPr>
                <w:rFonts w:ascii="Arial Black"/>
                <w:color w:val="0054A6"/>
                <w:spacing w:val="-5"/>
                <w:sz w:val="12"/>
              </w:rPr>
              <w:t>(9)</w:t>
            </w:r>
          </w:p>
        </w:tc>
        <w:tc>
          <w:tcPr>
            <w:tcW w:w="787" w:type="dxa"/>
            <w:tcBorders>
              <w:left w:val="single" w:sz="2" w:space="0" w:color="0054A6"/>
              <w:bottom w:val="single" w:sz="2" w:space="0" w:color="0054A6"/>
              <w:right w:val="nil"/>
            </w:tcBorders>
          </w:tcPr>
          <w:p>
            <w:pPr>
              <w:pStyle w:val="TableParagraph"/>
              <w:spacing w:before="71"/>
              <w:ind w:right="20"/>
              <w:jc w:val="center"/>
              <w:rPr>
                <w:rFonts w:ascii="Arial Black"/>
                <w:sz w:val="12"/>
              </w:rPr>
            </w:pPr>
            <w:r>
              <w:rPr>
                <w:rFonts w:ascii="Arial Black"/>
                <w:color w:val="0054A6"/>
                <w:spacing w:val="-4"/>
                <w:sz w:val="12"/>
              </w:rPr>
              <w:t>(10)</w:t>
            </w:r>
          </w:p>
        </w:tc>
      </w:tr>
      <w:tr>
        <w:trPr>
          <w:trHeight w:val="44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79" w:right="288"/>
              <w:rPr>
                <w:rFonts w:ascii="Arial Black"/>
                <w:sz w:val="12"/>
              </w:rPr>
            </w:pPr>
            <w:r>
              <w:rPr>
                <w:rFonts w:ascii="Arial Black"/>
                <w:color w:val="0054A6"/>
                <w:spacing w:val="-6"/>
                <w:sz w:val="12"/>
              </w:rPr>
              <w:t>Age</w:t>
            </w:r>
            <w:r>
              <w:rPr>
                <w:rFonts w:ascii="Arial Black"/>
                <w:color w:val="0054A6"/>
                <w:spacing w:val="-14"/>
                <w:sz w:val="12"/>
              </w:rPr>
              <w:t> </w:t>
            </w:r>
            <w:r>
              <w:rPr>
                <w:rFonts w:ascii="Arial Black"/>
                <w:color w:val="0054A6"/>
                <w:spacing w:val="-6"/>
                <w:sz w:val="12"/>
              </w:rPr>
              <w:t>(group</w:t>
            </w:r>
            <w:r>
              <w:rPr>
                <w:rFonts w:ascii="Arial Black"/>
                <w:color w:val="0054A6"/>
                <w:spacing w:val="40"/>
                <w:sz w:val="12"/>
              </w:rPr>
              <w:t> </w:t>
            </w:r>
            <w:r>
              <w:rPr>
                <w:rFonts w:ascii="Arial Black"/>
                <w:color w:val="0054A6"/>
                <w:spacing w:val="-2"/>
                <w:sz w:val="12"/>
              </w:rPr>
              <w:t>25-29=1)</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0.0731***</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0.00931*</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0.00985”</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spacing w:val="-2"/>
                <w:sz w:val="12"/>
              </w:rPr>
              <w:t>0.0194***</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spacing w:val="-2"/>
                <w:sz w:val="12"/>
              </w:rPr>
              <w:t>0.0618***</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spacing w:val="-2"/>
                <w:sz w:val="12"/>
              </w:rPr>
              <w:t>0.00255**</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spacing w:val="-2"/>
                <w:sz w:val="12"/>
              </w:rPr>
              <w:t>0.0145***</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spacing w:val="-2"/>
                <w:sz w:val="12"/>
              </w:rPr>
              <w:t>0.0396***</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69"/>
              <w:rPr>
                <w:sz w:val="12"/>
              </w:rPr>
            </w:pPr>
            <w:r>
              <w:rPr>
                <w:color w:val="0054A6"/>
                <w:spacing w:val="-2"/>
                <w:sz w:val="12"/>
              </w:rPr>
              <w:t>0.00307***</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8"/>
              <w:rPr>
                <w:sz w:val="12"/>
              </w:rPr>
            </w:pPr>
            <w:r>
              <w:rPr>
                <w:color w:val="0054A6"/>
                <w:w w:val="90"/>
                <w:sz w:val="12"/>
              </w:rPr>
              <w:t>-</w:t>
            </w:r>
            <w:r>
              <w:rPr>
                <w:color w:val="0054A6"/>
                <w:spacing w:val="-2"/>
                <w:sz w:val="12"/>
              </w:rPr>
              <w:t>0.00688*</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(0.0085)</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(0.0055)</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(0.0038)</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(0.0039)</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3"/>
              <w:rPr>
                <w:sz w:val="12"/>
              </w:rPr>
            </w:pPr>
            <w:r>
              <w:rPr>
                <w:color w:val="0054A6"/>
                <w:spacing w:val="-2"/>
                <w:sz w:val="12"/>
              </w:rPr>
              <w:t>(0.0069)</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2"/>
              <w:rPr>
                <w:sz w:val="12"/>
              </w:rPr>
            </w:pPr>
            <w:r>
              <w:rPr>
                <w:color w:val="0054A6"/>
                <w:spacing w:val="-2"/>
                <w:sz w:val="12"/>
              </w:rPr>
              <w:t>(0.0011)</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(0.0025)</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(0.0044)</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69"/>
              <w:rPr>
                <w:sz w:val="12"/>
              </w:rPr>
            </w:pPr>
            <w:r>
              <w:rPr>
                <w:color w:val="0054A6"/>
                <w:spacing w:val="-2"/>
                <w:sz w:val="12"/>
              </w:rPr>
              <w:t>(0.0012)</w:t>
            </w:r>
          </w:p>
        </w:tc>
        <w:tc>
          <w:tcPr>
            <w:tcW w:w="787" w:type="dxa"/>
            <w:tcBorders>
              <w:top w:val="single" w:sz="2" w:space="0" w:color="0054A6"/>
              <w:left w:val="single" w:sz="2" w:space="0" w:color="0054A6"/>
              <w:bottom w:val="single" w:sz="2" w:space="0" w:color="0054A6"/>
              <w:right w:val="nil"/>
            </w:tcBorders>
          </w:tcPr>
          <w:p>
            <w:pPr>
              <w:pStyle w:val="TableParagraph"/>
              <w:ind w:left="68"/>
              <w:rPr>
                <w:sz w:val="12"/>
              </w:rPr>
            </w:pPr>
            <w:r>
              <w:rPr>
                <w:color w:val="0054A6"/>
                <w:spacing w:val="-2"/>
                <w:sz w:val="12"/>
              </w:rPr>
              <w:t>(0.0038)</w:t>
            </w:r>
          </w:p>
        </w:tc>
      </w:tr>
      <w:tr>
        <w:trPr>
          <w:trHeight w:val="44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288"/>
              <w:rPr>
                <w:rFonts w:ascii="Arial Black"/>
                <w:sz w:val="12"/>
              </w:rPr>
            </w:pPr>
            <w:r>
              <w:rPr>
                <w:rFonts w:ascii="Arial Black"/>
                <w:color w:val="0054A6"/>
                <w:spacing w:val="-2"/>
                <w:sz w:val="12"/>
              </w:rPr>
              <w:t>Gender</w:t>
            </w:r>
            <w:r>
              <w:rPr>
                <w:rFonts w:ascii="Arial Black"/>
                <w:color w:val="0054A6"/>
                <w:spacing w:val="40"/>
                <w:sz w:val="12"/>
              </w:rPr>
              <w:t> </w:t>
            </w:r>
            <w:r>
              <w:rPr>
                <w:rFonts w:ascii="Arial Black"/>
                <w:color w:val="0054A6"/>
                <w:spacing w:val="-2"/>
                <w:w w:val="90"/>
                <w:sz w:val="12"/>
              </w:rPr>
              <w:t>(male=1)</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w w:val="105"/>
                <w:sz w:val="12"/>
              </w:rPr>
              <w:t>0.0236’**</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w w:val="105"/>
                <w:sz w:val="12"/>
              </w:rPr>
              <w:t>0.0254*’*</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spacing w:val="-2"/>
                <w:sz w:val="12"/>
              </w:rPr>
              <w:t>0.00915***</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spacing w:val="-2"/>
                <w:w w:val="105"/>
                <w:sz w:val="12"/>
              </w:rPr>
              <w:t>0.0147’”</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w w:val="90"/>
                <w:sz w:val="12"/>
              </w:rPr>
              <w:t>-</w:t>
            </w:r>
            <w:r>
              <w:rPr>
                <w:color w:val="0054A6"/>
                <w:spacing w:val="-2"/>
                <w:sz w:val="12"/>
              </w:rPr>
              <w:t>0.0479***</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spacing w:val="-2"/>
                <w:sz w:val="12"/>
              </w:rPr>
              <w:t>0.00130**</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w w:val="90"/>
                <w:sz w:val="12"/>
              </w:rPr>
              <w:t>-</w:t>
            </w:r>
            <w:r>
              <w:rPr>
                <w:color w:val="0054A6"/>
                <w:spacing w:val="-2"/>
                <w:sz w:val="12"/>
              </w:rPr>
              <w:t>0.000393</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0.0592***</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69"/>
              <w:rPr>
                <w:sz w:val="12"/>
              </w:rPr>
            </w:pPr>
            <w:r>
              <w:rPr>
                <w:color w:val="0054A6"/>
                <w:w w:val="90"/>
                <w:sz w:val="12"/>
              </w:rPr>
              <w:t>-</w:t>
            </w:r>
            <w:r>
              <w:rPr>
                <w:color w:val="0054A6"/>
                <w:spacing w:val="-2"/>
                <w:sz w:val="12"/>
              </w:rPr>
              <w:t>0.000443</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8"/>
              <w:rPr>
                <w:sz w:val="12"/>
              </w:rPr>
            </w:pPr>
            <w:r>
              <w:rPr>
                <w:color w:val="0054A6"/>
                <w:spacing w:val="-2"/>
                <w:sz w:val="12"/>
              </w:rPr>
              <w:t>0.0136***</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(0.0066)</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(0.0044)</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(0.0033)</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(0.0028)</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(0.0051)</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2"/>
              <w:rPr>
                <w:sz w:val="12"/>
              </w:rPr>
            </w:pPr>
            <w:r>
              <w:rPr>
                <w:color w:val="0054A6"/>
                <w:spacing w:val="-2"/>
                <w:sz w:val="12"/>
              </w:rPr>
              <w:t>(0.0006)</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(0.0013)</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(0.0034)</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69"/>
              <w:rPr>
                <w:sz w:val="12"/>
              </w:rPr>
            </w:pPr>
            <w:r>
              <w:rPr>
                <w:color w:val="0054A6"/>
                <w:spacing w:val="-2"/>
                <w:sz w:val="12"/>
              </w:rPr>
              <w:t>(0.0006)</w:t>
            </w:r>
          </w:p>
        </w:tc>
        <w:tc>
          <w:tcPr>
            <w:tcW w:w="787" w:type="dxa"/>
            <w:tcBorders>
              <w:top w:val="single" w:sz="2" w:space="0" w:color="0054A6"/>
              <w:left w:val="single" w:sz="2" w:space="0" w:color="0054A6"/>
              <w:bottom w:val="single" w:sz="2" w:space="0" w:color="0054A6"/>
              <w:right w:val="nil"/>
            </w:tcBorders>
          </w:tcPr>
          <w:p>
            <w:pPr>
              <w:pStyle w:val="TableParagraph"/>
              <w:ind w:left="68"/>
              <w:rPr>
                <w:sz w:val="12"/>
              </w:rPr>
            </w:pPr>
            <w:r>
              <w:rPr>
                <w:color w:val="0054A6"/>
                <w:spacing w:val="-2"/>
                <w:sz w:val="12"/>
              </w:rPr>
              <w:t>(0.0032)</w:t>
            </w:r>
          </w:p>
        </w:tc>
      </w:tr>
      <w:tr>
        <w:trPr>
          <w:trHeight w:val="44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288"/>
              <w:rPr>
                <w:rFonts w:ascii="Arial Black"/>
                <w:sz w:val="12"/>
              </w:rPr>
            </w:pPr>
            <w:r>
              <w:rPr>
                <w:rFonts w:ascii="Arial Black"/>
                <w:color w:val="0054A6"/>
                <w:spacing w:val="-2"/>
                <w:sz w:val="12"/>
              </w:rPr>
              <w:t>Prim.</w:t>
            </w:r>
            <w:r>
              <w:rPr>
                <w:rFonts w:ascii="Arial Black"/>
                <w:color w:val="0054A6"/>
                <w:spacing w:val="40"/>
                <w:sz w:val="12"/>
              </w:rPr>
              <w:t> </w:t>
            </w:r>
            <w:r>
              <w:rPr>
                <w:rFonts w:ascii="Arial Black"/>
                <w:color w:val="0054A6"/>
                <w:spacing w:val="-2"/>
                <w:w w:val="90"/>
                <w:sz w:val="12"/>
              </w:rPr>
              <w:t>Education</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0.311***</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w w:val="105"/>
                <w:sz w:val="12"/>
              </w:rPr>
              <w:t>0.0761’**</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0.0379***</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0.0340***</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w w:val="90"/>
                <w:sz w:val="12"/>
              </w:rPr>
              <w:t>-</w:t>
            </w:r>
            <w:r>
              <w:rPr>
                <w:color w:val="0054A6"/>
                <w:spacing w:val="-2"/>
                <w:sz w:val="12"/>
              </w:rPr>
              <w:t>0.187**</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w w:val="90"/>
                <w:sz w:val="12"/>
              </w:rPr>
              <w:t>-</w:t>
            </w:r>
            <w:r>
              <w:rPr>
                <w:color w:val="0054A6"/>
                <w:spacing w:val="-2"/>
                <w:sz w:val="12"/>
              </w:rPr>
              <w:t>0.00168</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w w:val="90"/>
                <w:sz w:val="12"/>
              </w:rPr>
              <w:t>-</w:t>
            </w:r>
            <w:r>
              <w:rPr>
                <w:color w:val="0054A6"/>
                <w:spacing w:val="-2"/>
                <w:w w:val="105"/>
                <w:sz w:val="12"/>
              </w:rPr>
              <w:t>0.0197’”</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0.0486***</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69"/>
              <w:rPr>
                <w:sz w:val="12"/>
              </w:rPr>
            </w:pPr>
            <w:r>
              <w:rPr>
                <w:color w:val="0054A6"/>
                <w:w w:val="90"/>
                <w:sz w:val="12"/>
              </w:rPr>
              <w:t>-</w:t>
            </w:r>
            <w:r>
              <w:rPr>
                <w:color w:val="0054A6"/>
                <w:spacing w:val="-2"/>
                <w:sz w:val="12"/>
              </w:rPr>
              <w:t>0.00350***</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8"/>
              <w:rPr>
                <w:sz w:val="12"/>
              </w:rPr>
            </w:pPr>
            <w:r>
              <w:rPr>
                <w:color w:val="0054A6"/>
                <w:w w:val="90"/>
                <w:sz w:val="12"/>
              </w:rPr>
              <w:t>-</w:t>
            </w:r>
            <w:r>
              <w:rPr>
                <w:color w:val="0054A6"/>
                <w:spacing w:val="-2"/>
                <w:sz w:val="12"/>
              </w:rPr>
              <w:t>0.0557***</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(0.0134)</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(0.0128)</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(0.0110)</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(0.0071)</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(0.0094)</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3"/>
              <w:rPr>
                <w:sz w:val="12"/>
              </w:rPr>
            </w:pPr>
            <w:r>
              <w:rPr>
                <w:color w:val="0054A6"/>
                <w:spacing w:val="-2"/>
                <w:sz w:val="12"/>
              </w:rPr>
              <w:t>(0.0015)</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(0.0024)</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(0.0050)</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69"/>
              <w:rPr>
                <w:sz w:val="12"/>
              </w:rPr>
            </w:pPr>
            <w:r>
              <w:rPr>
                <w:color w:val="0054A6"/>
                <w:spacing w:val="-2"/>
                <w:sz w:val="12"/>
              </w:rPr>
              <w:t>(0.0010)</w:t>
            </w:r>
          </w:p>
        </w:tc>
        <w:tc>
          <w:tcPr>
            <w:tcW w:w="787" w:type="dxa"/>
            <w:tcBorders>
              <w:top w:val="single" w:sz="2" w:space="0" w:color="0054A6"/>
              <w:left w:val="single" w:sz="2" w:space="0" w:color="0054A6"/>
              <w:bottom w:val="single" w:sz="2" w:space="0" w:color="0054A6"/>
              <w:right w:val="nil"/>
            </w:tcBorders>
          </w:tcPr>
          <w:p>
            <w:pPr>
              <w:pStyle w:val="TableParagraph"/>
              <w:ind w:left="68"/>
              <w:rPr>
                <w:sz w:val="12"/>
              </w:rPr>
            </w:pPr>
            <w:r>
              <w:rPr>
                <w:color w:val="0054A6"/>
                <w:spacing w:val="-2"/>
                <w:sz w:val="12"/>
              </w:rPr>
              <w:t>(0.0068)</w:t>
            </w:r>
          </w:p>
        </w:tc>
      </w:tr>
      <w:tr>
        <w:trPr>
          <w:trHeight w:val="28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0"/>
              <w:rPr>
                <w:rFonts w:ascii="Arial Black"/>
                <w:sz w:val="12"/>
              </w:rPr>
            </w:pPr>
            <w:r>
              <w:rPr>
                <w:rFonts w:ascii="Arial Black"/>
                <w:color w:val="0054A6"/>
                <w:w w:val="80"/>
                <w:sz w:val="12"/>
              </w:rPr>
              <w:t>Sec.</w:t>
            </w:r>
            <w:r>
              <w:rPr>
                <w:rFonts w:ascii="Arial Black"/>
                <w:color w:val="0054A6"/>
                <w:spacing w:val="-6"/>
                <w:w w:val="95"/>
                <w:sz w:val="12"/>
              </w:rPr>
              <w:t> </w:t>
            </w:r>
            <w:r>
              <w:rPr>
                <w:rFonts w:ascii="Arial Black"/>
                <w:color w:val="0054A6"/>
                <w:spacing w:val="-2"/>
                <w:w w:val="95"/>
                <w:sz w:val="12"/>
              </w:rPr>
              <w:t>Education</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0.319***</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0.000736</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0.0184</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0.0144</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w w:val="90"/>
                <w:sz w:val="12"/>
              </w:rPr>
              <w:t>-</w:t>
            </w:r>
            <w:r>
              <w:rPr>
                <w:color w:val="0054A6"/>
                <w:spacing w:val="-2"/>
                <w:sz w:val="12"/>
              </w:rPr>
              <w:t>0.260***</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w w:val="90"/>
                <w:sz w:val="12"/>
              </w:rPr>
              <w:t>-</w:t>
            </w:r>
            <w:r>
              <w:rPr>
                <w:color w:val="0054A6"/>
                <w:spacing w:val="-2"/>
                <w:sz w:val="12"/>
              </w:rPr>
              <w:t>0.000682</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w w:val="90"/>
                <w:sz w:val="12"/>
              </w:rPr>
              <w:t>-</w:t>
            </w:r>
            <w:r>
              <w:rPr>
                <w:color w:val="0054A6"/>
                <w:spacing w:val="-2"/>
                <w:sz w:val="12"/>
              </w:rPr>
              <w:t>0.0608***</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0.0764***</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69"/>
              <w:rPr>
                <w:sz w:val="12"/>
              </w:rPr>
            </w:pPr>
            <w:r>
              <w:rPr>
                <w:color w:val="0054A6"/>
                <w:w w:val="90"/>
                <w:sz w:val="12"/>
              </w:rPr>
              <w:t>-</w:t>
            </w:r>
            <w:r>
              <w:rPr>
                <w:color w:val="0054A6"/>
                <w:spacing w:val="-2"/>
                <w:sz w:val="12"/>
              </w:rPr>
              <w:t>0.00798***</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8"/>
              <w:rPr>
                <w:sz w:val="12"/>
              </w:rPr>
            </w:pPr>
            <w:r>
              <w:rPr>
                <w:color w:val="0054A6"/>
                <w:w w:val="90"/>
                <w:sz w:val="12"/>
              </w:rPr>
              <w:t>-</w:t>
            </w:r>
            <w:r>
              <w:rPr>
                <w:color w:val="0054A6"/>
                <w:spacing w:val="-2"/>
                <w:sz w:val="12"/>
              </w:rPr>
              <w:t>0.0388***</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(0.0247)</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(0.0169)</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(0.0136)</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(0.0102)</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(0.0193)</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3"/>
              <w:rPr>
                <w:sz w:val="12"/>
              </w:rPr>
            </w:pPr>
            <w:r>
              <w:rPr>
                <w:color w:val="0054A6"/>
                <w:spacing w:val="-2"/>
                <w:sz w:val="12"/>
              </w:rPr>
              <w:t>(0.0020)</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2"/>
              <w:rPr>
                <w:sz w:val="12"/>
              </w:rPr>
            </w:pPr>
            <w:r>
              <w:rPr>
                <w:color w:val="0054A6"/>
                <w:spacing w:val="-2"/>
                <w:sz w:val="12"/>
              </w:rPr>
              <w:t>(0.0076)</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(0.0102)</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69"/>
              <w:rPr>
                <w:sz w:val="12"/>
              </w:rPr>
            </w:pPr>
            <w:r>
              <w:rPr>
                <w:color w:val="0054A6"/>
                <w:spacing w:val="-2"/>
                <w:sz w:val="12"/>
              </w:rPr>
              <w:t>(0.0027)</w:t>
            </w:r>
          </w:p>
        </w:tc>
        <w:tc>
          <w:tcPr>
            <w:tcW w:w="787" w:type="dxa"/>
            <w:tcBorders>
              <w:top w:val="single" w:sz="2" w:space="0" w:color="0054A6"/>
              <w:left w:val="single" w:sz="2" w:space="0" w:color="0054A6"/>
              <w:bottom w:val="single" w:sz="2" w:space="0" w:color="0054A6"/>
              <w:right w:val="nil"/>
            </w:tcBorders>
          </w:tcPr>
          <w:p>
            <w:pPr>
              <w:pStyle w:val="TableParagraph"/>
              <w:ind w:left="69"/>
              <w:rPr>
                <w:sz w:val="12"/>
              </w:rPr>
            </w:pPr>
            <w:r>
              <w:rPr>
                <w:color w:val="0054A6"/>
                <w:spacing w:val="-2"/>
                <w:sz w:val="12"/>
              </w:rPr>
              <w:t>(0.0112)</w:t>
            </w:r>
          </w:p>
        </w:tc>
      </w:tr>
      <w:tr>
        <w:trPr>
          <w:trHeight w:val="44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288"/>
              <w:rPr>
                <w:rFonts w:ascii="Arial Black"/>
                <w:sz w:val="12"/>
              </w:rPr>
            </w:pPr>
            <w:r>
              <w:rPr>
                <w:rFonts w:ascii="Arial Black"/>
                <w:color w:val="0054A6"/>
                <w:spacing w:val="-4"/>
                <w:sz w:val="12"/>
              </w:rPr>
              <w:t>Tert.</w:t>
            </w:r>
            <w:r>
              <w:rPr>
                <w:rFonts w:ascii="Arial Black"/>
                <w:color w:val="0054A6"/>
                <w:spacing w:val="40"/>
                <w:sz w:val="12"/>
              </w:rPr>
              <w:t> </w:t>
            </w:r>
            <w:r>
              <w:rPr>
                <w:rFonts w:ascii="Arial Black"/>
                <w:color w:val="0054A6"/>
                <w:spacing w:val="-2"/>
                <w:w w:val="90"/>
                <w:sz w:val="12"/>
              </w:rPr>
              <w:t>Education</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0.197***</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0.0454**</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0.0543**</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spacing w:val="-2"/>
                <w:sz w:val="12"/>
              </w:rPr>
              <w:t>7.01</w:t>
            </w:r>
            <w:r>
              <w:rPr>
                <w:color w:val="0054A6"/>
                <w:spacing w:val="-12"/>
                <w:sz w:val="12"/>
              </w:rPr>
              <w:t> </w:t>
            </w:r>
            <w:r>
              <w:rPr>
                <w:color w:val="0054A6"/>
                <w:spacing w:val="-2"/>
                <w:sz w:val="12"/>
              </w:rPr>
              <w:t>E-</w:t>
            </w:r>
            <w:r>
              <w:rPr>
                <w:color w:val="0054A6"/>
                <w:spacing w:val="-5"/>
                <w:sz w:val="12"/>
              </w:rPr>
              <w:t>06</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sz w:val="12"/>
              </w:rPr>
              <w:t>-0</w:t>
            </w:r>
            <w:r>
              <w:rPr>
                <w:color w:val="0054A6"/>
                <w:spacing w:val="-11"/>
                <w:sz w:val="12"/>
              </w:rPr>
              <w:t> </w:t>
            </w:r>
            <w:r>
              <w:rPr>
                <w:color w:val="0054A6"/>
                <w:spacing w:val="-2"/>
                <w:sz w:val="12"/>
              </w:rPr>
              <w:t>134***</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w w:val="90"/>
                <w:sz w:val="12"/>
              </w:rPr>
              <w:t>-</w:t>
            </w:r>
            <w:r>
              <w:rPr>
                <w:color w:val="0054A6"/>
                <w:spacing w:val="-2"/>
                <w:sz w:val="12"/>
              </w:rPr>
              <w:t>0.00151*</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w w:val="90"/>
                <w:sz w:val="12"/>
              </w:rPr>
              <w:t>-</w:t>
            </w:r>
            <w:r>
              <w:rPr>
                <w:color w:val="0054A6"/>
                <w:spacing w:val="-2"/>
                <w:sz w:val="12"/>
              </w:rPr>
              <w:t>0.0157</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w w:val="90"/>
                <w:sz w:val="12"/>
              </w:rPr>
              <w:t>-</w:t>
            </w:r>
            <w:r>
              <w:rPr>
                <w:color w:val="0054A6"/>
                <w:spacing w:val="-2"/>
                <w:sz w:val="12"/>
              </w:rPr>
              <w:t>0.0427***</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0.00247***</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9"/>
              <w:rPr>
                <w:sz w:val="12"/>
              </w:rPr>
            </w:pPr>
            <w:r>
              <w:rPr>
                <w:color w:val="0054A6"/>
                <w:w w:val="90"/>
                <w:sz w:val="12"/>
              </w:rPr>
              <w:t>-</w:t>
            </w:r>
            <w:r>
              <w:rPr>
                <w:color w:val="0054A6"/>
                <w:spacing w:val="-2"/>
                <w:sz w:val="12"/>
              </w:rPr>
              <w:t>0.0246***</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(0.0100)</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(0.0229)</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(0.0242)</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(0.0102)</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(0.0046)</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3"/>
              <w:rPr>
                <w:sz w:val="12"/>
              </w:rPr>
            </w:pPr>
            <w:r>
              <w:rPr>
                <w:color w:val="0054A6"/>
                <w:spacing w:val="-2"/>
                <w:sz w:val="12"/>
              </w:rPr>
              <w:t>(0.0008)</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2"/>
              <w:rPr>
                <w:sz w:val="12"/>
              </w:rPr>
            </w:pPr>
            <w:r>
              <w:rPr>
                <w:color w:val="0054A6"/>
                <w:spacing w:val="-2"/>
                <w:sz w:val="12"/>
              </w:rPr>
              <w:t>(0.0014)</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(0.0025)</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(0.0005)</w:t>
            </w:r>
          </w:p>
        </w:tc>
        <w:tc>
          <w:tcPr>
            <w:tcW w:w="787" w:type="dxa"/>
            <w:tcBorders>
              <w:top w:val="single" w:sz="2" w:space="0" w:color="0054A6"/>
              <w:left w:val="single" w:sz="2" w:space="0" w:color="0054A6"/>
              <w:bottom w:val="single" w:sz="2" w:space="0" w:color="0054A6"/>
              <w:right w:val="nil"/>
            </w:tcBorders>
          </w:tcPr>
          <w:p>
            <w:pPr>
              <w:pStyle w:val="TableParagraph"/>
              <w:ind w:left="69"/>
              <w:rPr>
                <w:sz w:val="12"/>
              </w:rPr>
            </w:pPr>
            <w:r>
              <w:rPr>
                <w:color w:val="0054A6"/>
                <w:spacing w:val="-2"/>
                <w:sz w:val="12"/>
              </w:rPr>
              <w:t>(0.0067)</w:t>
            </w:r>
          </w:p>
        </w:tc>
      </w:tr>
      <w:tr>
        <w:trPr>
          <w:trHeight w:val="28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0"/>
              <w:rPr>
                <w:rFonts w:ascii="Arial Black"/>
                <w:sz w:val="12"/>
              </w:rPr>
            </w:pPr>
            <w:r>
              <w:rPr>
                <w:rFonts w:ascii="Arial Black"/>
                <w:color w:val="0054A6"/>
                <w:spacing w:val="-2"/>
                <w:sz w:val="12"/>
              </w:rPr>
              <w:t>Belgrade</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0.0595***</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0.0283***</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0.00181</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0.0241***</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0.0282***</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w w:val="90"/>
                <w:sz w:val="12"/>
              </w:rPr>
              <w:t>-</w:t>
            </w:r>
            <w:r>
              <w:rPr>
                <w:color w:val="0054A6"/>
                <w:spacing w:val="-2"/>
                <w:sz w:val="12"/>
              </w:rPr>
              <w:t>0.000771</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spacing w:val="-2"/>
                <w:sz w:val="12"/>
              </w:rPr>
              <w:t>0.00113</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w w:val="90"/>
                <w:sz w:val="12"/>
              </w:rPr>
              <w:t>-</w:t>
            </w:r>
            <w:r>
              <w:rPr>
                <w:color w:val="0054A6"/>
                <w:spacing w:val="-2"/>
                <w:w w:val="95"/>
                <w:sz w:val="12"/>
              </w:rPr>
              <w:t>0.0116***</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0.00142**</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9"/>
              <w:rPr>
                <w:sz w:val="12"/>
              </w:rPr>
            </w:pPr>
            <w:r>
              <w:rPr>
                <w:color w:val="0054A6"/>
                <w:w w:val="90"/>
                <w:sz w:val="12"/>
              </w:rPr>
              <w:t>-</w:t>
            </w:r>
            <w:r>
              <w:rPr>
                <w:color w:val="0054A6"/>
                <w:spacing w:val="-2"/>
                <w:sz w:val="12"/>
              </w:rPr>
              <w:t>0.0112***</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(0.0084)</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(0.0055)</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(0.0046)</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(0.0029)</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(0.0065)</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3"/>
              <w:rPr>
                <w:sz w:val="12"/>
              </w:rPr>
            </w:pPr>
            <w:r>
              <w:rPr>
                <w:color w:val="0054A6"/>
                <w:spacing w:val="-2"/>
                <w:sz w:val="12"/>
              </w:rPr>
              <w:t>(0.0007)</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2"/>
              <w:rPr>
                <w:sz w:val="12"/>
              </w:rPr>
            </w:pPr>
            <w:r>
              <w:rPr>
                <w:color w:val="0054A6"/>
                <w:spacing w:val="-2"/>
                <w:sz w:val="12"/>
              </w:rPr>
              <w:t>(0.0019)</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(0.0035)</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(0.0006)</w:t>
            </w:r>
          </w:p>
        </w:tc>
        <w:tc>
          <w:tcPr>
            <w:tcW w:w="787" w:type="dxa"/>
            <w:tcBorders>
              <w:top w:val="single" w:sz="2" w:space="0" w:color="0054A6"/>
              <w:left w:val="single" w:sz="2" w:space="0" w:color="0054A6"/>
              <w:bottom w:val="single" w:sz="2" w:space="0" w:color="0054A6"/>
              <w:right w:val="nil"/>
            </w:tcBorders>
          </w:tcPr>
          <w:p>
            <w:pPr>
              <w:pStyle w:val="TableParagraph"/>
              <w:ind w:left="69"/>
              <w:rPr>
                <w:sz w:val="12"/>
              </w:rPr>
            </w:pPr>
            <w:r>
              <w:rPr>
                <w:color w:val="0054A6"/>
                <w:spacing w:val="-2"/>
                <w:sz w:val="12"/>
              </w:rPr>
              <w:t>(0.0042)</w:t>
            </w:r>
          </w:p>
        </w:tc>
      </w:tr>
      <w:tr>
        <w:trPr>
          <w:trHeight w:val="28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1"/>
              <w:rPr>
                <w:rFonts w:ascii="Arial Black"/>
                <w:sz w:val="12"/>
              </w:rPr>
            </w:pPr>
            <w:r>
              <w:rPr>
                <w:rFonts w:ascii="Arial Black"/>
                <w:color w:val="0054A6"/>
                <w:spacing w:val="-2"/>
                <w:sz w:val="12"/>
              </w:rPr>
              <w:t>Vojvodina</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0.0300***</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0.0260***</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0.00636</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0.0175***</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0.00155</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w w:val="90"/>
                <w:sz w:val="12"/>
              </w:rPr>
              <w:t>-</w:t>
            </w:r>
            <w:r>
              <w:rPr>
                <w:color w:val="0054A6"/>
                <w:spacing w:val="-2"/>
                <w:sz w:val="12"/>
              </w:rPr>
              <w:t>0.000216</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2"/>
              <w:rPr>
                <w:sz w:val="12"/>
              </w:rPr>
            </w:pPr>
            <w:r>
              <w:rPr>
                <w:color w:val="0054A6"/>
                <w:w w:val="90"/>
                <w:sz w:val="12"/>
              </w:rPr>
              <w:t>-</w:t>
            </w:r>
            <w:r>
              <w:rPr>
                <w:color w:val="0054A6"/>
                <w:spacing w:val="-2"/>
                <w:sz w:val="12"/>
              </w:rPr>
              <w:t>0.00378”</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spacing w:val="-2"/>
                <w:sz w:val="12"/>
              </w:rPr>
              <w:t>0.00653</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0.000794</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9"/>
              <w:rPr>
                <w:sz w:val="12"/>
              </w:rPr>
            </w:pPr>
            <w:r>
              <w:rPr>
                <w:color w:val="0054A6"/>
                <w:w w:val="90"/>
                <w:sz w:val="12"/>
              </w:rPr>
              <w:t>-</w:t>
            </w:r>
            <w:r>
              <w:rPr>
                <w:color w:val="0054A6"/>
                <w:spacing w:val="-2"/>
                <w:sz w:val="12"/>
              </w:rPr>
              <w:t>0.00301</w:t>
            </w:r>
          </w:p>
        </w:tc>
      </w:tr>
      <w:tr>
        <w:trPr>
          <w:trHeight w:val="283" w:hRule="atLeast"/>
        </w:trPr>
        <w:tc>
          <w:tcPr>
            <w:tcW w:w="1037"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(0.0087)</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(0.0055)</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(0.0045)</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(0.0031)</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(0.0069)</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(0.0007)</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2"/>
              <w:rPr>
                <w:sz w:val="12"/>
              </w:rPr>
            </w:pPr>
            <w:r>
              <w:rPr>
                <w:color w:val="0054A6"/>
                <w:spacing w:val="-2"/>
                <w:sz w:val="12"/>
              </w:rPr>
              <w:t>(0.0015)</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(0.0041)</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(0.0006)</w:t>
            </w:r>
          </w:p>
        </w:tc>
        <w:tc>
          <w:tcPr>
            <w:tcW w:w="787" w:type="dxa"/>
            <w:tcBorders>
              <w:top w:val="single" w:sz="2" w:space="0" w:color="0054A6"/>
              <w:left w:val="single" w:sz="2" w:space="0" w:color="0054A6"/>
              <w:bottom w:val="single" w:sz="2" w:space="0" w:color="0054A6"/>
              <w:right w:val="nil"/>
            </w:tcBorders>
          </w:tcPr>
          <w:p>
            <w:pPr>
              <w:pStyle w:val="TableParagraph"/>
              <w:ind w:left="69"/>
              <w:rPr>
                <w:sz w:val="12"/>
              </w:rPr>
            </w:pPr>
            <w:r>
              <w:rPr>
                <w:color w:val="0054A6"/>
                <w:spacing w:val="-2"/>
                <w:sz w:val="12"/>
              </w:rPr>
              <w:t>(0.0044)</w:t>
            </w:r>
          </w:p>
        </w:tc>
      </w:tr>
      <w:tr>
        <w:trPr>
          <w:trHeight w:val="28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1"/>
              <w:rPr>
                <w:rFonts w:ascii="Arial Black"/>
                <w:sz w:val="12"/>
              </w:rPr>
            </w:pPr>
            <w:r>
              <w:rPr>
                <w:rFonts w:ascii="Arial Black"/>
                <w:color w:val="0054A6"/>
                <w:w w:val="90"/>
                <w:sz w:val="12"/>
              </w:rPr>
              <w:t>Sumadija</w:t>
            </w:r>
            <w:r>
              <w:rPr>
                <w:rFonts w:ascii="Arial Black"/>
                <w:color w:val="0054A6"/>
                <w:spacing w:val="-2"/>
                <w:w w:val="90"/>
                <w:sz w:val="12"/>
              </w:rPr>
              <w:t> </w:t>
            </w:r>
            <w:r>
              <w:rPr>
                <w:rFonts w:ascii="Arial Black"/>
                <w:color w:val="0054A6"/>
                <w:spacing w:val="-5"/>
                <w:sz w:val="12"/>
              </w:rPr>
              <w:t>and</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0.00964</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0.00373</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0.00681</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0.00243</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w w:val="90"/>
                <w:sz w:val="12"/>
              </w:rPr>
              <w:t>-</w:t>
            </w:r>
            <w:r>
              <w:rPr>
                <w:color w:val="0054A6"/>
                <w:spacing w:val="-2"/>
                <w:sz w:val="12"/>
              </w:rPr>
              <w:t>0.00505</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w w:val="90"/>
                <w:sz w:val="12"/>
              </w:rPr>
              <w:t>-</w:t>
            </w:r>
            <w:r>
              <w:rPr>
                <w:color w:val="0054A6"/>
                <w:spacing w:val="-2"/>
                <w:sz w:val="12"/>
              </w:rPr>
              <w:t>0.000866</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w w:val="90"/>
                <w:sz w:val="12"/>
              </w:rPr>
              <w:t>-</w:t>
            </w:r>
            <w:r>
              <w:rPr>
                <w:color w:val="0054A6"/>
                <w:spacing w:val="-2"/>
                <w:sz w:val="12"/>
              </w:rPr>
              <w:t>0.00000583</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w w:val="90"/>
                <w:sz w:val="12"/>
              </w:rPr>
              <w:t>-</w:t>
            </w:r>
            <w:r>
              <w:rPr>
                <w:color w:val="0054A6"/>
                <w:spacing w:val="-2"/>
                <w:sz w:val="12"/>
              </w:rPr>
              <w:t>0.000213</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0"/>
              <w:rPr>
                <w:sz w:val="12"/>
              </w:rPr>
            </w:pPr>
            <w:r>
              <w:rPr>
                <w:color w:val="0054A6"/>
                <w:w w:val="90"/>
                <w:sz w:val="12"/>
              </w:rPr>
              <w:t>-</w:t>
            </w:r>
            <w:r>
              <w:rPr>
                <w:color w:val="0054A6"/>
                <w:spacing w:val="-2"/>
                <w:sz w:val="12"/>
              </w:rPr>
              <w:t>0.00145**</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69"/>
              <w:rPr>
                <w:sz w:val="12"/>
              </w:rPr>
            </w:pPr>
            <w:r>
              <w:rPr>
                <w:color w:val="0054A6"/>
                <w:spacing w:val="-2"/>
                <w:sz w:val="12"/>
              </w:rPr>
              <w:t>0.00111</w:t>
            </w:r>
          </w:p>
        </w:tc>
      </w:tr>
      <w:tr>
        <w:trPr>
          <w:trHeight w:val="443" w:hRule="atLeast"/>
        </w:trPr>
        <w:tc>
          <w:tcPr>
            <w:tcW w:w="1037" w:type="dxa"/>
            <w:tcBorders>
              <w:top w:val="single" w:sz="2" w:space="0" w:color="0054A6"/>
              <w:left w:val="nil"/>
              <w:bottom w:val="single" w:sz="2" w:space="0" w:color="0054A6"/>
              <w:right w:val="single" w:sz="2" w:space="0" w:color="0054A6"/>
            </w:tcBorders>
          </w:tcPr>
          <w:p>
            <w:pPr>
              <w:pStyle w:val="TableParagraph"/>
              <w:spacing w:line="228" w:lineRule="auto" w:before="80"/>
              <w:ind w:left="81" w:right="288"/>
              <w:rPr>
                <w:rFonts w:ascii="Arial Black"/>
                <w:sz w:val="12"/>
              </w:rPr>
            </w:pPr>
            <w:r>
              <w:rPr>
                <w:rFonts w:ascii="Arial Black"/>
                <w:color w:val="0054A6"/>
                <w:spacing w:val="-2"/>
                <w:w w:val="90"/>
                <w:sz w:val="12"/>
              </w:rPr>
              <w:t>Western</w:t>
            </w:r>
            <w:r>
              <w:rPr>
                <w:rFonts w:ascii="Arial Black"/>
                <w:color w:val="0054A6"/>
                <w:spacing w:val="40"/>
                <w:sz w:val="12"/>
              </w:rPr>
              <w:t> </w:t>
            </w:r>
            <w:r>
              <w:rPr>
                <w:rFonts w:ascii="Arial Black"/>
                <w:color w:val="0054A6"/>
                <w:spacing w:val="-2"/>
                <w:sz w:val="12"/>
              </w:rPr>
              <w:t>Serbia</w:t>
            </w:r>
          </w:p>
        </w:tc>
        <w:tc>
          <w:tcPr>
            <w:tcW w:w="83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(0.0085)</w:t>
            </w:r>
          </w:p>
        </w:tc>
        <w:tc>
          <w:tcPr>
            <w:tcW w:w="91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(0.0056)</w:t>
            </w:r>
          </w:p>
        </w:tc>
        <w:tc>
          <w:tcPr>
            <w:tcW w:w="102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(0.0042)</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(0.0035)</w:t>
            </w:r>
          </w:p>
        </w:tc>
        <w:tc>
          <w:tcPr>
            <w:tcW w:w="795" w:type="dxa"/>
            <w:tcBorders>
              <w:top w:val="single" w:sz="2" w:space="0" w:color="0054A6"/>
              <w:left w:val="single" w:sz="2" w:space="0" w:color="0054A6"/>
              <w:bottom w:val="single" w:sz="2" w:space="0" w:color="0054A6"/>
              <w:right w:val="single" w:sz="2" w:space="0" w:color="0054A6"/>
            </w:tcBorders>
          </w:tcPr>
          <w:p>
            <w:pPr>
              <w:pStyle w:val="TableParagraph"/>
              <w:ind w:left="75"/>
              <w:rPr>
                <w:sz w:val="12"/>
              </w:rPr>
            </w:pPr>
            <w:r>
              <w:rPr>
                <w:color w:val="0054A6"/>
                <w:spacing w:val="-2"/>
                <w:sz w:val="12"/>
              </w:rPr>
              <w:t>(0.0065)</w:t>
            </w:r>
          </w:p>
        </w:tc>
        <w:tc>
          <w:tcPr>
            <w:tcW w:w="880" w:type="dxa"/>
            <w:tcBorders>
              <w:top w:val="single" w:sz="2" w:space="0" w:color="0054A6"/>
              <w:left w:val="single" w:sz="2" w:space="0" w:color="0054A6"/>
              <w:bottom w:val="single" w:sz="2" w:space="0" w:color="0054A6"/>
              <w:right w:val="single" w:sz="2" w:space="0" w:color="0054A6"/>
            </w:tcBorders>
          </w:tcPr>
          <w:p>
            <w:pPr>
              <w:pStyle w:val="TableParagraph"/>
              <w:ind w:left="74"/>
              <w:rPr>
                <w:sz w:val="12"/>
              </w:rPr>
            </w:pPr>
            <w:r>
              <w:rPr>
                <w:color w:val="0054A6"/>
                <w:spacing w:val="-2"/>
                <w:sz w:val="12"/>
              </w:rPr>
              <w:t>(0.0006)</w:t>
            </w:r>
          </w:p>
        </w:tc>
        <w:tc>
          <w:tcPr>
            <w:tcW w:w="984" w:type="dxa"/>
            <w:tcBorders>
              <w:top w:val="single" w:sz="2" w:space="0" w:color="0054A6"/>
              <w:left w:val="single" w:sz="2" w:space="0" w:color="0054A6"/>
              <w:bottom w:val="single" w:sz="2" w:space="0" w:color="0054A6"/>
              <w:right w:val="single" w:sz="2" w:space="0" w:color="0054A6"/>
            </w:tcBorders>
          </w:tcPr>
          <w:p>
            <w:pPr>
              <w:pStyle w:val="TableParagraph"/>
              <w:ind w:left="73"/>
              <w:rPr>
                <w:sz w:val="12"/>
              </w:rPr>
            </w:pPr>
            <w:r>
              <w:rPr>
                <w:color w:val="0054A6"/>
                <w:spacing w:val="-2"/>
                <w:sz w:val="12"/>
              </w:rPr>
              <w:t>(0.0018)</w:t>
            </w:r>
          </w:p>
        </w:tc>
        <w:tc>
          <w:tcPr>
            <w:tcW w:w="927" w:type="dxa"/>
            <w:tcBorders>
              <w:top w:val="single" w:sz="2" w:space="0" w:color="0054A6"/>
              <w:left w:val="single" w:sz="2" w:space="0" w:color="0054A6"/>
              <w:bottom w:val="single" w:sz="2" w:space="0" w:color="0054A6"/>
              <w:right w:val="single" w:sz="2" w:space="0" w:color="0054A6"/>
            </w:tcBorders>
          </w:tcPr>
          <w:p>
            <w:pPr>
              <w:pStyle w:val="TableParagraph"/>
              <w:ind w:left="71"/>
              <w:rPr>
                <w:sz w:val="12"/>
              </w:rPr>
            </w:pPr>
            <w:r>
              <w:rPr>
                <w:color w:val="0054A6"/>
                <w:spacing w:val="-2"/>
                <w:sz w:val="12"/>
              </w:rPr>
              <w:t>(0.0037)</w:t>
            </w:r>
          </w:p>
        </w:tc>
        <w:tc>
          <w:tcPr>
            <w:tcW w:w="1078" w:type="dxa"/>
            <w:tcBorders>
              <w:top w:val="single" w:sz="2" w:space="0" w:color="0054A6"/>
              <w:left w:val="single" w:sz="2" w:space="0" w:color="0054A6"/>
              <w:bottom w:val="single" w:sz="2" w:space="0" w:color="0054A6"/>
              <w:right w:val="single" w:sz="2" w:space="0" w:color="0054A6"/>
            </w:tcBorders>
          </w:tcPr>
          <w:p>
            <w:pPr>
              <w:pStyle w:val="TableParagraph"/>
              <w:ind w:left="70"/>
              <w:rPr>
                <w:sz w:val="12"/>
              </w:rPr>
            </w:pPr>
            <w:r>
              <w:rPr>
                <w:color w:val="0054A6"/>
                <w:spacing w:val="-2"/>
                <w:sz w:val="12"/>
              </w:rPr>
              <w:t>(0.0006)</w:t>
            </w:r>
          </w:p>
        </w:tc>
        <w:tc>
          <w:tcPr>
            <w:tcW w:w="787" w:type="dxa"/>
            <w:tcBorders>
              <w:top w:val="single" w:sz="2" w:space="0" w:color="0054A6"/>
              <w:left w:val="single" w:sz="2" w:space="0" w:color="0054A6"/>
              <w:bottom w:val="single" w:sz="2" w:space="0" w:color="0054A6"/>
              <w:right w:val="nil"/>
            </w:tcBorders>
          </w:tcPr>
          <w:p>
            <w:pPr>
              <w:pStyle w:val="TableParagraph"/>
              <w:ind w:left="70"/>
              <w:rPr>
                <w:sz w:val="12"/>
              </w:rPr>
            </w:pPr>
            <w:r>
              <w:rPr>
                <w:color w:val="0054A6"/>
                <w:spacing w:val="-2"/>
                <w:sz w:val="12"/>
              </w:rPr>
              <w:t>(0.0043)</w:t>
            </w:r>
          </w:p>
        </w:tc>
      </w:tr>
      <w:tr>
        <w:trPr>
          <w:trHeight w:val="283" w:hRule="atLeast"/>
        </w:trPr>
        <w:tc>
          <w:tcPr>
            <w:tcW w:w="1037"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1"/>
              <w:rPr>
                <w:rFonts w:ascii="Arial Black"/>
                <w:sz w:val="12"/>
              </w:rPr>
            </w:pPr>
            <w:r>
              <w:rPr>
                <w:rFonts w:ascii="Arial Black"/>
                <w:color w:val="0054A6"/>
                <w:spacing w:val="-2"/>
                <w:sz w:val="12"/>
              </w:rPr>
              <w:t>Observations</w:t>
            </w:r>
          </w:p>
        </w:tc>
        <w:tc>
          <w:tcPr>
            <w:tcW w:w="83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14.799</w:t>
            </w:r>
          </w:p>
        </w:tc>
        <w:tc>
          <w:tcPr>
            <w:tcW w:w="91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14.799</w:t>
            </w:r>
          </w:p>
        </w:tc>
        <w:tc>
          <w:tcPr>
            <w:tcW w:w="102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14.799</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14.799</w:t>
            </w:r>
          </w:p>
        </w:tc>
        <w:tc>
          <w:tcPr>
            <w:tcW w:w="7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5"/>
              <w:rPr>
                <w:sz w:val="12"/>
              </w:rPr>
            </w:pPr>
            <w:r>
              <w:rPr>
                <w:color w:val="0054A6"/>
                <w:spacing w:val="-2"/>
                <w:sz w:val="12"/>
              </w:rPr>
              <w:t>14.799</w:t>
            </w:r>
          </w:p>
        </w:tc>
        <w:tc>
          <w:tcPr>
            <w:tcW w:w="8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4"/>
              <w:rPr>
                <w:sz w:val="12"/>
              </w:rPr>
            </w:pPr>
            <w:r>
              <w:rPr>
                <w:color w:val="0054A6"/>
                <w:spacing w:val="-2"/>
                <w:sz w:val="12"/>
              </w:rPr>
              <w:t>14.799</w:t>
            </w:r>
          </w:p>
        </w:tc>
        <w:tc>
          <w:tcPr>
            <w:tcW w:w="98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3"/>
              <w:rPr>
                <w:sz w:val="12"/>
              </w:rPr>
            </w:pPr>
            <w:r>
              <w:rPr>
                <w:color w:val="0054A6"/>
                <w:spacing w:val="-2"/>
                <w:sz w:val="12"/>
              </w:rPr>
              <w:t>14.799</w:t>
            </w:r>
          </w:p>
        </w:tc>
        <w:tc>
          <w:tcPr>
            <w:tcW w:w="92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spacing w:val="-2"/>
                <w:sz w:val="12"/>
              </w:rPr>
              <w:t>14.799</w:t>
            </w:r>
          </w:p>
        </w:tc>
        <w:tc>
          <w:tcPr>
            <w:tcW w:w="107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1"/>
              <w:rPr>
                <w:sz w:val="12"/>
              </w:rPr>
            </w:pPr>
            <w:r>
              <w:rPr>
                <w:color w:val="0054A6"/>
                <w:spacing w:val="-2"/>
                <w:sz w:val="12"/>
              </w:rPr>
              <w:t>14.799</w:t>
            </w:r>
          </w:p>
        </w:tc>
        <w:tc>
          <w:tcPr>
            <w:tcW w:w="787" w:type="dxa"/>
            <w:tcBorders>
              <w:top w:val="single" w:sz="2" w:space="0" w:color="0054A6"/>
              <w:left w:val="single" w:sz="2" w:space="0" w:color="0054A6"/>
              <w:bottom w:val="single" w:sz="2" w:space="0" w:color="0054A6"/>
              <w:right w:val="nil"/>
            </w:tcBorders>
            <w:shd w:val="clear" w:color="auto" w:fill="C7DFF4"/>
          </w:tcPr>
          <w:p>
            <w:pPr>
              <w:pStyle w:val="TableParagraph"/>
              <w:ind w:left="70"/>
              <w:rPr>
                <w:sz w:val="12"/>
              </w:rPr>
            </w:pPr>
            <w:r>
              <w:rPr>
                <w:color w:val="0054A6"/>
                <w:spacing w:val="-2"/>
                <w:sz w:val="12"/>
              </w:rPr>
              <w:t>14.799</w:t>
            </w:r>
          </w:p>
        </w:tc>
      </w:tr>
    </w:tbl>
    <w:p>
      <w:pPr>
        <w:pStyle w:val="BodyText"/>
        <w:spacing w:before="38"/>
        <w:rPr>
          <w:rFonts w:ascii="Arial"/>
          <w:b/>
        </w:rPr>
      </w:pPr>
    </w:p>
    <w:p>
      <w:pPr>
        <w:spacing w:before="0"/>
        <w:ind w:left="76" w:right="0" w:firstLine="0"/>
        <w:jc w:val="left"/>
        <w:rPr>
          <w:sz w:val="14"/>
        </w:rPr>
      </w:pPr>
      <w:r>
        <w:rPr>
          <w:rFonts w:ascii="Trebuchet MS"/>
          <w:i/>
          <w:color w:val="0054A6"/>
          <w:sz w:val="14"/>
        </w:rPr>
        <w:t>Note:</w:t>
      </w:r>
      <w:r>
        <w:rPr>
          <w:rFonts w:ascii="Trebuchet MS"/>
          <w:i/>
          <w:color w:val="0054A6"/>
          <w:spacing w:val="-9"/>
          <w:sz w:val="14"/>
        </w:rPr>
        <w:t> </w:t>
      </w:r>
      <w:r>
        <w:rPr>
          <w:color w:val="0054A6"/>
          <w:sz w:val="14"/>
        </w:rPr>
        <w:t>Robust</w:t>
      </w:r>
      <w:r>
        <w:rPr>
          <w:color w:val="0054A6"/>
          <w:spacing w:val="-10"/>
          <w:sz w:val="14"/>
        </w:rPr>
        <w:t> </w:t>
      </w:r>
      <w:r>
        <w:rPr>
          <w:color w:val="0054A6"/>
          <w:sz w:val="14"/>
        </w:rPr>
        <w:t>standard</w:t>
      </w:r>
      <w:r>
        <w:rPr>
          <w:color w:val="0054A6"/>
          <w:spacing w:val="-10"/>
          <w:sz w:val="14"/>
        </w:rPr>
        <w:t> </w:t>
      </w:r>
      <w:r>
        <w:rPr>
          <w:color w:val="0054A6"/>
          <w:sz w:val="14"/>
        </w:rPr>
        <w:t>errors</w:t>
      </w:r>
      <w:r>
        <w:rPr>
          <w:color w:val="0054A6"/>
          <w:spacing w:val="-10"/>
          <w:sz w:val="14"/>
        </w:rPr>
        <w:t> </w:t>
      </w:r>
      <w:r>
        <w:rPr>
          <w:color w:val="0054A6"/>
          <w:sz w:val="14"/>
        </w:rPr>
        <w:t>in</w:t>
      </w:r>
      <w:r>
        <w:rPr>
          <w:color w:val="0054A6"/>
          <w:spacing w:val="-10"/>
          <w:sz w:val="14"/>
        </w:rPr>
        <w:t> </w:t>
      </w:r>
      <w:r>
        <w:rPr>
          <w:color w:val="0054A6"/>
          <w:sz w:val="14"/>
        </w:rPr>
        <w:t>parentheses.</w:t>
      </w:r>
      <w:r>
        <w:rPr>
          <w:color w:val="0054A6"/>
          <w:spacing w:val="-10"/>
          <w:sz w:val="14"/>
        </w:rPr>
        <w:t> </w:t>
      </w:r>
      <w:r>
        <w:rPr>
          <w:color w:val="0054A6"/>
          <w:sz w:val="14"/>
        </w:rPr>
        <w:t>***,</w:t>
      </w:r>
      <w:r>
        <w:rPr>
          <w:color w:val="0054A6"/>
          <w:spacing w:val="-10"/>
          <w:sz w:val="14"/>
        </w:rPr>
        <w:t> </w:t>
      </w:r>
      <w:r>
        <w:rPr>
          <w:color w:val="0054A6"/>
          <w:sz w:val="14"/>
        </w:rPr>
        <w:t>**</w:t>
      </w:r>
      <w:r>
        <w:rPr>
          <w:color w:val="0054A6"/>
          <w:spacing w:val="-10"/>
          <w:sz w:val="14"/>
        </w:rPr>
        <w:t> </w:t>
      </w:r>
      <w:r>
        <w:rPr>
          <w:color w:val="0054A6"/>
          <w:sz w:val="14"/>
        </w:rPr>
        <w:t>and</w:t>
      </w:r>
      <w:r>
        <w:rPr>
          <w:color w:val="0054A6"/>
          <w:spacing w:val="-10"/>
          <w:sz w:val="14"/>
        </w:rPr>
        <w:t> </w:t>
      </w:r>
      <w:r>
        <w:rPr>
          <w:color w:val="0054A6"/>
          <w:sz w:val="14"/>
        </w:rPr>
        <w:t>*</w:t>
      </w:r>
      <w:r>
        <w:rPr>
          <w:color w:val="0054A6"/>
          <w:spacing w:val="-10"/>
          <w:sz w:val="14"/>
        </w:rPr>
        <w:t> </w:t>
      </w:r>
      <w:r>
        <w:rPr>
          <w:color w:val="0054A6"/>
          <w:sz w:val="14"/>
        </w:rPr>
        <w:t>refer</w:t>
      </w:r>
      <w:r>
        <w:rPr>
          <w:color w:val="0054A6"/>
          <w:spacing w:val="-10"/>
          <w:sz w:val="14"/>
        </w:rPr>
        <w:t> </w:t>
      </w:r>
      <w:r>
        <w:rPr>
          <w:color w:val="0054A6"/>
          <w:sz w:val="14"/>
        </w:rPr>
        <w:t>to</w:t>
      </w:r>
      <w:r>
        <w:rPr>
          <w:color w:val="0054A6"/>
          <w:spacing w:val="-10"/>
          <w:sz w:val="14"/>
        </w:rPr>
        <w:t> </w:t>
      </w:r>
      <w:r>
        <w:rPr>
          <w:color w:val="0054A6"/>
          <w:sz w:val="14"/>
        </w:rPr>
        <w:t>statistical</w:t>
      </w:r>
      <w:r>
        <w:rPr>
          <w:color w:val="0054A6"/>
          <w:spacing w:val="-10"/>
          <w:sz w:val="14"/>
        </w:rPr>
        <w:t> </w:t>
      </w:r>
      <w:r>
        <w:rPr>
          <w:color w:val="0054A6"/>
          <w:sz w:val="14"/>
        </w:rPr>
        <w:t>significance</w:t>
      </w:r>
      <w:r>
        <w:rPr>
          <w:color w:val="0054A6"/>
          <w:spacing w:val="-10"/>
          <w:sz w:val="14"/>
        </w:rPr>
        <w:t> </w:t>
      </w:r>
      <w:r>
        <w:rPr>
          <w:color w:val="0054A6"/>
          <w:sz w:val="14"/>
        </w:rPr>
        <w:t>at</w:t>
      </w:r>
      <w:r>
        <w:rPr>
          <w:color w:val="0054A6"/>
          <w:spacing w:val="-10"/>
          <w:sz w:val="14"/>
        </w:rPr>
        <w:t> </w:t>
      </w:r>
      <w:r>
        <w:rPr>
          <w:color w:val="0054A6"/>
          <w:sz w:val="14"/>
        </w:rPr>
        <w:t>1%,</w:t>
      </w:r>
      <w:r>
        <w:rPr>
          <w:color w:val="0054A6"/>
          <w:spacing w:val="-10"/>
          <w:sz w:val="14"/>
        </w:rPr>
        <w:t> </w:t>
      </w:r>
      <w:r>
        <w:rPr>
          <w:color w:val="0054A6"/>
          <w:sz w:val="14"/>
        </w:rPr>
        <w:t>5%</w:t>
      </w:r>
      <w:r>
        <w:rPr>
          <w:color w:val="0054A6"/>
          <w:spacing w:val="-10"/>
          <w:sz w:val="14"/>
        </w:rPr>
        <w:t> </w:t>
      </w:r>
      <w:r>
        <w:rPr>
          <w:color w:val="0054A6"/>
          <w:sz w:val="14"/>
        </w:rPr>
        <w:t>and</w:t>
      </w:r>
      <w:r>
        <w:rPr>
          <w:color w:val="0054A6"/>
          <w:spacing w:val="-10"/>
          <w:sz w:val="14"/>
        </w:rPr>
        <w:t> </w:t>
      </w:r>
      <w:r>
        <w:rPr>
          <w:color w:val="0054A6"/>
          <w:sz w:val="14"/>
        </w:rPr>
        <w:t>10%</w:t>
      </w:r>
      <w:r>
        <w:rPr>
          <w:color w:val="0054A6"/>
          <w:spacing w:val="-10"/>
          <w:sz w:val="14"/>
        </w:rPr>
        <w:t> </w:t>
      </w:r>
      <w:r>
        <w:rPr>
          <w:color w:val="0054A6"/>
          <w:sz w:val="14"/>
        </w:rPr>
        <w:t>level,</w:t>
      </w:r>
      <w:r>
        <w:rPr>
          <w:color w:val="0054A6"/>
          <w:spacing w:val="-10"/>
          <w:sz w:val="14"/>
        </w:rPr>
        <w:t> </w:t>
      </w:r>
      <w:r>
        <w:rPr>
          <w:color w:val="0054A6"/>
          <w:spacing w:val="-2"/>
          <w:sz w:val="14"/>
        </w:rPr>
        <w:t>respectively.</w:t>
      </w:r>
    </w:p>
    <w:p>
      <w:pPr>
        <w:spacing w:after="0"/>
        <w:jc w:val="left"/>
        <w:rPr>
          <w:sz w:val="14"/>
        </w:rPr>
        <w:sectPr>
          <w:headerReference w:type="default" r:id="rId83"/>
          <w:headerReference w:type="even" r:id="rId84"/>
          <w:pgSz w:w="11910" w:h="16840"/>
          <w:pgMar w:header="554" w:footer="0" w:top="780" w:bottom="280" w:left="850" w:right="708"/>
          <w:pgNumType w:start="27"/>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pStyle w:val="BodyText"/>
        <w:spacing w:line="288" w:lineRule="auto" w:before="1"/>
        <w:ind w:left="283" w:right="422"/>
        <w:jc w:val="both"/>
      </w:pPr>
      <w:r>
        <w:rPr/>
        <w:t>The findings are different as regards the probability of being inactive. The results suggest that women have a higher probability</w:t>
      </w:r>
      <w:r>
        <w:rPr>
          <w:spacing w:val="24"/>
        </w:rPr>
        <w:t> </w:t>
      </w:r>
      <w:r>
        <w:rPr/>
        <w:t>of</w:t>
      </w:r>
      <w:r>
        <w:rPr>
          <w:spacing w:val="24"/>
        </w:rPr>
        <w:t> </w:t>
      </w:r>
      <w:r>
        <w:rPr/>
        <w:t>being</w:t>
      </w:r>
      <w:r>
        <w:rPr>
          <w:spacing w:val="24"/>
        </w:rPr>
        <w:t> </w:t>
      </w:r>
      <w:r>
        <w:rPr/>
        <w:t>inactive</w:t>
      </w:r>
      <w:r>
        <w:rPr>
          <w:spacing w:val="24"/>
        </w:rPr>
        <w:t> </w:t>
      </w:r>
      <w:r>
        <w:rPr/>
        <w:t>than</w:t>
      </w:r>
      <w:r>
        <w:rPr>
          <w:spacing w:val="24"/>
        </w:rPr>
        <w:t> </w:t>
      </w:r>
      <w:r>
        <w:rPr/>
        <w:t>men</w:t>
      </w:r>
      <w:r>
        <w:rPr>
          <w:spacing w:val="24"/>
        </w:rPr>
        <w:t> </w:t>
      </w:r>
      <w:r>
        <w:rPr/>
        <w:t>(by</w:t>
      </w:r>
      <w:r>
        <w:rPr>
          <w:spacing w:val="24"/>
        </w:rPr>
        <w:t> </w:t>
      </w:r>
      <w:r>
        <w:rPr/>
        <w:t>4.8</w:t>
      </w:r>
      <w:r>
        <w:rPr>
          <w:spacing w:val="24"/>
        </w:rPr>
        <w:t> </w:t>
      </w:r>
      <w:r>
        <w:rPr/>
        <w:t>per</w:t>
      </w:r>
      <w:r>
        <w:rPr>
          <w:spacing w:val="24"/>
        </w:rPr>
        <w:t> </w:t>
      </w:r>
      <w:r>
        <w:rPr/>
        <w:t>cent,</w:t>
      </w:r>
      <w:r>
        <w:rPr>
          <w:spacing w:val="24"/>
        </w:rPr>
        <w:t> </w:t>
      </w:r>
      <w:r>
        <w:rPr/>
        <w:t>eq.</w:t>
      </w:r>
      <w:r>
        <w:rPr>
          <w:spacing w:val="24"/>
        </w:rPr>
        <w:t> </w:t>
      </w:r>
      <w:r>
        <w:rPr/>
        <w:t>5;</w:t>
      </w:r>
      <w:r>
        <w:rPr>
          <w:spacing w:val="24"/>
        </w:rPr>
        <w:t> </w:t>
      </w:r>
      <w:r>
        <w:rPr/>
        <w:t>similar</w:t>
      </w:r>
      <w:r>
        <w:rPr>
          <w:spacing w:val="24"/>
        </w:rPr>
        <w:t> </w:t>
      </w:r>
      <w:r>
        <w:rPr/>
        <w:t>to</w:t>
      </w:r>
      <w:r>
        <w:rPr>
          <w:spacing w:val="24"/>
        </w:rPr>
        <w:t> </w:t>
      </w:r>
      <w:r>
        <w:rPr/>
        <w:t>the</w:t>
      </w:r>
      <w:r>
        <w:rPr>
          <w:spacing w:val="24"/>
        </w:rPr>
        <w:t> </w:t>
      </w:r>
      <w:r>
        <w:rPr/>
        <w:t>estimated</w:t>
      </w:r>
      <w:r>
        <w:rPr>
          <w:spacing w:val="24"/>
        </w:rPr>
        <w:t> </w:t>
      </w:r>
      <w:r>
        <w:rPr/>
        <w:t>effect</w:t>
      </w:r>
      <w:r>
        <w:rPr>
          <w:spacing w:val="24"/>
        </w:rPr>
        <w:t> </w:t>
      </w:r>
      <w:r>
        <w:rPr/>
        <w:t>of</w:t>
      </w:r>
      <w:r>
        <w:rPr>
          <w:spacing w:val="24"/>
        </w:rPr>
        <w:t> </w:t>
      </w:r>
      <w:r>
        <w:rPr/>
        <w:t>about</w:t>
      </w:r>
      <w:r>
        <w:rPr>
          <w:spacing w:val="24"/>
        </w:rPr>
        <w:t> </w:t>
      </w:r>
      <w:r>
        <w:rPr/>
        <w:t>5.5</w:t>
      </w:r>
      <w:r>
        <w:rPr>
          <w:spacing w:val="24"/>
        </w:rPr>
        <w:t> </w:t>
      </w:r>
      <w:r>
        <w:rPr/>
        <w:t>per</w:t>
      </w:r>
      <w:r>
        <w:rPr>
          <w:spacing w:val="24"/>
        </w:rPr>
        <w:t> </w:t>
      </w:r>
      <w:r>
        <w:rPr/>
        <w:t>cent found in 2017 and 2019), except for the category of re-entrants. Women are more likely to be inactive due to family responsibilities by 5.9 per cent (eq. 8). Generally, living in Belgrade or Vojvodina significantly decreases the probability</w:t>
      </w:r>
      <w:r>
        <w:rPr>
          <w:spacing w:val="80"/>
        </w:rPr>
        <w:t> </w:t>
      </w:r>
      <w:r>
        <w:rPr/>
        <w:t>of becoming NEET (by 5.9 per cent and 3 per cent, respectively) and of becoming unemployed (by 2.8 per cent and 2.6 </w:t>
      </w:r>
      <w:r>
        <w:rPr>
          <w:w w:val="110"/>
        </w:rPr>
        <w:t>per</w:t>
      </w:r>
      <w:r>
        <w:rPr>
          <w:spacing w:val="-4"/>
          <w:w w:val="110"/>
        </w:rPr>
        <w:t> </w:t>
      </w:r>
      <w:r>
        <w:rPr>
          <w:w w:val="110"/>
        </w:rPr>
        <w:t>cent,</w:t>
      </w:r>
      <w:r>
        <w:rPr>
          <w:spacing w:val="-4"/>
          <w:w w:val="110"/>
        </w:rPr>
        <w:t> </w:t>
      </w:r>
      <w:r>
        <w:rPr>
          <w:w w:val="110"/>
        </w:rPr>
        <w:t>respectively).</w:t>
      </w:r>
    </w:p>
    <w:p>
      <w:pPr>
        <w:pStyle w:val="BodyText"/>
        <w:spacing w:line="288" w:lineRule="auto" w:before="108"/>
        <w:ind w:left="283" w:right="422"/>
        <w:jc w:val="both"/>
      </w:pPr>
      <w:r>
        <w:rPr/>
        <w:t>Table 10 presents the results by population density areas (urban vs others) rather than by region. The findings related</w:t>
      </w:r>
      <w:r>
        <w:rPr>
          <w:spacing w:val="80"/>
        </w:rPr>
        <w:t> </w:t>
      </w:r>
      <w:r>
        <w:rPr/>
        <w:t>to</w:t>
      </w:r>
      <w:r>
        <w:rPr>
          <w:spacing w:val="27"/>
        </w:rPr>
        <w:t> </w:t>
      </w:r>
      <w:r>
        <w:rPr/>
        <w:t>age,</w:t>
      </w:r>
      <w:r>
        <w:rPr>
          <w:spacing w:val="27"/>
        </w:rPr>
        <w:t> </w:t>
      </w:r>
      <w:r>
        <w:rPr/>
        <w:t>gender</w:t>
      </w:r>
      <w:r>
        <w:rPr>
          <w:spacing w:val="27"/>
        </w:rPr>
        <w:t> </w:t>
      </w:r>
      <w:r>
        <w:rPr/>
        <w:t>and</w:t>
      </w:r>
      <w:r>
        <w:rPr>
          <w:spacing w:val="27"/>
        </w:rPr>
        <w:t> </w:t>
      </w:r>
      <w:r>
        <w:rPr/>
        <w:t>education</w:t>
      </w:r>
      <w:r>
        <w:rPr>
          <w:spacing w:val="27"/>
        </w:rPr>
        <w:t> </w:t>
      </w:r>
      <w:r>
        <w:rPr/>
        <w:t>remain</w:t>
      </w:r>
      <w:r>
        <w:rPr>
          <w:spacing w:val="27"/>
        </w:rPr>
        <w:t> </w:t>
      </w:r>
      <w:r>
        <w:rPr/>
        <w:t>the</w:t>
      </w:r>
      <w:r>
        <w:rPr>
          <w:spacing w:val="27"/>
        </w:rPr>
        <w:t> </w:t>
      </w:r>
      <w:r>
        <w:rPr/>
        <w:t>same</w:t>
      </w:r>
      <w:r>
        <w:rPr>
          <w:spacing w:val="27"/>
        </w:rPr>
        <w:t> </w:t>
      </w:r>
      <w:r>
        <w:rPr/>
        <w:t>(that</w:t>
      </w:r>
      <w:r>
        <w:rPr>
          <w:spacing w:val="27"/>
        </w:rPr>
        <w:t> </w:t>
      </w:r>
      <w:r>
        <w:rPr/>
        <w:t>is,</w:t>
      </w:r>
      <w:r>
        <w:rPr>
          <w:spacing w:val="27"/>
        </w:rPr>
        <w:t> </w:t>
      </w:r>
      <w:r>
        <w:rPr/>
        <w:t>results</w:t>
      </w:r>
      <w:r>
        <w:rPr>
          <w:spacing w:val="27"/>
        </w:rPr>
        <w:t> </w:t>
      </w:r>
      <w:r>
        <w:rPr/>
        <w:t>are</w:t>
      </w:r>
      <w:r>
        <w:rPr>
          <w:spacing w:val="27"/>
        </w:rPr>
        <w:t> </w:t>
      </w:r>
      <w:r>
        <w:rPr/>
        <w:t>robust</w:t>
      </w:r>
      <w:r>
        <w:rPr>
          <w:spacing w:val="27"/>
        </w:rPr>
        <w:t> </w:t>
      </w:r>
      <w:r>
        <w:rPr/>
        <w:t>in</w:t>
      </w:r>
      <w:r>
        <w:rPr>
          <w:spacing w:val="27"/>
        </w:rPr>
        <w:t> </w:t>
      </w:r>
      <w:r>
        <w:rPr/>
        <w:t>respect</w:t>
      </w:r>
      <w:r>
        <w:rPr>
          <w:spacing w:val="27"/>
        </w:rPr>
        <w:t> </w:t>
      </w:r>
      <w:r>
        <w:rPr/>
        <w:t>of</w:t>
      </w:r>
      <w:r>
        <w:rPr>
          <w:spacing w:val="27"/>
        </w:rPr>
        <w:t> </w:t>
      </w:r>
      <w:r>
        <w:rPr/>
        <w:t>alternative</w:t>
      </w:r>
      <w:r>
        <w:rPr>
          <w:spacing w:val="27"/>
        </w:rPr>
        <w:t> </w:t>
      </w:r>
      <w:r>
        <w:rPr/>
        <w:t>specifications</w:t>
      </w:r>
      <w:r>
        <w:rPr>
          <w:spacing w:val="27"/>
        </w:rPr>
        <w:t> </w:t>
      </w:r>
      <w:r>
        <w:rPr/>
        <w:t>of the</w:t>
      </w:r>
      <w:r>
        <w:rPr>
          <w:spacing w:val="22"/>
        </w:rPr>
        <w:t> </w:t>
      </w:r>
      <w:r>
        <w:rPr/>
        <w:t>model).</w:t>
      </w:r>
      <w:r>
        <w:rPr>
          <w:spacing w:val="22"/>
        </w:rPr>
        <w:t> </w:t>
      </w:r>
      <w:r>
        <w:rPr/>
        <w:t>Population</w:t>
      </w:r>
      <w:r>
        <w:rPr>
          <w:spacing w:val="20"/>
        </w:rPr>
        <w:t> </w:t>
      </w:r>
      <w:r>
        <w:rPr/>
        <w:t>area</w:t>
      </w:r>
      <w:r>
        <w:rPr>
          <w:spacing w:val="22"/>
        </w:rPr>
        <w:t> </w:t>
      </w:r>
      <w:r>
        <w:rPr/>
        <w:t>density</w:t>
      </w:r>
      <w:r>
        <w:rPr>
          <w:spacing w:val="20"/>
        </w:rPr>
        <w:t> </w:t>
      </w:r>
      <w:r>
        <w:rPr/>
        <w:t>matters</w:t>
      </w:r>
      <w:r>
        <w:rPr>
          <w:spacing w:val="22"/>
        </w:rPr>
        <w:t> </w:t>
      </w:r>
      <w:r>
        <w:rPr/>
        <w:t>for</w:t>
      </w:r>
      <w:r>
        <w:rPr>
          <w:spacing w:val="20"/>
        </w:rPr>
        <w:t> </w:t>
      </w:r>
      <w:r>
        <w:rPr/>
        <w:t>the</w:t>
      </w:r>
      <w:r>
        <w:rPr>
          <w:spacing w:val="22"/>
        </w:rPr>
        <w:t> </w:t>
      </w:r>
      <w:r>
        <w:rPr/>
        <w:t>NEET</w:t>
      </w:r>
      <w:r>
        <w:rPr>
          <w:spacing w:val="20"/>
        </w:rPr>
        <w:t> </w:t>
      </w:r>
      <w:r>
        <w:rPr/>
        <w:t>population</w:t>
      </w:r>
      <w:r>
        <w:rPr>
          <w:spacing w:val="20"/>
        </w:rPr>
        <w:t> </w:t>
      </w:r>
      <w:r>
        <w:rPr/>
        <w:t>as</w:t>
      </w:r>
      <w:r>
        <w:rPr>
          <w:spacing w:val="20"/>
        </w:rPr>
        <w:t> </w:t>
      </w:r>
      <w:r>
        <w:rPr/>
        <w:t>a</w:t>
      </w:r>
      <w:r>
        <w:rPr>
          <w:spacing w:val="20"/>
        </w:rPr>
        <w:t> </w:t>
      </w:r>
      <w:r>
        <w:rPr/>
        <w:t>whole,</w:t>
      </w:r>
      <w:r>
        <w:rPr>
          <w:spacing w:val="20"/>
        </w:rPr>
        <w:t> </w:t>
      </w:r>
      <w:r>
        <w:rPr/>
        <w:t>as</w:t>
      </w:r>
      <w:r>
        <w:rPr>
          <w:spacing w:val="20"/>
        </w:rPr>
        <w:t> </w:t>
      </w:r>
      <w:r>
        <w:rPr/>
        <w:t>well</w:t>
      </w:r>
      <w:r>
        <w:rPr>
          <w:spacing w:val="20"/>
        </w:rPr>
        <w:t> </w:t>
      </w:r>
      <w:r>
        <w:rPr/>
        <w:t>as</w:t>
      </w:r>
      <w:r>
        <w:rPr>
          <w:spacing w:val="20"/>
        </w:rPr>
        <w:t> </w:t>
      </w:r>
      <w:r>
        <w:rPr/>
        <w:t>for</w:t>
      </w:r>
      <w:r>
        <w:rPr>
          <w:spacing w:val="20"/>
        </w:rPr>
        <w:t> </w:t>
      </w:r>
      <w:r>
        <w:rPr/>
        <w:t>the</w:t>
      </w:r>
      <w:r>
        <w:rPr>
          <w:spacing w:val="20"/>
        </w:rPr>
        <w:t> </w:t>
      </w:r>
      <w:r>
        <w:rPr/>
        <w:t>unemployed</w:t>
      </w:r>
      <w:r>
        <w:rPr>
          <w:spacing w:val="20"/>
        </w:rPr>
        <w:t> </w:t>
      </w:r>
      <w:r>
        <w:rPr/>
        <w:t>and the inactive. Young people living in urban areas have a lower probability of becoming NEET (by 3.8 per cent) and of becoming unemployed (by 1.4 per cent). The probability of becoming inactive follows the same pattern, overall and for </w:t>
      </w:r>
      <w:r>
        <w:rPr>
          <w:spacing w:val="-2"/>
          <w:w w:val="110"/>
        </w:rPr>
        <w:t>each</w:t>
      </w:r>
      <w:r>
        <w:rPr>
          <w:spacing w:val="-12"/>
          <w:w w:val="110"/>
        </w:rPr>
        <w:t> </w:t>
      </w:r>
      <w:r>
        <w:rPr>
          <w:spacing w:val="-2"/>
          <w:w w:val="110"/>
        </w:rPr>
        <w:t>sub-group,</w:t>
      </w:r>
      <w:r>
        <w:rPr>
          <w:spacing w:val="-12"/>
          <w:w w:val="110"/>
        </w:rPr>
        <w:t> </w:t>
      </w:r>
      <w:r>
        <w:rPr>
          <w:spacing w:val="-2"/>
          <w:w w:val="110"/>
        </w:rPr>
        <w:t>with</w:t>
      </w:r>
      <w:r>
        <w:rPr>
          <w:spacing w:val="-12"/>
          <w:w w:val="110"/>
        </w:rPr>
        <w:t> </w:t>
      </w:r>
      <w:r>
        <w:rPr>
          <w:spacing w:val="-2"/>
          <w:w w:val="110"/>
        </w:rPr>
        <w:t>statistically</w:t>
      </w:r>
      <w:r>
        <w:rPr>
          <w:spacing w:val="-12"/>
          <w:w w:val="110"/>
        </w:rPr>
        <w:t> </w:t>
      </w:r>
      <w:r>
        <w:rPr>
          <w:spacing w:val="-2"/>
          <w:w w:val="110"/>
        </w:rPr>
        <w:t>significant</w:t>
      </w:r>
      <w:r>
        <w:rPr>
          <w:spacing w:val="-12"/>
          <w:w w:val="110"/>
        </w:rPr>
        <w:t> </w:t>
      </w:r>
      <w:r>
        <w:rPr>
          <w:spacing w:val="-2"/>
          <w:w w:val="110"/>
        </w:rPr>
        <w:t>decreases,</w:t>
      </w:r>
      <w:r>
        <w:rPr>
          <w:spacing w:val="-12"/>
          <w:w w:val="110"/>
        </w:rPr>
        <w:t> </w:t>
      </w:r>
      <w:r>
        <w:rPr>
          <w:spacing w:val="-2"/>
          <w:w w:val="110"/>
        </w:rPr>
        <w:t>also</w:t>
      </w:r>
      <w:r>
        <w:rPr>
          <w:spacing w:val="-12"/>
          <w:w w:val="110"/>
        </w:rPr>
        <w:t> </w:t>
      </w:r>
      <w:r>
        <w:rPr>
          <w:spacing w:val="-2"/>
          <w:w w:val="110"/>
        </w:rPr>
        <w:t>for</w:t>
      </w:r>
      <w:r>
        <w:rPr>
          <w:spacing w:val="-12"/>
          <w:w w:val="110"/>
        </w:rPr>
        <w:t> </w:t>
      </w:r>
      <w:r>
        <w:rPr>
          <w:spacing w:val="-2"/>
          <w:w w:val="110"/>
        </w:rPr>
        <w:t>those</w:t>
      </w:r>
      <w:r>
        <w:rPr>
          <w:spacing w:val="-12"/>
          <w:w w:val="110"/>
        </w:rPr>
        <w:t> </w:t>
      </w:r>
      <w:r>
        <w:rPr>
          <w:spacing w:val="-2"/>
          <w:w w:val="110"/>
        </w:rPr>
        <w:t>with</w:t>
      </w:r>
      <w:r>
        <w:rPr>
          <w:spacing w:val="-12"/>
          <w:w w:val="110"/>
        </w:rPr>
        <w:t> </w:t>
      </w:r>
      <w:r>
        <w:rPr>
          <w:spacing w:val="-2"/>
          <w:w w:val="110"/>
        </w:rPr>
        <w:t>family</w:t>
      </w:r>
      <w:r>
        <w:rPr>
          <w:spacing w:val="-12"/>
          <w:w w:val="110"/>
        </w:rPr>
        <w:t> </w:t>
      </w:r>
      <w:r>
        <w:rPr>
          <w:spacing w:val="-2"/>
          <w:w w:val="110"/>
        </w:rPr>
        <w:t>responsibilities.</w:t>
      </w:r>
    </w:p>
    <w:p>
      <w:pPr>
        <w:pStyle w:val="BodyText"/>
      </w:pPr>
    </w:p>
    <w:p>
      <w:pPr>
        <w:pStyle w:val="BodyText"/>
        <w:spacing w:before="187"/>
      </w:pPr>
    </w:p>
    <w:p>
      <w:pPr>
        <w:pStyle w:val="Heading5"/>
      </w:pPr>
      <w:r>
        <w:rPr>
          <w:rFonts w:ascii="Segoe UI Symbol" w:hAnsi="Segoe UI Symbol"/>
          <w:b w:val="0"/>
          <w:color w:val="0054A6"/>
          <w:spacing w:val="-6"/>
          <w:position w:val="1"/>
          <w:sz w:val="15"/>
        </w:rPr>
        <w:t>▶</w:t>
      </w:r>
      <w:r>
        <w:rPr>
          <w:rFonts w:ascii="Segoe UI Symbol" w:hAnsi="Segoe UI Symbol"/>
          <w:b w:val="0"/>
          <w:color w:val="0054A6"/>
          <w:spacing w:val="3"/>
          <w:position w:val="1"/>
          <w:sz w:val="15"/>
        </w:rPr>
        <w:t> </w:t>
      </w:r>
      <w:r>
        <w:rPr>
          <w:color w:val="0054A6"/>
          <w:spacing w:val="-6"/>
        </w:rPr>
        <w:t>Table 10.</w:t>
      </w:r>
      <w:r>
        <w:rPr>
          <w:color w:val="0054A6"/>
          <w:spacing w:val="-7"/>
        </w:rPr>
        <w:t> </w:t>
      </w:r>
      <w:r>
        <w:rPr>
          <w:color w:val="0054A6"/>
          <w:spacing w:val="-6"/>
        </w:rPr>
        <w:t>Probability</w:t>
      </w:r>
      <w:r>
        <w:rPr>
          <w:color w:val="0054A6"/>
          <w:spacing w:val="-7"/>
        </w:rPr>
        <w:t> </w:t>
      </w:r>
      <w:r>
        <w:rPr>
          <w:color w:val="0054A6"/>
          <w:spacing w:val="-6"/>
        </w:rPr>
        <w:t>of being</w:t>
      </w:r>
      <w:r>
        <w:rPr>
          <w:color w:val="0054A6"/>
          <w:spacing w:val="-7"/>
        </w:rPr>
        <w:t> </w:t>
      </w:r>
      <w:r>
        <w:rPr>
          <w:color w:val="0054A6"/>
          <w:spacing w:val="-6"/>
        </w:rPr>
        <w:t>NEET in</w:t>
      </w:r>
      <w:r>
        <w:rPr>
          <w:color w:val="0054A6"/>
          <w:spacing w:val="-7"/>
        </w:rPr>
        <w:t> </w:t>
      </w:r>
      <w:r>
        <w:rPr>
          <w:color w:val="0054A6"/>
          <w:spacing w:val="-6"/>
        </w:rPr>
        <w:t>Serbia (estimated</w:t>
      </w:r>
      <w:r>
        <w:rPr>
          <w:color w:val="0054A6"/>
          <w:spacing w:val="-7"/>
        </w:rPr>
        <w:t> </w:t>
      </w:r>
      <w:r>
        <w:rPr>
          <w:color w:val="0054A6"/>
          <w:spacing w:val="-6"/>
        </w:rPr>
        <w:t>marginal</w:t>
      </w:r>
      <w:r>
        <w:rPr>
          <w:color w:val="0054A6"/>
          <w:spacing w:val="-7"/>
        </w:rPr>
        <w:t> </w:t>
      </w:r>
      <w:r>
        <w:rPr>
          <w:color w:val="0054A6"/>
          <w:spacing w:val="-6"/>
        </w:rPr>
        <w:t>effects, population</w:t>
      </w:r>
      <w:r>
        <w:rPr>
          <w:color w:val="0054A6"/>
          <w:spacing w:val="-7"/>
        </w:rPr>
        <w:t> </w:t>
      </w:r>
      <w:r>
        <w:rPr>
          <w:color w:val="0054A6"/>
          <w:spacing w:val="-6"/>
        </w:rPr>
        <w:t>areas)</w:t>
      </w:r>
    </w:p>
    <w:p>
      <w:pPr>
        <w:pStyle w:val="BodyText"/>
        <w:spacing w:before="6"/>
        <w:rPr>
          <w:rFonts w:ascii="Arial"/>
          <w:b/>
        </w:rPr>
      </w:pPr>
    </w:p>
    <w:tbl>
      <w:tblPr>
        <w:tblW w:w="0" w:type="auto"/>
        <w:jc w:val="left"/>
        <w:tblInd w:w="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973"/>
        <w:gridCol w:w="843"/>
        <w:gridCol w:w="831"/>
        <w:gridCol w:w="1020"/>
        <w:gridCol w:w="888"/>
        <w:gridCol w:w="794"/>
        <w:gridCol w:w="922"/>
        <w:gridCol w:w="908"/>
        <w:gridCol w:w="896"/>
        <w:gridCol w:w="1097"/>
        <w:gridCol w:w="838"/>
      </w:tblGrid>
      <w:tr>
        <w:trPr>
          <w:trHeight w:val="278" w:hRule="atLeast"/>
        </w:trPr>
        <w:tc>
          <w:tcPr>
            <w:tcW w:w="973" w:type="dxa"/>
            <w:tcBorders>
              <w:left w:val="nil"/>
            </w:tcBorders>
            <w:shd w:val="clear" w:color="auto" w:fill="0054A6"/>
          </w:tcPr>
          <w:p>
            <w:pPr>
              <w:pStyle w:val="TableParagraph"/>
              <w:spacing w:before="0"/>
              <w:rPr>
                <w:rFonts w:ascii="Times New Roman"/>
                <w:sz w:val="14"/>
              </w:rPr>
            </w:pPr>
          </w:p>
        </w:tc>
        <w:tc>
          <w:tcPr>
            <w:tcW w:w="3582" w:type="dxa"/>
            <w:gridSpan w:val="4"/>
            <w:shd w:val="clear" w:color="auto" w:fill="0054A6"/>
          </w:tcPr>
          <w:p>
            <w:pPr>
              <w:pStyle w:val="TableParagraph"/>
              <w:spacing w:before="71"/>
              <w:ind w:left="1170"/>
              <w:rPr>
                <w:rFonts w:ascii="Arial Black"/>
                <w:sz w:val="12"/>
              </w:rPr>
            </w:pPr>
            <w:r>
              <w:rPr>
                <w:rFonts w:ascii="Arial Black"/>
                <w:color w:val="FFFFFF"/>
                <w:spacing w:val="2"/>
                <w:w w:val="85"/>
                <w:sz w:val="12"/>
              </w:rPr>
              <w:t>UNEMPLOYED</w:t>
            </w:r>
            <w:r>
              <w:rPr>
                <w:rFonts w:ascii="Arial Black"/>
                <w:color w:val="FFFFFF"/>
                <w:spacing w:val="3"/>
                <w:sz w:val="12"/>
              </w:rPr>
              <w:t> </w:t>
            </w:r>
            <w:r>
              <w:rPr>
                <w:rFonts w:ascii="Arial Black"/>
                <w:color w:val="FFFFFF"/>
                <w:spacing w:val="-2"/>
                <w:w w:val="95"/>
                <w:sz w:val="12"/>
              </w:rPr>
              <w:t>NEETs</w:t>
            </w:r>
          </w:p>
        </w:tc>
        <w:tc>
          <w:tcPr>
            <w:tcW w:w="5455" w:type="dxa"/>
            <w:gridSpan w:val="6"/>
            <w:tcBorders>
              <w:right w:val="nil"/>
            </w:tcBorders>
            <w:shd w:val="clear" w:color="auto" w:fill="0054A6"/>
          </w:tcPr>
          <w:p>
            <w:pPr>
              <w:pStyle w:val="TableParagraph"/>
              <w:spacing w:before="71"/>
              <w:ind w:right="4"/>
              <w:jc w:val="center"/>
              <w:rPr>
                <w:rFonts w:ascii="Arial Black"/>
                <w:sz w:val="12"/>
              </w:rPr>
            </w:pPr>
            <w:r>
              <w:rPr>
                <w:rFonts w:ascii="Arial Black"/>
                <w:color w:val="FFFFFF"/>
                <w:spacing w:val="2"/>
                <w:w w:val="85"/>
                <w:sz w:val="12"/>
              </w:rPr>
              <w:t>INACTIVE</w:t>
            </w:r>
            <w:r>
              <w:rPr>
                <w:rFonts w:ascii="Arial Black"/>
                <w:color w:val="FFFFFF"/>
                <w:spacing w:val="1"/>
                <w:w w:val="95"/>
                <w:sz w:val="12"/>
              </w:rPr>
              <w:t> </w:t>
            </w:r>
            <w:r>
              <w:rPr>
                <w:rFonts w:ascii="Arial Black"/>
                <w:color w:val="FFFFFF"/>
                <w:spacing w:val="-2"/>
                <w:w w:val="95"/>
                <w:sz w:val="12"/>
              </w:rPr>
              <w:t>NEETs</w:t>
            </w:r>
          </w:p>
        </w:tc>
      </w:tr>
      <w:tr>
        <w:trPr>
          <w:trHeight w:val="438" w:hRule="atLeast"/>
        </w:trPr>
        <w:tc>
          <w:tcPr>
            <w:tcW w:w="973" w:type="dxa"/>
            <w:tcBorders>
              <w:left w:val="nil"/>
            </w:tcBorders>
            <w:shd w:val="clear" w:color="auto" w:fill="0054A6"/>
          </w:tcPr>
          <w:p>
            <w:pPr>
              <w:pStyle w:val="TableParagraph"/>
              <w:spacing w:before="13"/>
              <w:rPr>
                <w:rFonts w:ascii="Arial"/>
                <w:b/>
                <w:sz w:val="12"/>
              </w:rPr>
            </w:pPr>
          </w:p>
          <w:p>
            <w:pPr>
              <w:pStyle w:val="TableParagraph"/>
              <w:spacing w:before="0"/>
              <w:ind w:left="207"/>
              <w:rPr>
                <w:rFonts w:ascii="Arial Black"/>
                <w:sz w:val="12"/>
              </w:rPr>
            </w:pPr>
            <w:r>
              <w:rPr>
                <w:rFonts w:ascii="Arial Black"/>
                <w:color w:val="FFFFFF"/>
                <w:spacing w:val="-2"/>
                <w:sz w:val="12"/>
              </w:rPr>
              <w:t>Variables</w:t>
            </w:r>
          </w:p>
        </w:tc>
        <w:tc>
          <w:tcPr>
            <w:tcW w:w="843" w:type="dxa"/>
            <w:shd w:val="clear" w:color="auto" w:fill="0054A6"/>
          </w:tcPr>
          <w:p>
            <w:pPr>
              <w:pStyle w:val="TableParagraph"/>
              <w:spacing w:before="13"/>
              <w:rPr>
                <w:rFonts w:ascii="Arial"/>
                <w:b/>
                <w:sz w:val="12"/>
              </w:rPr>
            </w:pPr>
          </w:p>
          <w:p>
            <w:pPr>
              <w:pStyle w:val="TableParagraph"/>
              <w:spacing w:before="0"/>
              <w:ind w:left="143"/>
              <w:rPr>
                <w:rFonts w:ascii="Arial Black"/>
                <w:sz w:val="12"/>
              </w:rPr>
            </w:pPr>
            <w:r>
              <w:rPr>
                <w:rFonts w:ascii="Arial Black"/>
                <w:color w:val="FFFFFF"/>
                <w:w w:val="85"/>
                <w:sz w:val="12"/>
              </w:rPr>
              <w:t>All</w:t>
            </w:r>
            <w:r>
              <w:rPr>
                <w:rFonts w:ascii="Arial Black"/>
                <w:color w:val="FFFFFF"/>
                <w:spacing w:val="-3"/>
                <w:w w:val="95"/>
                <w:sz w:val="12"/>
              </w:rPr>
              <w:t> </w:t>
            </w:r>
            <w:r>
              <w:rPr>
                <w:rFonts w:ascii="Arial Black"/>
                <w:color w:val="FFFFFF"/>
                <w:spacing w:val="-2"/>
                <w:w w:val="95"/>
                <w:sz w:val="12"/>
              </w:rPr>
              <w:t>NEETs</w:t>
            </w:r>
          </w:p>
        </w:tc>
        <w:tc>
          <w:tcPr>
            <w:tcW w:w="831" w:type="dxa"/>
            <w:shd w:val="clear" w:color="auto" w:fill="0054A6"/>
          </w:tcPr>
          <w:p>
            <w:pPr>
              <w:pStyle w:val="TableParagraph"/>
              <w:spacing w:before="13"/>
              <w:rPr>
                <w:rFonts w:ascii="Arial"/>
                <w:b/>
                <w:sz w:val="12"/>
              </w:rPr>
            </w:pPr>
          </w:p>
          <w:p>
            <w:pPr>
              <w:pStyle w:val="TableParagraph"/>
              <w:spacing w:before="0"/>
              <w:ind w:left="2"/>
              <w:jc w:val="center"/>
              <w:rPr>
                <w:rFonts w:ascii="Arial Black"/>
                <w:sz w:val="12"/>
              </w:rPr>
            </w:pPr>
            <w:r>
              <w:rPr>
                <w:rFonts w:ascii="Arial Black"/>
                <w:color w:val="FFFFFF"/>
                <w:spacing w:val="-5"/>
                <w:sz w:val="12"/>
              </w:rPr>
              <w:t>All</w:t>
            </w:r>
          </w:p>
        </w:tc>
        <w:tc>
          <w:tcPr>
            <w:tcW w:w="1020" w:type="dxa"/>
            <w:shd w:val="clear" w:color="auto" w:fill="0054A6"/>
          </w:tcPr>
          <w:p>
            <w:pPr>
              <w:pStyle w:val="TableParagraph"/>
              <w:spacing w:before="13"/>
              <w:rPr>
                <w:rFonts w:ascii="Arial"/>
                <w:b/>
                <w:sz w:val="12"/>
              </w:rPr>
            </w:pPr>
          </w:p>
          <w:p>
            <w:pPr>
              <w:pStyle w:val="TableParagraph"/>
              <w:spacing w:before="0"/>
              <w:ind w:left="164"/>
              <w:rPr>
                <w:rFonts w:ascii="Arial Black"/>
                <w:sz w:val="12"/>
              </w:rPr>
            </w:pPr>
            <w:r>
              <w:rPr>
                <w:rFonts w:ascii="Arial Black"/>
                <w:color w:val="FFFFFF"/>
                <w:spacing w:val="-2"/>
                <w:sz w:val="12"/>
              </w:rPr>
              <w:t>Short_term</w:t>
            </w:r>
          </w:p>
        </w:tc>
        <w:tc>
          <w:tcPr>
            <w:tcW w:w="888" w:type="dxa"/>
            <w:shd w:val="clear" w:color="auto" w:fill="0054A6"/>
          </w:tcPr>
          <w:p>
            <w:pPr>
              <w:pStyle w:val="TableParagraph"/>
              <w:spacing w:before="13"/>
              <w:rPr>
                <w:rFonts w:ascii="Arial"/>
                <w:b/>
                <w:sz w:val="12"/>
              </w:rPr>
            </w:pPr>
          </w:p>
          <w:p>
            <w:pPr>
              <w:pStyle w:val="TableParagraph"/>
              <w:spacing w:before="0"/>
              <w:ind w:left="115"/>
              <w:rPr>
                <w:rFonts w:ascii="Arial Black"/>
                <w:sz w:val="12"/>
              </w:rPr>
            </w:pPr>
            <w:r>
              <w:rPr>
                <w:rFonts w:ascii="Arial Black"/>
                <w:color w:val="FFFFFF"/>
                <w:spacing w:val="-2"/>
                <w:sz w:val="12"/>
              </w:rPr>
              <w:t>Long_term</w:t>
            </w:r>
          </w:p>
        </w:tc>
        <w:tc>
          <w:tcPr>
            <w:tcW w:w="794" w:type="dxa"/>
            <w:shd w:val="clear" w:color="auto" w:fill="0054A6"/>
          </w:tcPr>
          <w:p>
            <w:pPr>
              <w:pStyle w:val="TableParagraph"/>
              <w:spacing w:before="13"/>
              <w:rPr>
                <w:rFonts w:ascii="Arial"/>
                <w:b/>
                <w:sz w:val="12"/>
              </w:rPr>
            </w:pPr>
          </w:p>
          <w:p>
            <w:pPr>
              <w:pStyle w:val="TableParagraph"/>
              <w:spacing w:before="0"/>
              <w:ind w:left="3"/>
              <w:jc w:val="center"/>
              <w:rPr>
                <w:rFonts w:ascii="Arial Black"/>
                <w:sz w:val="12"/>
              </w:rPr>
            </w:pPr>
            <w:r>
              <w:rPr>
                <w:rFonts w:ascii="Arial Black"/>
                <w:color w:val="FFFFFF"/>
                <w:spacing w:val="-5"/>
                <w:sz w:val="12"/>
              </w:rPr>
              <w:t>All</w:t>
            </w:r>
          </w:p>
        </w:tc>
        <w:tc>
          <w:tcPr>
            <w:tcW w:w="922" w:type="dxa"/>
            <w:shd w:val="clear" w:color="auto" w:fill="0054A6"/>
          </w:tcPr>
          <w:p>
            <w:pPr>
              <w:pStyle w:val="TableParagraph"/>
              <w:spacing w:before="13"/>
              <w:rPr>
                <w:rFonts w:ascii="Arial"/>
                <w:b/>
                <w:sz w:val="12"/>
              </w:rPr>
            </w:pPr>
          </w:p>
          <w:p>
            <w:pPr>
              <w:pStyle w:val="TableParagraph"/>
              <w:spacing w:before="0"/>
              <w:ind w:left="95"/>
              <w:rPr>
                <w:rFonts w:ascii="Arial Black"/>
                <w:sz w:val="12"/>
              </w:rPr>
            </w:pPr>
            <w:r>
              <w:rPr>
                <w:rFonts w:ascii="Arial Black"/>
                <w:color w:val="FFFFFF"/>
                <w:w w:val="90"/>
                <w:sz w:val="12"/>
              </w:rPr>
              <w:t>Re-</w:t>
            </w:r>
            <w:r>
              <w:rPr>
                <w:rFonts w:ascii="Arial Black"/>
                <w:color w:val="FFFFFF"/>
                <w:spacing w:val="-2"/>
                <w:w w:val="95"/>
                <w:sz w:val="12"/>
              </w:rPr>
              <w:t>entrants</w:t>
            </w:r>
          </w:p>
        </w:tc>
        <w:tc>
          <w:tcPr>
            <w:tcW w:w="908" w:type="dxa"/>
            <w:shd w:val="clear" w:color="auto" w:fill="0054A6"/>
          </w:tcPr>
          <w:p>
            <w:pPr>
              <w:pStyle w:val="TableParagraph"/>
              <w:spacing w:line="228" w:lineRule="auto" w:before="77"/>
              <w:ind w:left="163" w:firstLine="61"/>
              <w:rPr>
                <w:rFonts w:ascii="Arial Black"/>
                <w:sz w:val="12"/>
              </w:rPr>
            </w:pPr>
            <w:r>
              <w:rPr>
                <w:rFonts w:ascii="Arial Black"/>
                <w:color w:val="FFFFFF"/>
                <w:spacing w:val="-2"/>
                <w:sz w:val="12"/>
              </w:rPr>
              <w:t>Illness/</w:t>
            </w:r>
            <w:r>
              <w:rPr>
                <w:rFonts w:ascii="Arial Black"/>
                <w:color w:val="FFFFFF"/>
                <w:spacing w:val="40"/>
                <w:sz w:val="12"/>
              </w:rPr>
              <w:t> </w:t>
            </w:r>
            <w:r>
              <w:rPr>
                <w:rFonts w:ascii="Arial Black"/>
                <w:color w:val="FFFFFF"/>
                <w:spacing w:val="-2"/>
                <w:w w:val="90"/>
                <w:sz w:val="12"/>
              </w:rPr>
              <w:t>Disability</w:t>
            </w:r>
          </w:p>
        </w:tc>
        <w:tc>
          <w:tcPr>
            <w:tcW w:w="896" w:type="dxa"/>
            <w:shd w:val="clear" w:color="auto" w:fill="0054A6"/>
          </w:tcPr>
          <w:p>
            <w:pPr>
              <w:pStyle w:val="TableParagraph"/>
              <w:spacing w:before="13"/>
              <w:rPr>
                <w:rFonts w:ascii="Arial"/>
                <w:b/>
                <w:sz w:val="12"/>
              </w:rPr>
            </w:pPr>
          </w:p>
          <w:p>
            <w:pPr>
              <w:pStyle w:val="TableParagraph"/>
              <w:spacing w:before="0"/>
              <w:ind w:left="99"/>
              <w:rPr>
                <w:rFonts w:ascii="Arial Black"/>
                <w:sz w:val="12"/>
              </w:rPr>
            </w:pPr>
            <w:r>
              <w:rPr>
                <w:rFonts w:ascii="Arial Black"/>
                <w:color w:val="FFFFFF"/>
                <w:w w:val="90"/>
                <w:sz w:val="12"/>
              </w:rPr>
              <w:t>Family</w:t>
            </w:r>
            <w:r>
              <w:rPr>
                <w:rFonts w:ascii="Arial Black"/>
                <w:color w:val="FFFFFF"/>
                <w:spacing w:val="-6"/>
                <w:w w:val="90"/>
                <w:sz w:val="12"/>
              </w:rPr>
              <w:t> </w:t>
            </w:r>
            <w:r>
              <w:rPr>
                <w:rFonts w:ascii="Arial Black"/>
                <w:color w:val="FFFFFF"/>
                <w:spacing w:val="-4"/>
                <w:sz w:val="12"/>
              </w:rPr>
              <w:t>care</w:t>
            </w:r>
          </w:p>
        </w:tc>
        <w:tc>
          <w:tcPr>
            <w:tcW w:w="1097" w:type="dxa"/>
            <w:shd w:val="clear" w:color="auto" w:fill="0054A6"/>
          </w:tcPr>
          <w:p>
            <w:pPr>
              <w:pStyle w:val="TableParagraph"/>
              <w:spacing w:before="13"/>
              <w:rPr>
                <w:rFonts w:ascii="Arial"/>
                <w:b/>
                <w:sz w:val="12"/>
              </w:rPr>
            </w:pPr>
          </w:p>
          <w:p>
            <w:pPr>
              <w:pStyle w:val="TableParagraph"/>
              <w:spacing w:before="0"/>
              <w:ind w:left="164"/>
              <w:rPr>
                <w:rFonts w:ascii="Arial Black"/>
                <w:sz w:val="12"/>
              </w:rPr>
            </w:pPr>
            <w:r>
              <w:rPr>
                <w:rFonts w:ascii="Arial Black"/>
                <w:color w:val="FFFFFF"/>
                <w:spacing w:val="-2"/>
                <w:sz w:val="12"/>
              </w:rPr>
              <w:t>Discouraged</w:t>
            </w:r>
          </w:p>
        </w:tc>
        <w:tc>
          <w:tcPr>
            <w:tcW w:w="838" w:type="dxa"/>
            <w:tcBorders>
              <w:right w:val="nil"/>
            </w:tcBorders>
            <w:shd w:val="clear" w:color="auto" w:fill="0054A6"/>
          </w:tcPr>
          <w:p>
            <w:pPr>
              <w:pStyle w:val="TableParagraph"/>
              <w:spacing w:before="13"/>
              <w:rPr>
                <w:rFonts w:ascii="Arial"/>
                <w:b/>
                <w:sz w:val="12"/>
              </w:rPr>
            </w:pPr>
          </w:p>
          <w:p>
            <w:pPr>
              <w:pStyle w:val="TableParagraph"/>
              <w:spacing w:before="0"/>
              <w:ind w:left="233"/>
              <w:rPr>
                <w:rFonts w:ascii="Arial Black"/>
                <w:sz w:val="12"/>
              </w:rPr>
            </w:pPr>
            <w:r>
              <w:rPr>
                <w:rFonts w:ascii="Arial Black"/>
                <w:color w:val="FFFFFF"/>
                <w:spacing w:val="-2"/>
                <w:sz w:val="12"/>
              </w:rPr>
              <w:t>Other</w:t>
            </w:r>
          </w:p>
        </w:tc>
      </w:tr>
      <w:tr>
        <w:trPr>
          <w:trHeight w:val="280" w:hRule="atLeast"/>
        </w:trPr>
        <w:tc>
          <w:tcPr>
            <w:tcW w:w="973" w:type="dxa"/>
            <w:tcBorders>
              <w:left w:val="nil"/>
              <w:bottom w:val="single" w:sz="2" w:space="0" w:color="0054A6"/>
              <w:right w:val="single" w:sz="2" w:space="0" w:color="0054A6"/>
            </w:tcBorders>
          </w:tcPr>
          <w:p>
            <w:pPr>
              <w:pStyle w:val="TableParagraph"/>
              <w:spacing w:before="0"/>
              <w:rPr>
                <w:rFonts w:ascii="Times New Roman"/>
                <w:sz w:val="14"/>
              </w:rPr>
            </w:pPr>
          </w:p>
        </w:tc>
        <w:tc>
          <w:tcPr>
            <w:tcW w:w="843" w:type="dxa"/>
            <w:tcBorders>
              <w:left w:val="single" w:sz="2" w:space="0" w:color="0054A6"/>
              <w:bottom w:val="single" w:sz="2" w:space="0" w:color="0054A6"/>
              <w:right w:val="single" w:sz="2" w:space="0" w:color="0054A6"/>
            </w:tcBorders>
          </w:tcPr>
          <w:p>
            <w:pPr>
              <w:pStyle w:val="TableParagraph"/>
              <w:spacing w:before="71"/>
              <w:ind w:left="1"/>
              <w:jc w:val="center"/>
              <w:rPr>
                <w:rFonts w:ascii="Arial Black"/>
                <w:sz w:val="12"/>
              </w:rPr>
            </w:pPr>
            <w:r>
              <w:rPr>
                <w:rFonts w:ascii="Arial Black"/>
                <w:color w:val="0054A6"/>
                <w:spacing w:val="-5"/>
                <w:sz w:val="12"/>
              </w:rPr>
              <w:t>(1)</w:t>
            </w:r>
          </w:p>
        </w:tc>
        <w:tc>
          <w:tcPr>
            <w:tcW w:w="831" w:type="dxa"/>
            <w:tcBorders>
              <w:left w:val="single" w:sz="2" w:space="0" w:color="0054A6"/>
              <w:bottom w:val="single" w:sz="2" w:space="0" w:color="0054A6"/>
              <w:right w:val="single" w:sz="2" w:space="0" w:color="0054A6"/>
            </w:tcBorders>
          </w:tcPr>
          <w:p>
            <w:pPr>
              <w:pStyle w:val="TableParagraph"/>
              <w:spacing w:before="71"/>
              <w:ind w:left="1"/>
              <w:jc w:val="center"/>
              <w:rPr>
                <w:rFonts w:ascii="Arial Black"/>
                <w:sz w:val="12"/>
              </w:rPr>
            </w:pPr>
            <w:r>
              <w:rPr>
                <w:rFonts w:ascii="Arial Black"/>
                <w:color w:val="0054A6"/>
                <w:spacing w:val="-5"/>
                <w:sz w:val="12"/>
              </w:rPr>
              <w:t>(2)</w:t>
            </w:r>
          </w:p>
        </w:tc>
        <w:tc>
          <w:tcPr>
            <w:tcW w:w="1020" w:type="dxa"/>
            <w:tcBorders>
              <w:left w:val="single" w:sz="2" w:space="0" w:color="0054A6"/>
              <w:bottom w:val="single" w:sz="2" w:space="0" w:color="0054A6"/>
              <w:right w:val="single" w:sz="2" w:space="0" w:color="0054A6"/>
            </w:tcBorders>
          </w:tcPr>
          <w:p>
            <w:pPr>
              <w:pStyle w:val="TableParagraph"/>
              <w:spacing w:before="71"/>
              <w:ind w:left="2"/>
              <w:jc w:val="center"/>
              <w:rPr>
                <w:rFonts w:ascii="Arial Black"/>
                <w:sz w:val="12"/>
              </w:rPr>
            </w:pPr>
            <w:r>
              <w:rPr>
                <w:rFonts w:ascii="Arial Black"/>
                <w:color w:val="0054A6"/>
                <w:spacing w:val="-5"/>
                <w:sz w:val="12"/>
              </w:rPr>
              <w:t>(3)</w:t>
            </w:r>
          </w:p>
        </w:tc>
        <w:tc>
          <w:tcPr>
            <w:tcW w:w="888" w:type="dxa"/>
            <w:tcBorders>
              <w:left w:val="single" w:sz="2" w:space="0" w:color="0054A6"/>
              <w:bottom w:val="single" w:sz="2" w:space="0" w:color="0054A6"/>
              <w:right w:val="single" w:sz="2" w:space="0" w:color="0054A6"/>
            </w:tcBorders>
          </w:tcPr>
          <w:p>
            <w:pPr>
              <w:pStyle w:val="TableParagraph"/>
              <w:spacing w:before="71"/>
              <w:ind w:left="1"/>
              <w:jc w:val="center"/>
              <w:rPr>
                <w:rFonts w:ascii="Arial Black"/>
                <w:sz w:val="12"/>
              </w:rPr>
            </w:pPr>
            <w:r>
              <w:rPr>
                <w:rFonts w:ascii="Arial Black"/>
                <w:color w:val="0054A6"/>
                <w:spacing w:val="-5"/>
                <w:sz w:val="12"/>
              </w:rPr>
              <w:t>(4)</w:t>
            </w:r>
          </w:p>
        </w:tc>
        <w:tc>
          <w:tcPr>
            <w:tcW w:w="794" w:type="dxa"/>
            <w:tcBorders>
              <w:left w:val="single" w:sz="2" w:space="0" w:color="0054A6"/>
              <w:bottom w:val="single" w:sz="2" w:space="0" w:color="0054A6"/>
              <w:right w:val="single" w:sz="2" w:space="0" w:color="0054A6"/>
            </w:tcBorders>
          </w:tcPr>
          <w:p>
            <w:pPr>
              <w:pStyle w:val="TableParagraph"/>
              <w:spacing w:before="71"/>
              <w:jc w:val="center"/>
              <w:rPr>
                <w:rFonts w:ascii="Arial Black"/>
                <w:sz w:val="12"/>
              </w:rPr>
            </w:pPr>
            <w:r>
              <w:rPr>
                <w:rFonts w:ascii="Arial Black"/>
                <w:color w:val="0054A6"/>
                <w:spacing w:val="-5"/>
                <w:sz w:val="12"/>
              </w:rPr>
              <w:t>(5)</w:t>
            </w:r>
          </w:p>
        </w:tc>
        <w:tc>
          <w:tcPr>
            <w:tcW w:w="922" w:type="dxa"/>
            <w:tcBorders>
              <w:left w:val="single" w:sz="2" w:space="0" w:color="0054A6"/>
              <w:bottom w:val="single" w:sz="2" w:space="0" w:color="0054A6"/>
              <w:right w:val="single" w:sz="2" w:space="0" w:color="0054A6"/>
            </w:tcBorders>
          </w:tcPr>
          <w:p>
            <w:pPr>
              <w:pStyle w:val="TableParagraph"/>
              <w:spacing w:before="71"/>
              <w:ind w:left="2"/>
              <w:jc w:val="center"/>
              <w:rPr>
                <w:rFonts w:ascii="Arial Black"/>
                <w:sz w:val="12"/>
              </w:rPr>
            </w:pPr>
            <w:r>
              <w:rPr>
                <w:rFonts w:ascii="Arial Black"/>
                <w:color w:val="0054A6"/>
                <w:spacing w:val="-5"/>
                <w:sz w:val="12"/>
              </w:rPr>
              <w:t>(6)</w:t>
            </w:r>
          </w:p>
        </w:tc>
        <w:tc>
          <w:tcPr>
            <w:tcW w:w="908" w:type="dxa"/>
            <w:tcBorders>
              <w:left w:val="single" w:sz="2" w:space="0" w:color="0054A6"/>
              <w:bottom w:val="single" w:sz="2" w:space="0" w:color="0054A6"/>
              <w:right w:val="single" w:sz="2" w:space="0" w:color="0054A6"/>
            </w:tcBorders>
          </w:tcPr>
          <w:p>
            <w:pPr>
              <w:pStyle w:val="TableParagraph"/>
              <w:spacing w:before="71"/>
              <w:ind w:left="6" w:right="6"/>
              <w:jc w:val="center"/>
              <w:rPr>
                <w:rFonts w:ascii="Arial Black"/>
                <w:sz w:val="12"/>
              </w:rPr>
            </w:pPr>
            <w:r>
              <w:rPr>
                <w:rFonts w:ascii="Arial Black"/>
                <w:color w:val="0054A6"/>
                <w:spacing w:val="-5"/>
                <w:sz w:val="12"/>
              </w:rPr>
              <w:t>(7)</w:t>
            </w:r>
          </w:p>
        </w:tc>
        <w:tc>
          <w:tcPr>
            <w:tcW w:w="896" w:type="dxa"/>
            <w:tcBorders>
              <w:left w:val="single" w:sz="2" w:space="0" w:color="0054A6"/>
              <w:bottom w:val="single" w:sz="2" w:space="0" w:color="0054A6"/>
              <w:right w:val="single" w:sz="2" w:space="0" w:color="0054A6"/>
            </w:tcBorders>
          </w:tcPr>
          <w:p>
            <w:pPr>
              <w:pStyle w:val="TableParagraph"/>
              <w:spacing w:before="71"/>
              <w:ind w:right="1"/>
              <w:jc w:val="center"/>
              <w:rPr>
                <w:rFonts w:ascii="Arial Black"/>
                <w:sz w:val="12"/>
              </w:rPr>
            </w:pPr>
            <w:r>
              <w:rPr>
                <w:rFonts w:ascii="Arial Black"/>
                <w:color w:val="0054A6"/>
                <w:spacing w:val="-5"/>
                <w:sz w:val="12"/>
              </w:rPr>
              <w:t>(8)</w:t>
            </w:r>
          </w:p>
        </w:tc>
        <w:tc>
          <w:tcPr>
            <w:tcW w:w="1097" w:type="dxa"/>
            <w:tcBorders>
              <w:left w:val="single" w:sz="2" w:space="0" w:color="0054A6"/>
              <w:bottom w:val="single" w:sz="2" w:space="0" w:color="0054A6"/>
              <w:right w:val="single" w:sz="2" w:space="0" w:color="0054A6"/>
            </w:tcBorders>
          </w:tcPr>
          <w:p>
            <w:pPr>
              <w:pStyle w:val="TableParagraph"/>
              <w:spacing w:before="71"/>
              <w:ind w:right="1"/>
              <w:jc w:val="center"/>
              <w:rPr>
                <w:rFonts w:ascii="Arial Black"/>
                <w:sz w:val="12"/>
              </w:rPr>
            </w:pPr>
            <w:r>
              <w:rPr>
                <w:rFonts w:ascii="Arial Black"/>
                <w:color w:val="0054A6"/>
                <w:spacing w:val="-5"/>
                <w:sz w:val="12"/>
              </w:rPr>
              <w:t>(9)</w:t>
            </w:r>
          </w:p>
        </w:tc>
        <w:tc>
          <w:tcPr>
            <w:tcW w:w="838" w:type="dxa"/>
            <w:tcBorders>
              <w:left w:val="single" w:sz="2" w:space="0" w:color="0054A6"/>
              <w:bottom w:val="single" w:sz="2" w:space="0" w:color="0054A6"/>
              <w:right w:val="nil"/>
            </w:tcBorders>
          </w:tcPr>
          <w:p>
            <w:pPr>
              <w:pStyle w:val="TableParagraph"/>
              <w:spacing w:before="71"/>
              <w:ind w:right="5"/>
              <w:jc w:val="center"/>
              <w:rPr>
                <w:rFonts w:ascii="Arial Black"/>
                <w:sz w:val="12"/>
              </w:rPr>
            </w:pPr>
            <w:r>
              <w:rPr>
                <w:rFonts w:ascii="Arial Black"/>
                <w:color w:val="0054A6"/>
                <w:spacing w:val="-4"/>
                <w:sz w:val="12"/>
              </w:rPr>
              <w:t>(10)</w:t>
            </w:r>
          </w:p>
        </w:tc>
      </w:tr>
      <w:tr>
        <w:trPr>
          <w:trHeight w:val="44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224"/>
              <w:rPr>
                <w:rFonts w:ascii="Arial Black"/>
                <w:sz w:val="12"/>
              </w:rPr>
            </w:pPr>
            <w:r>
              <w:rPr>
                <w:rFonts w:ascii="Arial Black"/>
                <w:color w:val="0054A6"/>
                <w:spacing w:val="-6"/>
                <w:sz w:val="12"/>
              </w:rPr>
              <w:t>Age</w:t>
            </w:r>
            <w:r>
              <w:rPr>
                <w:rFonts w:ascii="Arial Black"/>
                <w:color w:val="0054A6"/>
                <w:spacing w:val="-14"/>
                <w:sz w:val="12"/>
              </w:rPr>
              <w:t> </w:t>
            </w:r>
            <w:r>
              <w:rPr>
                <w:rFonts w:ascii="Arial Black"/>
                <w:color w:val="0054A6"/>
                <w:spacing w:val="-6"/>
                <w:sz w:val="12"/>
              </w:rPr>
              <w:t>(group</w:t>
            </w:r>
            <w:r>
              <w:rPr>
                <w:rFonts w:ascii="Arial Black"/>
                <w:color w:val="0054A6"/>
                <w:spacing w:val="40"/>
                <w:sz w:val="12"/>
              </w:rPr>
              <w:t> </w:t>
            </w:r>
            <w:r>
              <w:rPr>
                <w:rFonts w:ascii="Arial Black"/>
                <w:color w:val="0054A6"/>
                <w:spacing w:val="-2"/>
                <w:sz w:val="12"/>
              </w:rPr>
              <w:t>25-29=1)</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0.0704***</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0.00879</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0.01000***</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0.0197***</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0.0599***</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0.00248**</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0.0148***</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0.0369***</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0.00311**</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w w:val="90"/>
                <w:sz w:val="12"/>
              </w:rPr>
              <w:t>-</w:t>
            </w:r>
            <w:r>
              <w:rPr>
                <w:color w:val="0054A6"/>
                <w:spacing w:val="-2"/>
                <w:sz w:val="12"/>
              </w:rPr>
              <w:t>0.00683*</w:t>
            </w:r>
          </w:p>
        </w:tc>
      </w:tr>
      <w:tr>
        <w:trPr>
          <w:trHeight w:val="283" w:hRule="atLeast"/>
        </w:trPr>
        <w:tc>
          <w:tcPr>
            <w:tcW w:w="973"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4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(0.0085)</w:t>
            </w:r>
          </w:p>
        </w:tc>
        <w:tc>
          <w:tcPr>
            <w:tcW w:w="831"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(0.0055)</w:t>
            </w:r>
          </w:p>
        </w:tc>
        <w:tc>
          <w:tcPr>
            <w:tcW w:w="1020"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(0.0038)</w:t>
            </w:r>
          </w:p>
        </w:tc>
        <w:tc>
          <w:tcPr>
            <w:tcW w:w="888"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(0.0040)</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(0.0069)</w:t>
            </w:r>
          </w:p>
        </w:tc>
        <w:tc>
          <w:tcPr>
            <w:tcW w:w="92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(0.0010)</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(0.0026)</w:t>
            </w:r>
          </w:p>
        </w:tc>
        <w:tc>
          <w:tcPr>
            <w:tcW w:w="896"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(0.0043)</w:t>
            </w:r>
          </w:p>
        </w:tc>
        <w:tc>
          <w:tcPr>
            <w:tcW w:w="1097"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(0.0012)</w:t>
            </w:r>
          </w:p>
        </w:tc>
        <w:tc>
          <w:tcPr>
            <w:tcW w:w="838" w:type="dxa"/>
            <w:tcBorders>
              <w:top w:val="single" w:sz="2" w:space="0" w:color="0054A6"/>
              <w:left w:val="single" w:sz="2" w:space="0" w:color="0054A6"/>
              <w:bottom w:val="single" w:sz="2" w:space="0" w:color="0054A6"/>
              <w:right w:val="nil"/>
            </w:tcBorders>
          </w:tcPr>
          <w:p>
            <w:pPr>
              <w:pStyle w:val="TableParagraph"/>
              <w:ind w:left="75"/>
              <w:rPr>
                <w:sz w:val="12"/>
              </w:rPr>
            </w:pPr>
            <w:r>
              <w:rPr>
                <w:color w:val="0054A6"/>
                <w:spacing w:val="-2"/>
                <w:sz w:val="12"/>
              </w:rPr>
              <w:t>(0.0038)</w:t>
            </w:r>
          </w:p>
        </w:tc>
      </w:tr>
      <w:tr>
        <w:trPr>
          <w:trHeight w:val="44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224"/>
              <w:rPr>
                <w:rFonts w:ascii="Arial Black"/>
                <w:sz w:val="12"/>
              </w:rPr>
            </w:pPr>
            <w:r>
              <w:rPr>
                <w:rFonts w:ascii="Arial Black"/>
                <w:color w:val="0054A6"/>
                <w:spacing w:val="-2"/>
                <w:sz w:val="12"/>
              </w:rPr>
              <w:t>Gender</w:t>
            </w:r>
            <w:r>
              <w:rPr>
                <w:rFonts w:ascii="Arial Black"/>
                <w:color w:val="0054A6"/>
                <w:spacing w:val="40"/>
                <w:sz w:val="12"/>
              </w:rPr>
              <w:t> </w:t>
            </w:r>
            <w:r>
              <w:rPr>
                <w:rFonts w:ascii="Arial Black"/>
                <w:color w:val="0054A6"/>
                <w:spacing w:val="-2"/>
                <w:w w:val="90"/>
                <w:sz w:val="12"/>
              </w:rPr>
              <w:t>(male=1)</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0.0232***</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0.0255***</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0.00922***</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0.0154***</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0.0477***</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0.00131**</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0.000535</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0.0584***</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0.000508</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spacing w:val="-2"/>
                <w:sz w:val="12"/>
              </w:rPr>
              <w:t>0.0137***</w:t>
            </w:r>
          </w:p>
        </w:tc>
      </w:tr>
      <w:tr>
        <w:trPr>
          <w:trHeight w:val="283" w:hRule="atLeast"/>
        </w:trPr>
        <w:tc>
          <w:tcPr>
            <w:tcW w:w="973"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4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(0.0066)</w:t>
            </w:r>
          </w:p>
        </w:tc>
        <w:tc>
          <w:tcPr>
            <w:tcW w:w="831"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(0.0045)</w:t>
            </w:r>
          </w:p>
        </w:tc>
        <w:tc>
          <w:tcPr>
            <w:tcW w:w="1020"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(0.0034)</w:t>
            </w:r>
          </w:p>
        </w:tc>
        <w:tc>
          <w:tcPr>
            <w:tcW w:w="888"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(0.0029)</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(0.0051)</w:t>
            </w:r>
          </w:p>
        </w:tc>
        <w:tc>
          <w:tcPr>
            <w:tcW w:w="92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(0.0006)</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(0.0014)</w:t>
            </w:r>
          </w:p>
        </w:tc>
        <w:tc>
          <w:tcPr>
            <w:tcW w:w="896"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(0.0033)</w:t>
            </w:r>
          </w:p>
        </w:tc>
        <w:tc>
          <w:tcPr>
            <w:tcW w:w="1097"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(0.0007)</w:t>
            </w:r>
          </w:p>
        </w:tc>
        <w:tc>
          <w:tcPr>
            <w:tcW w:w="838" w:type="dxa"/>
            <w:tcBorders>
              <w:top w:val="single" w:sz="2" w:space="0" w:color="0054A6"/>
              <w:left w:val="single" w:sz="2" w:space="0" w:color="0054A6"/>
              <w:bottom w:val="single" w:sz="2" w:space="0" w:color="0054A6"/>
              <w:right w:val="nil"/>
            </w:tcBorders>
          </w:tcPr>
          <w:p>
            <w:pPr>
              <w:pStyle w:val="TableParagraph"/>
              <w:ind w:left="75"/>
              <w:rPr>
                <w:sz w:val="12"/>
              </w:rPr>
            </w:pPr>
            <w:r>
              <w:rPr>
                <w:color w:val="0054A6"/>
                <w:spacing w:val="-2"/>
                <w:sz w:val="12"/>
              </w:rPr>
              <w:t>(0.0032)</w:t>
            </w:r>
          </w:p>
        </w:tc>
      </w:tr>
      <w:tr>
        <w:trPr>
          <w:trHeight w:val="44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78"/>
              <w:rPr>
                <w:rFonts w:ascii="Arial Black"/>
                <w:sz w:val="12"/>
              </w:rPr>
            </w:pPr>
            <w:r>
              <w:rPr>
                <w:rFonts w:ascii="Arial Black"/>
                <w:color w:val="0054A6"/>
                <w:spacing w:val="-2"/>
                <w:sz w:val="12"/>
              </w:rPr>
              <w:t>Prim.</w:t>
            </w:r>
            <w:r>
              <w:rPr>
                <w:rFonts w:ascii="Arial Black"/>
                <w:color w:val="0054A6"/>
                <w:spacing w:val="40"/>
                <w:sz w:val="12"/>
              </w:rPr>
              <w:t> </w:t>
            </w:r>
            <w:r>
              <w:rPr>
                <w:rFonts w:ascii="Arial Black"/>
                <w:color w:val="0054A6"/>
                <w:spacing w:val="-2"/>
                <w:w w:val="90"/>
                <w:sz w:val="12"/>
              </w:rPr>
              <w:t>Education</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0.312***</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0.0754***</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0.0381***</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0.0338***</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0.188***</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0.00183</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0.0195***</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0.0494***</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0.00394***</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w w:val="90"/>
                <w:sz w:val="12"/>
              </w:rPr>
              <w:t>-</w:t>
            </w:r>
            <w:r>
              <w:rPr>
                <w:color w:val="0054A6"/>
                <w:spacing w:val="-2"/>
                <w:sz w:val="12"/>
              </w:rPr>
              <w:t>0.0562***</w:t>
            </w:r>
          </w:p>
        </w:tc>
      </w:tr>
      <w:tr>
        <w:trPr>
          <w:trHeight w:val="283" w:hRule="atLeast"/>
        </w:trPr>
        <w:tc>
          <w:tcPr>
            <w:tcW w:w="973"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4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(0.0134)</w:t>
            </w:r>
          </w:p>
        </w:tc>
        <w:tc>
          <w:tcPr>
            <w:tcW w:w="831"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(0.0129)</w:t>
            </w:r>
          </w:p>
        </w:tc>
        <w:tc>
          <w:tcPr>
            <w:tcW w:w="1020"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(0.0110)</w:t>
            </w:r>
          </w:p>
        </w:tc>
        <w:tc>
          <w:tcPr>
            <w:tcW w:w="888"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(0.0075)</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(0.0093)</w:t>
            </w:r>
          </w:p>
        </w:tc>
        <w:tc>
          <w:tcPr>
            <w:tcW w:w="92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(0.0015)</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(0.0024)</w:t>
            </w:r>
          </w:p>
        </w:tc>
        <w:tc>
          <w:tcPr>
            <w:tcW w:w="896"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(0.0050)</w:t>
            </w:r>
          </w:p>
        </w:tc>
        <w:tc>
          <w:tcPr>
            <w:tcW w:w="1097"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(0.0010)</w:t>
            </w:r>
          </w:p>
        </w:tc>
        <w:tc>
          <w:tcPr>
            <w:tcW w:w="838" w:type="dxa"/>
            <w:tcBorders>
              <w:top w:val="single" w:sz="2" w:space="0" w:color="0054A6"/>
              <w:left w:val="single" w:sz="2" w:space="0" w:color="0054A6"/>
              <w:bottom w:val="single" w:sz="2" w:space="0" w:color="0054A6"/>
              <w:right w:val="nil"/>
            </w:tcBorders>
          </w:tcPr>
          <w:p>
            <w:pPr>
              <w:pStyle w:val="TableParagraph"/>
              <w:ind w:left="75"/>
              <w:rPr>
                <w:sz w:val="12"/>
              </w:rPr>
            </w:pPr>
            <w:r>
              <w:rPr>
                <w:color w:val="0054A6"/>
                <w:spacing w:val="-2"/>
                <w:sz w:val="12"/>
              </w:rPr>
              <w:t>(0.0067)</w:t>
            </w:r>
          </w:p>
        </w:tc>
      </w:tr>
      <w:tr>
        <w:trPr>
          <w:trHeight w:val="44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78"/>
              <w:rPr>
                <w:rFonts w:ascii="Arial Black"/>
                <w:sz w:val="12"/>
              </w:rPr>
            </w:pPr>
            <w:r>
              <w:rPr>
                <w:rFonts w:ascii="Arial Black"/>
                <w:color w:val="0054A6"/>
                <w:spacing w:val="-4"/>
                <w:w w:val="95"/>
                <w:sz w:val="12"/>
              </w:rPr>
              <w:t>Sec.</w:t>
            </w:r>
            <w:r>
              <w:rPr>
                <w:rFonts w:ascii="Arial Black"/>
                <w:color w:val="0054A6"/>
                <w:spacing w:val="40"/>
                <w:sz w:val="12"/>
              </w:rPr>
              <w:t> </w:t>
            </w:r>
            <w:r>
              <w:rPr>
                <w:rFonts w:ascii="Arial Black"/>
                <w:color w:val="0054A6"/>
                <w:spacing w:val="-2"/>
                <w:w w:val="90"/>
                <w:sz w:val="12"/>
              </w:rPr>
              <w:t>Education</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0.319***</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0.00267</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0.0183</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w w:val="95"/>
                <w:sz w:val="12"/>
              </w:rPr>
              <w:t>0.0127</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0.262***</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0.000798</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0.0588***</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0.0777***</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0.00908***</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w w:val="90"/>
                <w:sz w:val="12"/>
              </w:rPr>
              <w:t>-</w:t>
            </w:r>
            <w:r>
              <w:rPr>
                <w:color w:val="0054A6"/>
                <w:spacing w:val="-2"/>
                <w:sz w:val="12"/>
              </w:rPr>
              <w:t>0.0395***</w:t>
            </w:r>
          </w:p>
        </w:tc>
      </w:tr>
      <w:tr>
        <w:trPr>
          <w:trHeight w:val="283" w:hRule="atLeast"/>
        </w:trPr>
        <w:tc>
          <w:tcPr>
            <w:tcW w:w="973"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4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(0.0246)</w:t>
            </w:r>
          </w:p>
        </w:tc>
        <w:tc>
          <w:tcPr>
            <w:tcW w:w="831"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(0.0169)</w:t>
            </w:r>
          </w:p>
        </w:tc>
        <w:tc>
          <w:tcPr>
            <w:tcW w:w="1020"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(0.0136)</w:t>
            </w:r>
          </w:p>
        </w:tc>
        <w:tc>
          <w:tcPr>
            <w:tcW w:w="888"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(0.0105)</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(0.0192)</w:t>
            </w:r>
          </w:p>
        </w:tc>
        <w:tc>
          <w:tcPr>
            <w:tcW w:w="92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(0.0020)</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(0.0073)</w:t>
            </w:r>
          </w:p>
        </w:tc>
        <w:tc>
          <w:tcPr>
            <w:tcW w:w="896"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(0.0103)</w:t>
            </w:r>
          </w:p>
        </w:tc>
        <w:tc>
          <w:tcPr>
            <w:tcW w:w="1097"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(0.0030)</w:t>
            </w:r>
          </w:p>
        </w:tc>
        <w:tc>
          <w:tcPr>
            <w:tcW w:w="838" w:type="dxa"/>
            <w:tcBorders>
              <w:top w:val="single" w:sz="2" w:space="0" w:color="0054A6"/>
              <w:left w:val="single" w:sz="2" w:space="0" w:color="0054A6"/>
              <w:bottom w:val="single" w:sz="2" w:space="0" w:color="0054A6"/>
              <w:right w:val="nil"/>
            </w:tcBorders>
          </w:tcPr>
          <w:p>
            <w:pPr>
              <w:pStyle w:val="TableParagraph"/>
              <w:ind w:left="75"/>
              <w:rPr>
                <w:sz w:val="12"/>
              </w:rPr>
            </w:pPr>
            <w:r>
              <w:rPr>
                <w:color w:val="0054A6"/>
                <w:spacing w:val="-2"/>
                <w:sz w:val="12"/>
              </w:rPr>
              <w:t>(0.0111)</w:t>
            </w:r>
          </w:p>
        </w:tc>
      </w:tr>
      <w:tr>
        <w:trPr>
          <w:trHeight w:val="44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78"/>
              <w:rPr>
                <w:rFonts w:ascii="Arial Black"/>
                <w:sz w:val="12"/>
              </w:rPr>
            </w:pPr>
            <w:r>
              <w:rPr>
                <w:rFonts w:ascii="Arial Black"/>
                <w:color w:val="0054A6"/>
                <w:spacing w:val="-4"/>
                <w:sz w:val="12"/>
              </w:rPr>
              <w:t>Tert.</w:t>
            </w:r>
            <w:r>
              <w:rPr>
                <w:rFonts w:ascii="Arial Black"/>
                <w:color w:val="0054A6"/>
                <w:spacing w:val="40"/>
                <w:sz w:val="12"/>
              </w:rPr>
              <w:t> </w:t>
            </w:r>
            <w:r>
              <w:rPr>
                <w:rFonts w:ascii="Arial Black"/>
                <w:color w:val="0054A6"/>
                <w:spacing w:val="-2"/>
                <w:w w:val="90"/>
                <w:sz w:val="12"/>
              </w:rPr>
              <w:t>Education</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0.196***</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0.0489**</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0.0558**</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0.00177</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0.134***</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0.00156*</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w w:val="95"/>
                <w:sz w:val="12"/>
              </w:rPr>
              <w:t>0.0159***</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0.0417***</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0.00269***</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w w:val="90"/>
                <w:sz w:val="12"/>
              </w:rPr>
              <w:t>-</w:t>
            </w:r>
            <w:r>
              <w:rPr>
                <w:color w:val="0054A6"/>
                <w:spacing w:val="-2"/>
                <w:sz w:val="12"/>
              </w:rPr>
              <w:t>0.0259***</w:t>
            </w:r>
          </w:p>
        </w:tc>
      </w:tr>
      <w:tr>
        <w:trPr>
          <w:trHeight w:val="283" w:hRule="atLeast"/>
        </w:trPr>
        <w:tc>
          <w:tcPr>
            <w:tcW w:w="973"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4"/>
              </w:rPr>
            </w:pPr>
          </w:p>
        </w:tc>
        <w:tc>
          <w:tcPr>
            <w:tcW w:w="843" w:type="dxa"/>
            <w:tcBorders>
              <w:top w:val="single" w:sz="2" w:space="0" w:color="0054A6"/>
              <w:left w:val="single" w:sz="2" w:space="0" w:color="0054A6"/>
              <w:bottom w:val="single" w:sz="2" w:space="0" w:color="0054A6"/>
              <w:right w:val="single" w:sz="2" w:space="0" w:color="0054A6"/>
            </w:tcBorders>
          </w:tcPr>
          <w:p>
            <w:pPr>
              <w:pStyle w:val="TableParagraph"/>
              <w:spacing w:before="86"/>
              <w:ind w:left="77"/>
              <w:rPr>
                <w:sz w:val="12"/>
              </w:rPr>
            </w:pPr>
            <w:r>
              <w:rPr>
                <w:color w:val="0054A6"/>
                <w:spacing w:val="-2"/>
                <w:sz w:val="12"/>
              </w:rPr>
              <w:t>(0.0100)</w:t>
            </w:r>
          </w:p>
        </w:tc>
        <w:tc>
          <w:tcPr>
            <w:tcW w:w="831" w:type="dxa"/>
            <w:tcBorders>
              <w:top w:val="single" w:sz="2" w:space="0" w:color="0054A6"/>
              <w:left w:val="single" w:sz="2" w:space="0" w:color="0054A6"/>
              <w:bottom w:val="single" w:sz="2" w:space="0" w:color="0054A6"/>
              <w:right w:val="single" w:sz="2" w:space="0" w:color="0054A6"/>
            </w:tcBorders>
          </w:tcPr>
          <w:p>
            <w:pPr>
              <w:pStyle w:val="TableParagraph"/>
              <w:spacing w:before="86"/>
              <w:ind w:left="78"/>
              <w:rPr>
                <w:sz w:val="12"/>
              </w:rPr>
            </w:pPr>
            <w:r>
              <w:rPr>
                <w:color w:val="0054A6"/>
                <w:spacing w:val="-2"/>
                <w:sz w:val="12"/>
              </w:rPr>
              <w:t>(0.0234)</w:t>
            </w:r>
          </w:p>
        </w:tc>
        <w:tc>
          <w:tcPr>
            <w:tcW w:w="1020" w:type="dxa"/>
            <w:tcBorders>
              <w:top w:val="single" w:sz="2" w:space="0" w:color="0054A6"/>
              <w:left w:val="single" w:sz="2" w:space="0" w:color="0054A6"/>
              <w:bottom w:val="single" w:sz="2" w:space="0" w:color="0054A6"/>
              <w:right w:val="single" w:sz="2" w:space="0" w:color="0054A6"/>
            </w:tcBorders>
          </w:tcPr>
          <w:p>
            <w:pPr>
              <w:pStyle w:val="TableParagraph"/>
              <w:spacing w:before="86"/>
              <w:ind w:left="78"/>
              <w:rPr>
                <w:sz w:val="12"/>
              </w:rPr>
            </w:pPr>
            <w:r>
              <w:rPr>
                <w:color w:val="0054A6"/>
                <w:spacing w:val="-2"/>
                <w:sz w:val="12"/>
              </w:rPr>
              <w:t>(0.0244)</w:t>
            </w:r>
          </w:p>
        </w:tc>
        <w:tc>
          <w:tcPr>
            <w:tcW w:w="888"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(0.0109)</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(0.0046)</w:t>
            </w:r>
          </w:p>
        </w:tc>
        <w:tc>
          <w:tcPr>
            <w:tcW w:w="922"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(0.0008)</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spacing w:before="86"/>
              <w:ind w:left="78"/>
              <w:rPr>
                <w:sz w:val="12"/>
              </w:rPr>
            </w:pPr>
            <w:r>
              <w:rPr>
                <w:color w:val="0054A6"/>
                <w:spacing w:val="-2"/>
                <w:sz w:val="12"/>
              </w:rPr>
              <w:t>(0.0014)</w:t>
            </w:r>
          </w:p>
        </w:tc>
        <w:tc>
          <w:tcPr>
            <w:tcW w:w="896" w:type="dxa"/>
            <w:tcBorders>
              <w:top w:val="single" w:sz="2" w:space="0" w:color="0054A6"/>
              <w:left w:val="single" w:sz="2" w:space="0" w:color="0054A6"/>
              <w:bottom w:val="single" w:sz="2" w:space="0" w:color="0054A6"/>
              <w:right w:val="single" w:sz="2" w:space="0" w:color="0054A6"/>
            </w:tcBorders>
          </w:tcPr>
          <w:p>
            <w:pPr>
              <w:pStyle w:val="TableParagraph"/>
              <w:spacing w:before="86"/>
              <w:ind w:left="77"/>
              <w:rPr>
                <w:sz w:val="12"/>
              </w:rPr>
            </w:pPr>
            <w:r>
              <w:rPr>
                <w:color w:val="0054A6"/>
                <w:spacing w:val="-2"/>
                <w:sz w:val="12"/>
              </w:rPr>
              <w:t>(0.0025)</w:t>
            </w:r>
          </w:p>
        </w:tc>
        <w:tc>
          <w:tcPr>
            <w:tcW w:w="1097" w:type="dxa"/>
            <w:tcBorders>
              <w:top w:val="single" w:sz="2" w:space="0" w:color="0054A6"/>
              <w:left w:val="single" w:sz="2" w:space="0" w:color="0054A6"/>
              <w:bottom w:val="single" w:sz="2" w:space="0" w:color="0054A6"/>
              <w:right w:val="single" w:sz="2" w:space="0" w:color="0054A6"/>
            </w:tcBorders>
          </w:tcPr>
          <w:p>
            <w:pPr>
              <w:pStyle w:val="TableParagraph"/>
              <w:spacing w:before="86"/>
              <w:ind w:left="76"/>
              <w:rPr>
                <w:sz w:val="12"/>
              </w:rPr>
            </w:pPr>
            <w:r>
              <w:rPr>
                <w:color w:val="0054A6"/>
                <w:spacing w:val="-2"/>
                <w:sz w:val="12"/>
              </w:rPr>
              <w:t>(0.0005)</w:t>
            </w:r>
          </w:p>
        </w:tc>
        <w:tc>
          <w:tcPr>
            <w:tcW w:w="838" w:type="dxa"/>
            <w:tcBorders>
              <w:top w:val="single" w:sz="2" w:space="0" w:color="0054A6"/>
              <w:left w:val="single" w:sz="2" w:space="0" w:color="0054A6"/>
              <w:bottom w:val="single" w:sz="2" w:space="0" w:color="0054A6"/>
              <w:right w:val="nil"/>
            </w:tcBorders>
          </w:tcPr>
          <w:p>
            <w:pPr>
              <w:pStyle w:val="TableParagraph"/>
              <w:spacing w:before="86"/>
              <w:ind w:left="75"/>
              <w:rPr>
                <w:sz w:val="12"/>
              </w:rPr>
            </w:pPr>
            <w:r>
              <w:rPr>
                <w:color w:val="0054A6"/>
                <w:spacing w:val="-2"/>
                <w:sz w:val="12"/>
              </w:rPr>
              <w:t>(0.0065)</w:t>
            </w:r>
          </w:p>
        </w:tc>
      </w:tr>
      <w:tr>
        <w:trPr>
          <w:trHeight w:val="28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0"/>
              <w:rPr>
                <w:rFonts w:ascii="Arial Black"/>
                <w:sz w:val="12"/>
              </w:rPr>
            </w:pPr>
            <w:r>
              <w:rPr>
                <w:rFonts w:ascii="Arial Black"/>
                <w:color w:val="0054A6"/>
                <w:w w:val="85"/>
                <w:sz w:val="12"/>
              </w:rPr>
              <w:t>Pop.</w:t>
            </w:r>
            <w:r>
              <w:rPr>
                <w:rFonts w:ascii="Arial Black"/>
                <w:color w:val="0054A6"/>
                <w:spacing w:val="-1"/>
                <w:sz w:val="12"/>
              </w:rPr>
              <w:t> </w:t>
            </w:r>
            <w:r>
              <w:rPr>
                <w:rFonts w:ascii="Arial Black"/>
                <w:color w:val="0054A6"/>
                <w:spacing w:val="-2"/>
                <w:sz w:val="12"/>
              </w:rPr>
              <w:t>density</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0.0376***</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0.0145***</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0.00497</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0.00905***</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0.0209***</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0.000538</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0.000341</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0.0203***</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w w:val="90"/>
                <w:sz w:val="12"/>
              </w:rPr>
              <w:t>-</w:t>
            </w:r>
            <w:r>
              <w:rPr>
                <w:color w:val="0054A6"/>
                <w:spacing w:val="-2"/>
                <w:sz w:val="12"/>
              </w:rPr>
              <w:t>0.000664</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spacing w:val="-2"/>
                <w:sz w:val="12"/>
              </w:rPr>
              <w:t>0.00448</w:t>
            </w:r>
          </w:p>
        </w:tc>
      </w:tr>
      <w:tr>
        <w:trPr>
          <w:trHeight w:val="283" w:hRule="atLeast"/>
        </w:trPr>
        <w:tc>
          <w:tcPr>
            <w:tcW w:w="973" w:type="dxa"/>
            <w:tcBorders>
              <w:top w:val="single" w:sz="2" w:space="0" w:color="0054A6"/>
              <w:left w:val="nil"/>
              <w:bottom w:val="single" w:sz="2" w:space="0" w:color="0054A6"/>
              <w:right w:val="single" w:sz="2" w:space="0" w:color="0054A6"/>
            </w:tcBorders>
          </w:tcPr>
          <w:p>
            <w:pPr>
              <w:pStyle w:val="TableParagraph"/>
              <w:spacing w:before="73"/>
              <w:ind w:left="80"/>
              <w:rPr>
                <w:rFonts w:ascii="Arial Black"/>
                <w:sz w:val="12"/>
              </w:rPr>
            </w:pPr>
            <w:r>
              <w:rPr>
                <w:rFonts w:ascii="Arial Black"/>
                <w:color w:val="0054A6"/>
                <w:spacing w:val="-2"/>
                <w:sz w:val="12"/>
              </w:rPr>
              <w:t>(urban=1)</w:t>
            </w:r>
          </w:p>
        </w:tc>
        <w:tc>
          <w:tcPr>
            <w:tcW w:w="843"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(0.0067)</w:t>
            </w:r>
          </w:p>
        </w:tc>
        <w:tc>
          <w:tcPr>
            <w:tcW w:w="831"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(0.0046)</w:t>
            </w:r>
          </w:p>
        </w:tc>
        <w:tc>
          <w:tcPr>
            <w:tcW w:w="1020"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(0.0034)</w:t>
            </w:r>
          </w:p>
        </w:tc>
        <w:tc>
          <w:tcPr>
            <w:tcW w:w="888"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(0.0030)</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(0.0051)</w:t>
            </w:r>
          </w:p>
        </w:tc>
        <w:tc>
          <w:tcPr>
            <w:tcW w:w="92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(0.0006)</w:t>
            </w:r>
          </w:p>
        </w:tc>
        <w:tc>
          <w:tcPr>
            <w:tcW w:w="908"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(0.0014)</w:t>
            </w:r>
          </w:p>
        </w:tc>
        <w:tc>
          <w:tcPr>
            <w:tcW w:w="896"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(0.0029)</w:t>
            </w:r>
          </w:p>
        </w:tc>
        <w:tc>
          <w:tcPr>
            <w:tcW w:w="1097" w:type="dxa"/>
            <w:tcBorders>
              <w:top w:val="single" w:sz="2" w:space="0" w:color="0054A6"/>
              <w:left w:val="single" w:sz="2" w:space="0" w:color="0054A6"/>
              <w:bottom w:val="single" w:sz="2" w:space="0" w:color="0054A6"/>
              <w:right w:val="single" w:sz="2" w:space="0" w:color="0054A6"/>
            </w:tcBorders>
          </w:tcPr>
          <w:p>
            <w:pPr>
              <w:pStyle w:val="TableParagraph"/>
              <w:ind w:left="76"/>
              <w:rPr>
                <w:sz w:val="12"/>
              </w:rPr>
            </w:pPr>
            <w:r>
              <w:rPr>
                <w:color w:val="0054A6"/>
                <w:spacing w:val="-2"/>
                <w:sz w:val="12"/>
              </w:rPr>
              <w:t>(0.0007)</w:t>
            </w:r>
          </w:p>
        </w:tc>
        <w:tc>
          <w:tcPr>
            <w:tcW w:w="838" w:type="dxa"/>
            <w:tcBorders>
              <w:top w:val="single" w:sz="2" w:space="0" w:color="0054A6"/>
              <w:left w:val="single" w:sz="2" w:space="0" w:color="0054A6"/>
              <w:bottom w:val="single" w:sz="2" w:space="0" w:color="0054A6"/>
              <w:right w:val="nil"/>
            </w:tcBorders>
          </w:tcPr>
          <w:p>
            <w:pPr>
              <w:pStyle w:val="TableParagraph"/>
              <w:ind w:left="75"/>
              <w:rPr>
                <w:sz w:val="12"/>
              </w:rPr>
            </w:pPr>
            <w:r>
              <w:rPr>
                <w:color w:val="0054A6"/>
                <w:spacing w:val="-2"/>
                <w:sz w:val="12"/>
              </w:rPr>
              <w:t>(0.0033)</w:t>
            </w:r>
          </w:p>
        </w:tc>
      </w:tr>
      <w:tr>
        <w:trPr>
          <w:trHeight w:val="283" w:hRule="atLeast"/>
        </w:trPr>
        <w:tc>
          <w:tcPr>
            <w:tcW w:w="973"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0"/>
              <w:rPr>
                <w:rFonts w:ascii="Arial Black"/>
                <w:sz w:val="12"/>
              </w:rPr>
            </w:pPr>
            <w:r>
              <w:rPr>
                <w:rFonts w:ascii="Arial Black"/>
                <w:color w:val="0054A6"/>
                <w:spacing w:val="-2"/>
                <w:sz w:val="12"/>
              </w:rPr>
              <w:t>Observations</w:t>
            </w:r>
          </w:p>
        </w:tc>
        <w:tc>
          <w:tcPr>
            <w:tcW w:w="84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14.799</w:t>
            </w:r>
          </w:p>
        </w:tc>
        <w:tc>
          <w:tcPr>
            <w:tcW w:w="831"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14.799</w:t>
            </w:r>
          </w:p>
        </w:tc>
        <w:tc>
          <w:tcPr>
            <w:tcW w:w="102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14.799</w:t>
            </w:r>
          </w:p>
        </w:tc>
        <w:tc>
          <w:tcPr>
            <w:tcW w:w="88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14.799</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14.799</w:t>
            </w:r>
          </w:p>
        </w:tc>
        <w:tc>
          <w:tcPr>
            <w:tcW w:w="9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14.799</w:t>
            </w:r>
          </w:p>
        </w:tc>
        <w:tc>
          <w:tcPr>
            <w:tcW w:w="90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14.799</w:t>
            </w:r>
          </w:p>
        </w:tc>
        <w:tc>
          <w:tcPr>
            <w:tcW w:w="89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14.799</w:t>
            </w:r>
          </w:p>
        </w:tc>
        <w:tc>
          <w:tcPr>
            <w:tcW w:w="109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6"/>
              <w:rPr>
                <w:sz w:val="12"/>
              </w:rPr>
            </w:pPr>
            <w:r>
              <w:rPr>
                <w:color w:val="0054A6"/>
                <w:spacing w:val="-2"/>
                <w:sz w:val="12"/>
              </w:rPr>
              <w:t>14.799</w:t>
            </w:r>
          </w:p>
        </w:tc>
        <w:tc>
          <w:tcPr>
            <w:tcW w:w="838" w:type="dxa"/>
            <w:tcBorders>
              <w:top w:val="single" w:sz="2" w:space="0" w:color="0054A6"/>
              <w:left w:val="single" w:sz="2" w:space="0" w:color="0054A6"/>
              <w:bottom w:val="single" w:sz="2" w:space="0" w:color="0054A6"/>
              <w:right w:val="nil"/>
            </w:tcBorders>
            <w:shd w:val="clear" w:color="auto" w:fill="C7DFF4"/>
          </w:tcPr>
          <w:p>
            <w:pPr>
              <w:pStyle w:val="TableParagraph"/>
              <w:ind w:left="75"/>
              <w:rPr>
                <w:sz w:val="12"/>
              </w:rPr>
            </w:pPr>
            <w:r>
              <w:rPr>
                <w:color w:val="0054A6"/>
                <w:spacing w:val="-2"/>
                <w:sz w:val="12"/>
              </w:rPr>
              <w:t>14.799</w:t>
            </w:r>
          </w:p>
        </w:tc>
      </w:tr>
    </w:tbl>
    <w:p>
      <w:pPr>
        <w:pStyle w:val="BodyText"/>
        <w:spacing w:before="37"/>
        <w:rPr>
          <w:rFonts w:ascii="Arial"/>
          <w:b/>
        </w:rPr>
      </w:pPr>
    </w:p>
    <w:p>
      <w:pPr>
        <w:spacing w:before="0"/>
        <w:ind w:left="92" w:right="0" w:firstLine="0"/>
        <w:jc w:val="left"/>
        <w:rPr>
          <w:sz w:val="14"/>
        </w:rPr>
      </w:pPr>
      <w:r>
        <w:rPr>
          <w:rFonts w:ascii="Trebuchet MS"/>
          <w:i/>
          <w:color w:val="0054A6"/>
          <w:sz w:val="14"/>
        </w:rPr>
        <w:t>Note:</w:t>
      </w:r>
      <w:r>
        <w:rPr>
          <w:rFonts w:ascii="Trebuchet MS"/>
          <w:i/>
          <w:color w:val="0054A6"/>
          <w:spacing w:val="-9"/>
          <w:sz w:val="14"/>
        </w:rPr>
        <w:t> </w:t>
      </w:r>
      <w:r>
        <w:rPr>
          <w:color w:val="0054A6"/>
          <w:sz w:val="14"/>
        </w:rPr>
        <w:t>Robust</w:t>
      </w:r>
      <w:r>
        <w:rPr>
          <w:color w:val="0054A6"/>
          <w:spacing w:val="-10"/>
          <w:sz w:val="14"/>
        </w:rPr>
        <w:t> </w:t>
      </w:r>
      <w:r>
        <w:rPr>
          <w:color w:val="0054A6"/>
          <w:sz w:val="14"/>
        </w:rPr>
        <w:t>standard</w:t>
      </w:r>
      <w:r>
        <w:rPr>
          <w:color w:val="0054A6"/>
          <w:spacing w:val="-10"/>
          <w:sz w:val="14"/>
        </w:rPr>
        <w:t> </w:t>
      </w:r>
      <w:r>
        <w:rPr>
          <w:color w:val="0054A6"/>
          <w:sz w:val="14"/>
        </w:rPr>
        <w:t>errors</w:t>
      </w:r>
      <w:r>
        <w:rPr>
          <w:color w:val="0054A6"/>
          <w:spacing w:val="-10"/>
          <w:sz w:val="14"/>
        </w:rPr>
        <w:t> </w:t>
      </w:r>
      <w:r>
        <w:rPr>
          <w:color w:val="0054A6"/>
          <w:sz w:val="14"/>
        </w:rPr>
        <w:t>in</w:t>
      </w:r>
      <w:r>
        <w:rPr>
          <w:color w:val="0054A6"/>
          <w:spacing w:val="-10"/>
          <w:sz w:val="14"/>
        </w:rPr>
        <w:t> </w:t>
      </w:r>
      <w:r>
        <w:rPr>
          <w:color w:val="0054A6"/>
          <w:sz w:val="14"/>
        </w:rPr>
        <w:t>parentheses.</w:t>
      </w:r>
      <w:r>
        <w:rPr>
          <w:color w:val="0054A6"/>
          <w:spacing w:val="-10"/>
          <w:sz w:val="14"/>
        </w:rPr>
        <w:t> </w:t>
      </w:r>
      <w:r>
        <w:rPr>
          <w:color w:val="0054A6"/>
          <w:sz w:val="14"/>
        </w:rPr>
        <w:t>***,</w:t>
      </w:r>
      <w:r>
        <w:rPr>
          <w:color w:val="0054A6"/>
          <w:spacing w:val="-10"/>
          <w:sz w:val="14"/>
        </w:rPr>
        <w:t> </w:t>
      </w:r>
      <w:r>
        <w:rPr>
          <w:color w:val="0054A6"/>
          <w:sz w:val="14"/>
        </w:rPr>
        <w:t>**</w:t>
      </w:r>
      <w:r>
        <w:rPr>
          <w:color w:val="0054A6"/>
          <w:spacing w:val="-10"/>
          <w:sz w:val="14"/>
        </w:rPr>
        <w:t> </w:t>
      </w:r>
      <w:r>
        <w:rPr>
          <w:color w:val="0054A6"/>
          <w:sz w:val="14"/>
        </w:rPr>
        <w:t>and</w:t>
      </w:r>
      <w:r>
        <w:rPr>
          <w:color w:val="0054A6"/>
          <w:spacing w:val="-10"/>
          <w:sz w:val="14"/>
        </w:rPr>
        <w:t> </w:t>
      </w:r>
      <w:r>
        <w:rPr>
          <w:color w:val="0054A6"/>
          <w:sz w:val="14"/>
        </w:rPr>
        <w:t>*</w:t>
      </w:r>
      <w:r>
        <w:rPr>
          <w:color w:val="0054A6"/>
          <w:spacing w:val="-10"/>
          <w:sz w:val="14"/>
        </w:rPr>
        <w:t> </w:t>
      </w:r>
      <w:r>
        <w:rPr>
          <w:color w:val="0054A6"/>
          <w:sz w:val="14"/>
        </w:rPr>
        <w:t>refer</w:t>
      </w:r>
      <w:r>
        <w:rPr>
          <w:color w:val="0054A6"/>
          <w:spacing w:val="-10"/>
          <w:sz w:val="14"/>
        </w:rPr>
        <w:t> </w:t>
      </w:r>
      <w:r>
        <w:rPr>
          <w:color w:val="0054A6"/>
          <w:sz w:val="14"/>
        </w:rPr>
        <w:t>to</w:t>
      </w:r>
      <w:r>
        <w:rPr>
          <w:color w:val="0054A6"/>
          <w:spacing w:val="-10"/>
          <w:sz w:val="14"/>
        </w:rPr>
        <w:t> </w:t>
      </w:r>
      <w:r>
        <w:rPr>
          <w:color w:val="0054A6"/>
          <w:sz w:val="14"/>
        </w:rPr>
        <w:t>statistical</w:t>
      </w:r>
      <w:r>
        <w:rPr>
          <w:color w:val="0054A6"/>
          <w:spacing w:val="-10"/>
          <w:sz w:val="14"/>
        </w:rPr>
        <w:t> </w:t>
      </w:r>
      <w:r>
        <w:rPr>
          <w:color w:val="0054A6"/>
          <w:sz w:val="14"/>
        </w:rPr>
        <w:t>significance</w:t>
      </w:r>
      <w:r>
        <w:rPr>
          <w:color w:val="0054A6"/>
          <w:spacing w:val="-10"/>
          <w:sz w:val="14"/>
        </w:rPr>
        <w:t> </w:t>
      </w:r>
      <w:r>
        <w:rPr>
          <w:color w:val="0054A6"/>
          <w:sz w:val="14"/>
        </w:rPr>
        <w:t>at</w:t>
      </w:r>
      <w:r>
        <w:rPr>
          <w:color w:val="0054A6"/>
          <w:spacing w:val="-10"/>
          <w:sz w:val="14"/>
        </w:rPr>
        <w:t> </w:t>
      </w:r>
      <w:r>
        <w:rPr>
          <w:color w:val="0054A6"/>
          <w:sz w:val="14"/>
        </w:rPr>
        <w:t>1%,</w:t>
      </w:r>
      <w:r>
        <w:rPr>
          <w:color w:val="0054A6"/>
          <w:spacing w:val="-10"/>
          <w:sz w:val="14"/>
        </w:rPr>
        <w:t> </w:t>
      </w:r>
      <w:r>
        <w:rPr>
          <w:color w:val="0054A6"/>
          <w:sz w:val="14"/>
        </w:rPr>
        <w:t>5%</w:t>
      </w:r>
      <w:r>
        <w:rPr>
          <w:color w:val="0054A6"/>
          <w:spacing w:val="-10"/>
          <w:sz w:val="14"/>
        </w:rPr>
        <w:t> </w:t>
      </w:r>
      <w:r>
        <w:rPr>
          <w:color w:val="0054A6"/>
          <w:sz w:val="14"/>
        </w:rPr>
        <w:t>and</w:t>
      </w:r>
      <w:r>
        <w:rPr>
          <w:color w:val="0054A6"/>
          <w:spacing w:val="-10"/>
          <w:sz w:val="14"/>
        </w:rPr>
        <w:t> </w:t>
      </w:r>
      <w:r>
        <w:rPr>
          <w:color w:val="0054A6"/>
          <w:sz w:val="14"/>
        </w:rPr>
        <w:t>10%</w:t>
      </w:r>
      <w:r>
        <w:rPr>
          <w:color w:val="0054A6"/>
          <w:spacing w:val="-10"/>
          <w:sz w:val="14"/>
        </w:rPr>
        <w:t> </w:t>
      </w:r>
      <w:r>
        <w:rPr>
          <w:color w:val="0054A6"/>
          <w:sz w:val="14"/>
        </w:rPr>
        <w:t>level,</w:t>
      </w:r>
      <w:r>
        <w:rPr>
          <w:color w:val="0054A6"/>
          <w:spacing w:val="-10"/>
          <w:sz w:val="14"/>
        </w:rPr>
        <w:t> </w:t>
      </w:r>
      <w:r>
        <w:rPr>
          <w:color w:val="0054A6"/>
          <w:spacing w:val="-2"/>
          <w:sz w:val="14"/>
        </w:rPr>
        <w:t>respectively.</w:t>
      </w:r>
    </w:p>
    <w:p>
      <w:pPr>
        <w:spacing w:after="0"/>
        <w:jc w:val="left"/>
        <w:rPr>
          <w:sz w:val="14"/>
        </w:rPr>
        <w:sectPr>
          <w:pgSz w:w="11910" w:h="16840"/>
          <w:pgMar w:header="533" w:footer="0" w:top="780" w:bottom="280" w:left="850" w:right="708"/>
        </w:sectPr>
      </w:pPr>
    </w:p>
    <w:p>
      <w:pPr>
        <w:pStyle w:val="BodyText"/>
        <w:rPr>
          <w:sz w:val="36"/>
        </w:rPr>
      </w:pPr>
    </w:p>
    <w:p>
      <w:pPr>
        <w:pStyle w:val="BodyText"/>
        <w:spacing w:before="178"/>
        <w:rPr>
          <w:sz w:val="36"/>
        </w:rPr>
      </w:pPr>
    </w:p>
    <w:p>
      <w:pPr>
        <w:pStyle w:val="Heading1"/>
        <w:jc w:val="both"/>
      </w:pPr>
      <w:bookmarkStart w:name="_bookmark11" w:id="12"/>
      <w:bookmarkEnd w:id="12"/>
      <w:r>
        <w:rPr>
          <w:b w:val="0"/>
        </w:rPr>
      </w:r>
      <w:r>
        <w:rPr>
          <w:rFonts w:ascii="Segoe UI Symbol" w:hAnsi="Segoe UI Symbol"/>
          <w:b w:val="0"/>
          <w:color w:val="E84E5E"/>
          <w:spacing w:val="-18"/>
          <w:position w:val="4"/>
          <w:sz w:val="22"/>
        </w:rPr>
        <w:t>▶</w:t>
      </w:r>
      <w:r>
        <w:rPr>
          <w:rFonts w:ascii="Segoe UI Symbol" w:hAnsi="Segoe UI Symbol"/>
          <w:b w:val="0"/>
          <w:color w:val="E84E5E"/>
          <w:spacing w:val="27"/>
          <w:position w:val="4"/>
          <w:sz w:val="22"/>
        </w:rPr>
        <w:t> </w:t>
      </w:r>
      <w:r>
        <w:rPr>
          <w:color w:val="0054A6"/>
          <w:spacing w:val="-18"/>
        </w:rPr>
        <w:t>6.</w:t>
      </w:r>
      <w:r>
        <w:rPr>
          <w:color w:val="0054A6"/>
          <w:spacing w:val="-27"/>
        </w:rPr>
        <w:t> </w:t>
      </w:r>
      <w:r>
        <w:rPr>
          <w:color w:val="0054A6"/>
          <w:spacing w:val="-18"/>
        </w:rPr>
        <w:t>Conclusions</w:t>
      </w:r>
      <w:r>
        <w:rPr>
          <w:color w:val="0054A6"/>
          <w:spacing w:val="-26"/>
        </w:rPr>
        <w:t> </w:t>
      </w:r>
      <w:r>
        <w:rPr>
          <w:color w:val="0054A6"/>
          <w:spacing w:val="-18"/>
        </w:rPr>
        <w:t>and</w:t>
      </w:r>
      <w:r>
        <w:rPr>
          <w:color w:val="0054A6"/>
          <w:spacing w:val="-26"/>
        </w:rPr>
        <w:t> </w:t>
      </w:r>
      <w:r>
        <w:rPr>
          <w:color w:val="0054A6"/>
          <w:spacing w:val="-18"/>
        </w:rPr>
        <w:t>policy</w:t>
      </w:r>
      <w:r>
        <w:rPr>
          <w:color w:val="0054A6"/>
          <w:spacing w:val="-26"/>
        </w:rPr>
        <w:t> </w:t>
      </w:r>
      <w:r>
        <w:rPr>
          <w:color w:val="0054A6"/>
          <w:spacing w:val="-18"/>
        </w:rPr>
        <w:t>pointers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33408">
                <wp:simplePos x="0" y="0"/>
                <wp:positionH relativeFrom="page">
                  <wp:posOffset>719999</wp:posOffset>
                </wp:positionH>
                <wp:positionV relativeFrom="paragraph">
                  <wp:posOffset>134761</wp:posOffset>
                </wp:positionV>
                <wp:extent cx="6120130" cy="127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11133pt;width:481.9pt;height:.1pt;mso-position-horizontal-relative:page;mso-position-vertical-relative:paragraph;z-index:-15683072;mso-wrap-distance-left:0;mso-wrap-distance-right:0" id="docshape444" coordorigin="1134,212" coordsize="9638,0" path="m1134,212l10772,212e" filled="false" stroked="true" strokeweight=".5pt" strokecolor="#0054a6">
                <v:path arrowok="t"/>
                <v:stroke dashstyle="solid"/>
                <w10:wrap type="topAndBottom"/>
              </v:shape>
            </w:pict>
          </mc:Fallback>
        </mc:AlternateContent>
      </w:r>
    </w:p>
    <w:p>
      <w:pPr>
        <w:pStyle w:val="BodyText"/>
        <w:rPr>
          <w:rFonts w:ascii="Arial"/>
          <w:b/>
          <w:sz w:val="36"/>
        </w:rPr>
      </w:pPr>
    </w:p>
    <w:p>
      <w:pPr>
        <w:pStyle w:val="BodyText"/>
        <w:rPr>
          <w:rFonts w:ascii="Arial"/>
          <w:b/>
          <w:sz w:val="36"/>
        </w:rPr>
      </w:pPr>
    </w:p>
    <w:p>
      <w:pPr>
        <w:pStyle w:val="BodyText"/>
        <w:spacing w:before="242"/>
        <w:rPr>
          <w:rFonts w:ascii="Arial"/>
          <w:b/>
          <w:sz w:val="36"/>
        </w:rPr>
      </w:pPr>
    </w:p>
    <w:p>
      <w:pPr>
        <w:pStyle w:val="Heading2"/>
        <w:numPr>
          <w:ilvl w:val="1"/>
          <w:numId w:val="4"/>
        </w:numPr>
        <w:tabs>
          <w:tab w:pos="679" w:val="left" w:leader="none"/>
        </w:tabs>
        <w:spacing w:line="240" w:lineRule="auto" w:before="0" w:after="0"/>
        <w:ind w:left="679" w:right="0" w:hanging="396"/>
        <w:jc w:val="left"/>
      </w:pPr>
      <w:r>
        <w:rPr>
          <w:color w:val="E84E5E"/>
          <w:spacing w:val="-2"/>
        </w:rPr>
        <w:t>Conclusions</w:t>
      </w:r>
    </w:p>
    <w:p>
      <w:pPr>
        <w:pStyle w:val="BodyText"/>
        <w:spacing w:line="288" w:lineRule="auto" w:before="199"/>
        <w:ind w:left="283" w:right="423"/>
        <w:jc w:val="both"/>
      </w:pPr>
      <w:r>
        <w:rPr/>
        <w:t>When developing evidence-based policy measures to address the NEET challenge in Serbia the heterogeneity of the NEET population and its sub-groups must be taken into consideration. The analysis presented in this report clearly </w:t>
      </w:r>
      <w:r>
        <w:rPr>
          <w:w w:val="110"/>
        </w:rPr>
        <w:t>highlights</w:t>
      </w:r>
      <w:r>
        <w:rPr>
          <w:spacing w:val="-15"/>
          <w:w w:val="110"/>
        </w:rPr>
        <w:t> </w:t>
      </w:r>
      <w:r>
        <w:rPr>
          <w:w w:val="110"/>
        </w:rPr>
        <w:t>how</w:t>
      </w:r>
      <w:r>
        <w:rPr>
          <w:spacing w:val="-15"/>
          <w:w w:val="110"/>
        </w:rPr>
        <w:t> </w:t>
      </w:r>
      <w:r>
        <w:rPr>
          <w:w w:val="110"/>
        </w:rPr>
        <w:t>gender,</w:t>
      </w:r>
      <w:r>
        <w:rPr>
          <w:spacing w:val="-15"/>
          <w:w w:val="110"/>
        </w:rPr>
        <w:t> </w:t>
      </w:r>
      <w:r>
        <w:rPr>
          <w:w w:val="110"/>
        </w:rPr>
        <w:t>level</w:t>
      </w:r>
      <w:r>
        <w:rPr>
          <w:spacing w:val="-15"/>
          <w:w w:val="110"/>
        </w:rPr>
        <w:t> </w:t>
      </w:r>
      <w:r>
        <w:rPr>
          <w:w w:val="110"/>
        </w:rPr>
        <w:t>of</w:t>
      </w:r>
      <w:r>
        <w:rPr>
          <w:spacing w:val="-15"/>
          <w:w w:val="110"/>
        </w:rPr>
        <w:t> </w:t>
      </w:r>
      <w:r>
        <w:rPr>
          <w:w w:val="110"/>
        </w:rPr>
        <w:t>educational</w:t>
      </w:r>
      <w:r>
        <w:rPr>
          <w:spacing w:val="-15"/>
          <w:w w:val="110"/>
        </w:rPr>
        <w:t> </w:t>
      </w:r>
      <w:r>
        <w:rPr>
          <w:w w:val="110"/>
        </w:rPr>
        <w:t>attainment,</w:t>
      </w:r>
      <w:r>
        <w:rPr>
          <w:spacing w:val="-15"/>
          <w:w w:val="110"/>
        </w:rPr>
        <w:t> </w:t>
      </w:r>
      <w:r>
        <w:rPr>
          <w:w w:val="110"/>
        </w:rPr>
        <w:t>and</w:t>
      </w:r>
      <w:r>
        <w:rPr>
          <w:spacing w:val="-15"/>
          <w:w w:val="110"/>
        </w:rPr>
        <w:t> </w:t>
      </w:r>
      <w:r>
        <w:rPr>
          <w:w w:val="110"/>
        </w:rPr>
        <w:t>geographical</w:t>
      </w:r>
      <w:r>
        <w:rPr>
          <w:spacing w:val="-15"/>
          <w:w w:val="110"/>
        </w:rPr>
        <w:t> </w:t>
      </w:r>
      <w:r>
        <w:rPr>
          <w:w w:val="110"/>
        </w:rPr>
        <w:t>location</w:t>
      </w:r>
      <w:r>
        <w:rPr>
          <w:spacing w:val="-15"/>
          <w:w w:val="110"/>
        </w:rPr>
        <w:t> </w:t>
      </w:r>
      <w:r>
        <w:rPr>
          <w:w w:val="110"/>
        </w:rPr>
        <w:t>affect</w:t>
      </w:r>
      <w:r>
        <w:rPr>
          <w:spacing w:val="-15"/>
          <w:w w:val="110"/>
        </w:rPr>
        <w:t> </w:t>
      </w:r>
      <w:r>
        <w:rPr>
          <w:w w:val="110"/>
        </w:rPr>
        <w:t>the</w:t>
      </w:r>
      <w:r>
        <w:rPr>
          <w:spacing w:val="-15"/>
          <w:w w:val="110"/>
        </w:rPr>
        <w:t> </w:t>
      </w:r>
      <w:r>
        <w:rPr>
          <w:w w:val="110"/>
        </w:rPr>
        <w:t>probability</w:t>
      </w:r>
      <w:r>
        <w:rPr>
          <w:spacing w:val="-15"/>
          <w:w w:val="110"/>
        </w:rPr>
        <w:t> </w:t>
      </w:r>
      <w:r>
        <w:rPr>
          <w:w w:val="110"/>
        </w:rPr>
        <w:t>of</w:t>
      </w:r>
      <w:r>
        <w:rPr>
          <w:spacing w:val="-15"/>
          <w:w w:val="110"/>
        </w:rPr>
        <w:t> </w:t>
      </w:r>
      <w:r>
        <w:rPr>
          <w:w w:val="110"/>
        </w:rPr>
        <w:t>young people</w:t>
      </w:r>
      <w:r>
        <w:rPr>
          <w:spacing w:val="-3"/>
          <w:w w:val="110"/>
        </w:rPr>
        <w:t> </w:t>
      </w:r>
      <w:r>
        <w:rPr>
          <w:w w:val="110"/>
        </w:rPr>
        <w:t>becoming</w:t>
      </w:r>
      <w:r>
        <w:rPr>
          <w:spacing w:val="-3"/>
          <w:w w:val="110"/>
        </w:rPr>
        <w:t> </w:t>
      </w:r>
      <w:r>
        <w:rPr>
          <w:w w:val="110"/>
        </w:rPr>
        <w:t>unemployed</w:t>
      </w:r>
      <w:r>
        <w:rPr>
          <w:spacing w:val="-3"/>
          <w:w w:val="110"/>
        </w:rPr>
        <w:t> </w:t>
      </w:r>
      <w:r>
        <w:rPr>
          <w:w w:val="110"/>
        </w:rPr>
        <w:t>or</w:t>
      </w:r>
      <w:r>
        <w:rPr>
          <w:spacing w:val="-3"/>
          <w:w w:val="110"/>
        </w:rPr>
        <w:t> </w:t>
      </w:r>
      <w:r>
        <w:rPr>
          <w:w w:val="110"/>
        </w:rPr>
        <w:t>inactive.</w:t>
      </w:r>
    </w:p>
    <w:p>
      <w:pPr>
        <w:pStyle w:val="BodyText"/>
        <w:spacing w:line="288" w:lineRule="auto" w:before="110"/>
        <w:ind w:left="283" w:right="423"/>
        <w:jc w:val="both"/>
        <w:rPr>
          <w:position w:val="6"/>
          <w:sz w:val="10"/>
        </w:rPr>
      </w:pPr>
      <w:r>
        <w:rPr>
          <w:w w:val="110"/>
        </w:rPr>
        <w:t>Population</w:t>
      </w:r>
      <w:r>
        <w:rPr>
          <w:spacing w:val="-13"/>
          <w:w w:val="110"/>
        </w:rPr>
        <w:t> </w:t>
      </w:r>
      <w:r>
        <w:rPr>
          <w:w w:val="110"/>
        </w:rPr>
        <w:t>area</w:t>
      </w:r>
      <w:r>
        <w:rPr>
          <w:spacing w:val="-13"/>
          <w:w w:val="110"/>
        </w:rPr>
        <w:t> </w:t>
      </w:r>
      <w:r>
        <w:rPr>
          <w:w w:val="110"/>
        </w:rPr>
        <w:t>density</w:t>
      </w:r>
      <w:r>
        <w:rPr>
          <w:spacing w:val="-13"/>
          <w:w w:val="110"/>
        </w:rPr>
        <w:t> </w:t>
      </w:r>
      <w:r>
        <w:rPr>
          <w:w w:val="110"/>
        </w:rPr>
        <w:t>matters</w:t>
      </w:r>
      <w:r>
        <w:rPr>
          <w:spacing w:val="-13"/>
          <w:w w:val="110"/>
        </w:rPr>
        <w:t> </w:t>
      </w:r>
      <w:r>
        <w:rPr>
          <w:w w:val="110"/>
        </w:rPr>
        <w:t>for</w:t>
      </w:r>
      <w:r>
        <w:rPr>
          <w:spacing w:val="-13"/>
          <w:w w:val="110"/>
        </w:rPr>
        <w:t> </w:t>
      </w:r>
      <w:r>
        <w:rPr>
          <w:w w:val="110"/>
        </w:rPr>
        <w:t>all</w:t>
      </w:r>
      <w:r>
        <w:rPr>
          <w:spacing w:val="-13"/>
          <w:w w:val="110"/>
        </w:rPr>
        <w:t> </w:t>
      </w:r>
      <w:r>
        <w:rPr>
          <w:w w:val="110"/>
        </w:rPr>
        <w:t>NEET</w:t>
      </w:r>
      <w:r>
        <w:rPr>
          <w:spacing w:val="-13"/>
          <w:w w:val="110"/>
        </w:rPr>
        <w:t> </w:t>
      </w:r>
      <w:r>
        <w:rPr>
          <w:w w:val="110"/>
        </w:rPr>
        <w:t>sub-groups.</w:t>
      </w:r>
      <w:r>
        <w:rPr>
          <w:spacing w:val="-13"/>
          <w:w w:val="110"/>
        </w:rPr>
        <w:t> </w:t>
      </w:r>
      <w:r>
        <w:rPr>
          <w:w w:val="110"/>
        </w:rPr>
        <w:t>Results</w:t>
      </w:r>
      <w:r>
        <w:rPr>
          <w:spacing w:val="-13"/>
          <w:w w:val="110"/>
        </w:rPr>
        <w:t> </w:t>
      </w:r>
      <w:r>
        <w:rPr>
          <w:w w:val="110"/>
        </w:rPr>
        <w:t>suggest</w:t>
      </w:r>
      <w:r>
        <w:rPr>
          <w:spacing w:val="-13"/>
          <w:w w:val="110"/>
        </w:rPr>
        <w:t> </w:t>
      </w:r>
      <w:r>
        <w:rPr>
          <w:w w:val="110"/>
        </w:rPr>
        <w:t>that</w:t>
      </w:r>
      <w:r>
        <w:rPr>
          <w:spacing w:val="-13"/>
          <w:w w:val="110"/>
        </w:rPr>
        <w:t> </w:t>
      </w:r>
      <w:r>
        <w:rPr>
          <w:w w:val="110"/>
        </w:rPr>
        <w:t>living</w:t>
      </w:r>
      <w:r>
        <w:rPr>
          <w:spacing w:val="-13"/>
          <w:w w:val="110"/>
        </w:rPr>
        <w:t> </w:t>
      </w:r>
      <w:r>
        <w:rPr>
          <w:w w:val="110"/>
        </w:rPr>
        <w:t>in</w:t>
      </w:r>
      <w:r>
        <w:rPr>
          <w:spacing w:val="-13"/>
          <w:w w:val="110"/>
        </w:rPr>
        <w:t> </w:t>
      </w:r>
      <w:r>
        <w:rPr>
          <w:w w:val="110"/>
        </w:rPr>
        <w:t>urban</w:t>
      </w:r>
      <w:r>
        <w:rPr>
          <w:spacing w:val="-13"/>
          <w:w w:val="110"/>
        </w:rPr>
        <w:t> </w:t>
      </w:r>
      <w:r>
        <w:rPr>
          <w:w w:val="110"/>
        </w:rPr>
        <w:t>areas,</w:t>
      </w:r>
      <w:r>
        <w:rPr>
          <w:spacing w:val="-13"/>
          <w:w w:val="110"/>
        </w:rPr>
        <w:t> </w:t>
      </w:r>
      <w:r>
        <w:rPr>
          <w:w w:val="110"/>
        </w:rPr>
        <w:t>especially</w:t>
      </w:r>
      <w:r>
        <w:rPr>
          <w:spacing w:val="-13"/>
          <w:w w:val="110"/>
        </w:rPr>
        <w:t> </w:t>
      </w:r>
      <w:r>
        <w:rPr>
          <w:w w:val="110"/>
        </w:rPr>
        <w:t>in </w:t>
      </w:r>
      <w:r>
        <w:rPr/>
        <w:t>Belgrade or Vojvodina, decreases the probability of being NEET and these findings stand over time. Living in Belgrade decreases the probability of being unemployed and being inactive. This finding points to the need to prioritize other regions in Serbia, and especially rural and underdeveloped areas. Because young people, at the beginning of their careers, value job opportunities that offer additional training more than higher-paying jobs, policy measures to reduce </w:t>
      </w:r>
      <w:r>
        <w:rPr>
          <w:w w:val="110"/>
        </w:rPr>
        <w:t>the</w:t>
      </w:r>
      <w:r>
        <w:rPr>
          <w:spacing w:val="-23"/>
          <w:w w:val="110"/>
        </w:rPr>
        <w:t> </w:t>
      </w:r>
      <w:r>
        <w:rPr>
          <w:w w:val="110"/>
        </w:rPr>
        <w:t>Serbian</w:t>
      </w:r>
      <w:r>
        <w:rPr>
          <w:spacing w:val="-23"/>
          <w:w w:val="110"/>
        </w:rPr>
        <w:t> </w:t>
      </w:r>
      <w:r>
        <w:rPr>
          <w:w w:val="110"/>
        </w:rPr>
        <w:t>regional</w:t>
      </w:r>
      <w:r>
        <w:rPr>
          <w:spacing w:val="-22"/>
          <w:w w:val="110"/>
        </w:rPr>
        <w:t> </w:t>
      </w:r>
      <w:r>
        <w:rPr>
          <w:w w:val="110"/>
        </w:rPr>
        <w:t>divide</w:t>
      </w:r>
      <w:r>
        <w:rPr>
          <w:spacing w:val="-23"/>
          <w:w w:val="110"/>
        </w:rPr>
        <w:t> </w:t>
      </w:r>
      <w:r>
        <w:rPr>
          <w:w w:val="110"/>
        </w:rPr>
        <w:t>should</w:t>
      </w:r>
      <w:r>
        <w:rPr>
          <w:spacing w:val="-23"/>
          <w:w w:val="110"/>
        </w:rPr>
        <w:t> </w:t>
      </w:r>
      <w:r>
        <w:rPr>
          <w:w w:val="110"/>
        </w:rPr>
        <w:t>include</w:t>
      </w:r>
      <w:r>
        <w:rPr>
          <w:spacing w:val="-22"/>
          <w:w w:val="110"/>
        </w:rPr>
        <w:t> </w:t>
      </w:r>
      <w:r>
        <w:rPr>
          <w:w w:val="110"/>
        </w:rPr>
        <w:t>opportunities</w:t>
      </w:r>
      <w:r>
        <w:rPr>
          <w:spacing w:val="-23"/>
          <w:w w:val="110"/>
        </w:rPr>
        <w:t> </w:t>
      </w:r>
      <w:r>
        <w:rPr>
          <w:w w:val="110"/>
        </w:rPr>
        <w:t>for</w:t>
      </w:r>
      <w:r>
        <w:rPr>
          <w:spacing w:val="-22"/>
          <w:w w:val="110"/>
        </w:rPr>
        <w:t> </w:t>
      </w:r>
      <w:r>
        <w:rPr>
          <w:w w:val="110"/>
        </w:rPr>
        <w:t>professional</w:t>
      </w:r>
      <w:r>
        <w:rPr>
          <w:spacing w:val="-23"/>
          <w:w w:val="110"/>
        </w:rPr>
        <w:t> </w:t>
      </w:r>
      <w:r>
        <w:rPr>
          <w:w w:val="110"/>
        </w:rPr>
        <w:t>development.</w:t>
      </w:r>
      <w:r>
        <w:rPr>
          <w:w w:val="110"/>
          <w:position w:val="6"/>
          <w:sz w:val="10"/>
        </w:rPr>
        <w:t>15</w:t>
      </w:r>
    </w:p>
    <w:p>
      <w:pPr>
        <w:pStyle w:val="BodyText"/>
        <w:spacing w:line="288" w:lineRule="auto" w:before="110"/>
        <w:ind w:left="283" w:right="422"/>
        <w:jc w:val="both"/>
      </w:pPr>
      <w:r>
        <w:rPr/>
        <w:t>The probability of being NEET also has a gender dimension, with young men less likely to be NEET than young women (by</w:t>
      </w:r>
      <w:r>
        <w:rPr>
          <w:spacing w:val="-3"/>
        </w:rPr>
        <w:t> </w:t>
      </w:r>
      <w:r>
        <w:rPr/>
        <w:t>2.4</w:t>
      </w:r>
      <w:r>
        <w:rPr>
          <w:spacing w:val="-3"/>
        </w:rPr>
        <w:t> </w:t>
      </w:r>
      <w:r>
        <w:rPr/>
        <w:t>per</w:t>
      </w:r>
      <w:r>
        <w:rPr>
          <w:spacing w:val="-3"/>
        </w:rPr>
        <w:t> </w:t>
      </w:r>
      <w:r>
        <w:rPr/>
        <w:t>cent</w:t>
      </w:r>
      <w:r>
        <w:rPr>
          <w:spacing w:val="-3"/>
        </w:rPr>
        <w:t> </w:t>
      </w:r>
      <w:r>
        <w:rPr/>
        <w:t>in</w:t>
      </w:r>
      <w:r>
        <w:rPr>
          <w:spacing w:val="-3"/>
        </w:rPr>
        <w:t> </w:t>
      </w:r>
      <w:r>
        <w:rPr/>
        <w:t>2020).</w:t>
      </w:r>
      <w:r>
        <w:rPr>
          <w:spacing w:val="-3"/>
        </w:rPr>
        <w:t> </w:t>
      </w:r>
      <w:r>
        <w:rPr/>
        <w:t>Albeit</w:t>
      </w:r>
      <w:r>
        <w:rPr>
          <w:spacing w:val="-3"/>
        </w:rPr>
        <w:t> </w:t>
      </w:r>
      <w:r>
        <w:rPr/>
        <w:t>on</w:t>
      </w:r>
      <w:r>
        <w:rPr>
          <w:spacing w:val="-3"/>
        </w:rPr>
        <w:t> </w:t>
      </w:r>
      <w:r>
        <w:rPr/>
        <w:t>a</w:t>
      </w:r>
      <w:r>
        <w:rPr>
          <w:spacing w:val="-3"/>
        </w:rPr>
        <w:t> </w:t>
      </w:r>
      <w:r>
        <w:rPr/>
        <w:t>decreasing</w:t>
      </w:r>
      <w:r>
        <w:rPr>
          <w:spacing w:val="-3"/>
        </w:rPr>
        <w:t> </w:t>
      </w:r>
      <w:r>
        <w:rPr/>
        <w:t>trend</w:t>
      </w:r>
      <w:r>
        <w:rPr>
          <w:spacing w:val="-3"/>
        </w:rPr>
        <w:t> </w:t>
      </w:r>
      <w:r>
        <w:rPr/>
        <w:t>over</w:t>
      </w:r>
      <w:r>
        <w:rPr>
          <w:spacing w:val="-3"/>
        </w:rPr>
        <w:t> </w:t>
      </w:r>
      <w:r>
        <w:rPr/>
        <w:t>time,</w:t>
      </w:r>
      <w:r>
        <w:rPr>
          <w:spacing w:val="-3"/>
        </w:rPr>
        <w:t> </w:t>
      </w:r>
      <w:r>
        <w:rPr/>
        <w:t>gender</w:t>
      </w:r>
      <w:r>
        <w:rPr>
          <w:spacing w:val="-3"/>
        </w:rPr>
        <w:t> </w:t>
      </w:r>
      <w:r>
        <w:rPr/>
        <w:t>differences</w:t>
      </w:r>
      <w:r>
        <w:rPr>
          <w:spacing w:val="-3"/>
        </w:rPr>
        <w:t> </w:t>
      </w:r>
      <w:r>
        <w:rPr/>
        <w:t>persist,</w:t>
      </w:r>
      <w:r>
        <w:rPr>
          <w:spacing w:val="-3"/>
        </w:rPr>
        <w:t> </w:t>
      </w:r>
      <w:r>
        <w:rPr/>
        <w:t>especially</w:t>
      </w:r>
      <w:r>
        <w:rPr>
          <w:spacing w:val="-3"/>
        </w:rPr>
        <w:t> </w:t>
      </w:r>
      <w:r>
        <w:rPr/>
        <w:t>for</w:t>
      </w:r>
      <w:r>
        <w:rPr>
          <w:spacing w:val="-3"/>
        </w:rPr>
        <w:t> </w:t>
      </w:r>
      <w:r>
        <w:rPr/>
        <w:t>the</w:t>
      </w:r>
      <w:r>
        <w:rPr>
          <w:spacing w:val="-3"/>
        </w:rPr>
        <w:t> </w:t>
      </w:r>
      <w:r>
        <w:rPr/>
        <w:t>probability of</w:t>
      </w:r>
      <w:r>
        <w:rPr>
          <w:spacing w:val="20"/>
        </w:rPr>
        <w:t> </w:t>
      </w:r>
      <w:r>
        <w:rPr/>
        <w:t>being</w:t>
      </w:r>
      <w:r>
        <w:rPr>
          <w:spacing w:val="20"/>
        </w:rPr>
        <w:t> </w:t>
      </w:r>
      <w:r>
        <w:rPr/>
        <w:t>inactive</w:t>
      </w:r>
      <w:r>
        <w:rPr>
          <w:spacing w:val="20"/>
        </w:rPr>
        <w:t> </w:t>
      </w:r>
      <w:r>
        <w:rPr/>
        <w:t>due</w:t>
      </w:r>
      <w:r>
        <w:rPr>
          <w:spacing w:val="20"/>
        </w:rPr>
        <w:t> </w:t>
      </w:r>
      <w:r>
        <w:rPr/>
        <w:t>to</w:t>
      </w:r>
      <w:r>
        <w:rPr>
          <w:spacing w:val="20"/>
        </w:rPr>
        <w:t> </w:t>
      </w:r>
      <w:r>
        <w:rPr/>
        <w:t>care</w:t>
      </w:r>
      <w:r>
        <w:rPr>
          <w:spacing w:val="20"/>
        </w:rPr>
        <w:t> </w:t>
      </w:r>
      <w:r>
        <w:rPr/>
        <w:t>or</w:t>
      </w:r>
      <w:r>
        <w:rPr>
          <w:spacing w:val="20"/>
        </w:rPr>
        <w:t> </w:t>
      </w:r>
      <w:r>
        <w:rPr/>
        <w:t>family</w:t>
      </w:r>
      <w:r>
        <w:rPr>
          <w:spacing w:val="20"/>
        </w:rPr>
        <w:t> </w:t>
      </w:r>
      <w:r>
        <w:rPr/>
        <w:t>responsibilities.</w:t>
      </w:r>
      <w:r>
        <w:rPr>
          <w:spacing w:val="20"/>
        </w:rPr>
        <w:t> </w:t>
      </w:r>
      <w:r>
        <w:rPr/>
        <w:t>This</w:t>
      </w:r>
      <w:r>
        <w:rPr>
          <w:spacing w:val="20"/>
        </w:rPr>
        <w:t> </w:t>
      </w:r>
      <w:r>
        <w:rPr/>
        <w:t>probability</w:t>
      </w:r>
      <w:r>
        <w:rPr>
          <w:spacing w:val="20"/>
        </w:rPr>
        <w:t> </w:t>
      </w:r>
      <w:r>
        <w:rPr/>
        <w:t>decreased</w:t>
      </w:r>
      <w:r>
        <w:rPr>
          <w:spacing w:val="20"/>
        </w:rPr>
        <w:t> </w:t>
      </w:r>
      <w:r>
        <w:rPr/>
        <w:t>in</w:t>
      </w:r>
      <w:r>
        <w:rPr>
          <w:spacing w:val="20"/>
        </w:rPr>
        <w:t> </w:t>
      </w:r>
      <w:r>
        <w:rPr/>
        <w:t>2020</w:t>
      </w:r>
      <w:r>
        <w:rPr>
          <w:spacing w:val="20"/>
        </w:rPr>
        <w:t> </w:t>
      </w:r>
      <w:r>
        <w:rPr/>
        <w:t>compared</w:t>
      </w:r>
      <w:r>
        <w:rPr>
          <w:spacing w:val="20"/>
        </w:rPr>
        <w:t> </w:t>
      </w:r>
      <w:r>
        <w:rPr/>
        <w:t>with</w:t>
      </w:r>
      <w:r>
        <w:rPr>
          <w:spacing w:val="20"/>
        </w:rPr>
        <w:t> </w:t>
      </w:r>
      <w:r>
        <w:rPr/>
        <w:t>prior</w:t>
      </w:r>
      <w:r>
        <w:rPr>
          <w:spacing w:val="20"/>
        </w:rPr>
        <w:t> </w:t>
      </w:r>
      <w:r>
        <w:rPr/>
        <w:t>years, but</w:t>
      </w:r>
      <w:r>
        <w:rPr>
          <w:spacing w:val="13"/>
        </w:rPr>
        <w:t> </w:t>
      </w:r>
      <w:r>
        <w:rPr/>
        <w:t>it</w:t>
      </w:r>
      <w:r>
        <w:rPr>
          <w:spacing w:val="13"/>
        </w:rPr>
        <w:t> </w:t>
      </w:r>
      <w:r>
        <w:rPr/>
        <w:t>remains</w:t>
      </w:r>
      <w:r>
        <w:rPr>
          <w:spacing w:val="13"/>
        </w:rPr>
        <w:t> </w:t>
      </w:r>
      <w:r>
        <w:rPr/>
        <w:t>significant</w:t>
      </w:r>
      <w:r>
        <w:rPr>
          <w:spacing w:val="13"/>
        </w:rPr>
        <w:t> </w:t>
      </w:r>
      <w:r>
        <w:rPr/>
        <w:t>(4.8</w:t>
      </w:r>
      <w:r>
        <w:rPr>
          <w:spacing w:val="13"/>
        </w:rPr>
        <w:t> </w:t>
      </w:r>
      <w:r>
        <w:rPr/>
        <w:t>per</w:t>
      </w:r>
      <w:r>
        <w:rPr>
          <w:spacing w:val="13"/>
        </w:rPr>
        <w:t> </w:t>
      </w:r>
      <w:r>
        <w:rPr/>
        <w:t>cent</w:t>
      </w:r>
      <w:r>
        <w:rPr>
          <w:spacing w:val="13"/>
        </w:rPr>
        <w:t> </w:t>
      </w:r>
      <w:r>
        <w:rPr/>
        <w:t>and</w:t>
      </w:r>
      <w:r>
        <w:rPr>
          <w:spacing w:val="13"/>
        </w:rPr>
        <w:t> </w:t>
      </w:r>
      <w:r>
        <w:rPr/>
        <w:t>6</w:t>
      </w:r>
      <w:r>
        <w:rPr>
          <w:spacing w:val="13"/>
        </w:rPr>
        <w:t> </w:t>
      </w:r>
      <w:r>
        <w:rPr/>
        <w:t>per</w:t>
      </w:r>
      <w:r>
        <w:rPr>
          <w:spacing w:val="13"/>
        </w:rPr>
        <w:t> </w:t>
      </w:r>
      <w:r>
        <w:rPr/>
        <w:t>cent,</w:t>
      </w:r>
      <w:r>
        <w:rPr>
          <w:spacing w:val="13"/>
        </w:rPr>
        <w:t> </w:t>
      </w:r>
      <w:r>
        <w:rPr/>
        <w:t>respectively),</w:t>
      </w:r>
      <w:r>
        <w:rPr>
          <w:spacing w:val="13"/>
        </w:rPr>
        <w:t> </w:t>
      </w:r>
      <w:r>
        <w:rPr/>
        <w:t>and</w:t>
      </w:r>
      <w:r>
        <w:rPr>
          <w:spacing w:val="13"/>
        </w:rPr>
        <w:t> </w:t>
      </w:r>
      <w:r>
        <w:rPr/>
        <w:t>especially</w:t>
      </w:r>
      <w:r>
        <w:rPr>
          <w:spacing w:val="13"/>
        </w:rPr>
        <w:t> </w:t>
      </w:r>
      <w:r>
        <w:rPr/>
        <w:t>for</w:t>
      </w:r>
      <w:r>
        <w:rPr>
          <w:spacing w:val="13"/>
        </w:rPr>
        <w:t> </w:t>
      </w:r>
      <w:r>
        <w:rPr/>
        <w:t>young</w:t>
      </w:r>
      <w:r>
        <w:rPr>
          <w:spacing w:val="13"/>
        </w:rPr>
        <w:t> </w:t>
      </w:r>
      <w:r>
        <w:rPr/>
        <w:t>women</w:t>
      </w:r>
      <w:r>
        <w:rPr>
          <w:spacing w:val="13"/>
        </w:rPr>
        <w:t> </w:t>
      </w:r>
      <w:r>
        <w:rPr/>
        <w:t>with</w:t>
      </w:r>
      <w:r>
        <w:rPr>
          <w:spacing w:val="13"/>
        </w:rPr>
        <w:t> </w:t>
      </w:r>
      <w:r>
        <w:rPr/>
        <w:t>a</w:t>
      </w:r>
      <w:r>
        <w:rPr>
          <w:spacing w:val="13"/>
        </w:rPr>
        <w:t> </w:t>
      </w:r>
      <w:r>
        <w:rPr/>
        <w:t>low</w:t>
      </w:r>
      <w:r>
        <w:rPr>
          <w:spacing w:val="13"/>
        </w:rPr>
        <w:t> </w:t>
      </w:r>
      <w:r>
        <w:rPr/>
        <w:t>level of</w:t>
      </w:r>
      <w:r>
        <w:rPr>
          <w:spacing w:val="29"/>
        </w:rPr>
        <w:t> </w:t>
      </w:r>
      <w:r>
        <w:rPr/>
        <w:t>educational</w:t>
      </w:r>
      <w:r>
        <w:rPr>
          <w:spacing w:val="29"/>
        </w:rPr>
        <w:t> </w:t>
      </w:r>
      <w:r>
        <w:rPr/>
        <w:t>attainment</w:t>
      </w:r>
      <w:r>
        <w:rPr>
          <w:spacing w:val="29"/>
        </w:rPr>
        <w:t> </w:t>
      </w:r>
      <w:r>
        <w:rPr/>
        <w:t>and</w:t>
      </w:r>
      <w:r>
        <w:rPr>
          <w:spacing w:val="29"/>
        </w:rPr>
        <w:t> </w:t>
      </w:r>
      <w:r>
        <w:rPr/>
        <w:t>living</w:t>
      </w:r>
      <w:r>
        <w:rPr>
          <w:spacing w:val="29"/>
        </w:rPr>
        <w:t> </w:t>
      </w:r>
      <w:r>
        <w:rPr/>
        <w:t>in</w:t>
      </w:r>
      <w:r>
        <w:rPr>
          <w:spacing w:val="29"/>
        </w:rPr>
        <w:t> </w:t>
      </w:r>
      <w:r>
        <w:rPr/>
        <w:t>underdeveloped</w:t>
      </w:r>
      <w:r>
        <w:rPr>
          <w:spacing w:val="29"/>
        </w:rPr>
        <w:t> </w:t>
      </w:r>
      <w:r>
        <w:rPr/>
        <w:t>regions.</w:t>
      </w:r>
      <w:r>
        <w:rPr>
          <w:spacing w:val="29"/>
        </w:rPr>
        <w:t> </w:t>
      </w:r>
      <w:r>
        <w:rPr/>
        <w:t>Policy</w:t>
      </w:r>
      <w:r>
        <w:rPr>
          <w:spacing w:val="29"/>
        </w:rPr>
        <w:t> </w:t>
      </w:r>
      <w:r>
        <w:rPr/>
        <w:t>options</w:t>
      </w:r>
      <w:r>
        <w:rPr>
          <w:spacing w:val="29"/>
        </w:rPr>
        <w:t> </w:t>
      </w:r>
      <w:r>
        <w:rPr/>
        <w:t>to</w:t>
      </w:r>
      <w:r>
        <w:rPr>
          <w:spacing w:val="29"/>
        </w:rPr>
        <w:t> </w:t>
      </w:r>
      <w:r>
        <w:rPr/>
        <w:t>address</w:t>
      </w:r>
      <w:r>
        <w:rPr>
          <w:spacing w:val="29"/>
        </w:rPr>
        <w:t> </w:t>
      </w:r>
      <w:r>
        <w:rPr/>
        <w:t>inactivity</w:t>
      </w:r>
      <w:r>
        <w:rPr>
          <w:spacing w:val="29"/>
        </w:rPr>
        <w:t> </w:t>
      </w:r>
      <w:r>
        <w:rPr/>
        <w:t>among</w:t>
      </w:r>
      <w:r>
        <w:rPr>
          <w:spacing w:val="29"/>
        </w:rPr>
        <w:t> </w:t>
      </w:r>
      <w:r>
        <w:rPr/>
        <w:t>women </w:t>
      </w:r>
      <w:r>
        <w:rPr>
          <w:spacing w:val="-2"/>
          <w:w w:val="110"/>
        </w:rPr>
        <w:t>with</w:t>
      </w:r>
      <w:r>
        <w:rPr>
          <w:spacing w:val="-14"/>
          <w:w w:val="110"/>
        </w:rPr>
        <w:t> </w:t>
      </w:r>
      <w:r>
        <w:rPr>
          <w:spacing w:val="-2"/>
          <w:w w:val="110"/>
        </w:rPr>
        <w:t>care</w:t>
      </w:r>
      <w:r>
        <w:rPr>
          <w:spacing w:val="-14"/>
          <w:w w:val="110"/>
        </w:rPr>
        <w:t> </w:t>
      </w:r>
      <w:r>
        <w:rPr>
          <w:spacing w:val="-2"/>
          <w:w w:val="110"/>
        </w:rPr>
        <w:t>and</w:t>
      </w:r>
      <w:r>
        <w:rPr>
          <w:spacing w:val="-14"/>
          <w:w w:val="110"/>
        </w:rPr>
        <w:t> </w:t>
      </w:r>
      <w:r>
        <w:rPr>
          <w:spacing w:val="-2"/>
          <w:w w:val="110"/>
        </w:rPr>
        <w:t>family</w:t>
      </w:r>
      <w:r>
        <w:rPr>
          <w:spacing w:val="-14"/>
          <w:w w:val="110"/>
        </w:rPr>
        <w:t> </w:t>
      </w:r>
      <w:r>
        <w:rPr>
          <w:spacing w:val="-2"/>
          <w:w w:val="110"/>
        </w:rPr>
        <w:t>responsibilities</w:t>
      </w:r>
      <w:r>
        <w:rPr>
          <w:spacing w:val="-14"/>
          <w:w w:val="110"/>
        </w:rPr>
        <w:t> </w:t>
      </w:r>
      <w:r>
        <w:rPr>
          <w:spacing w:val="-2"/>
          <w:w w:val="110"/>
        </w:rPr>
        <w:t>need</w:t>
      </w:r>
      <w:r>
        <w:rPr>
          <w:spacing w:val="-14"/>
          <w:w w:val="110"/>
        </w:rPr>
        <w:t> </w:t>
      </w:r>
      <w:r>
        <w:rPr>
          <w:spacing w:val="-2"/>
          <w:w w:val="110"/>
        </w:rPr>
        <w:t>to</w:t>
      </w:r>
      <w:r>
        <w:rPr>
          <w:spacing w:val="-14"/>
          <w:w w:val="110"/>
        </w:rPr>
        <w:t> </w:t>
      </w:r>
      <w:r>
        <w:rPr>
          <w:spacing w:val="-2"/>
          <w:w w:val="110"/>
        </w:rPr>
        <w:t>consider</w:t>
      </w:r>
      <w:r>
        <w:rPr>
          <w:spacing w:val="-14"/>
          <w:w w:val="110"/>
        </w:rPr>
        <w:t> </w:t>
      </w:r>
      <w:r>
        <w:rPr>
          <w:spacing w:val="-2"/>
          <w:w w:val="110"/>
        </w:rPr>
        <w:t>skills</w:t>
      </w:r>
      <w:r>
        <w:rPr>
          <w:spacing w:val="-14"/>
          <w:w w:val="110"/>
        </w:rPr>
        <w:t> </w:t>
      </w:r>
      <w:r>
        <w:rPr>
          <w:spacing w:val="-2"/>
          <w:w w:val="110"/>
        </w:rPr>
        <w:t>acquisition,</w:t>
      </w:r>
      <w:r>
        <w:rPr>
          <w:spacing w:val="-14"/>
          <w:w w:val="110"/>
        </w:rPr>
        <w:t> </w:t>
      </w:r>
      <w:r>
        <w:rPr>
          <w:spacing w:val="-2"/>
          <w:w w:val="110"/>
        </w:rPr>
        <w:t>care</w:t>
      </w:r>
      <w:r>
        <w:rPr>
          <w:spacing w:val="-14"/>
          <w:w w:val="110"/>
        </w:rPr>
        <w:t> </w:t>
      </w:r>
      <w:r>
        <w:rPr>
          <w:spacing w:val="-2"/>
          <w:w w:val="110"/>
        </w:rPr>
        <w:t>services,</w:t>
      </w:r>
      <w:r>
        <w:rPr>
          <w:spacing w:val="-14"/>
          <w:w w:val="110"/>
        </w:rPr>
        <w:t> </w:t>
      </w:r>
      <w:r>
        <w:rPr>
          <w:spacing w:val="-2"/>
          <w:w w:val="110"/>
        </w:rPr>
        <w:t>and</w:t>
      </w:r>
      <w:r>
        <w:rPr>
          <w:spacing w:val="-14"/>
          <w:w w:val="110"/>
        </w:rPr>
        <w:t> </w:t>
      </w:r>
      <w:r>
        <w:rPr>
          <w:spacing w:val="-2"/>
          <w:w w:val="110"/>
        </w:rPr>
        <w:t>other</w:t>
      </w:r>
      <w:r>
        <w:rPr>
          <w:spacing w:val="-14"/>
          <w:w w:val="110"/>
        </w:rPr>
        <w:t> </w:t>
      </w:r>
      <w:r>
        <w:rPr>
          <w:spacing w:val="-2"/>
          <w:w w:val="110"/>
        </w:rPr>
        <w:t>support</w:t>
      </w:r>
      <w:r>
        <w:rPr>
          <w:spacing w:val="-14"/>
          <w:w w:val="110"/>
        </w:rPr>
        <w:t> </w:t>
      </w:r>
      <w:r>
        <w:rPr>
          <w:spacing w:val="-2"/>
          <w:w w:val="110"/>
        </w:rPr>
        <w:t>measures.</w:t>
      </w:r>
    </w:p>
    <w:p>
      <w:pPr>
        <w:pStyle w:val="BodyText"/>
        <w:spacing w:line="288" w:lineRule="auto" w:before="108"/>
        <w:ind w:left="283" w:right="423"/>
        <w:jc w:val="both"/>
      </w:pPr>
      <w:r>
        <w:rPr>
          <w:w w:val="105"/>
        </w:rPr>
        <w:t>Education pays a premium in the Serbian labour market and lowers the risk of becoming unemployed or inactive. However,</w:t>
      </w:r>
      <w:r>
        <w:rPr>
          <w:spacing w:val="-15"/>
          <w:w w:val="105"/>
        </w:rPr>
        <w:t> </w:t>
      </w:r>
      <w:r>
        <w:rPr>
          <w:w w:val="105"/>
        </w:rPr>
        <w:t>an</w:t>
      </w:r>
      <w:r>
        <w:rPr>
          <w:spacing w:val="-15"/>
          <w:w w:val="105"/>
        </w:rPr>
        <w:t> </w:t>
      </w:r>
      <w:r>
        <w:rPr>
          <w:w w:val="105"/>
        </w:rPr>
        <w:t>education</w:t>
      </w:r>
      <w:r>
        <w:rPr>
          <w:spacing w:val="-15"/>
          <w:w w:val="105"/>
        </w:rPr>
        <w:t> </w:t>
      </w:r>
      <w:r>
        <w:rPr>
          <w:w w:val="105"/>
        </w:rPr>
        <w:t>level</w:t>
      </w:r>
      <w:r>
        <w:rPr>
          <w:spacing w:val="-15"/>
          <w:w w:val="105"/>
        </w:rPr>
        <w:t> </w:t>
      </w:r>
      <w:r>
        <w:rPr>
          <w:w w:val="105"/>
        </w:rPr>
        <w:t>above</w:t>
      </w:r>
      <w:r>
        <w:rPr>
          <w:spacing w:val="-14"/>
          <w:w w:val="105"/>
        </w:rPr>
        <w:t> </w:t>
      </w:r>
      <w:r>
        <w:rPr>
          <w:w w:val="105"/>
        </w:rPr>
        <w:t>primary</w:t>
      </w:r>
      <w:r>
        <w:rPr>
          <w:spacing w:val="-15"/>
          <w:w w:val="105"/>
        </w:rPr>
        <w:t> </w:t>
      </w:r>
      <w:r>
        <w:rPr>
          <w:w w:val="105"/>
        </w:rPr>
        <w:t>school</w:t>
      </w:r>
      <w:r>
        <w:rPr>
          <w:spacing w:val="-15"/>
          <w:w w:val="105"/>
        </w:rPr>
        <w:t> </w:t>
      </w:r>
      <w:r>
        <w:rPr>
          <w:w w:val="105"/>
        </w:rPr>
        <w:t>increases</w:t>
      </w:r>
      <w:r>
        <w:rPr>
          <w:spacing w:val="-15"/>
          <w:w w:val="105"/>
        </w:rPr>
        <w:t> </w:t>
      </w:r>
      <w:r>
        <w:rPr>
          <w:w w:val="105"/>
        </w:rPr>
        <w:t>the</w:t>
      </w:r>
      <w:r>
        <w:rPr>
          <w:spacing w:val="-14"/>
          <w:w w:val="105"/>
        </w:rPr>
        <w:t> </w:t>
      </w:r>
      <w:r>
        <w:rPr>
          <w:w w:val="105"/>
        </w:rPr>
        <w:t>risk</w:t>
      </w:r>
      <w:r>
        <w:rPr>
          <w:spacing w:val="-15"/>
          <w:w w:val="105"/>
        </w:rPr>
        <w:t> </w:t>
      </w:r>
      <w:r>
        <w:rPr>
          <w:w w:val="105"/>
        </w:rPr>
        <w:t>of</w:t>
      </w:r>
      <w:r>
        <w:rPr>
          <w:spacing w:val="-15"/>
          <w:w w:val="105"/>
        </w:rPr>
        <w:t> </w:t>
      </w:r>
      <w:r>
        <w:rPr>
          <w:w w:val="105"/>
        </w:rPr>
        <w:t>becoming</w:t>
      </w:r>
      <w:r>
        <w:rPr>
          <w:spacing w:val="-15"/>
          <w:w w:val="105"/>
        </w:rPr>
        <w:t> </w:t>
      </w:r>
      <w:r>
        <w:rPr>
          <w:w w:val="105"/>
        </w:rPr>
        <w:t>unemployed,</w:t>
      </w:r>
      <w:r>
        <w:rPr>
          <w:spacing w:val="-14"/>
          <w:w w:val="105"/>
        </w:rPr>
        <w:t> </w:t>
      </w:r>
      <w:r>
        <w:rPr>
          <w:w w:val="105"/>
        </w:rPr>
        <w:t>while</w:t>
      </w:r>
      <w:r>
        <w:rPr>
          <w:spacing w:val="-15"/>
          <w:w w:val="105"/>
        </w:rPr>
        <w:t> </w:t>
      </w:r>
      <w:r>
        <w:rPr>
          <w:w w:val="105"/>
        </w:rPr>
        <w:t>nearly</w:t>
      </w:r>
      <w:r>
        <w:rPr>
          <w:spacing w:val="-15"/>
          <w:w w:val="105"/>
        </w:rPr>
        <w:t> </w:t>
      </w:r>
      <w:r>
        <w:rPr>
          <w:w w:val="105"/>
        </w:rPr>
        <w:t>two</w:t>
      </w:r>
      <w:r>
        <w:rPr>
          <w:spacing w:val="-15"/>
          <w:w w:val="105"/>
        </w:rPr>
        <w:t> </w:t>
      </w:r>
      <w:r>
        <w:rPr>
          <w:w w:val="105"/>
        </w:rPr>
        <w:t>in</w:t>
      </w:r>
      <w:r>
        <w:rPr>
          <w:spacing w:val="-15"/>
          <w:w w:val="105"/>
        </w:rPr>
        <w:t> </w:t>
      </w:r>
      <w:r>
        <w:rPr>
          <w:w w:val="105"/>
        </w:rPr>
        <w:t>ten young</w:t>
      </w:r>
      <w:r>
        <w:rPr>
          <w:spacing w:val="-5"/>
          <w:w w:val="105"/>
        </w:rPr>
        <w:t> </w:t>
      </w:r>
      <w:r>
        <w:rPr>
          <w:w w:val="105"/>
        </w:rPr>
        <w:t>NEETs</w:t>
      </w:r>
      <w:r>
        <w:rPr>
          <w:spacing w:val="-5"/>
          <w:w w:val="105"/>
        </w:rPr>
        <w:t> </w:t>
      </w:r>
      <w:r>
        <w:rPr>
          <w:w w:val="105"/>
        </w:rPr>
        <w:t>(17.2</w:t>
      </w:r>
      <w:r>
        <w:rPr>
          <w:spacing w:val="-5"/>
          <w:w w:val="105"/>
        </w:rPr>
        <w:t> </w:t>
      </w:r>
      <w:r>
        <w:rPr>
          <w:w w:val="105"/>
        </w:rPr>
        <w:t>per</w:t>
      </w:r>
      <w:r>
        <w:rPr>
          <w:spacing w:val="-5"/>
          <w:w w:val="105"/>
        </w:rPr>
        <w:t> </w:t>
      </w:r>
      <w:r>
        <w:rPr>
          <w:w w:val="105"/>
        </w:rPr>
        <w:t>cent)</w:t>
      </w:r>
      <w:r>
        <w:rPr>
          <w:spacing w:val="-5"/>
          <w:w w:val="105"/>
        </w:rPr>
        <w:t> </w:t>
      </w:r>
      <w:r>
        <w:rPr>
          <w:w w:val="105"/>
        </w:rPr>
        <w:t>have</w:t>
      </w:r>
      <w:r>
        <w:rPr>
          <w:spacing w:val="-5"/>
          <w:w w:val="105"/>
        </w:rPr>
        <w:t> </w:t>
      </w:r>
      <w:r>
        <w:rPr>
          <w:w w:val="105"/>
        </w:rPr>
        <w:t>a</w:t>
      </w:r>
      <w:r>
        <w:rPr>
          <w:spacing w:val="-5"/>
          <w:w w:val="105"/>
        </w:rPr>
        <w:t> </w:t>
      </w:r>
      <w:r>
        <w:rPr>
          <w:w w:val="105"/>
        </w:rPr>
        <w:t>university</w:t>
      </w:r>
      <w:r>
        <w:rPr>
          <w:spacing w:val="-5"/>
          <w:w w:val="105"/>
        </w:rPr>
        <w:t> </w:t>
      </w:r>
      <w:r>
        <w:rPr>
          <w:w w:val="105"/>
        </w:rPr>
        <w:t>degree.</w:t>
      </w:r>
      <w:r>
        <w:rPr>
          <w:spacing w:val="-5"/>
          <w:w w:val="105"/>
        </w:rPr>
        <w:t> </w:t>
      </w:r>
      <w:r>
        <w:rPr>
          <w:w w:val="105"/>
        </w:rPr>
        <w:t>The</w:t>
      </w:r>
      <w:r>
        <w:rPr>
          <w:spacing w:val="-5"/>
          <w:w w:val="105"/>
        </w:rPr>
        <w:t> </w:t>
      </w:r>
      <w:r>
        <w:rPr>
          <w:w w:val="105"/>
        </w:rPr>
        <w:t>difficulties</w:t>
      </w:r>
      <w:r>
        <w:rPr>
          <w:spacing w:val="-5"/>
          <w:w w:val="105"/>
        </w:rPr>
        <w:t> </w:t>
      </w:r>
      <w:r>
        <w:rPr>
          <w:w w:val="105"/>
        </w:rPr>
        <w:t>of</w:t>
      </w:r>
      <w:r>
        <w:rPr>
          <w:spacing w:val="-5"/>
          <w:w w:val="105"/>
        </w:rPr>
        <w:t> </w:t>
      </w:r>
      <w:r>
        <w:rPr>
          <w:w w:val="105"/>
        </w:rPr>
        <w:t>matching</w:t>
      </w:r>
      <w:r>
        <w:rPr>
          <w:spacing w:val="-5"/>
          <w:w w:val="105"/>
        </w:rPr>
        <w:t> </w:t>
      </w:r>
      <w:r>
        <w:rPr>
          <w:w w:val="105"/>
        </w:rPr>
        <w:t>young</w:t>
      </w:r>
      <w:r>
        <w:rPr>
          <w:spacing w:val="-5"/>
          <w:w w:val="105"/>
        </w:rPr>
        <w:t> </w:t>
      </w:r>
      <w:r>
        <w:rPr>
          <w:w w:val="105"/>
        </w:rPr>
        <w:t>people’s</w:t>
      </w:r>
      <w:r>
        <w:rPr>
          <w:spacing w:val="-5"/>
          <w:w w:val="105"/>
        </w:rPr>
        <w:t> </w:t>
      </w:r>
      <w:r>
        <w:rPr>
          <w:w w:val="105"/>
        </w:rPr>
        <w:t>formal</w:t>
      </w:r>
      <w:r>
        <w:rPr>
          <w:spacing w:val="-5"/>
          <w:w w:val="105"/>
        </w:rPr>
        <w:t> </w:t>
      </w:r>
      <w:r>
        <w:rPr>
          <w:w w:val="105"/>
        </w:rPr>
        <w:t>education with</w:t>
      </w:r>
      <w:r>
        <w:rPr>
          <w:spacing w:val="-11"/>
          <w:w w:val="105"/>
        </w:rPr>
        <w:t> </w:t>
      </w:r>
      <w:r>
        <w:rPr>
          <w:w w:val="105"/>
        </w:rPr>
        <w:t>the</w:t>
      </w:r>
      <w:r>
        <w:rPr>
          <w:spacing w:val="-11"/>
          <w:w w:val="105"/>
        </w:rPr>
        <w:t> </w:t>
      </w:r>
      <w:r>
        <w:rPr>
          <w:w w:val="105"/>
        </w:rPr>
        <w:t>knowledge,</w:t>
      </w:r>
      <w:r>
        <w:rPr>
          <w:spacing w:val="-11"/>
          <w:w w:val="105"/>
        </w:rPr>
        <w:t> </w:t>
      </w:r>
      <w:r>
        <w:rPr>
          <w:w w:val="105"/>
        </w:rPr>
        <w:t>practical</w:t>
      </w:r>
      <w:r>
        <w:rPr>
          <w:spacing w:val="-11"/>
          <w:w w:val="105"/>
        </w:rPr>
        <w:t> </w:t>
      </w:r>
      <w:r>
        <w:rPr>
          <w:w w:val="105"/>
        </w:rPr>
        <w:t>skills</w:t>
      </w:r>
      <w:r>
        <w:rPr>
          <w:spacing w:val="-11"/>
          <w:w w:val="105"/>
        </w:rPr>
        <w:t> </w:t>
      </w:r>
      <w:r>
        <w:rPr>
          <w:w w:val="105"/>
        </w:rPr>
        <w:t>and</w:t>
      </w:r>
      <w:r>
        <w:rPr>
          <w:spacing w:val="-11"/>
          <w:w w:val="105"/>
        </w:rPr>
        <w:t> </w:t>
      </w:r>
      <w:r>
        <w:rPr>
          <w:w w:val="105"/>
        </w:rPr>
        <w:t>experience</w:t>
      </w:r>
      <w:r>
        <w:rPr>
          <w:spacing w:val="-11"/>
          <w:w w:val="105"/>
        </w:rPr>
        <w:t> </w:t>
      </w:r>
      <w:r>
        <w:rPr>
          <w:w w:val="105"/>
        </w:rPr>
        <w:t>required</w:t>
      </w:r>
      <w:r>
        <w:rPr>
          <w:spacing w:val="-11"/>
          <w:w w:val="105"/>
        </w:rPr>
        <w:t> </w:t>
      </w:r>
      <w:r>
        <w:rPr>
          <w:w w:val="105"/>
        </w:rPr>
        <w:t>by</w:t>
      </w:r>
      <w:r>
        <w:rPr>
          <w:spacing w:val="-11"/>
          <w:w w:val="105"/>
        </w:rPr>
        <w:t> </w:t>
      </w:r>
      <w:r>
        <w:rPr>
          <w:w w:val="105"/>
        </w:rPr>
        <w:t>employers</w:t>
      </w:r>
      <w:r>
        <w:rPr>
          <w:spacing w:val="-11"/>
          <w:w w:val="105"/>
        </w:rPr>
        <w:t> </w:t>
      </w:r>
      <w:r>
        <w:rPr>
          <w:w w:val="105"/>
        </w:rPr>
        <w:t>are</w:t>
      </w:r>
      <w:r>
        <w:rPr>
          <w:spacing w:val="-11"/>
          <w:w w:val="105"/>
        </w:rPr>
        <w:t> </w:t>
      </w:r>
      <w:r>
        <w:rPr>
          <w:w w:val="105"/>
        </w:rPr>
        <w:t>well</w:t>
      </w:r>
      <w:r>
        <w:rPr>
          <w:spacing w:val="-11"/>
          <w:w w:val="105"/>
        </w:rPr>
        <w:t> </w:t>
      </w:r>
      <w:r>
        <w:rPr>
          <w:w w:val="105"/>
        </w:rPr>
        <w:t>documented.</w:t>
      </w:r>
      <w:r>
        <w:rPr>
          <w:spacing w:val="-11"/>
          <w:w w:val="105"/>
        </w:rPr>
        <w:t> </w:t>
      </w:r>
      <w:r>
        <w:rPr>
          <w:w w:val="105"/>
        </w:rPr>
        <w:t>In</w:t>
      </w:r>
      <w:r>
        <w:rPr>
          <w:spacing w:val="-11"/>
          <w:w w:val="105"/>
        </w:rPr>
        <w:t> </w:t>
      </w:r>
      <w:r>
        <w:rPr>
          <w:w w:val="105"/>
        </w:rPr>
        <w:t>addition,</w:t>
      </w:r>
      <w:r>
        <w:rPr>
          <w:spacing w:val="-11"/>
          <w:w w:val="105"/>
        </w:rPr>
        <w:t> </w:t>
      </w:r>
      <w:r>
        <w:rPr>
          <w:w w:val="105"/>
        </w:rPr>
        <w:t>the</w:t>
      </w:r>
      <w:r>
        <w:rPr>
          <w:spacing w:val="-11"/>
          <w:w w:val="105"/>
        </w:rPr>
        <w:t> </w:t>
      </w:r>
      <w:r>
        <w:rPr>
          <w:w w:val="105"/>
        </w:rPr>
        <w:t>data indicates</w:t>
      </w:r>
      <w:r>
        <w:rPr>
          <w:spacing w:val="-15"/>
          <w:w w:val="105"/>
        </w:rPr>
        <w:t> </w:t>
      </w:r>
      <w:r>
        <w:rPr>
          <w:w w:val="105"/>
        </w:rPr>
        <w:t>that</w:t>
      </w:r>
      <w:r>
        <w:rPr>
          <w:spacing w:val="-15"/>
          <w:w w:val="105"/>
        </w:rPr>
        <w:t> </w:t>
      </w:r>
      <w:r>
        <w:rPr>
          <w:w w:val="105"/>
        </w:rPr>
        <w:t>there</w:t>
      </w:r>
      <w:r>
        <w:rPr>
          <w:spacing w:val="-15"/>
          <w:w w:val="105"/>
        </w:rPr>
        <w:t> </w:t>
      </w:r>
      <w:r>
        <w:rPr>
          <w:w w:val="105"/>
        </w:rPr>
        <w:t>has</w:t>
      </w:r>
      <w:r>
        <w:rPr>
          <w:spacing w:val="-15"/>
          <w:w w:val="105"/>
        </w:rPr>
        <w:t> </w:t>
      </w:r>
      <w:r>
        <w:rPr>
          <w:w w:val="105"/>
        </w:rPr>
        <w:t>been</w:t>
      </w:r>
      <w:r>
        <w:rPr>
          <w:spacing w:val="-14"/>
          <w:w w:val="105"/>
        </w:rPr>
        <w:t> </w:t>
      </w:r>
      <w:r>
        <w:rPr>
          <w:w w:val="105"/>
        </w:rPr>
        <w:t>little</w:t>
      </w:r>
      <w:r>
        <w:rPr>
          <w:spacing w:val="-15"/>
          <w:w w:val="105"/>
        </w:rPr>
        <w:t> </w:t>
      </w:r>
      <w:r>
        <w:rPr>
          <w:w w:val="105"/>
        </w:rPr>
        <w:t>progress</w:t>
      </w:r>
      <w:r>
        <w:rPr>
          <w:spacing w:val="-15"/>
          <w:w w:val="105"/>
        </w:rPr>
        <w:t> </w:t>
      </w:r>
      <w:r>
        <w:rPr>
          <w:w w:val="105"/>
        </w:rPr>
        <w:t>over</w:t>
      </w:r>
      <w:r>
        <w:rPr>
          <w:spacing w:val="-15"/>
          <w:w w:val="105"/>
        </w:rPr>
        <w:t> </w:t>
      </w:r>
      <w:r>
        <w:rPr>
          <w:w w:val="105"/>
        </w:rPr>
        <w:t>time,</w:t>
      </w:r>
      <w:r>
        <w:rPr>
          <w:spacing w:val="-14"/>
          <w:w w:val="105"/>
        </w:rPr>
        <w:t> </w:t>
      </w:r>
      <w:r>
        <w:rPr>
          <w:w w:val="105"/>
        </w:rPr>
        <w:t>as</w:t>
      </w:r>
      <w:r>
        <w:rPr>
          <w:spacing w:val="-15"/>
          <w:w w:val="105"/>
        </w:rPr>
        <w:t> </w:t>
      </w:r>
      <w:r>
        <w:rPr>
          <w:w w:val="105"/>
        </w:rPr>
        <w:t>the</w:t>
      </w:r>
      <w:r>
        <w:rPr>
          <w:spacing w:val="-15"/>
          <w:w w:val="105"/>
        </w:rPr>
        <w:t> </w:t>
      </w:r>
      <w:r>
        <w:rPr>
          <w:w w:val="105"/>
        </w:rPr>
        <w:t>percentage</w:t>
      </w:r>
      <w:r>
        <w:rPr>
          <w:spacing w:val="-15"/>
          <w:w w:val="105"/>
        </w:rPr>
        <w:t> </w:t>
      </w:r>
      <w:r>
        <w:rPr>
          <w:w w:val="105"/>
        </w:rPr>
        <w:t>of</w:t>
      </w:r>
      <w:r>
        <w:rPr>
          <w:spacing w:val="-14"/>
          <w:w w:val="105"/>
        </w:rPr>
        <w:t> </w:t>
      </w:r>
      <w:r>
        <w:rPr>
          <w:w w:val="105"/>
        </w:rPr>
        <w:t>young</w:t>
      </w:r>
      <w:r>
        <w:rPr>
          <w:spacing w:val="-15"/>
          <w:w w:val="105"/>
        </w:rPr>
        <w:t> </w:t>
      </w:r>
      <w:r>
        <w:rPr>
          <w:w w:val="105"/>
        </w:rPr>
        <w:t>NEETs</w:t>
      </w:r>
      <w:r>
        <w:rPr>
          <w:spacing w:val="-15"/>
          <w:w w:val="105"/>
        </w:rPr>
        <w:t> </w:t>
      </w:r>
      <w:r>
        <w:rPr>
          <w:w w:val="105"/>
        </w:rPr>
        <w:t>with</w:t>
      </w:r>
      <w:r>
        <w:rPr>
          <w:spacing w:val="-15"/>
          <w:w w:val="105"/>
        </w:rPr>
        <w:t> </w:t>
      </w:r>
      <w:r>
        <w:rPr>
          <w:w w:val="105"/>
        </w:rPr>
        <w:t>a</w:t>
      </w:r>
      <w:r>
        <w:rPr>
          <w:spacing w:val="-15"/>
          <w:w w:val="105"/>
        </w:rPr>
        <w:t> </w:t>
      </w:r>
      <w:r>
        <w:rPr>
          <w:w w:val="105"/>
        </w:rPr>
        <w:t>tertiary</w:t>
      </w:r>
      <w:r>
        <w:rPr>
          <w:spacing w:val="-14"/>
          <w:w w:val="105"/>
        </w:rPr>
        <w:t> </w:t>
      </w:r>
      <w:r>
        <w:rPr>
          <w:w w:val="105"/>
        </w:rPr>
        <w:t>education</w:t>
      </w:r>
      <w:r>
        <w:rPr>
          <w:spacing w:val="-15"/>
          <w:w w:val="105"/>
        </w:rPr>
        <w:t> </w:t>
      </w:r>
      <w:r>
        <w:rPr>
          <w:w w:val="105"/>
        </w:rPr>
        <w:t>has remained</w:t>
      </w:r>
      <w:r>
        <w:rPr>
          <w:spacing w:val="-13"/>
          <w:w w:val="105"/>
        </w:rPr>
        <w:t> </w:t>
      </w:r>
      <w:r>
        <w:rPr>
          <w:w w:val="105"/>
        </w:rPr>
        <w:t>stable</w:t>
      </w:r>
      <w:r>
        <w:rPr>
          <w:spacing w:val="-13"/>
          <w:w w:val="105"/>
        </w:rPr>
        <w:t> </w:t>
      </w:r>
      <w:r>
        <w:rPr>
          <w:w w:val="105"/>
        </w:rPr>
        <w:t>in</w:t>
      </w:r>
      <w:r>
        <w:rPr>
          <w:spacing w:val="-13"/>
          <w:w w:val="105"/>
        </w:rPr>
        <w:t> </w:t>
      </w:r>
      <w:r>
        <w:rPr>
          <w:w w:val="105"/>
        </w:rPr>
        <w:t>the</w:t>
      </w:r>
      <w:r>
        <w:rPr>
          <w:spacing w:val="-13"/>
          <w:w w:val="105"/>
        </w:rPr>
        <w:t> </w:t>
      </w:r>
      <w:r>
        <w:rPr>
          <w:w w:val="105"/>
        </w:rPr>
        <w:t>past</w:t>
      </w:r>
      <w:r>
        <w:rPr>
          <w:spacing w:val="-13"/>
          <w:w w:val="105"/>
        </w:rPr>
        <w:t> </w:t>
      </w:r>
      <w:r>
        <w:rPr>
          <w:w w:val="105"/>
        </w:rPr>
        <w:t>three</w:t>
      </w:r>
      <w:r>
        <w:rPr>
          <w:spacing w:val="-13"/>
          <w:w w:val="105"/>
        </w:rPr>
        <w:t> </w:t>
      </w:r>
      <w:r>
        <w:rPr>
          <w:w w:val="105"/>
        </w:rPr>
        <w:t>years</w:t>
      </w:r>
      <w:r>
        <w:rPr>
          <w:spacing w:val="-13"/>
          <w:w w:val="105"/>
        </w:rPr>
        <w:t> </w:t>
      </w:r>
      <w:r>
        <w:rPr>
          <w:w w:val="105"/>
        </w:rPr>
        <w:t>(at</w:t>
      </w:r>
      <w:r>
        <w:rPr>
          <w:spacing w:val="-13"/>
          <w:w w:val="105"/>
        </w:rPr>
        <w:t> </w:t>
      </w:r>
      <w:r>
        <w:rPr>
          <w:w w:val="105"/>
        </w:rPr>
        <w:t>above</w:t>
      </w:r>
      <w:r>
        <w:rPr>
          <w:spacing w:val="-13"/>
          <w:w w:val="105"/>
        </w:rPr>
        <w:t> </w:t>
      </w:r>
      <w:r>
        <w:rPr>
          <w:w w:val="105"/>
        </w:rPr>
        <w:t>16</w:t>
      </w:r>
      <w:r>
        <w:rPr>
          <w:spacing w:val="-13"/>
          <w:w w:val="105"/>
        </w:rPr>
        <w:t> </w:t>
      </w:r>
      <w:r>
        <w:rPr>
          <w:w w:val="105"/>
        </w:rPr>
        <w:t>per</w:t>
      </w:r>
      <w:r>
        <w:rPr>
          <w:spacing w:val="-13"/>
          <w:w w:val="105"/>
        </w:rPr>
        <w:t> </w:t>
      </w:r>
      <w:r>
        <w:rPr>
          <w:w w:val="105"/>
        </w:rPr>
        <w:t>cent).</w:t>
      </w:r>
      <w:r>
        <w:rPr>
          <w:spacing w:val="-13"/>
          <w:w w:val="105"/>
        </w:rPr>
        <w:t> </w:t>
      </w:r>
      <w:r>
        <w:rPr>
          <w:w w:val="105"/>
        </w:rPr>
        <w:t>When</w:t>
      </w:r>
      <w:r>
        <w:rPr>
          <w:spacing w:val="-13"/>
          <w:w w:val="105"/>
        </w:rPr>
        <w:t> </w:t>
      </w:r>
      <w:r>
        <w:rPr>
          <w:w w:val="105"/>
        </w:rPr>
        <w:t>looking</w:t>
      </w:r>
      <w:r>
        <w:rPr>
          <w:spacing w:val="-13"/>
          <w:w w:val="105"/>
        </w:rPr>
        <w:t> </w:t>
      </w:r>
      <w:r>
        <w:rPr>
          <w:w w:val="105"/>
        </w:rPr>
        <w:t>at</w:t>
      </w:r>
      <w:r>
        <w:rPr>
          <w:spacing w:val="-13"/>
          <w:w w:val="105"/>
        </w:rPr>
        <w:t> </w:t>
      </w:r>
      <w:r>
        <w:rPr>
          <w:w w:val="105"/>
        </w:rPr>
        <w:t>NES</w:t>
      </w:r>
      <w:r>
        <w:rPr>
          <w:spacing w:val="-13"/>
          <w:w w:val="105"/>
        </w:rPr>
        <w:t> </w:t>
      </w:r>
      <w:r>
        <w:rPr>
          <w:w w:val="105"/>
        </w:rPr>
        <w:t>registry,</w:t>
      </w:r>
      <w:r>
        <w:rPr>
          <w:spacing w:val="-13"/>
          <w:w w:val="105"/>
        </w:rPr>
        <w:t> </w:t>
      </w:r>
      <w:r>
        <w:rPr>
          <w:w w:val="105"/>
        </w:rPr>
        <w:t>unemployed</w:t>
      </w:r>
      <w:r>
        <w:rPr>
          <w:spacing w:val="-13"/>
          <w:w w:val="105"/>
        </w:rPr>
        <w:t> </w:t>
      </w:r>
      <w:r>
        <w:rPr>
          <w:w w:val="105"/>
        </w:rPr>
        <w:t>youth</w:t>
      </w:r>
      <w:r>
        <w:rPr>
          <w:spacing w:val="-13"/>
          <w:w w:val="105"/>
        </w:rPr>
        <w:t> </w:t>
      </w:r>
      <w:r>
        <w:rPr>
          <w:w w:val="105"/>
        </w:rPr>
        <w:t>with tertiary</w:t>
      </w:r>
      <w:r>
        <w:rPr>
          <w:spacing w:val="-19"/>
          <w:w w:val="105"/>
        </w:rPr>
        <w:t> </w:t>
      </w:r>
      <w:r>
        <w:rPr>
          <w:w w:val="105"/>
        </w:rPr>
        <w:t>education</w:t>
      </w:r>
      <w:r>
        <w:rPr>
          <w:spacing w:val="-19"/>
          <w:w w:val="105"/>
        </w:rPr>
        <w:t> </w:t>
      </w:r>
      <w:r>
        <w:rPr>
          <w:w w:val="105"/>
        </w:rPr>
        <w:t>represent</w:t>
      </w:r>
      <w:r>
        <w:rPr>
          <w:spacing w:val="-19"/>
          <w:w w:val="105"/>
        </w:rPr>
        <w:t> </w:t>
      </w:r>
      <w:r>
        <w:rPr>
          <w:w w:val="105"/>
        </w:rPr>
        <w:t>around</w:t>
      </w:r>
      <w:r>
        <w:rPr>
          <w:spacing w:val="-19"/>
          <w:w w:val="105"/>
        </w:rPr>
        <w:t> </w:t>
      </w:r>
      <w:r>
        <w:rPr>
          <w:w w:val="105"/>
        </w:rPr>
        <w:t>23.5</w:t>
      </w:r>
      <w:r>
        <w:rPr>
          <w:spacing w:val="-19"/>
          <w:w w:val="105"/>
        </w:rPr>
        <w:t> </w:t>
      </w:r>
      <w:r>
        <w:rPr>
          <w:w w:val="105"/>
        </w:rPr>
        <w:t>per</w:t>
      </w:r>
      <w:r>
        <w:rPr>
          <w:spacing w:val="-19"/>
          <w:w w:val="105"/>
        </w:rPr>
        <w:t> </w:t>
      </w:r>
      <w:r>
        <w:rPr>
          <w:w w:val="105"/>
        </w:rPr>
        <w:t>cent,</w:t>
      </w:r>
      <w:r>
        <w:rPr>
          <w:spacing w:val="-19"/>
          <w:w w:val="105"/>
        </w:rPr>
        <w:t> </w:t>
      </w:r>
      <w:r>
        <w:rPr>
          <w:w w:val="105"/>
        </w:rPr>
        <w:t>while</w:t>
      </w:r>
      <w:r>
        <w:rPr>
          <w:spacing w:val="-19"/>
          <w:w w:val="105"/>
        </w:rPr>
        <w:t> </w:t>
      </w:r>
      <w:r>
        <w:rPr>
          <w:w w:val="105"/>
        </w:rPr>
        <w:t>youth</w:t>
      </w:r>
      <w:r>
        <w:rPr>
          <w:spacing w:val="-19"/>
          <w:w w:val="105"/>
        </w:rPr>
        <w:t> </w:t>
      </w:r>
      <w:r>
        <w:rPr>
          <w:w w:val="105"/>
        </w:rPr>
        <w:t>with</w:t>
      </w:r>
      <w:r>
        <w:rPr>
          <w:spacing w:val="-19"/>
          <w:w w:val="105"/>
        </w:rPr>
        <w:t> </w:t>
      </w:r>
      <w:r>
        <w:rPr>
          <w:w w:val="105"/>
        </w:rPr>
        <w:t>secondary</w:t>
      </w:r>
      <w:r>
        <w:rPr>
          <w:spacing w:val="-19"/>
          <w:w w:val="105"/>
        </w:rPr>
        <w:t> </w:t>
      </w:r>
      <w:r>
        <w:rPr>
          <w:w w:val="105"/>
        </w:rPr>
        <w:t>education</w:t>
      </w:r>
      <w:r>
        <w:rPr>
          <w:spacing w:val="-19"/>
          <w:w w:val="105"/>
        </w:rPr>
        <w:t> </w:t>
      </w:r>
      <w:r>
        <w:rPr>
          <w:w w:val="105"/>
        </w:rPr>
        <w:t>are</w:t>
      </w:r>
      <w:r>
        <w:rPr>
          <w:spacing w:val="-19"/>
          <w:w w:val="105"/>
        </w:rPr>
        <w:t> </w:t>
      </w:r>
      <w:r>
        <w:rPr>
          <w:w w:val="105"/>
        </w:rPr>
        <w:t>56.1</w:t>
      </w:r>
      <w:r>
        <w:rPr>
          <w:spacing w:val="-19"/>
          <w:w w:val="105"/>
        </w:rPr>
        <w:t> </w:t>
      </w:r>
      <w:r>
        <w:rPr>
          <w:w w:val="105"/>
        </w:rPr>
        <w:t>per</w:t>
      </w:r>
      <w:r>
        <w:rPr>
          <w:spacing w:val="-19"/>
          <w:w w:val="105"/>
        </w:rPr>
        <w:t> </w:t>
      </w:r>
      <w:r>
        <w:rPr>
          <w:w w:val="105"/>
        </w:rPr>
        <w:t>cent</w:t>
      </w:r>
      <w:r>
        <w:rPr>
          <w:spacing w:val="-19"/>
          <w:w w:val="105"/>
        </w:rPr>
        <w:t> </w:t>
      </w:r>
      <w:r>
        <w:rPr>
          <w:w w:val="105"/>
        </w:rPr>
        <w:t>of</w:t>
      </w:r>
      <w:r>
        <w:rPr>
          <w:spacing w:val="-19"/>
          <w:w w:val="105"/>
        </w:rPr>
        <w:t> </w:t>
      </w:r>
      <w:r>
        <w:rPr>
          <w:w w:val="105"/>
        </w:rPr>
        <w:t>the</w:t>
      </w:r>
      <w:r>
        <w:rPr>
          <w:spacing w:val="-19"/>
          <w:w w:val="105"/>
        </w:rPr>
        <w:t> </w:t>
      </w:r>
      <w:r>
        <w:rPr>
          <w:w w:val="105"/>
        </w:rPr>
        <w:t>total.</w:t>
      </w:r>
    </w:p>
    <w:p>
      <w:pPr>
        <w:pStyle w:val="BodyText"/>
        <w:spacing w:line="288" w:lineRule="auto" w:before="108"/>
        <w:ind w:left="283" w:right="423"/>
        <w:jc w:val="both"/>
      </w:pPr>
      <w:r>
        <w:rPr/>
        <w:t>On the positive side, a relatively high share of young people are inactive according to the Labour Force Survey, but are registered with the National Employment Service and are thus entitled to employment support. These shares, however, are declining over time – and especially in Belgrade and Vojvodina – which indicates an increasing detachment of these </w:t>
      </w:r>
      <w:r>
        <w:rPr>
          <w:w w:val="110"/>
        </w:rPr>
        <w:t>young</w:t>
      </w:r>
      <w:r>
        <w:rPr>
          <w:spacing w:val="-13"/>
          <w:w w:val="110"/>
        </w:rPr>
        <w:t> </w:t>
      </w:r>
      <w:r>
        <w:rPr>
          <w:w w:val="110"/>
        </w:rPr>
        <w:t>people</w:t>
      </w:r>
      <w:r>
        <w:rPr>
          <w:spacing w:val="-13"/>
          <w:w w:val="110"/>
        </w:rPr>
        <w:t> </w:t>
      </w:r>
      <w:r>
        <w:rPr>
          <w:w w:val="110"/>
        </w:rPr>
        <w:t>from</w:t>
      </w:r>
      <w:r>
        <w:rPr>
          <w:spacing w:val="-13"/>
          <w:w w:val="110"/>
        </w:rPr>
        <w:t> </w:t>
      </w:r>
      <w:r>
        <w:rPr>
          <w:w w:val="110"/>
        </w:rPr>
        <w:t>the</w:t>
      </w:r>
      <w:r>
        <w:rPr>
          <w:spacing w:val="-13"/>
          <w:w w:val="110"/>
        </w:rPr>
        <w:t> </w:t>
      </w:r>
      <w:r>
        <w:rPr>
          <w:w w:val="110"/>
        </w:rPr>
        <w:t>labour</w:t>
      </w:r>
      <w:r>
        <w:rPr>
          <w:spacing w:val="-13"/>
          <w:w w:val="110"/>
        </w:rPr>
        <w:t> </w:t>
      </w:r>
      <w:r>
        <w:rPr>
          <w:w w:val="110"/>
        </w:rPr>
        <w:t>market</w:t>
      </w:r>
      <w:r>
        <w:rPr>
          <w:spacing w:val="-13"/>
          <w:w w:val="110"/>
        </w:rPr>
        <w:t> </w:t>
      </w:r>
      <w:r>
        <w:rPr>
          <w:w w:val="110"/>
        </w:rPr>
        <w:t>and</w:t>
      </w:r>
      <w:r>
        <w:rPr>
          <w:spacing w:val="-13"/>
          <w:w w:val="110"/>
        </w:rPr>
        <w:t> </w:t>
      </w:r>
      <w:r>
        <w:rPr>
          <w:w w:val="110"/>
        </w:rPr>
        <w:t>society.</w:t>
      </w:r>
    </w:p>
    <w:p>
      <w:pPr>
        <w:pStyle w:val="BodyText"/>
        <w:spacing w:line="288" w:lineRule="auto" w:before="110"/>
        <w:ind w:left="283" w:right="422"/>
        <w:jc w:val="both"/>
      </w:pPr>
      <w:r>
        <w:rPr>
          <w:w w:val="110"/>
        </w:rPr>
        <w:t>Table</w:t>
      </w:r>
      <w:r>
        <w:rPr>
          <w:spacing w:val="-7"/>
          <w:w w:val="110"/>
        </w:rPr>
        <w:t> </w:t>
      </w:r>
      <w:r>
        <w:rPr>
          <w:w w:val="110"/>
        </w:rPr>
        <w:t>11</w:t>
      </w:r>
      <w:r>
        <w:rPr>
          <w:spacing w:val="-7"/>
          <w:w w:val="110"/>
        </w:rPr>
        <w:t> </w:t>
      </w:r>
      <w:r>
        <w:rPr>
          <w:w w:val="110"/>
        </w:rPr>
        <w:t>offers</w:t>
      </w:r>
      <w:r>
        <w:rPr>
          <w:spacing w:val="-7"/>
          <w:w w:val="110"/>
        </w:rPr>
        <w:t> </w:t>
      </w:r>
      <w:r>
        <w:rPr>
          <w:w w:val="110"/>
        </w:rPr>
        <w:t>a</w:t>
      </w:r>
      <w:r>
        <w:rPr>
          <w:spacing w:val="-7"/>
          <w:w w:val="110"/>
        </w:rPr>
        <w:t> </w:t>
      </w:r>
      <w:r>
        <w:rPr>
          <w:w w:val="110"/>
        </w:rPr>
        <w:t>snapshot</w:t>
      </w:r>
      <w:r>
        <w:rPr>
          <w:spacing w:val="-7"/>
          <w:w w:val="110"/>
        </w:rPr>
        <w:t> </w:t>
      </w:r>
      <w:r>
        <w:rPr>
          <w:w w:val="110"/>
        </w:rPr>
        <w:t>of</w:t>
      </w:r>
      <w:r>
        <w:rPr>
          <w:spacing w:val="-7"/>
          <w:w w:val="110"/>
        </w:rPr>
        <w:t> </w:t>
      </w:r>
      <w:r>
        <w:rPr>
          <w:w w:val="110"/>
        </w:rPr>
        <w:t>the</w:t>
      </w:r>
      <w:r>
        <w:rPr>
          <w:spacing w:val="-7"/>
          <w:w w:val="110"/>
        </w:rPr>
        <w:t> </w:t>
      </w:r>
      <w:r>
        <w:rPr>
          <w:w w:val="110"/>
        </w:rPr>
        <w:t>situation</w:t>
      </w:r>
      <w:r>
        <w:rPr>
          <w:spacing w:val="-7"/>
          <w:w w:val="110"/>
        </w:rPr>
        <w:t> </w:t>
      </w:r>
      <w:r>
        <w:rPr>
          <w:w w:val="110"/>
        </w:rPr>
        <w:t>in</w:t>
      </w:r>
      <w:r>
        <w:rPr>
          <w:spacing w:val="-7"/>
          <w:w w:val="110"/>
        </w:rPr>
        <w:t> </w:t>
      </w:r>
      <w:r>
        <w:rPr>
          <w:w w:val="110"/>
        </w:rPr>
        <w:t>2020</w:t>
      </w:r>
      <w:r>
        <w:rPr>
          <w:spacing w:val="-7"/>
          <w:w w:val="110"/>
        </w:rPr>
        <w:t> </w:t>
      </w:r>
      <w:r>
        <w:rPr>
          <w:w w:val="110"/>
        </w:rPr>
        <w:t>of</w:t>
      </w:r>
      <w:r>
        <w:rPr>
          <w:spacing w:val="-7"/>
          <w:w w:val="110"/>
        </w:rPr>
        <w:t> </w:t>
      </w:r>
      <w:r>
        <w:rPr>
          <w:w w:val="110"/>
        </w:rPr>
        <w:t>young</w:t>
      </w:r>
      <w:r>
        <w:rPr>
          <w:spacing w:val="-7"/>
          <w:w w:val="110"/>
        </w:rPr>
        <w:t> </w:t>
      </w:r>
      <w:r>
        <w:rPr>
          <w:w w:val="110"/>
        </w:rPr>
        <w:t>NEETs</w:t>
      </w:r>
      <w:r>
        <w:rPr>
          <w:spacing w:val="-7"/>
          <w:w w:val="110"/>
        </w:rPr>
        <w:t> </w:t>
      </w:r>
      <w:r>
        <w:rPr>
          <w:w w:val="110"/>
        </w:rPr>
        <w:t>in</w:t>
      </w:r>
      <w:r>
        <w:rPr>
          <w:spacing w:val="-7"/>
          <w:w w:val="110"/>
        </w:rPr>
        <w:t> </w:t>
      </w:r>
      <w:r>
        <w:rPr>
          <w:w w:val="110"/>
        </w:rPr>
        <w:t>Serbia</w:t>
      </w:r>
      <w:r>
        <w:rPr>
          <w:spacing w:val="-7"/>
          <w:w w:val="110"/>
        </w:rPr>
        <w:t> </w:t>
      </w:r>
      <w:r>
        <w:rPr>
          <w:w w:val="110"/>
        </w:rPr>
        <w:t>for</w:t>
      </w:r>
      <w:r>
        <w:rPr>
          <w:spacing w:val="-7"/>
          <w:w w:val="110"/>
        </w:rPr>
        <w:t> </w:t>
      </w:r>
      <w:r>
        <w:rPr>
          <w:w w:val="110"/>
        </w:rPr>
        <w:t>targeting</w:t>
      </w:r>
      <w:r>
        <w:rPr>
          <w:spacing w:val="-7"/>
          <w:w w:val="110"/>
        </w:rPr>
        <w:t> </w:t>
      </w:r>
      <w:r>
        <w:rPr>
          <w:w w:val="110"/>
        </w:rPr>
        <w:t>purposes.</w:t>
      </w:r>
      <w:r>
        <w:rPr>
          <w:spacing w:val="-7"/>
          <w:w w:val="110"/>
        </w:rPr>
        <w:t> </w:t>
      </w:r>
      <w:r>
        <w:rPr>
          <w:w w:val="110"/>
        </w:rPr>
        <w:t>As</w:t>
      </w:r>
      <w:r>
        <w:rPr>
          <w:spacing w:val="-7"/>
          <w:w w:val="110"/>
        </w:rPr>
        <w:t> </w:t>
      </w:r>
      <w:r>
        <w:rPr>
          <w:w w:val="110"/>
        </w:rPr>
        <w:t>already </w:t>
      </w:r>
      <w:r>
        <w:rPr/>
        <w:t>mentioned, the situation is particularly difficult in the South, East and West of the country, where the levels of young unemployed – and especially those who have been searching for work for over one year – are twice the levels recorded </w:t>
      </w:r>
      <w:r>
        <w:rPr>
          <w:w w:val="110"/>
        </w:rPr>
        <w:t>in</w:t>
      </w:r>
      <w:r>
        <w:rPr>
          <w:spacing w:val="-14"/>
          <w:w w:val="110"/>
        </w:rPr>
        <w:t> </w:t>
      </w:r>
      <w:r>
        <w:rPr>
          <w:w w:val="110"/>
        </w:rPr>
        <w:t>Belgrade</w:t>
      </w:r>
      <w:r>
        <w:rPr>
          <w:spacing w:val="-14"/>
          <w:w w:val="110"/>
        </w:rPr>
        <w:t> </w:t>
      </w:r>
      <w:r>
        <w:rPr>
          <w:w w:val="110"/>
        </w:rPr>
        <w:t>and</w:t>
      </w:r>
      <w:r>
        <w:rPr>
          <w:spacing w:val="-14"/>
          <w:w w:val="110"/>
        </w:rPr>
        <w:t> </w:t>
      </w:r>
      <w:r>
        <w:rPr>
          <w:w w:val="110"/>
        </w:rPr>
        <w:t>Vojvodina.</w:t>
      </w:r>
      <w:r>
        <w:rPr>
          <w:spacing w:val="-14"/>
          <w:w w:val="110"/>
        </w:rPr>
        <w:t> </w:t>
      </w:r>
      <w:r>
        <w:rPr>
          <w:w w:val="110"/>
        </w:rPr>
        <w:t>As</w:t>
      </w:r>
      <w:r>
        <w:rPr>
          <w:spacing w:val="-14"/>
          <w:w w:val="110"/>
        </w:rPr>
        <w:t> </w:t>
      </w:r>
      <w:r>
        <w:rPr>
          <w:w w:val="110"/>
        </w:rPr>
        <w:t>shown</w:t>
      </w:r>
      <w:r>
        <w:rPr>
          <w:spacing w:val="-14"/>
          <w:w w:val="110"/>
        </w:rPr>
        <w:t> </w:t>
      </w:r>
      <w:r>
        <w:rPr>
          <w:w w:val="110"/>
        </w:rPr>
        <w:t>in</w:t>
      </w:r>
      <w:r>
        <w:rPr>
          <w:spacing w:val="-14"/>
          <w:w w:val="110"/>
        </w:rPr>
        <w:t> </w:t>
      </w:r>
      <w:r>
        <w:rPr>
          <w:w w:val="110"/>
        </w:rPr>
        <w:t>this</w:t>
      </w:r>
      <w:r>
        <w:rPr>
          <w:spacing w:val="-14"/>
          <w:w w:val="110"/>
        </w:rPr>
        <w:t> </w:t>
      </w:r>
      <w:r>
        <w:rPr>
          <w:w w:val="110"/>
        </w:rPr>
        <w:t>report,</w:t>
      </w:r>
      <w:r>
        <w:rPr>
          <w:spacing w:val="-14"/>
          <w:w w:val="110"/>
        </w:rPr>
        <w:t> </w:t>
      </w:r>
      <w:r>
        <w:rPr>
          <w:w w:val="110"/>
        </w:rPr>
        <w:t>young</w:t>
      </w:r>
      <w:r>
        <w:rPr>
          <w:spacing w:val="-14"/>
          <w:w w:val="110"/>
        </w:rPr>
        <w:t> </w:t>
      </w:r>
      <w:r>
        <w:rPr>
          <w:w w:val="110"/>
        </w:rPr>
        <w:t>men</w:t>
      </w:r>
      <w:r>
        <w:rPr>
          <w:spacing w:val="-14"/>
          <w:w w:val="110"/>
        </w:rPr>
        <w:t> </w:t>
      </w:r>
      <w:r>
        <w:rPr>
          <w:w w:val="110"/>
        </w:rPr>
        <w:t>in</w:t>
      </w:r>
      <w:r>
        <w:rPr>
          <w:spacing w:val="-14"/>
          <w:w w:val="110"/>
        </w:rPr>
        <w:t> </w:t>
      </w:r>
      <w:r>
        <w:rPr>
          <w:w w:val="110"/>
        </w:rPr>
        <w:t>the</w:t>
      </w:r>
      <w:r>
        <w:rPr>
          <w:spacing w:val="-14"/>
          <w:w w:val="110"/>
        </w:rPr>
        <w:t> </w:t>
      </w:r>
      <w:r>
        <w:rPr>
          <w:w w:val="110"/>
        </w:rPr>
        <w:t>older</w:t>
      </w:r>
      <w:r>
        <w:rPr>
          <w:spacing w:val="-14"/>
          <w:w w:val="110"/>
        </w:rPr>
        <w:t> </w:t>
      </w:r>
      <w:r>
        <w:rPr>
          <w:w w:val="110"/>
        </w:rPr>
        <w:t>cohort</w:t>
      </w:r>
      <w:r>
        <w:rPr>
          <w:spacing w:val="-14"/>
          <w:w w:val="110"/>
        </w:rPr>
        <w:t> </w:t>
      </w:r>
      <w:r>
        <w:rPr>
          <w:w w:val="110"/>
        </w:rPr>
        <w:t>prevail</w:t>
      </w:r>
      <w:r>
        <w:rPr>
          <w:spacing w:val="-14"/>
          <w:w w:val="110"/>
        </w:rPr>
        <w:t> </w:t>
      </w:r>
      <w:r>
        <w:rPr>
          <w:w w:val="110"/>
        </w:rPr>
        <w:t>in</w:t>
      </w:r>
      <w:r>
        <w:rPr>
          <w:spacing w:val="-14"/>
          <w:w w:val="110"/>
        </w:rPr>
        <w:t> </w:t>
      </w:r>
      <w:r>
        <w:rPr>
          <w:w w:val="110"/>
        </w:rPr>
        <w:t>this</w:t>
      </w:r>
      <w:r>
        <w:rPr>
          <w:spacing w:val="-14"/>
          <w:w w:val="110"/>
        </w:rPr>
        <w:t> </w:t>
      </w:r>
      <w:r>
        <w:rPr>
          <w:w w:val="110"/>
        </w:rPr>
        <w:t>category.</w:t>
      </w:r>
      <w:r>
        <w:rPr>
          <w:spacing w:val="-14"/>
          <w:w w:val="110"/>
        </w:rPr>
        <w:t> </w:t>
      </w:r>
      <w:r>
        <w:rPr>
          <w:w w:val="110"/>
        </w:rPr>
        <w:t>Policy interventions</w:t>
      </w:r>
      <w:r>
        <w:rPr>
          <w:spacing w:val="-23"/>
          <w:w w:val="110"/>
        </w:rPr>
        <w:t> </w:t>
      </w:r>
      <w:r>
        <w:rPr>
          <w:w w:val="110"/>
        </w:rPr>
        <w:t>that</w:t>
      </w:r>
      <w:r>
        <w:rPr>
          <w:spacing w:val="-23"/>
          <w:w w:val="110"/>
        </w:rPr>
        <w:t> </w:t>
      </w:r>
      <w:r>
        <w:rPr>
          <w:w w:val="110"/>
        </w:rPr>
        <w:t>may</w:t>
      </w:r>
      <w:r>
        <w:rPr>
          <w:spacing w:val="-22"/>
          <w:w w:val="110"/>
        </w:rPr>
        <w:t> </w:t>
      </w:r>
      <w:r>
        <w:rPr>
          <w:w w:val="110"/>
        </w:rPr>
        <w:t>help</w:t>
      </w:r>
      <w:r>
        <w:rPr>
          <w:spacing w:val="-23"/>
          <w:w w:val="110"/>
        </w:rPr>
        <w:t> </w:t>
      </w:r>
      <w:r>
        <w:rPr>
          <w:w w:val="110"/>
        </w:rPr>
        <w:t>for</w:t>
      </w:r>
      <w:r>
        <w:rPr>
          <w:spacing w:val="-23"/>
          <w:w w:val="110"/>
        </w:rPr>
        <w:t> </w:t>
      </w:r>
      <w:r>
        <w:rPr>
          <w:w w:val="110"/>
        </w:rPr>
        <w:t>this</w:t>
      </w:r>
      <w:r>
        <w:rPr>
          <w:spacing w:val="-22"/>
          <w:w w:val="110"/>
        </w:rPr>
        <w:t> </w:t>
      </w:r>
      <w:r>
        <w:rPr>
          <w:w w:val="110"/>
        </w:rPr>
        <w:t>group</w:t>
      </w:r>
      <w:r>
        <w:rPr>
          <w:spacing w:val="-23"/>
          <w:w w:val="110"/>
        </w:rPr>
        <w:t> </w:t>
      </w:r>
      <w:r>
        <w:rPr>
          <w:w w:val="110"/>
        </w:rPr>
        <w:t>are</w:t>
      </w:r>
      <w:r>
        <w:rPr>
          <w:spacing w:val="-22"/>
          <w:w w:val="110"/>
        </w:rPr>
        <w:t> </w:t>
      </w:r>
      <w:r>
        <w:rPr>
          <w:w w:val="110"/>
        </w:rPr>
        <w:t>a</w:t>
      </w:r>
      <w:r>
        <w:rPr>
          <w:spacing w:val="-23"/>
          <w:w w:val="110"/>
        </w:rPr>
        <w:t> </w:t>
      </w:r>
      <w:r>
        <w:rPr>
          <w:w w:val="110"/>
        </w:rPr>
        <w:t>mix</w:t>
      </w:r>
      <w:r>
        <w:rPr>
          <w:spacing w:val="-23"/>
          <w:w w:val="110"/>
        </w:rPr>
        <w:t> </w:t>
      </w:r>
      <w:r>
        <w:rPr>
          <w:w w:val="110"/>
        </w:rPr>
        <w:t>of</w:t>
      </w:r>
      <w:r>
        <w:rPr>
          <w:spacing w:val="-22"/>
          <w:w w:val="110"/>
        </w:rPr>
        <w:t> </w:t>
      </w:r>
      <w:r>
        <w:rPr>
          <w:w w:val="110"/>
        </w:rPr>
        <w:t>work-based</w:t>
      </w:r>
      <w:r>
        <w:rPr>
          <w:spacing w:val="-23"/>
          <w:w w:val="110"/>
        </w:rPr>
        <w:t> </w:t>
      </w:r>
      <w:r>
        <w:rPr>
          <w:w w:val="110"/>
        </w:rPr>
        <w:t>training</w:t>
      </w:r>
      <w:r>
        <w:rPr>
          <w:spacing w:val="-23"/>
          <w:w w:val="110"/>
        </w:rPr>
        <w:t> </w:t>
      </w:r>
      <w:r>
        <w:rPr>
          <w:w w:val="110"/>
        </w:rPr>
        <w:t>and</w:t>
      </w:r>
      <w:r>
        <w:rPr>
          <w:spacing w:val="-22"/>
          <w:w w:val="110"/>
        </w:rPr>
        <w:t> </w:t>
      </w:r>
      <w:r>
        <w:rPr>
          <w:w w:val="110"/>
        </w:rPr>
        <w:t>employment</w:t>
      </w:r>
      <w:r>
        <w:rPr>
          <w:spacing w:val="-23"/>
          <w:w w:val="110"/>
        </w:rPr>
        <w:t> </w:t>
      </w:r>
      <w:r>
        <w:rPr>
          <w:w w:val="110"/>
        </w:rPr>
        <w:t>subsidies.</w:t>
      </w:r>
    </w:p>
    <w:p>
      <w:pPr>
        <w:pStyle w:val="BodyText"/>
        <w:spacing w:line="288" w:lineRule="auto" w:before="110"/>
        <w:ind w:left="283" w:right="423"/>
        <w:jc w:val="both"/>
        <w:rPr>
          <w:position w:val="6"/>
          <w:sz w:val="10"/>
        </w:rPr>
      </w:pPr>
      <w:r>
        <w:rPr/>
        <w:t>Equally high are the levels of young people who are inactive for other, unspecified reasons, mainly young men in the younger</w:t>
      </w:r>
      <w:r>
        <w:rPr>
          <w:spacing w:val="9"/>
        </w:rPr>
        <w:t> </w:t>
      </w:r>
      <w:r>
        <w:rPr/>
        <w:t>age</w:t>
      </w:r>
      <w:r>
        <w:rPr>
          <w:spacing w:val="9"/>
        </w:rPr>
        <w:t> </w:t>
      </w:r>
      <w:r>
        <w:rPr/>
        <w:t>cohort.</w:t>
      </w:r>
      <w:r>
        <w:rPr>
          <w:spacing w:val="9"/>
        </w:rPr>
        <w:t> </w:t>
      </w:r>
      <w:r>
        <w:rPr/>
        <w:t>This</w:t>
      </w:r>
      <w:r>
        <w:rPr>
          <w:spacing w:val="9"/>
        </w:rPr>
        <w:t> </w:t>
      </w:r>
      <w:r>
        <w:rPr/>
        <w:t>type</w:t>
      </w:r>
      <w:r>
        <w:rPr>
          <w:spacing w:val="9"/>
        </w:rPr>
        <w:t> </w:t>
      </w:r>
      <w:r>
        <w:rPr/>
        <w:t>of</w:t>
      </w:r>
      <w:r>
        <w:rPr>
          <w:spacing w:val="9"/>
        </w:rPr>
        <w:t> </w:t>
      </w:r>
      <w:r>
        <w:rPr/>
        <w:t>inactivity</w:t>
      </w:r>
      <w:r>
        <w:rPr>
          <w:spacing w:val="9"/>
        </w:rPr>
        <w:t> </w:t>
      </w:r>
      <w:r>
        <w:rPr/>
        <w:t>has</w:t>
      </w:r>
      <w:r>
        <w:rPr>
          <w:spacing w:val="9"/>
        </w:rPr>
        <w:t> </w:t>
      </w:r>
      <w:r>
        <w:rPr/>
        <w:t>been</w:t>
      </w:r>
      <w:r>
        <w:rPr>
          <w:spacing w:val="9"/>
        </w:rPr>
        <w:t> </w:t>
      </w:r>
      <w:r>
        <w:rPr/>
        <w:t>growing</w:t>
      </w:r>
      <w:r>
        <w:rPr>
          <w:spacing w:val="9"/>
        </w:rPr>
        <w:t> </w:t>
      </w:r>
      <w:r>
        <w:rPr/>
        <w:t>over</w:t>
      </w:r>
      <w:r>
        <w:rPr>
          <w:spacing w:val="9"/>
        </w:rPr>
        <w:t> </w:t>
      </w:r>
      <w:r>
        <w:rPr/>
        <w:t>the</w:t>
      </w:r>
      <w:r>
        <w:rPr>
          <w:spacing w:val="9"/>
        </w:rPr>
        <w:t> </w:t>
      </w:r>
      <w:r>
        <w:rPr/>
        <w:t>last</w:t>
      </w:r>
      <w:r>
        <w:rPr>
          <w:spacing w:val="9"/>
        </w:rPr>
        <w:t> </w:t>
      </w:r>
      <w:r>
        <w:rPr/>
        <w:t>few</w:t>
      </w:r>
      <w:r>
        <w:rPr>
          <w:spacing w:val="9"/>
        </w:rPr>
        <w:t> </w:t>
      </w:r>
      <w:r>
        <w:rPr/>
        <w:t>years</w:t>
      </w:r>
      <w:r>
        <w:rPr>
          <w:spacing w:val="9"/>
        </w:rPr>
        <w:t> </w:t>
      </w:r>
      <w:r>
        <w:rPr/>
        <w:t>and</w:t>
      </w:r>
      <w:r>
        <w:rPr>
          <w:spacing w:val="9"/>
        </w:rPr>
        <w:t> </w:t>
      </w:r>
      <w:r>
        <w:rPr/>
        <w:t>peaked</w:t>
      </w:r>
      <w:r>
        <w:rPr>
          <w:spacing w:val="9"/>
        </w:rPr>
        <w:t> </w:t>
      </w:r>
      <w:r>
        <w:rPr/>
        <w:t>during</w:t>
      </w:r>
      <w:r>
        <w:rPr>
          <w:spacing w:val="9"/>
        </w:rPr>
        <w:t> </w:t>
      </w:r>
      <w:r>
        <w:rPr/>
        <w:t>the</w:t>
      </w:r>
      <w:r>
        <w:rPr>
          <w:spacing w:val="9"/>
        </w:rPr>
        <w:t> </w:t>
      </w:r>
      <w:r>
        <w:rPr/>
        <w:t>pandemic. It</w:t>
      </w:r>
      <w:r>
        <w:rPr>
          <w:spacing w:val="32"/>
        </w:rPr>
        <w:t> </w:t>
      </w:r>
      <w:r>
        <w:rPr/>
        <w:t>is</w:t>
      </w:r>
      <w:r>
        <w:rPr>
          <w:spacing w:val="32"/>
        </w:rPr>
        <w:t> </w:t>
      </w:r>
      <w:r>
        <w:rPr/>
        <w:t>unclear</w:t>
      </w:r>
      <w:r>
        <w:rPr>
          <w:spacing w:val="32"/>
        </w:rPr>
        <w:t> </w:t>
      </w:r>
      <w:r>
        <w:rPr/>
        <w:t>whether</w:t>
      </w:r>
      <w:r>
        <w:rPr>
          <w:spacing w:val="32"/>
        </w:rPr>
        <w:t> </w:t>
      </w:r>
      <w:r>
        <w:rPr/>
        <w:t>this</w:t>
      </w:r>
      <w:r>
        <w:rPr>
          <w:spacing w:val="32"/>
        </w:rPr>
        <w:t> </w:t>
      </w:r>
      <w:r>
        <w:rPr/>
        <w:t>is</w:t>
      </w:r>
      <w:r>
        <w:rPr>
          <w:spacing w:val="32"/>
        </w:rPr>
        <w:t> </w:t>
      </w:r>
      <w:r>
        <w:rPr/>
        <w:t>a</w:t>
      </w:r>
      <w:r>
        <w:rPr>
          <w:spacing w:val="32"/>
        </w:rPr>
        <w:t> </w:t>
      </w:r>
      <w:r>
        <w:rPr/>
        <w:t>temporary</w:t>
      </w:r>
      <w:r>
        <w:rPr>
          <w:spacing w:val="32"/>
        </w:rPr>
        <w:t> </w:t>
      </w:r>
      <w:r>
        <w:rPr/>
        <w:t>phenomenon,</w:t>
      </w:r>
      <w:r>
        <w:rPr>
          <w:spacing w:val="32"/>
        </w:rPr>
        <w:t> </w:t>
      </w:r>
      <w:r>
        <w:rPr/>
        <w:t>or</w:t>
      </w:r>
      <w:r>
        <w:rPr>
          <w:spacing w:val="32"/>
        </w:rPr>
        <w:t> </w:t>
      </w:r>
      <w:r>
        <w:rPr/>
        <w:t>whether</w:t>
      </w:r>
      <w:r>
        <w:rPr>
          <w:spacing w:val="32"/>
        </w:rPr>
        <w:t> </w:t>
      </w:r>
      <w:r>
        <w:rPr/>
        <w:t>it</w:t>
      </w:r>
      <w:r>
        <w:rPr>
          <w:spacing w:val="32"/>
        </w:rPr>
        <w:t> </w:t>
      </w:r>
      <w:r>
        <w:rPr/>
        <w:t>signals</w:t>
      </w:r>
      <w:r>
        <w:rPr>
          <w:spacing w:val="32"/>
        </w:rPr>
        <w:t> </w:t>
      </w:r>
      <w:r>
        <w:rPr/>
        <w:t>a</w:t>
      </w:r>
      <w:r>
        <w:rPr>
          <w:spacing w:val="32"/>
        </w:rPr>
        <w:t> </w:t>
      </w:r>
      <w:r>
        <w:rPr/>
        <w:t>deep</w:t>
      </w:r>
      <w:r>
        <w:rPr>
          <w:spacing w:val="32"/>
        </w:rPr>
        <w:t> </w:t>
      </w:r>
      <w:r>
        <w:rPr/>
        <w:t>disadvantage</w:t>
      </w:r>
      <w:r>
        <w:rPr>
          <w:spacing w:val="32"/>
        </w:rPr>
        <w:t> </w:t>
      </w:r>
      <w:r>
        <w:rPr/>
        <w:t>and</w:t>
      </w:r>
      <w:r>
        <w:rPr>
          <w:spacing w:val="32"/>
        </w:rPr>
        <w:t> </w:t>
      </w:r>
      <w:r>
        <w:rPr/>
        <w:t>detachment from the labour market (for example, young people living in households with low work intensity and severe material deprivation). An ETF report, for instance, used focus groups and interviews with young people to obtain additional insights</w:t>
      </w:r>
      <w:r>
        <w:rPr>
          <w:spacing w:val="35"/>
        </w:rPr>
        <w:t> </w:t>
      </w:r>
      <w:r>
        <w:rPr/>
        <w:t>concerning</w:t>
      </w:r>
      <w:r>
        <w:rPr>
          <w:spacing w:val="35"/>
        </w:rPr>
        <w:t> </w:t>
      </w:r>
      <w:r>
        <w:rPr/>
        <w:t>labour</w:t>
      </w:r>
      <w:r>
        <w:rPr>
          <w:spacing w:val="35"/>
        </w:rPr>
        <w:t> </w:t>
      </w:r>
      <w:r>
        <w:rPr/>
        <w:t>market</w:t>
      </w:r>
      <w:r>
        <w:rPr>
          <w:spacing w:val="35"/>
        </w:rPr>
        <w:t> </w:t>
      </w:r>
      <w:r>
        <w:rPr/>
        <w:t>access,</w:t>
      </w:r>
      <w:r>
        <w:rPr>
          <w:spacing w:val="35"/>
        </w:rPr>
        <w:t> </w:t>
      </w:r>
      <w:r>
        <w:rPr/>
        <w:t>transitions,</w:t>
      </w:r>
      <w:r>
        <w:rPr>
          <w:spacing w:val="35"/>
        </w:rPr>
        <w:t> </w:t>
      </w:r>
      <w:r>
        <w:rPr/>
        <w:t>and</w:t>
      </w:r>
      <w:r>
        <w:rPr>
          <w:spacing w:val="35"/>
        </w:rPr>
        <w:t> </w:t>
      </w:r>
      <w:r>
        <w:rPr/>
        <w:t>causes</w:t>
      </w:r>
      <w:r>
        <w:rPr>
          <w:spacing w:val="35"/>
        </w:rPr>
        <w:t> </w:t>
      </w:r>
      <w:r>
        <w:rPr/>
        <w:t>of</w:t>
      </w:r>
      <w:r>
        <w:rPr>
          <w:spacing w:val="35"/>
        </w:rPr>
        <w:t> </w:t>
      </w:r>
      <w:r>
        <w:rPr/>
        <w:t>poverty</w:t>
      </w:r>
      <w:r>
        <w:rPr>
          <w:spacing w:val="35"/>
        </w:rPr>
        <w:t> </w:t>
      </w:r>
      <w:r>
        <w:rPr/>
        <w:t>to</w:t>
      </w:r>
      <w:r>
        <w:rPr>
          <w:spacing w:val="35"/>
        </w:rPr>
        <w:t> </w:t>
      </w:r>
      <w:r>
        <w:rPr/>
        <w:t>complement</w:t>
      </w:r>
      <w:r>
        <w:rPr>
          <w:spacing w:val="35"/>
        </w:rPr>
        <w:t> </w:t>
      </w:r>
      <w:r>
        <w:rPr/>
        <w:t>2015-2018</w:t>
      </w:r>
      <w:r>
        <w:rPr>
          <w:spacing w:val="35"/>
        </w:rPr>
        <w:t> </w:t>
      </w:r>
      <w:r>
        <w:rPr/>
        <w:t>LFS</w:t>
      </w:r>
      <w:r>
        <w:rPr>
          <w:spacing w:val="35"/>
        </w:rPr>
        <w:t> </w:t>
      </w:r>
      <w:r>
        <w:rPr/>
        <w:t>data.</w:t>
      </w:r>
      <w:r>
        <w:rPr>
          <w:position w:val="6"/>
          <w:sz w:val="10"/>
        </w:rPr>
        <w:t>16</w:t>
      </w:r>
    </w:p>
    <w:p>
      <w:pPr>
        <w:pStyle w:val="BodyText"/>
        <w:rPr>
          <w:sz w:val="20"/>
        </w:rPr>
      </w:pPr>
    </w:p>
    <w:p>
      <w:pPr>
        <w:pStyle w:val="BodyText"/>
        <w:spacing w:before="92"/>
        <w:rPr>
          <w:sz w:val="20"/>
        </w:rPr>
      </w:pPr>
      <w:r>
        <w:rPr>
          <w:sz w:val="20"/>
        </w:rPr>
        <mc:AlternateContent>
          <mc:Choice Requires="wps">
            <w:drawing>
              <wp:anchor distT="0" distB="0" distL="0" distR="0" allowOverlap="1" layoutInCell="1" locked="0" behindDoc="1" simplePos="0" relativeHeight="487633920">
                <wp:simplePos x="0" y="0"/>
                <wp:positionH relativeFrom="page">
                  <wp:posOffset>720001</wp:posOffset>
                </wp:positionH>
                <wp:positionV relativeFrom="paragraph">
                  <wp:posOffset>227418</wp:posOffset>
                </wp:positionV>
                <wp:extent cx="180340" cy="1270"/>
                <wp:effectExtent l="0" t="0" r="0" b="0"/>
                <wp:wrapTopAndBottom/>
                <wp:docPr id="569" name="Graphic 569"/>
                <wp:cNvGraphicFramePr>
                  <a:graphicFrameLocks/>
                </wp:cNvGraphicFramePr>
                <a:graphic>
                  <a:graphicData uri="http://schemas.microsoft.com/office/word/2010/wordprocessingShape">
                    <wps:wsp>
                      <wps:cNvPr id="569" name="Graphic 569"/>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3001pt;margin-top:17.907007pt;width:14.2pt;height:.1pt;mso-position-horizontal-relative:page;mso-position-vertical-relative:paragraph;z-index:-15682560;mso-wrap-distance-left:0;mso-wrap-distance-right:0" id="docshape445" coordorigin="1134,358" coordsize="284,0" path="m1134,358l1417,358e" filled="false" stroked="true" strokeweight="1pt" strokecolor="#0054a6">
                <v:path arrowok="t"/>
                <v:stroke dashstyle="solid"/>
                <w10:wrap type="topAndBottom"/>
              </v:shape>
            </w:pict>
          </mc:Fallback>
        </mc:AlternateContent>
      </w:r>
    </w:p>
    <w:p>
      <w:pPr>
        <w:pStyle w:val="ListParagraph"/>
        <w:numPr>
          <w:ilvl w:val="0"/>
          <w:numId w:val="1"/>
        </w:numPr>
        <w:tabs>
          <w:tab w:pos="435" w:val="left" w:leader="none"/>
        </w:tabs>
        <w:spacing w:line="240" w:lineRule="auto" w:before="106" w:after="0"/>
        <w:ind w:left="435" w:right="0" w:hanging="152"/>
        <w:jc w:val="left"/>
        <w:rPr>
          <w:sz w:val="12"/>
        </w:rPr>
      </w:pPr>
      <w:r>
        <w:rPr>
          <w:sz w:val="12"/>
        </w:rPr>
        <w:t>D.</w:t>
      </w:r>
      <w:r>
        <w:rPr>
          <w:spacing w:val="-2"/>
          <w:sz w:val="12"/>
        </w:rPr>
        <w:t> </w:t>
      </w:r>
      <w:r>
        <w:rPr>
          <w:sz w:val="12"/>
        </w:rPr>
        <w:t>Pavlović</w:t>
      </w:r>
      <w:r>
        <w:rPr>
          <w:spacing w:val="-2"/>
          <w:sz w:val="12"/>
        </w:rPr>
        <w:t> </w:t>
      </w:r>
      <w:r>
        <w:rPr>
          <w:sz w:val="12"/>
        </w:rPr>
        <w:t>et</w:t>
      </w:r>
      <w:r>
        <w:rPr>
          <w:spacing w:val="-2"/>
          <w:sz w:val="12"/>
        </w:rPr>
        <w:t> </w:t>
      </w:r>
      <w:r>
        <w:rPr>
          <w:sz w:val="12"/>
        </w:rPr>
        <w:t>al.</w:t>
      </w:r>
      <w:r>
        <w:rPr>
          <w:spacing w:val="-2"/>
          <w:sz w:val="12"/>
        </w:rPr>
        <w:t> (2016).</w:t>
      </w:r>
    </w:p>
    <w:p>
      <w:pPr>
        <w:pStyle w:val="ListParagraph"/>
        <w:numPr>
          <w:ilvl w:val="0"/>
          <w:numId w:val="1"/>
        </w:numPr>
        <w:tabs>
          <w:tab w:pos="436" w:val="left" w:leader="none"/>
        </w:tabs>
        <w:spacing w:line="240" w:lineRule="auto" w:before="64" w:after="0"/>
        <w:ind w:left="436" w:right="0" w:hanging="153"/>
        <w:jc w:val="left"/>
        <w:rPr>
          <w:sz w:val="12"/>
        </w:rPr>
      </w:pPr>
      <w:r>
        <w:rPr>
          <w:spacing w:val="-2"/>
          <w:sz w:val="12"/>
        </w:rPr>
        <w:t>ETF:</w:t>
      </w:r>
      <w:r>
        <w:rPr>
          <w:spacing w:val="-11"/>
          <w:sz w:val="12"/>
        </w:rPr>
        <w:t> </w:t>
      </w:r>
      <w:r>
        <w:rPr>
          <w:rFonts w:ascii="Trebuchet MS"/>
          <w:i/>
          <w:spacing w:val="-2"/>
          <w:sz w:val="12"/>
        </w:rPr>
        <w:t>Youth</w:t>
      </w:r>
      <w:r>
        <w:rPr>
          <w:rFonts w:ascii="Trebuchet MS"/>
          <w:i/>
          <w:spacing w:val="-8"/>
          <w:sz w:val="12"/>
        </w:rPr>
        <w:t> </w:t>
      </w:r>
      <w:r>
        <w:rPr>
          <w:rFonts w:ascii="Trebuchet MS"/>
          <w:i/>
          <w:spacing w:val="-2"/>
          <w:sz w:val="12"/>
        </w:rPr>
        <w:t>situation</w:t>
      </w:r>
      <w:r>
        <w:rPr>
          <w:rFonts w:ascii="Trebuchet MS"/>
          <w:i/>
          <w:spacing w:val="-8"/>
          <w:sz w:val="12"/>
        </w:rPr>
        <w:t> </w:t>
      </w:r>
      <w:r>
        <w:rPr>
          <w:rFonts w:ascii="Trebuchet MS"/>
          <w:i/>
          <w:spacing w:val="-2"/>
          <w:sz w:val="12"/>
        </w:rPr>
        <w:t>in</w:t>
      </w:r>
      <w:r>
        <w:rPr>
          <w:rFonts w:ascii="Trebuchet MS"/>
          <w:i/>
          <w:spacing w:val="-8"/>
          <w:sz w:val="12"/>
        </w:rPr>
        <w:t> </w:t>
      </w:r>
      <w:r>
        <w:rPr>
          <w:rFonts w:ascii="Trebuchet MS"/>
          <w:i/>
          <w:spacing w:val="-2"/>
          <w:sz w:val="12"/>
        </w:rPr>
        <w:t>Serbia:</w:t>
      </w:r>
      <w:r>
        <w:rPr>
          <w:rFonts w:ascii="Trebuchet MS"/>
          <w:i/>
          <w:spacing w:val="-8"/>
          <w:sz w:val="12"/>
        </w:rPr>
        <w:t> </w:t>
      </w:r>
      <w:r>
        <w:rPr>
          <w:rFonts w:ascii="Trebuchet MS"/>
          <w:i/>
          <w:spacing w:val="-2"/>
          <w:sz w:val="12"/>
        </w:rPr>
        <w:t>Employment,</w:t>
      </w:r>
      <w:r>
        <w:rPr>
          <w:rFonts w:ascii="Trebuchet MS"/>
          <w:i/>
          <w:spacing w:val="-9"/>
          <w:sz w:val="12"/>
        </w:rPr>
        <w:t> </w:t>
      </w:r>
      <w:r>
        <w:rPr>
          <w:rFonts w:ascii="Trebuchet MS"/>
          <w:i/>
          <w:spacing w:val="-2"/>
          <w:sz w:val="12"/>
        </w:rPr>
        <w:t>skills</w:t>
      </w:r>
      <w:r>
        <w:rPr>
          <w:rFonts w:ascii="Trebuchet MS"/>
          <w:i/>
          <w:spacing w:val="-8"/>
          <w:sz w:val="12"/>
        </w:rPr>
        <w:t> </w:t>
      </w:r>
      <w:r>
        <w:rPr>
          <w:rFonts w:ascii="Trebuchet MS"/>
          <w:i/>
          <w:spacing w:val="-2"/>
          <w:sz w:val="12"/>
        </w:rPr>
        <w:t>and</w:t>
      </w:r>
      <w:r>
        <w:rPr>
          <w:rFonts w:ascii="Trebuchet MS"/>
          <w:i/>
          <w:spacing w:val="-8"/>
          <w:sz w:val="12"/>
        </w:rPr>
        <w:t> </w:t>
      </w:r>
      <w:r>
        <w:rPr>
          <w:rFonts w:ascii="Trebuchet MS"/>
          <w:i/>
          <w:spacing w:val="-2"/>
          <w:sz w:val="12"/>
        </w:rPr>
        <w:t>social</w:t>
      </w:r>
      <w:r>
        <w:rPr>
          <w:rFonts w:ascii="Trebuchet MS"/>
          <w:i/>
          <w:spacing w:val="-8"/>
          <w:sz w:val="12"/>
        </w:rPr>
        <w:t> </w:t>
      </w:r>
      <w:r>
        <w:rPr>
          <w:rFonts w:ascii="Trebuchet MS"/>
          <w:i/>
          <w:spacing w:val="-2"/>
          <w:sz w:val="12"/>
        </w:rPr>
        <w:t>inclusion</w:t>
      </w:r>
      <w:r>
        <w:rPr>
          <w:rFonts w:ascii="Trebuchet MS"/>
          <w:i/>
          <w:spacing w:val="-8"/>
          <w:sz w:val="12"/>
        </w:rPr>
        <w:t> </w:t>
      </w:r>
      <w:r>
        <w:rPr>
          <w:spacing w:val="-2"/>
          <w:sz w:val="12"/>
        </w:rPr>
        <w:t>(ETF,</w:t>
      </w:r>
      <w:r>
        <w:rPr>
          <w:spacing w:val="-10"/>
          <w:sz w:val="12"/>
        </w:rPr>
        <w:t> </w:t>
      </w:r>
      <w:r>
        <w:rPr>
          <w:spacing w:val="-2"/>
          <w:sz w:val="12"/>
        </w:rPr>
        <w:t>2021).</w:t>
      </w:r>
    </w:p>
    <w:p>
      <w:pPr>
        <w:pStyle w:val="ListParagraph"/>
        <w:spacing w:after="0" w:line="240" w:lineRule="auto"/>
        <w:jc w:val="left"/>
        <w:rPr>
          <w:sz w:val="12"/>
        </w:rPr>
        <w:sectPr>
          <w:headerReference w:type="default" r:id="rId85"/>
          <w:headerReference w:type="even" r:id="rId86"/>
          <w:pgSz w:w="11910" w:h="16840"/>
          <w:pgMar w:header="554" w:footer="0" w:top="780" w:bottom="280" w:left="850" w:right="708"/>
          <w:pgNumType w:start="29"/>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70"/>
      </w:pPr>
    </w:p>
    <w:p>
      <w:pPr>
        <w:pStyle w:val="BodyText"/>
        <w:spacing w:line="288" w:lineRule="auto"/>
        <w:ind w:left="283" w:right="424"/>
        <w:jc w:val="both"/>
      </w:pPr>
      <w:bookmarkStart w:name="_bookmark12" w:id="13"/>
      <w:bookmarkEnd w:id="13"/>
      <w:r>
        <w:rPr/>
      </w:r>
      <w:r>
        <w:rPr/>
        <w:t>Further research is required, however, to better understand the determinants of inactivity for this group and shape </w:t>
      </w:r>
      <w:r>
        <w:rPr>
          <w:w w:val="110"/>
        </w:rPr>
        <w:t>adequate</w:t>
      </w:r>
      <w:r>
        <w:rPr>
          <w:spacing w:val="-4"/>
          <w:w w:val="110"/>
        </w:rPr>
        <w:t> </w:t>
      </w:r>
      <w:r>
        <w:rPr>
          <w:w w:val="110"/>
        </w:rPr>
        <w:t>policy</w:t>
      </w:r>
      <w:r>
        <w:rPr>
          <w:spacing w:val="-4"/>
          <w:w w:val="110"/>
        </w:rPr>
        <w:t> </w:t>
      </w:r>
      <w:r>
        <w:rPr>
          <w:w w:val="110"/>
        </w:rPr>
        <w:t>responses.</w:t>
      </w:r>
    </w:p>
    <w:p>
      <w:pPr>
        <w:pStyle w:val="BodyText"/>
        <w:spacing w:line="288" w:lineRule="auto" w:before="112"/>
        <w:ind w:left="283" w:right="423"/>
        <w:jc w:val="both"/>
        <w:rPr>
          <w:position w:val="6"/>
          <w:sz w:val="10"/>
        </w:rPr>
      </w:pPr>
      <w:r>
        <w:rPr/>
        <w:t>The relatively high number of short-term unemployed in all regions calls for early intervention (to avoid the onset of </w:t>
      </w:r>
      <w:r>
        <w:rPr>
          <w:w w:val="110"/>
        </w:rPr>
        <w:t>unemployment</w:t>
      </w:r>
      <w:r>
        <w:rPr>
          <w:spacing w:val="-23"/>
          <w:w w:val="110"/>
        </w:rPr>
        <w:t> </w:t>
      </w:r>
      <w:r>
        <w:rPr>
          <w:w w:val="110"/>
        </w:rPr>
        <w:t>and</w:t>
      </w:r>
      <w:r>
        <w:rPr>
          <w:spacing w:val="-23"/>
          <w:w w:val="110"/>
        </w:rPr>
        <w:t> </w:t>
      </w:r>
      <w:r>
        <w:rPr>
          <w:w w:val="110"/>
        </w:rPr>
        <w:t>skills</w:t>
      </w:r>
      <w:r>
        <w:rPr>
          <w:spacing w:val="-22"/>
          <w:w w:val="110"/>
        </w:rPr>
        <w:t> </w:t>
      </w:r>
      <w:r>
        <w:rPr>
          <w:w w:val="110"/>
        </w:rPr>
        <w:t>erosion)</w:t>
      </w:r>
      <w:r>
        <w:rPr>
          <w:spacing w:val="-23"/>
          <w:w w:val="110"/>
        </w:rPr>
        <w:t> </w:t>
      </w:r>
      <w:r>
        <w:rPr>
          <w:w w:val="110"/>
        </w:rPr>
        <w:t>and</w:t>
      </w:r>
      <w:r>
        <w:rPr>
          <w:spacing w:val="-23"/>
          <w:w w:val="110"/>
        </w:rPr>
        <w:t> </w:t>
      </w:r>
      <w:r>
        <w:rPr>
          <w:w w:val="110"/>
        </w:rPr>
        <w:t>the</w:t>
      </w:r>
      <w:r>
        <w:rPr>
          <w:spacing w:val="-22"/>
          <w:w w:val="110"/>
        </w:rPr>
        <w:t> </w:t>
      </w:r>
      <w:r>
        <w:rPr>
          <w:w w:val="110"/>
        </w:rPr>
        <w:t>strengthening</w:t>
      </w:r>
      <w:r>
        <w:rPr>
          <w:spacing w:val="-23"/>
          <w:w w:val="110"/>
        </w:rPr>
        <w:t> </w:t>
      </w:r>
      <w:r>
        <w:rPr>
          <w:w w:val="110"/>
        </w:rPr>
        <w:t>of</w:t>
      </w:r>
      <w:r>
        <w:rPr>
          <w:spacing w:val="-22"/>
          <w:w w:val="110"/>
        </w:rPr>
        <w:t> </w:t>
      </w:r>
      <w:r>
        <w:rPr>
          <w:w w:val="110"/>
        </w:rPr>
        <w:t>job</w:t>
      </w:r>
      <w:r>
        <w:rPr>
          <w:spacing w:val="-23"/>
          <w:w w:val="110"/>
        </w:rPr>
        <w:t> </w:t>
      </w:r>
      <w:r>
        <w:rPr>
          <w:w w:val="110"/>
        </w:rPr>
        <w:t>matching</w:t>
      </w:r>
      <w:r>
        <w:rPr>
          <w:spacing w:val="-23"/>
          <w:w w:val="110"/>
        </w:rPr>
        <w:t> </w:t>
      </w:r>
      <w:r>
        <w:rPr>
          <w:w w:val="110"/>
        </w:rPr>
        <w:t>services.</w:t>
      </w:r>
      <w:r>
        <w:rPr>
          <w:w w:val="110"/>
          <w:position w:val="6"/>
          <w:sz w:val="10"/>
        </w:rPr>
        <w:t>17</w:t>
      </w:r>
    </w:p>
    <w:p>
      <w:pPr>
        <w:pStyle w:val="BodyText"/>
        <w:spacing w:line="288" w:lineRule="auto" w:before="112"/>
        <w:ind w:left="283" w:right="422"/>
        <w:jc w:val="both"/>
      </w:pPr>
      <w:r>
        <w:rPr/>
        <w:t>All regions should make an effort to target young women with care and family responsibilities, especially those in the 25–29 age-group with a low level of educational attainment. The situation of these young women is slightly better in Belgrade, probably due to the higher availability of public and private care services. Young people living with an illness</w:t>
      </w:r>
      <w:r>
        <w:rPr>
          <w:spacing w:val="80"/>
        </w:rPr>
        <w:t> </w:t>
      </w:r>
      <w:r>
        <w:rPr/>
        <w:t>or disability require attention in all regions, but especially in Southern and Eastern Serbia and in Šumadija and Western Serbia, where rehabilitation services may not be easily available. Young re-entrants are not a policy concern, as their </w:t>
      </w:r>
      <w:r>
        <w:rPr>
          <w:w w:val="110"/>
        </w:rPr>
        <w:t>situation</w:t>
      </w:r>
      <w:r>
        <w:rPr>
          <w:spacing w:val="-4"/>
          <w:w w:val="110"/>
        </w:rPr>
        <w:t> </w:t>
      </w:r>
      <w:r>
        <w:rPr>
          <w:w w:val="110"/>
        </w:rPr>
        <w:t>is</w:t>
      </w:r>
      <w:r>
        <w:rPr>
          <w:spacing w:val="-4"/>
          <w:w w:val="110"/>
        </w:rPr>
        <w:t> </w:t>
      </w:r>
      <w:r>
        <w:rPr>
          <w:w w:val="110"/>
        </w:rPr>
        <w:t>temporary.</w:t>
      </w:r>
    </w:p>
    <w:p>
      <w:pPr>
        <w:pStyle w:val="BodyText"/>
      </w:pPr>
    </w:p>
    <w:p>
      <w:pPr>
        <w:pStyle w:val="BodyText"/>
        <w:spacing w:before="175"/>
      </w:pPr>
    </w:p>
    <w:p>
      <w:pPr>
        <w:pStyle w:val="Heading5"/>
      </w:pPr>
      <w:r>
        <w:rPr>
          <w:rFonts w:ascii="Segoe UI Symbol" w:hAnsi="Segoe UI Symbol"/>
          <w:b w:val="0"/>
          <w:color w:val="0054A6"/>
          <w:spacing w:val="-8"/>
          <w:position w:val="1"/>
          <w:sz w:val="15"/>
        </w:rPr>
        <w:t>▶</w:t>
      </w:r>
      <w:r>
        <w:rPr>
          <w:rFonts w:ascii="Segoe UI Symbol" w:hAnsi="Segoe UI Symbol"/>
          <w:b w:val="0"/>
          <w:color w:val="0054A6"/>
          <w:spacing w:val="1"/>
          <w:position w:val="1"/>
          <w:sz w:val="15"/>
        </w:rPr>
        <w:t> </w:t>
      </w:r>
      <w:r>
        <w:rPr>
          <w:color w:val="0054A6"/>
          <w:spacing w:val="-8"/>
        </w:rPr>
        <w:t>Table</w:t>
      </w:r>
      <w:r>
        <w:rPr>
          <w:color w:val="0054A6"/>
          <w:spacing w:val="-9"/>
        </w:rPr>
        <w:t> </w:t>
      </w:r>
      <w:r>
        <w:rPr>
          <w:color w:val="0054A6"/>
          <w:spacing w:val="-8"/>
        </w:rPr>
        <w:t>11. Young</w:t>
      </w:r>
      <w:r>
        <w:rPr>
          <w:color w:val="0054A6"/>
          <w:spacing w:val="-9"/>
        </w:rPr>
        <w:t> </w:t>
      </w:r>
      <w:r>
        <w:rPr>
          <w:color w:val="0054A6"/>
          <w:spacing w:val="-8"/>
        </w:rPr>
        <w:t>NEETs</w:t>
      </w:r>
      <w:r>
        <w:rPr>
          <w:color w:val="0054A6"/>
          <w:spacing w:val="-9"/>
        </w:rPr>
        <w:t> </w:t>
      </w:r>
      <w:r>
        <w:rPr>
          <w:color w:val="0054A6"/>
          <w:spacing w:val="-8"/>
        </w:rPr>
        <w:t>by labour</w:t>
      </w:r>
      <w:r>
        <w:rPr>
          <w:color w:val="0054A6"/>
          <w:spacing w:val="-9"/>
        </w:rPr>
        <w:t> </w:t>
      </w:r>
      <w:r>
        <w:rPr>
          <w:color w:val="0054A6"/>
          <w:spacing w:val="-8"/>
        </w:rPr>
        <w:t>market</w:t>
      </w:r>
      <w:r>
        <w:rPr>
          <w:color w:val="0054A6"/>
          <w:spacing w:val="-9"/>
        </w:rPr>
        <w:t> </w:t>
      </w:r>
      <w:r>
        <w:rPr>
          <w:color w:val="0054A6"/>
          <w:spacing w:val="-8"/>
        </w:rPr>
        <w:t>status and</w:t>
      </w:r>
      <w:r>
        <w:rPr>
          <w:color w:val="0054A6"/>
          <w:spacing w:val="-9"/>
        </w:rPr>
        <w:t> </w:t>
      </w:r>
      <w:r>
        <w:rPr>
          <w:color w:val="0054A6"/>
          <w:spacing w:val="-8"/>
        </w:rPr>
        <w:t>geographical</w:t>
      </w:r>
      <w:r>
        <w:rPr>
          <w:color w:val="0054A6"/>
          <w:spacing w:val="-9"/>
        </w:rPr>
        <w:t> </w:t>
      </w:r>
      <w:r>
        <w:rPr>
          <w:color w:val="0054A6"/>
          <w:spacing w:val="-8"/>
        </w:rPr>
        <w:t>location</w:t>
      </w:r>
    </w:p>
    <w:p>
      <w:pPr>
        <w:pStyle w:val="BodyText"/>
        <w:spacing w:before="32"/>
        <w:rPr>
          <w:rFonts w:ascii="Arial"/>
          <w:b/>
          <w:sz w:val="20"/>
        </w:rPr>
      </w:pPr>
    </w:p>
    <w:tbl>
      <w:tblPr>
        <w:tblW w:w="0" w:type="auto"/>
        <w:jc w:val="left"/>
        <w:tblInd w:w="2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840"/>
        <w:gridCol w:w="1180"/>
        <w:gridCol w:w="1190"/>
        <w:gridCol w:w="1417"/>
        <w:gridCol w:w="1558"/>
        <w:gridCol w:w="1417"/>
      </w:tblGrid>
      <w:tr>
        <w:trPr>
          <w:trHeight w:val="518" w:hRule="atLeast"/>
        </w:trPr>
        <w:tc>
          <w:tcPr>
            <w:tcW w:w="2840" w:type="dxa"/>
            <w:tcBorders>
              <w:left w:val="nil"/>
              <w:bottom w:val="nil"/>
            </w:tcBorders>
            <w:shd w:val="clear" w:color="auto" w:fill="0054A6"/>
          </w:tcPr>
          <w:p>
            <w:pPr>
              <w:pStyle w:val="TableParagraph"/>
              <w:spacing w:before="166"/>
              <w:ind w:left="80"/>
              <w:rPr>
                <w:rFonts w:ascii="Arial Black"/>
                <w:sz w:val="16"/>
              </w:rPr>
            </w:pPr>
            <w:r>
              <w:rPr>
                <w:rFonts w:ascii="Arial Black"/>
                <w:color w:val="FFFFFF"/>
                <w:w w:val="90"/>
                <w:sz w:val="16"/>
              </w:rPr>
              <w:t>Labour</w:t>
            </w:r>
            <w:r>
              <w:rPr>
                <w:rFonts w:ascii="Arial Black"/>
                <w:color w:val="FFFFFF"/>
                <w:spacing w:val="4"/>
                <w:sz w:val="16"/>
              </w:rPr>
              <w:t> </w:t>
            </w:r>
            <w:r>
              <w:rPr>
                <w:rFonts w:ascii="Arial Black"/>
                <w:color w:val="FFFFFF"/>
                <w:w w:val="90"/>
                <w:sz w:val="16"/>
              </w:rPr>
              <w:t>market</w:t>
            </w:r>
            <w:r>
              <w:rPr>
                <w:rFonts w:ascii="Arial Black"/>
                <w:color w:val="FFFFFF"/>
                <w:spacing w:val="5"/>
                <w:sz w:val="16"/>
              </w:rPr>
              <w:t> </w:t>
            </w:r>
            <w:r>
              <w:rPr>
                <w:rFonts w:ascii="Arial Black"/>
                <w:color w:val="FFFFFF"/>
                <w:spacing w:val="-2"/>
                <w:w w:val="90"/>
                <w:sz w:val="16"/>
              </w:rPr>
              <w:t>status</w:t>
            </w:r>
          </w:p>
        </w:tc>
        <w:tc>
          <w:tcPr>
            <w:tcW w:w="1180" w:type="dxa"/>
            <w:tcBorders>
              <w:bottom w:val="nil"/>
            </w:tcBorders>
            <w:shd w:val="clear" w:color="auto" w:fill="0054A6"/>
          </w:tcPr>
          <w:p>
            <w:pPr>
              <w:pStyle w:val="TableParagraph"/>
              <w:spacing w:before="166"/>
              <w:ind w:left="1" w:right="1"/>
              <w:jc w:val="center"/>
              <w:rPr>
                <w:rFonts w:ascii="Arial Black"/>
                <w:sz w:val="16"/>
              </w:rPr>
            </w:pPr>
            <w:r>
              <w:rPr>
                <w:rFonts w:ascii="Arial Black"/>
                <w:color w:val="FFFFFF"/>
                <w:spacing w:val="-2"/>
                <w:sz w:val="16"/>
              </w:rPr>
              <w:t>Belgrade</w:t>
            </w:r>
          </w:p>
        </w:tc>
        <w:tc>
          <w:tcPr>
            <w:tcW w:w="1190" w:type="dxa"/>
            <w:tcBorders>
              <w:bottom w:val="nil"/>
            </w:tcBorders>
            <w:shd w:val="clear" w:color="auto" w:fill="0054A6"/>
          </w:tcPr>
          <w:p>
            <w:pPr>
              <w:pStyle w:val="TableParagraph"/>
              <w:spacing w:before="166"/>
              <w:ind w:left="2" w:right="2"/>
              <w:jc w:val="center"/>
              <w:rPr>
                <w:rFonts w:ascii="Arial Black"/>
                <w:sz w:val="16"/>
              </w:rPr>
            </w:pPr>
            <w:r>
              <w:rPr>
                <w:rFonts w:ascii="Arial Black"/>
                <w:color w:val="FFFFFF"/>
                <w:spacing w:val="-2"/>
                <w:sz w:val="16"/>
              </w:rPr>
              <w:t>Vojvodina</w:t>
            </w:r>
          </w:p>
        </w:tc>
        <w:tc>
          <w:tcPr>
            <w:tcW w:w="1417" w:type="dxa"/>
            <w:tcBorders>
              <w:bottom w:val="nil"/>
            </w:tcBorders>
            <w:shd w:val="clear" w:color="auto" w:fill="0054A6"/>
          </w:tcPr>
          <w:p>
            <w:pPr>
              <w:pStyle w:val="TableParagraph"/>
              <w:spacing w:line="204" w:lineRule="auto" w:before="96"/>
              <w:ind w:left="97" w:firstLine="63"/>
              <w:rPr>
                <w:rFonts w:ascii="Arial Black" w:hAnsi="Arial Black"/>
                <w:sz w:val="16"/>
              </w:rPr>
            </w:pPr>
            <w:r>
              <w:rPr>
                <w:rFonts w:ascii="Arial Black" w:hAnsi="Arial Black"/>
                <w:color w:val="FFFFFF"/>
                <w:spacing w:val="-4"/>
                <w:sz w:val="16"/>
              </w:rPr>
              <w:t>Šumadija</w:t>
            </w:r>
            <w:r>
              <w:rPr>
                <w:rFonts w:ascii="Arial Black" w:hAnsi="Arial Black"/>
                <w:color w:val="FFFFFF"/>
                <w:spacing w:val="-12"/>
                <w:sz w:val="16"/>
              </w:rPr>
              <w:t> </w:t>
            </w:r>
            <w:r>
              <w:rPr>
                <w:rFonts w:ascii="Arial Black" w:hAnsi="Arial Black"/>
                <w:color w:val="FFFFFF"/>
                <w:spacing w:val="-4"/>
                <w:sz w:val="16"/>
              </w:rPr>
              <w:t>and </w:t>
            </w:r>
            <w:r>
              <w:rPr>
                <w:rFonts w:ascii="Arial Black" w:hAnsi="Arial Black"/>
                <w:color w:val="FFFFFF"/>
                <w:w w:val="90"/>
                <w:sz w:val="16"/>
              </w:rPr>
              <w:t>Western</w:t>
            </w:r>
            <w:r>
              <w:rPr>
                <w:rFonts w:ascii="Arial Black" w:hAnsi="Arial Black"/>
                <w:color w:val="FFFFFF"/>
                <w:spacing w:val="3"/>
                <w:sz w:val="16"/>
              </w:rPr>
              <w:t> </w:t>
            </w:r>
            <w:r>
              <w:rPr>
                <w:rFonts w:ascii="Arial Black" w:hAnsi="Arial Black"/>
                <w:color w:val="FFFFFF"/>
                <w:spacing w:val="-2"/>
                <w:w w:val="90"/>
                <w:sz w:val="16"/>
              </w:rPr>
              <w:t>Serbia</w:t>
            </w:r>
          </w:p>
        </w:tc>
        <w:tc>
          <w:tcPr>
            <w:tcW w:w="1558" w:type="dxa"/>
            <w:tcBorders>
              <w:bottom w:val="nil"/>
            </w:tcBorders>
            <w:shd w:val="clear" w:color="auto" w:fill="0054A6"/>
          </w:tcPr>
          <w:p>
            <w:pPr>
              <w:pStyle w:val="TableParagraph"/>
              <w:spacing w:line="204" w:lineRule="auto" w:before="96"/>
              <w:ind w:left="200" w:right="186" w:firstLine="33"/>
              <w:rPr>
                <w:rFonts w:ascii="Arial Black"/>
                <w:sz w:val="16"/>
              </w:rPr>
            </w:pPr>
            <w:r>
              <w:rPr>
                <w:rFonts w:ascii="Arial Black"/>
                <w:color w:val="FFFFFF"/>
                <w:spacing w:val="-4"/>
                <w:sz w:val="16"/>
              </w:rPr>
              <w:t>Southern</w:t>
            </w:r>
            <w:r>
              <w:rPr>
                <w:rFonts w:ascii="Arial Black"/>
                <w:color w:val="FFFFFF"/>
                <w:spacing w:val="-12"/>
                <w:sz w:val="16"/>
              </w:rPr>
              <w:t> </w:t>
            </w:r>
            <w:r>
              <w:rPr>
                <w:rFonts w:ascii="Arial Black"/>
                <w:color w:val="FFFFFF"/>
                <w:spacing w:val="-4"/>
                <w:sz w:val="16"/>
              </w:rPr>
              <w:t>and </w:t>
            </w:r>
            <w:r>
              <w:rPr>
                <w:rFonts w:ascii="Arial Black"/>
                <w:color w:val="FFFFFF"/>
                <w:w w:val="85"/>
                <w:sz w:val="16"/>
              </w:rPr>
              <w:t>Eastern</w:t>
            </w:r>
            <w:r>
              <w:rPr>
                <w:rFonts w:ascii="Arial Black"/>
                <w:color w:val="FFFFFF"/>
                <w:spacing w:val="9"/>
                <w:sz w:val="16"/>
              </w:rPr>
              <w:t> </w:t>
            </w:r>
            <w:r>
              <w:rPr>
                <w:rFonts w:ascii="Arial Black"/>
                <w:color w:val="FFFFFF"/>
                <w:spacing w:val="-2"/>
                <w:w w:val="90"/>
                <w:sz w:val="16"/>
              </w:rPr>
              <w:t>Serbia</w:t>
            </w:r>
          </w:p>
        </w:tc>
        <w:tc>
          <w:tcPr>
            <w:tcW w:w="1417" w:type="dxa"/>
            <w:tcBorders>
              <w:bottom w:val="nil"/>
              <w:right w:val="nil"/>
            </w:tcBorders>
            <w:shd w:val="clear" w:color="auto" w:fill="0054A6"/>
          </w:tcPr>
          <w:p>
            <w:pPr>
              <w:pStyle w:val="TableParagraph"/>
              <w:spacing w:before="166"/>
              <w:ind w:left="3" w:right="2"/>
              <w:jc w:val="center"/>
              <w:rPr>
                <w:rFonts w:ascii="Arial Black"/>
                <w:sz w:val="16"/>
              </w:rPr>
            </w:pPr>
            <w:r>
              <w:rPr>
                <w:rFonts w:ascii="Arial Black"/>
                <w:color w:val="FFFFFF"/>
                <w:spacing w:val="-2"/>
                <w:sz w:val="16"/>
              </w:rPr>
              <w:t>Total</w:t>
            </w:r>
          </w:p>
        </w:tc>
      </w:tr>
      <w:tr>
        <w:trPr>
          <w:trHeight w:val="337" w:hRule="atLeast"/>
        </w:trPr>
        <w:tc>
          <w:tcPr>
            <w:tcW w:w="2840" w:type="dxa"/>
            <w:tcBorders>
              <w:top w:val="nil"/>
              <w:left w:val="nil"/>
              <w:bottom w:val="single" w:sz="2" w:space="0" w:color="0054A6"/>
              <w:right w:val="single" w:sz="2" w:space="0" w:color="0054A6"/>
            </w:tcBorders>
          </w:tcPr>
          <w:p>
            <w:pPr>
              <w:pStyle w:val="TableParagraph"/>
              <w:spacing w:before="95"/>
              <w:ind w:left="80"/>
              <w:rPr>
                <w:sz w:val="16"/>
              </w:rPr>
            </w:pPr>
            <w:r>
              <w:rPr>
                <w:color w:val="0054A6"/>
                <w:spacing w:val="2"/>
                <w:sz w:val="16"/>
              </w:rPr>
              <w:t>Short-term</w:t>
            </w:r>
            <w:r>
              <w:rPr>
                <w:color w:val="0054A6"/>
                <w:spacing w:val="24"/>
                <w:sz w:val="16"/>
              </w:rPr>
              <w:t> </w:t>
            </w:r>
            <w:r>
              <w:rPr>
                <w:color w:val="0054A6"/>
                <w:spacing w:val="-2"/>
                <w:sz w:val="16"/>
              </w:rPr>
              <w:t>unemployed</w:t>
            </w:r>
          </w:p>
        </w:tc>
        <w:tc>
          <w:tcPr>
            <w:tcW w:w="1180" w:type="dxa"/>
            <w:tcBorders>
              <w:top w:val="nil"/>
              <w:left w:val="single" w:sz="2" w:space="0" w:color="0054A6"/>
              <w:bottom w:val="single" w:sz="2" w:space="0" w:color="0054A6"/>
              <w:right w:val="single" w:sz="2" w:space="0" w:color="0054A6"/>
            </w:tcBorders>
          </w:tcPr>
          <w:p>
            <w:pPr>
              <w:pStyle w:val="TableParagraph"/>
              <w:spacing w:before="100"/>
              <w:ind w:left="1" w:right="1"/>
              <w:jc w:val="center"/>
              <w:rPr>
                <w:sz w:val="16"/>
              </w:rPr>
            </w:pPr>
            <w:r>
              <w:rPr>
                <w:color w:val="0054A6"/>
                <w:spacing w:val="-2"/>
                <w:sz w:val="16"/>
              </w:rPr>
              <w:t>14.200</w:t>
            </w:r>
          </w:p>
        </w:tc>
        <w:tc>
          <w:tcPr>
            <w:tcW w:w="1190" w:type="dxa"/>
            <w:tcBorders>
              <w:top w:val="nil"/>
              <w:left w:val="single" w:sz="2" w:space="0" w:color="0054A6"/>
              <w:bottom w:val="single" w:sz="2" w:space="0" w:color="0054A6"/>
              <w:right w:val="single" w:sz="2" w:space="0" w:color="0054A6"/>
            </w:tcBorders>
          </w:tcPr>
          <w:p>
            <w:pPr>
              <w:pStyle w:val="TableParagraph"/>
              <w:spacing w:before="100"/>
              <w:ind w:left="2" w:right="1"/>
              <w:jc w:val="center"/>
              <w:rPr>
                <w:sz w:val="16"/>
              </w:rPr>
            </w:pPr>
            <w:r>
              <w:rPr>
                <w:color w:val="0054A6"/>
                <w:spacing w:val="-2"/>
                <w:sz w:val="16"/>
              </w:rPr>
              <w:t>12.600</w:t>
            </w:r>
          </w:p>
        </w:tc>
        <w:tc>
          <w:tcPr>
            <w:tcW w:w="1417" w:type="dxa"/>
            <w:tcBorders>
              <w:top w:val="nil"/>
              <w:left w:val="single" w:sz="2" w:space="0" w:color="0054A6"/>
              <w:bottom w:val="single" w:sz="2" w:space="0" w:color="0054A6"/>
              <w:right w:val="single" w:sz="2" w:space="0" w:color="0054A6"/>
            </w:tcBorders>
          </w:tcPr>
          <w:p>
            <w:pPr>
              <w:pStyle w:val="TableParagraph"/>
              <w:spacing w:before="100"/>
              <w:ind w:left="3" w:right="1"/>
              <w:jc w:val="center"/>
              <w:rPr>
                <w:sz w:val="16"/>
              </w:rPr>
            </w:pPr>
            <w:r>
              <w:rPr>
                <w:color w:val="0054A6"/>
                <w:spacing w:val="-2"/>
                <w:sz w:val="16"/>
              </w:rPr>
              <w:t>15.400</w:t>
            </w:r>
          </w:p>
        </w:tc>
        <w:tc>
          <w:tcPr>
            <w:tcW w:w="1558" w:type="dxa"/>
            <w:tcBorders>
              <w:top w:val="nil"/>
              <w:left w:val="single" w:sz="2" w:space="0" w:color="0054A6"/>
              <w:bottom w:val="single" w:sz="2" w:space="0" w:color="0054A6"/>
              <w:right w:val="single" w:sz="2" w:space="0" w:color="0054A6"/>
            </w:tcBorders>
          </w:tcPr>
          <w:p>
            <w:pPr>
              <w:pStyle w:val="TableParagraph"/>
              <w:spacing w:before="100"/>
              <w:ind w:left="5" w:right="1"/>
              <w:jc w:val="center"/>
              <w:rPr>
                <w:sz w:val="16"/>
              </w:rPr>
            </w:pPr>
            <w:r>
              <w:rPr>
                <w:color w:val="0054A6"/>
                <w:spacing w:val="-2"/>
                <w:sz w:val="16"/>
              </w:rPr>
              <w:t>17.450</w:t>
            </w:r>
          </w:p>
        </w:tc>
        <w:tc>
          <w:tcPr>
            <w:tcW w:w="1417" w:type="dxa"/>
            <w:tcBorders>
              <w:top w:val="nil"/>
              <w:left w:val="single" w:sz="2" w:space="0" w:color="0054A6"/>
              <w:bottom w:val="single" w:sz="2" w:space="0" w:color="0054A6"/>
              <w:right w:val="nil"/>
            </w:tcBorders>
          </w:tcPr>
          <w:p>
            <w:pPr>
              <w:pStyle w:val="TableParagraph"/>
              <w:spacing w:before="100"/>
              <w:ind w:left="5" w:right="1"/>
              <w:jc w:val="center"/>
              <w:rPr>
                <w:sz w:val="16"/>
              </w:rPr>
            </w:pPr>
            <w:r>
              <w:rPr>
                <w:color w:val="0054A6"/>
                <w:spacing w:val="-2"/>
                <w:sz w:val="16"/>
              </w:rPr>
              <w:t>59.650</w:t>
            </w:r>
          </w:p>
        </w:tc>
      </w:tr>
      <w:tr>
        <w:trPr>
          <w:trHeight w:val="335" w:hRule="atLeast"/>
        </w:trPr>
        <w:tc>
          <w:tcPr>
            <w:tcW w:w="2840" w:type="dxa"/>
            <w:tcBorders>
              <w:top w:val="single" w:sz="2" w:space="0" w:color="0054A6"/>
              <w:left w:val="nil"/>
              <w:bottom w:val="single" w:sz="2" w:space="0" w:color="0054A6"/>
              <w:right w:val="single" w:sz="2" w:space="0" w:color="0054A6"/>
            </w:tcBorders>
            <w:shd w:val="clear" w:color="auto" w:fill="C7DFF4"/>
          </w:tcPr>
          <w:p>
            <w:pPr>
              <w:pStyle w:val="TableParagraph"/>
              <w:spacing w:before="93"/>
              <w:ind w:left="79"/>
              <w:rPr>
                <w:sz w:val="16"/>
              </w:rPr>
            </w:pPr>
            <w:r>
              <w:rPr>
                <w:color w:val="0054A6"/>
                <w:spacing w:val="2"/>
                <w:sz w:val="16"/>
              </w:rPr>
              <w:t>Long-term</w:t>
            </w:r>
            <w:r>
              <w:rPr>
                <w:color w:val="0054A6"/>
                <w:spacing w:val="31"/>
                <w:sz w:val="16"/>
              </w:rPr>
              <w:t> </w:t>
            </w:r>
            <w:r>
              <w:rPr>
                <w:color w:val="0054A6"/>
                <w:spacing w:val="-2"/>
                <w:sz w:val="16"/>
              </w:rPr>
              <w:t>unemployed</w:t>
            </w:r>
          </w:p>
        </w:tc>
        <w:tc>
          <w:tcPr>
            <w:tcW w:w="11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1" w:right="1"/>
              <w:jc w:val="center"/>
              <w:rPr>
                <w:sz w:val="16"/>
              </w:rPr>
            </w:pPr>
            <w:r>
              <w:rPr>
                <w:color w:val="0054A6"/>
                <w:spacing w:val="-2"/>
                <w:sz w:val="16"/>
              </w:rPr>
              <w:t>5.595</w:t>
            </w:r>
          </w:p>
        </w:tc>
        <w:tc>
          <w:tcPr>
            <w:tcW w:w="119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2" w:right="1"/>
              <w:jc w:val="center"/>
              <w:rPr>
                <w:sz w:val="16"/>
              </w:rPr>
            </w:pPr>
            <w:r>
              <w:rPr>
                <w:color w:val="0054A6"/>
                <w:spacing w:val="-2"/>
                <w:sz w:val="16"/>
              </w:rPr>
              <w:t>7.100</w:t>
            </w:r>
          </w:p>
        </w:tc>
        <w:tc>
          <w:tcPr>
            <w:tcW w:w="141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3" w:right="1"/>
              <w:jc w:val="center"/>
              <w:rPr>
                <w:sz w:val="16"/>
              </w:rPr>
            </w:pPr>
            <w:r>
              <w:rPr>
                <w:color w:val="0054A6"/>
                <w:spacing w:val="-2"/>
                <w:sz w:val="16"/>
              </w:rPr>
              <w:t>16.700</w:t>
            </w:r>
          </w:p>
        </w:tc>
        <w:tc>
          <w:tcPr>
            <w:tcW w:w="155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5" w:right="1"/>
              <w:jc w:val="center"/>
              <w:rPr>
                <w:sz w:val="16"/>
              </w:rPr>
            </w:pPr>
            <w:r>
              <w:rPr>
                <w:color w:val="0054A6"/>
                <w:spacing w:val="-2"/>
                <w:sz w:val="16"/>
              </w:rPr>
              <w:t>15.400</w:t>
            </w:r>
          </w:p>
        </w:tc>
        <w:tc>
          <w:tcPr>
            <w:tcW w:w="1417" w:type="dxa"/>
            <w:tcBorders>
              <w:top w:val="single" w:sz="2" w:space="0" w:color="0054A6"/>
              <w:left w:val="single" w:sz="2" w:space="0" w:color="0054A6"/>
              <w:bottom w:val="single" w:sz="2" w:space="0" w:color="0054A6"/>
              <w:right w:val="nil"/>
            </w:tcBorders>
            <w:shd w:val="clear" w:color="auto" w:fill="C7DFF4"/>
          </w:tcPr>
          <w:p>
            <w:pPr>
              <w:pStyle w:val="TableParagraph"/>
              <w:spacing w:before="97"/>
              <w:ind w:left="5" w:right="1"/>
              <w:jc w:val="center"/>
              <w:rPr>
                <w:sz w:val="16"/>
              </w:rPr>
            </w:pPr>
            <w:r>
              <w:rPr>
                <w:color w:val="0054A6"/>
                <w:spacing w:val="-2"/>
                <w:sz w:val="16"/>
              </w:rPr>
              <w:t>44.795</w:t>
            </w:r>
          </w:p>
        </w:tc>
      </w:tr>
      <w:tr>
        <w:trPr>
          <w:trHeight w:val="335" w:hRule="atLeast"/>
        </w:trPr>
        <w:tc>
          <w:tcPr>
            <w:tcW w:w="2840" w:type="dxa"/>
            <w:tcBorders>
              <w:top w:val="single" w:sz="2" w:space="0" w:color="0054A6"/>
              <w:left w:val="nil"/>
              <w:bottom w:val="single" w:sz="2" w:space="0" w:color="0054A6"/>
              <w:right w:val="single" w:sz="2" w:space="0" w:color="0054A6"/>
            </w:tcBorders>
          </w:tcPr>
          <w:p>
            <w:pPr>
              <w:pStyle w:val="TableParagraph"/>
              <w:spacing w:before="93"/>
              <w:ind w:left="79"/>
              <w:rPr>
                <w:sz w:val="16"/>
              </w:rPr>
            </w:pPr>
            <w:r>
              <w:rPr>
                <w:color w:val="0054A6"/>
                <w:w w:val="105"/>
                <w:sz w:val="16"/>
              </w:rPr>
              <w:t>Re-</w:t>
            </w:r>
            <w:r>
              <w:rPr>
                <w:color w:val="0054A6"/>
                <w:spacing w:val="-2"/>
                <w:w w:val="105"/>
                <w:sz w:val="16"/>
              </w:rPr>
              <w:t>entrants</w:t>
            </w:r>
          </w:p>
        </w:tc>
        <w:tc>
          <w:tcPr>
            <w:tcW w:w="1180" w:type="dxa"/>
            <w:tcBorders>
              <w:top w:val="single" w:sz="2" w:space="0" w:color="0054A6"/>
              <w:left w:val="single" w:sz="2" w:space="0" w:color="0054A6"/>
              <w:bottom w:val="single" w:sz="2" w:space="0" w:color="0054A6"/>
              <w:right w:val="single" w:sz="2" w:space="0" w:color="0054A6"/>
            </w:tcBorders>
          </w:tcPr>
          <w:p>
            <w:pPr>
              <w:pStyle w:val="TableParagraph"/>
              <w:spacing w:before="97"/>
              <w:ind w:left="1" w:right="1"/>
              <w:jc w:val="center"/>
              <w:rPr>
                <w:sz w:val="16"/>
              </w:rPr>
            </w:pPr>
            <w:r>
              <w:rPr>
                <w:color w:val="0054A6"/>
                <w:spacing w:val="-5"/>
                <w:sz w:val="16"/>
              </w:rPr>
              <w:t>450</w:t>
            </w:r>
          </w:p>
        </w:tc>
        <w:tc>
          <w:tcPr>
            <w:tcW w:w="1190" w:type="dxa"/>
            <w:tcBorders>
              <w:top w:val="single" w:sz="2" w:space="0" w:color="0054A6"/>
              <w:left w:val="single" w:sz="2" w:space="0" w:color="0054A6"/>
              <w:bottom w:val="single" w:sz="2" w:space="0" w:color="0054A6"/>
              <w:right w:val="single" w:sz="2" w:space="0" w:color="0054A6"/>
            </w:tcBorders>
          </w:tcPr>
          <w:p>
            <w:pPr>
              <w:pStyle w:val="TableParagraph"/>
              <w:spacing w:before="97"/>
              <w:ind w:left="2" w:right="1"/>
              <w:jc w:val="center"/>
              <w:rPr>
                <w:sz w:val="16"/>
              </w:rPr>
            </w:pPr>
            <w:r>
              <w:rPr>
                <w:color w:val="0054A6"/>
                <w:spacing w:val="-5"/>
                <w:sz w:val="16"/>
              </w:rPr>
              <w:t>700</w:t>
            </w:r>
          </w:p>
        </w:tc>
        <w:tc>
          <w:tcPr>
            <w:tcW w:w="1417" w:type="dxa"/>
            <w:tcBorders>
              <w:top w:val="single" w:sz="2" w:space="0" w:color="0054A6"/>
              <w:left w:val="single" w:sz="2" w:space="0" w:color="0054A6"/>
              <w:bottom w:val="single" w:sz="2" w:space="0" w:color="0054A6"/>
              <w:right w:val="single" w:sz="2" w:space="0" w:color="0054A6"/>
            </w:tcBorders>
          </w:tcPr>
          <w:p>
            <w:pPr>
              <w:pStyle w:val="TableParagraph"/>
              <w:spacing w:before="97"/>
              <w:ind w:left="3" w:right="1"/>
              <w:jc w:val="center"/>
              <w:rPr>
                <w:sz w:val="16"/>
              </w:rPr>
            </w:pPr>
            <w:r>
              <w:rPr>
                <w:color w:val="0054A6"/>
                <w:spacing w:val="-5"/>
                <w:sz w:val="16"/>
              </w:rPr>
              <w:t>525</w:t>
            </w:r>
          </w:p>
        </w:tc>
        <w:tc>
          <w:tcPr>
            <w:tcW w:w="1558" w:type="dxa"/>
            <w:tcBorders>
              <w:top w:val="single" w:sz="2" w:space="0" w:color="0054A6"/>
              <w:left w:val="single" w:sz="2" w:space="0" w:color="0054A6"/>
              <w:bottom w:val="single" w:sz="2" w:space="0" w:color="0054A6"/>
              <w:right w:val="single" w:sz="2" w:space="0" w:color="0054A6"/>
            </w:tcBorders>
          </w:tcPr>
          <w:p>
            <w:pPr>
              <w:pStyle w:val="TableParagraph"/>
              <w:spacing w:before="97"/>
              <w:ind w:left="5" w:right="1"/>
              <w:jc w:val="center"/>
              <w:rPr>
                <w:sz w:val="16"/>
              </w:rPr>
            </w:pPr>
            <w:r>
              <w:rPr>
                <w:color w:val="0054A6"/>
                <w:spacing w:val="-5"/>
                <w:sz w:val="16"/>
              </w:rPr>
              <w:t>900</w:t>
            </w:r>
          </w:p>
        </w:tc>
        <w:tc>
          <w:tcPr>
            <w:tcW w:w="1417" w:type="dxa"/>
            <w:tcBorders>
              <w:top w:val="single" w:sz="2" w:space="0" w:color="0054A6"/>
              <w:left w:val="single" w:sz="2" w:space="0" w:color="0054A6"/>
              <w:bottom w:val="single" w:sz="2" w:space="0" w:color="0054A6"/>
              <w:right w:val="nil"/>
            </w:tcBorders>
          </w:tcPr>
          <w:p>
            <w:pPr>
              <w:pStyle w:val="TableParagraph"/>
              <w:spacing w:before="97"/>
              <w:ind w:left="5" w:right="1"/>
              <w:jc w:val="center"/>
              <w:rPr>
                <w:sz w:val="16"/>
              </w:rPr>
            </w:pPr>
            <w:r>
              <w:rPr>
                <w:color w:val="0054A6"/>
                <w:spacing w:val="-2"/>
                <w:sz w:val="16"/>
              </w:rPr>
              <w:t>2.575</w:t>
            </w:r>
          </w:p>
        </w:tc>
      </w:tr>
      <w:tr>
        <w:trPr>
          <w:trHeight w:val="335" w:hRule="atLeast"/>
        </w:trPr>
        <w:tc>
          <w:tcPr>
            <w:tcW w:w="2840" w:type="dxa"/>
            <w:tcBorders>
              <w:top w:val="single" w:sz="2" w:space="0" w:color="0054A6"/>
              <w:left w:val="nil"/>
              <w:bottom w:val="single" w:sz="2" w:space="0" w:color="0054A6"/>
              <w:right w:val="single" w:sz="2" w:space="0" w:color="0054A6"/>
            </w:tcBorders>
            <w:shd w:val="clear" w:color="auto" w:fill="C7DFF4"/>
          </w:tcPr>
          <w:p>
            <w:pPr>
              <w:pStyle w:val="TableParagraph"/>
              <w:spacing w:before="93"/>
              <w:ind w:left="80"/>
              <w:rPr>
                <w:sz w:val="16"/>
              </w:rPr>
            </w:pPr>
            <w:r>
              <w:rPr>
                <w:color w:val="0054A6"/>
                <w:sz w:val="16"/>
              </w:rPr>
              <w:t>Illness</w:t>
            </w:r>
            <w:r>
              <w:rPr>
                <w:color w:val="0054A6"/>
                <w:spacing w:val="15"/>
                <w:sz w:val="16"/>
              </w:rPr>
              <w:t> </w:t>
            </w:r>
            <w:r>
              <w:rPr>
                <w:color w:val="0054A6"/>
                <w:sz w:val="16"/>
              </w:rPr>
              <w:t>and</w:t>
            </w:r>
            <w:r>
              <w:rPr>
                <w:color w:val="0054A6"/>
                <w:spacing w:val="15"/>
                <w:sz w:val="16"/>
              </w:rPr>
              <w:t> </w:t>
            </w:r>
            <w:r>
              <w:rPr>
                <w:color w:val="0054A6"/>
                <w:spacing w:val="-2"/>
                <w:sz w:val="16"/>
              </w:rPr>
              <w:t>disability</w:t>
            </w:r>
          </w:p>
        </w:tc>
        <w:tc>
          <w:tcPr>
            <w:tcW w:w="11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1" w:right="1"/>
              <w:jc w:val="center"/>
              <w:rPr>
                <w:sz w:val="16"/>
              </w:rPr>
            </w:pPr>
            <w:r>
              <w:rPr>
                <w:color w:val="0054A6"/>
                <w:spacing w:val="-2"/>
                <w:sz w:val="16"/>
              </w:rPr>
              <w:t>3.300</w:t>
            </w:r>
          </w:p>
        </w:tc>
        <w:tc>
          <w:tcPr>
            <w:tcW w:w="119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2" w:right="1"/>
              <w:jc w:val="center"/>
              <w:rPr>
                <w:sz w:val="16"/>
              </w:rPr>
            </w:pPr>
            <w:r>
              <w:rPr>
                <w:color w:val="0054A6"/>
                <w:spacing w:val="-2"/>
                <w:sz w:val="16"/>
              </w:rPr>
              <w:t>2.540</w:t>
            </w:r>
          </w:p>
        </w:tc>
        <w:tc>
          <w:tcPr>
            <w:tcW w:w="141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3"/>
              <w:jc w:val="center"/>
              <w:rPr>
                <w:sz w:val="16"/>
              </w:rPr>
            </w:pPr>
            <w:r>
              <w:rPr>
                <w:color w:val="0054A6"/>
                <w:spacing w:val="-2"/>
                <w:sz w:val="16"/>
              </w:rPr>
              <w:t>3.470</w:t>
            </w:r>
          </w:p>
        </w:tc>
        <w:tc>
          <w:tcPr>
            <w:tcW w:w="155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5"/>
              <w:jc w:val="center"/>
              <w:rPr>
                <w:sz w:val="16"/>
              </w:rPr>
            </w:pPr>
            <w:r>
              <w:rPr>
                <w:color w:val="0054A6"/>
                <w:spacing w:val="-2"/>
                <w:sz w:val="16"/>
              </w:rPr>
              <w:t>3.950</w:t>
            </w:r>
          </w:p>
        </w:tc>
        <w:tc>
          <w:tcPr>
            <w:tcW w:w="1417" w:type="dxa"/>
            <w:tcBorders>
              <w:top w:val="single" w:sz="2" w:space="0" w:color="0054A6"/>
              <w:left w:val="single" w:sz="2" w:space="0" w:color="0054A6"/>
              <w:bottom w:val="single" w:sz="2" w:space="0" w:color="0054A6"/>
              <w:right w:val="nil"/>
            </w:tcBorders>
            <w:shd w:val="clear" w:color="auto" w:fill="C7DFF4"/>
          </w:tcPr>
          <w:p>
            <w:pPr>
              <w:pStyle w:val="TableParagraph"/>
              <w:spacing w:before="97"/>
              <w:ind w:left="5" w:right="1"/>
              <w:jc w:val="center"/>
              <w:rPr>
                <w:sz w:val="16"/>
              </w:rPr>
            </w:pPr>
            <w:r>
              <w:rPr>
                <w:color w:val="0054A6"/>
                <w:spacing w:val="-2"/>
                <w:sz w:val="16"/>
              </w:rPr>
              <w:t>13.260</w:t>
            </w:r>
          </w:p>
        </w:tc>
      </w:tr>
      <w:tr>
        <w:trPr>
          <w:trHeight w:val="335" w:hRule="atLeast"/>
        </w:trPr>
        <w:tc>
          <w:tcPr>
            <w:tcW w:w="2840" w:type="dxa"/>
            <w:tcBorders>
              <w:top w:val="single" w:sz="2" w:space="0" w:color="0054A6"/>
              <w:left w:val="nil"/>
              <w:bottom w:val="single" w:sz="2" w:space="0" w:color="0054A6"/>
              <w:right w:val="single" w:sz="2" w:space="0" w:color="0054A6"/>
            </w:tcBorders>
          </w:tcPr>
          <w:p>
            <w:pPr>
              <w:pStyle w:val="TableParagraph"/>
              <w:spacing w:before="93"/>
              <w:ind w:left="80"/>
              <w:rPr>
                <w:sz w:val="16"/>
              </w:rPr>
            </w:pPr>
            <w:r>
              <w:rPr>
                <w:color w:val="0054A6"/>
                <w:w w:val="105"/>
                <w:sz w:val="16"/>
              </w:rPr>
              <w:t>Family</w:t>
            </w:r>
            <w:r>
              <w:rPr>
                <w:color w:val="0054A6"/>
                <w:spacing w:val="-3"/>
                <w:w w:val="105"/>
                <w:sz w:val="16"/>
              </w:rPr>
              <w:t> </w:t>
            </w:r>
            <w:r>
              <w:rPr>
                <w:color w:val="0054A6"/>
                <w:spacing w:val="-2"/>
                <w:w w:val="110"/>
                <w:sz w:val="16"/>
              </w:rPr>
              <w:t>responsibilities</w:t>
            </w:r>
          </w:p>
        </w:tc>
        <w:tc>
          <w:tcPr>
            <w:tcW w:w="1180" w:type="dxa"/>
            <w:tcBorders>
              <w:top w:val="single" w:sz="2" w:space="0" w:color="0054A6"/>
              <w:left w:val="single" w:sz="2" w:space="0" w:color="0054A6"/>
              <w:bottom w:val="single" w:sz="2" w:space="0" w:color="0054A6"/>
              <w:right w:val="single" w:sz="2" w:space="0" w:color="0054A6"/>
            </w:tcBorders>
          </w:tcPr>
          <w:p>
            <w:pPr>
              <w:pStyle w:val="TableParagraph"/>
              <w:spacing w:before="97"/>
              <w:ind w:left="1"/>
              <w:jc w:val="center"/>
              <w:rPr>
                <w:sz w:val="16"/>
              </w:rPr>
            </w:pPr>
            <w:r>
              <w:rPr>
                <w:color w:val="0054A6"/>
                <w:spacing w:val="-2"/>
                <w:sz w:val="16"/>
              </w:rPr>
              <w:t>7.965</w:t>
            </w:r>
          </w:p>
        </w:tc>
        <w:tc>
          <w:tcPr>
            <w:tcW w:w="1190" w:type="dxa"/>
            <w:tcBorders>
              <w:top w:val="single" w:sz="2" w:space="0" w:color="0054A6"/>
              <w:left w:val="single" w:sz="2" w:space="0" w:color="0054A6"/>
              <w:bottom w:val="single" w:sz="2" w:space="0" w:color="0054A6"/>
              <w:right w:val="single" w:sz="2" w:space="0" w:color="0054A6"/>
            </w:tcBorders>
          </w:tcPr>
          <w:p>
            <w:pPr>
              <w:pStyle w:val="TableParagraph"/>
              <w:spacing w:before="97"/>
              <w:ind w:left="2" w:right="1"/>
              <w:jc w:val="center"/>
              <w:rPr>
                <w:sz w:val="16"/>
              </w:rPr>
            </w:pPr>
            <w:r>
              <w:rPr>
                <w:color w:val="0054A6"/>
                <w:spacing w:val="-2"/>
                <w:sz w:val="16"/>
              </w:rPr>
              <w:t>14.795</w:t>
            </w:r>
          </w:p>
        </w:tc>
        <w:tc>
          <w:tcPr>
            <w:tcW w:w="1417" w:type="dxa"/>
            <w:tcBorders>
              <w:top w:val="single" w:sz="2" w:space="0" w:color="0054A6"/>
              <w:left w:val="single" w:sz="2" w:space="0" w:color="0054A6"/>
              <w:bottom w:val="single" w:sz="2" w:space="0" w:color="0054A6"/>
              <w:right w:val="single" w:sz="2" w:space="0" w:color="0054A6"/>
            </w:tcBorders>
          </w:tcPr>
          <w:p>
            <w:pPr>
              <w:pStyle w:val="TableParagraph"/>
              <w:spacing w:before="97"/>
              <w:ind w:left="3"/>
              <w:jc w:val="center"/>
              <w:rPr>
                <w:sz w:val="16"/>
              </w:rPr>
            </w:pPr>
            <w:r>
              <w:rPr>
                <w:color w:val="0054A6"/>
                <w:spacing w:val="-2"/>
                <w:sz w:val="16"/>
              </w:rPr>
              <w:t>13.825</w:t>
            </w:r>
          </w:p>
        </w:tc>
        <w:tc>
          <w:tcPr>
            <w:tcW w:w="1558" w:type="dxa"/>
            <w:tcBorders>
              <w:top w:val="single" w:sz="2" w:space="0" w:color="0054A6"/>
              <w:left w:val="single" w:sz="2" w:space="0" w:color="0054A6"/>
              <w:bottom w:val="single" w:sz="2" w:space="0" w:color="0054A6"/>
              <w:right w:val="single" w:sz="2" w:space="0" w:color="0054A6"/>
            </w:tcBorders>
          </w:tcPr>
          <w:p>
            <w:pPr>
              <w:pStyle w:val="TableParagraph"/>
              <w:spacing w:before="97"/>
              <w:ind w:left="5"/>
              <w:jc w:val="center"/>
              <w:rPr>
                <w:sz w:val="16"/>
              </w:rPr>
            </w:pPr>
            <w:r>
              <w:rPr>
                <w:color w:val="0054A6"/>
                <w:spacing w:val="-2"/>
                <w:sz w:val="16"/>
              </w:rPr>
              <w:t>14.600</w:t>
            </w:r>
          </w:p>
        </w:tc>
        <w:tc>
          <w:tcPr>
            <w:tcW w:w="1417" w:type="dxa"/>
            <w:tcBorders>
              <w:top w:val="single" w:sz="2" w:space="0" w:color="0054A6"/>
              <w:left w:val="single" w:sz="2" w:space="0" w:color="0054A6"/>
              <w:bottom w:val="single" w:sz="2" w:space="0" w:color="0054A6"/>
              <w:right w:val="nil"/>
            </w:tcBorders>
          </w:tcPr>
          <w:p>
            <w:pPr>
              <w:pStyle w:val="TableParagraph"/>
              <w:spacing w:before="97"/>
              <w:ind w:left="5" w:right="1"/>
              <w:jc w:val="center"/>
              <w:rPr>
                <w:sz w:val="16"/>
              </w:rPr>
            </w:pPr>
            <w:r>
              <w:rPr>
                <w:color w:val="0054A6"/>
                <w:spacing w:val="-2"/>
                <w:sz w:val="16"/>
              </w:rPr>
              <w:t>51.185</w:t>
            </w:r>
          </w:p>
        </w:tc>
      </w:tr>
      <w:tr>
        <w:trPr>
          <w:trHeight w:val="335" w:hRule="atLeast"/>
        </w:trPr>
        <w:tc>
          <w:tcPr>
            <w:tcW w:w="2840" w:type="dxa"/>
            <w:tcBorders>
              <w:top w:val="single" w:sz="2" w:space="0" w:color="0054A6"/>
              <w:left w:val="nil"/>
              <w:bottom w:val="single" w:sz="2" w:space="0" w:color="0054A6"/>
              <w:right w:val="single" w:sz="2" w:space="0" w:color="0054A6"/>
            </w:tcBorders>
            <w:shd w:val="clear" w:color="auto" w:fill="C7DFF4"/>
          </w:tcPr>
          <w:p>
            <w:pPr>
              <w:pStyle w:val="TableParagraph"/>
              <w:spacing w:before="93"/>
              <w:ind w:left="80"/>
              <w:rPr>
                <w:sz w:val="16"/>
              </w:rPr>
            </w:pPr>
            <w:r>
              <w:rPr>
                <w:color w:val="0054A6"/>
                <w:spacing w:val="4"/>
                <w:sz w:val="16"/>
              </w:rPr>
              <w:t>Discouraged</w:t>
            </w:r>
            <w:r>
              <w:rPr>
                <w:color w:val="0054A6"/>
                <w:spacing w:val="15"/>
                <w:sz w:val="16"/>
              </w:rPr>
              <w:t> </w:t>
            </w:r>
            <w:r>
              <w:rPr>
                <w:color w:val="0054A6"/>
                <w:spacing w:val="-2"/>
                <w:sz w:val="16"/>
              </w:rPr>
              <w:t>workers</w:t>
            </w:r>
          </w:p>
        </w:tc>
        <w:tc>
          <w:tcPr>
            <w:tcW w:w="118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1" w:right="1"/>
              <w:jc w:val="center"/>
              <w:rPr>
                <w:sz w:val="16"/>
              </w:rPr>
            </w:pPr>
            <w:r>
              <w:rPr>
                <w:color w:val="0054A6"/>
                <w:spacing w:val="-5"/>
                <w:sz w:val="16"/>
              </w:rPr>
              <w:t>365</w:t>
            </w:r>
          </w:p>
        </w:tc>
        <w:tc>
          <w:tcPr>
            <w:tcW w:w="119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2" w:right="1"/>
              <w:jc w:val="center"/>
              <w:rPr>
                <w:sz w:val="16"/>
              </w:rPr>
            </w:pPr>
            <w:r>
              <w:rPr>
                <w:color w:val="0054A6"/>
                <w:spacing w:val="-5"/>
                <w:sz w:val="16"/>
              </w:rPr>
              <w:t>700</w:t>
            </w:r>
          </w:p>
        </w:tc>
        <w:tc>
          <w:tcPr>
            <w:tcW w:w="141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3"/>
              <w:jc w:val="center"/>
              <w:rPr>
                <w:sz w:val="16"/>
              </w:rPr>
            </w:pPr>
            <w:r>
              <w:rPr>
                <w:color w:val="0054A6"/>
                <w:spacing w:val="-5"/>
                <w:sz w:val="16"/>
              </w:rPr>
              <w:t>460</w:t>
            </w:r>
          </w:p>
        </w:tc>
        <w:tc>
          <w:tcPr>
            <w:tcW w:w="155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spacing w:before="97"/>
              <w:ind w:left="5"/>
              <w:jc w:val="center"/>
              <w:rPr>
                <w:sz w:val="16"/>
              </w:rPr>
            </w:pPr>
            <w:r>
              <w:rPr>
                <w:color w:val="0054A6"/>
                <w:spacing w:val="-2"/>
                <w:sz w:val="16"/>
              </w:rPr>
              <w:t>1.300</w:t>
            </w:r>
          </w:p>
        </w:tc>
        <w:tc>
          <w:tcPr>
            <w:tcW w:w="1417" w:type="dxa"/>
            <w:tcBorders>
              <w:top w:val="single" w:sz="2" w:space="0" w:color="0054A6"/>
              <w:left w:val="single" w:sz="2" w:space="0" w:color="0054A6"/>
              <w:bottom w:val="single" w:sz="2" w:space="0" w:color="0054A6"/>
              <w:right w:val="nil"/>
            </w:tcBorders>
            <w:shd w:val="clear" w:color="auto" w:fill="C7DFF4"/>
          </w:tcPr>
          <w:p>
            <w:pPr>
              <w:pStyle w:val="TableParagraph"/>
              <w:spacing w:before="97"/>
              <w:ind w:left="5"/>
              <w:jc w:val="center"/>
              <w:rPr>
                <w:sz w:val="16"/>
              </w:rPr>
            </w:pPr>
            <w:r>
              <w:rPr>
                <w:color w:val="0054A6"/>
                <w:spacing w:val="-2"/>
                <w:sz w:val="16"/>
              </w:rPr>
              <w:t>2.825</w:t>
            </w:r>
          </w:p>
        </w:tc>
      </w:tr>
      <w:tr>
        <w:trPr>
          <w:trHeight w:val="337" w:hRule="atLeast"/>
        </w:trPr>
        <w:tc>
          <w:tcPr>
            <w:tcW w:w="2840" w:type="dxa"/>
            <w:tcBorders>
              <w:top w:val="single" w:sz="2" w:space="0" w:color="0054A6"/>
              <w:left w:val="nil"/>
              <w:bottom w:val="nil"/>
              <w:right w:val="single" w:sz="2" w:space="0" w:color="0054A6"/>
            </w:tcBorders>
          </w:tcPr>
          <w:p>
            <w:pPr>
              <w:pStyle w:val="TableParagraph"/>
              <w:spacing w:before="93"/>
              <w:ind w:left="80"/>
              <w:rPr>
                <w:sz w:val="16"/>
              </w:rPr>
            </w:pPr>
            <w:r>
              <w:rPr>
                <w:color w:val="0054A6"/>
                <w:spacing w:val="-2"/>
                <w:w w:val="110"/>
                <w:sz w:val="16"/>
              </w:rPr>
              <w:t>Other</w:t>
            </w:r>
            <w:r>
              <w:rPr>
                <w:color w:val="0054A6"/>
                <w:spacing w:val="-8"/>
                <w:w w:val="110"/>
                <w:sz w:val="16"/>
              </w:rPr>
              <w:t> </w:t>
            </w:r>
            <w:r>
              <w:rPr>
                <w:color w:val="0054A6"/>
                <w:spacing w:val="-2"/>
                <w:w w:val="110"/>
                <w:sz w:val="16"/>
              </w:rPr>
              <w:t>inactive</w:t>
            </w:r>
          </w:p>
        </w:tc>
        <w:tc>
          <w:tcPr>
            <w:tcW w:w="1180" w:type="dxa"/>
            <w:tcBorders>
              <w:top w:val="single" w:sz="2" w:space="0" w:color="0054A6"/>
              <w:left w:val="single" w:sz="2" w:space="0" w:color="0054A6"/>
              <w:bottom w:val="nil"/>
              <w:right w:val="single" w:sz="2" w:space="0" w:color="0054A6"/>
            </w:tcBorders>
          </w:tcPr>
          <w:p>
            <w:pPr>
              <w:pStyle w:val="TableParagraph"/>
              <w:spacing w:before="97"/>
              <w:ind w:left="1"/>
              <w:jc w:val="center"/>
              <w:rPr>
                <w:sz w:val="16"/>
              </w:rPr>
            </w:pPr>
            <w:r>
              <w:rPr>
                <w:color w:val="0054A6"/>
                <w:spacing w:val="-2"/>
                <w:sz w:val="16"/>
              </w:rPr>
              <w:t>8.900</w:t>
            </w:r>
          </w:p>
        </w:tc>
        <w:tc>
          <w:tcPr>
            <w:tcW w:w="1190" w:type="dxa"/>
            <w:tcBorders>
              <w:top w:val="single" w:sz="2" w:space="0" w:color="0054A6"/>
              <w:left w:val="single" w:sz="2" w:space="0" w:color="0054A6"/>
              <w:bottom w:val="nil"/>
              <w:right w:val="single" w:sz="2" w:space="0" w:color="0054A6"/>
            </w:tcBorders>
          </w:tcPr>
          <w:p>
            <w:pPr>
              <w:pStyle w:val="TableParagraph"/>
              <w:spacing w:before="97"/>
              <w:ind w:left="2"/>
              <w:jc w:val="center"/>
              <w:rPr>
                <w:sz w:val="16"/>
              </w:rPr>
            </w:pPr>
            <w:r>
              <w:rPr>
                <w:color w:val="0054A6"/>
                <w:spacing w:val="-2"/>
                <w:sz w:val="16"/>
              </w:rPr>
              <w:t>11.400</w:t>
            </w:r>
          </w:p>
        </w:tc>
        <w:tc>
          <w:tcPr>
            <w:tcW w:w="1417" w:type="dxa"/>
            <w:tcBorders>
              <w:top w:val="single" w:sz="2" w:space="0" w:color="0054A6"/>
              <w:left w:val="single" w:sz="2" w:space="0" w:color="0054A6"/>
              <w:bottom w:val="nil"/>
              <w:right w:val="single" w:sz="2" w:space="0" w:color="0054A6"/>
            </w:tcBorders>
          </w:tcPr>
          <w:p>
            <w:pPr>
              <w:pStyle w:val="TableParagraph"/>
              <w:spacing w:before="97"/>
              <w:ind w:left="3"/>
              <w:jc w:val="center"/>
              <w:rPr>
                <w:sz w:val="16"/>
              </w:rPr>
            </w:pPr>
            <w:r>
              <w:rPr>
                <w:color w:val="0054A6"/>
                <w:spacing w:val="-2"/>
                <w:sz w:val="16"/>
              </w:rPr>
              <w:t>15.050</w:t>
            </w:r>
          </w:p>
        </w:tc>
        <w:tc>
          <w:tcPr>
            <w:tcW w:w="1558" w:type="dxa"/>
            <w:tcBorders>
              <w:top w:val="single" w:sz="2" w:space="0" w:color="0054A6"/>
              <w:left w:val="single" w:sz="2" w:space="0" w:color="0054A6"/>
              <w:bottom w:val="nil"/>
              <w:right w:val="single" w:sz="2" w:space="0" w:color="0054A6"/>
            </w:tcBorders>
          </w:tcPr>
          <w:p>
            <w:pPr>
              <w:pStyle w:val="TableParagraph"/>
              <w:spacing w:before="97"/>
              <w:ind w:left="5"/>
              <w:jc w:val="center"/>
              <w:rPr>
                <w:sz w:val="16"/>
              </w:rPr>
            </w:pPr>
            <w:r>
              <w:rPr>
                <w:color w:val="0054A6"/>
                <w:spacing w:val="-2"/>
                <w:sz w:val="16"/>
              </w:rPr>
              <w:t>14.500</w:t>
            </w:r>
          </w:p>
        </w:tc>
        <w:tc>
          <w:tcPr>
            <w:tcW w:w="1417" w:type="dxa"/>
            <w:tcBorders>
              <w:top w:val="single" w:sz="2" w:space="0" w:color="0054A6"/>
              <w:left w:val="single" w:sz="2" w:space="0" w:color="0054A6"/>
              <w:bottom w:val="nil"/>
              <w:right w:val="nil"/>
            </w:tcBorders>
          </w:tcPr>
          <w:p>
            <w:pPr>
              <w:pStyle w:val="TableParagraph"/>
              <w:spacing w:before="97"/>
              <w:ind w:left="5"/>
              <w:jc w:val="center"/>
              <w:rPr>
                <w:sz w:val="16"/>
              </w:rPr>
            </w:pPr>
            <w:r>
              <w:rPr>
                <w:color w:val="0054A6"/>
                <w:spacing w:val="-2"/>
                <w:sz w:val="16"/>
              </w:rPr>
              <w:t>49.850</w:t>
            </w:r>
          </w:p>
        </w:tc>
      </w:tr>
      <w:tr>
        <w:trPr>
          <w:trHeight w:val="420" w:hRule="atLeast"/>
        </w:trPr>
        <w:tc>
          <w:tcPr>
            <w:tcW w:w="2840" w:type="dxa"/>
            <w:tcBorders>
              <w:top w:val="nil"/>
              <w:left w:val="nil"/>
              <w:bottom w:val="nil"/>
            </w:tcBorders>
            <w:shd w:val="clear" w:color="auto" w:fill="0054A6"/>
          </w:tcPr>
          <w:p>
            <w:pPr>
              <w:pStyle w:val="TableParagraph"/>
              <w:spacing w:before="75"/>
              <w:ind w:left="80"/>
              <w:rPr>
                <w:rFonts w:ascii="Arial Black"/>
                <w:sz w:val="16"/>
              </w:rPr>
            </w:pPr>
            <w:r>
              <w:rPr>
                <w:rFonts w:ascii="Arial Black"/>
                <w:color w:val="FFFFFF"/>
                <w:spacing w:val="-2"/>
                <w:w w:val="95"/>
                <w:sz w:val="16"/>
              </w:rPr>
              <w:t>TOTAL</w:t>
            </w:r>
          </w:p>
        </w:tc>
        <w:tc>
          <w:tcPr>
            <w:tcW w:w="1180" w:type="dxa"/>
            <w:tcBorders>
              <w:top w:val="nil"/>
              <w:bottom w:val="nil"/>
            </w:tcBorders>
            <w:shd w:val="clear" w:color="auto" w:fill="0054A6"/>
          </w:tcPr>
          <w:p>
            <w:pPr>
              <w:pStyle w:val="TableParagraph"/>
              <w:spacing w:before="75"/>
              <w:ind w:left="1"/>
              <w:jc w:val="center"/>
              <w:rPr>
                <w:rFonts w:ascii="Arial Black"/>
                <w:sz w:val="16"/>
              </w:rPr>
            </w:pPr>
            <w:r>
              <w:rPr>
                <w:rFonts w:ascii="Arial Black"/>
                <w:color w:val="FFFFFF"/>
                <w:spacing w:val="-2"/>
                <w:w w:val="90"/>
                <w:sz w:val="16"/>
              </w:rPr>
              <w:t>40.775</w:t>
            </w:r>
          </w:p>
        </w:tc>
        <w:tc>
          <w:tcPr>
            <w:tcW w:w="1190" w:type="dxa"/>
            <w:tcBorders>
              <w:top w:val="nil"/>
              <w:bottom w:val="nil"/>
            </w:tcBorders>
            <w:shd w:val="clear" w:color="auto" w:fill="0054A6"/>
          </w:tcPr>
          <w:p>
            <w:pPr>
              <w:pStyle w:val="TableParagraph"/>
              <w:spacing w:before="75"/>
              <w:ind w:left="2"/>
              <w:jc w:val="center"/>
              <w:rPr>
                <w:rFonts w:ascii="Arial Black"/>
                <w:sz w:val="16"/>
              </w:rPr>
            </w:pPr>
            <w:r>
              <w:rPr>
                <w:rFonts w:ascii="Arial Black"/>
                <w:color w:val="FFFFFF"/>
                <w:spacing w:val="-2"/>
                <w:w w:val="90"/>
                <w:sz w:val="16"/>
              </w:rPr>
              <w:t>49.835</w:t>
            </w:r>
          </w:p>
        </w:tc>
        <w:tc>
          <w:tcPr>
            <w:tcW w:w="1417" w:type="dxa"/>
            <w:tcBorders>
              <w:top w:val="nil"/>
              <w:bottom w:val="nil"/>
            </w:tcBorders>
            <w:shd w:val="clear" w:color="auto" w:fill="0054A6"/>
          </w:tcPr>
          <w:p>
            <w:pPr>
              <w:pStyle w:val="TableParagraph"/>
              <w:spacing w:before="75"/>
              <w:ind w:left="4"/>
              <w:jc w:val="center"/>
              <w:rPr>
                <w:rFonts w:ascii="Arial Black"/>
                <w:sz w:val="16"/>
              </w:rPr>
            </w:pPr>
            <w:r>
              <w:rPr>
                <w:rFonts w:ascii="Arial Black"/>
                <w:color w:val="FFFFFF"/>
                <w:spacing w:val="-2"/>
                <w:w w:val="90"/>
                <w:sz w:val="16"/>
              </w:rPr>
              <w:t>65.430</w:t>
            </w:r>
          </w:p>
        </w:tc>
        <w:tc>
          <w:tcPr>
            <w:tcW w:w="1558" w:type="dxa"/>
            <w:tcBorders>
              <w:top w:val="nil"/>
              <w:bottom w:val="nil"/>
            </w:tcBorders>
            <w:shd w:val="clear" w:color="auto" w:fill="0054A6"/>
          </w:tcPr>
          <w:p>
            <w:pPr>
              <w:pStyle w:val="TableParagraph"/>
              <w:spacing w:before="75"/>
              <w:ind w:left="5"/>
              <w:jc w:val="center"/>
              <w:rPr>
                <w:rFonts w:ascii="Arial Black"/>
                <w:sz w:val="16"/>
              </w:rPr>
            </w:pPr>
            <w:r>
              <w:rPr>
                <w:rFonts w:ascii="Arial Black"/>
                <w:color w:val="FFFFFF"/>
                <w:spacing w:val="-2"/>
                <w:w w:val="90"/>
                <w:sz w:val="16"/>
              </w:rPr>
              <w:t>68.100</w:t>
            </w:r>
          </w:p>
        </w:tc>
        <w:tc>
          <w:tcPr>
            <w:tcW w:w="1417" w:type="dxa"/>
            <w:tcBorders>
              <w:top w:val="nil"/>
              <w:bottom w:val="nil"/>
              <w:right w:val="nil"/>
            </w:tcBorders>
            <w:shd w:val="clear" w:color="auto" w:fill="0054A6"/>
          </w:tcPr>
          <w:p>
            <w:pPr>
              <w:pStyle w:val="TableParagraph"/>
              <w:spacing w:before="75"/>
              <w:ind w:left="3"/>
              <w:jc w:val="center"/>
              <w:rPr>
                <w:rFonts w:ascii="Arial Black"/>
                <w:sz w:val="16"/>
              </w:rPr>
            </w:pPr>
            <w:r>
              <w:rPr>
                <w:rFonts w:ascii="Arial Black"/>
                <w:color w:val="FFFFFF"/>
                <w:spacing w:val="-2"/>
                <w:w w:val="90"/>
                <w:sz w:val="16"/>
              </w:rPr>
              <w:t>224.140</w:t>
            </w:r>
          </w:p>
        </w:tc>
      </w:tr>
    </w:tbl>
    <w:p>
      <w:pPr>
        <w:spacing w:before="43"/>
        <w:ind w:left="283" w:right="0" w:firstLine="0"/>
        <w:jc w:val="both"/>
        <w:rPr>
          <w:sz w:val="14"/>
        </w:rPr>
      </w:pPr>
      <w:r>
        <w:rPr>
          <w:rFonts w:ascii="Trebuchet MS"/>
          <w:i/>
          <w:color w:val="0054A6"/>
          <w:spacing w:val="-2"/>
          <w:sz w:val="14"/>
        </w:rPr>
        <w:t>Note:</w:t>
      </w:r>
      <w:r>
        <w:rPr>
          <w:rFonts w:ascii="Trebuchet MS"/>
          <w:i/>
          <w:color w:val="0054A6"/>
          <w:spacing w:val="-3"/>
          <w:sz w:val="14"/>
        </w:rPr>
        <w:t> </w:t>
      </w:r>
      <w:r>
        <w:rPr>
          <w:color w:val="0054A6"/>
          <w:spacing w:val="-2"/>
          <w:sz w:val="14"/>
        </w:rPr>
        <w:t>(*)</w:t>
      </w:r>
      <w:r>
        <w:rPr>
          <w:color w:val="0054A6"/>
          <w:spacing w:val="-4"/>
          <w:sz w:val="14"/>
        </w:rPr>
        <w:t> </w:t>
      </w:r>
      <w:r>
        <w:rPr>
          <w:color w:val="0054A6"/>
          <w:spacing w:val="-2"/>
          <w:sz w:val="14"/>
        </w:rPr>
        <w:t>Numbers</w:t>
      </w:r>
      <w:r>
        <w:rPr>
          <w:color w:val="0054A6"/>
          <w:spacing w:val="-4"/>
          <w:sz w:val="14"/>
        </w:rPr>
        <w:t> </w:t>
      </w:r>
      <w:r>
        <w:rPr>
          <w:color w:val="0054A6"/>
          <w:spacing w:val="-2"/>
          <w:sz w:val="14"/>
        </w:rPr>
        <w:t>have</w:t>
      </w:r>
      <w:r>
        <w:rPr>
          <w:color w:val="0054A6"/>
          <w:spacing w:val="-4"/>
          <w:sz w:val="14"/>
        </w:rPr>
        <w:t> </w:t>
      </w:r>
      <w:r>
        <w:rPr>
          <w:color w:val="0054A6"/>
          <w:spacing w:val="-2"/>
          <w:sz w:val="14"/>
        </w:rPr>
        <w:t>been</w:t>
      </w:r>
      <w:r>
        <w:rPr>
          <w:color w:val="0054A6"/>
          <w:spacing w:val="-4"/>
          <w:sz w:val="14"/>
        </w:rPr>
        <w:t> </w:t>
      </w:r>
      <w:r>
        <w:rPr>
          <w:color w:val="0054A6"/>
          <w:spacing w:val="-2"/>
          <w:sz w:val="14"/>
        </w:rPr>
        <w:t>rounded.</w:t>
      </w:r>
    </w:p>
    <w:p>
      <w:pPr>
        <w:spacing w:before="146"/>
        <w:ind w:left="283" w:right="0" w:firstLine="0"/>
        <w:jc w:val="both"/>
        <w:rPr>
          <w:sz w:val="14"/>
        </w:rPr>
      </w:pPr>
      <w:r>
        <w:rPr>
          <w:rFonts w:ascii="Trebuchet MS"/>
          <w:i/>
          <w:color w:val="0054A6"/>
          <w:sz w:val="14"/>
        </w:rPr>
        <w:t>Source:</w:t>
      </w:r>
      <w:r>
        <w:rPr>
          <w:rFonts w:ascii="Trebuchet MS"/>
          <w:i/>
          <w:color w:val="0054A6"/>
          <w:spacing w:val="-1"/>
          <w:sz w:val="14"/>
        </w:rPr>
        <w:t> </w:t>
      </w:r>
      <w:r>
        <w:rPr>
          <w:color w:val="0054A6"/>
          <w:sz w:val="14"/>
        </w:rPr>
        <w:t>Author</w:t>
      </w:r>
      <w:r>
        <w:rPr>
          <w:color w:val="0054A6"/>
          <w:spacing w:val="-2"/>
          <w:sz w:val="14"/>
        </w:rPr>
        <w:t> </w:t>
      </w:r>
      <w:r>
        <w:rPr>
          <w:color w:val="0054A6"/>
          <w:sz w:val="14"/>
        </w:rPr>
        <w:t>calculation</w:t>
      </w:r>
      <w:r>
        <w:rPr>
          <w:color w:val="0054A6"/>
          <w:spacing w:val="-1"/>
          <w:sz w:val="14"/>
        </w:rPr>
        <w:t> </w:t>
      </w:r>
      <w:r>
        <w:rPr>
          <w:color w:val="0054A6"/>
          <w:sz w:val="14"/>
        </w:rPr>
        <w:t>based</w:t>
      </w:r>
      <w:r>
        <w:rPr>
          <w:color w:val="0054A6"/>
          <w:spacing w:val="-2"/>
          <w:sz w:val="14"/>
        </w:rPr>
        <w:t> </w:t>
      </w:r>
      <w:r>
        <w:rPr>
          <w:color w:val="0054A6"/>
          <w:sz w:val="14"/>
        </w:rPr>
        <w:t>on</w:t>
      </w:r>
      <w:r>
        <w:rPr>
          <w:color w:val="0054A6"/>
          <w:spacing w:val="-1"/>
          <w:sz w:val="14"/>
        </w:rPr>
        <w:t> </w:t>
      </w:r>
      <w:r>
        <w:rPr>
          <w:color w:val="0054A6"/>
          <w:sz w:val="14"/>
        </w:rPr>
        <w:t>the</w:t>
      </w:r>
      <w:r>
        <w:rPr>
          <w:color w:val="0054A6"/>
          <w:spacing w:val="-2"/>
          <w:sz w:val="14"/>
        </w:rPr>
        <w:t> </w:t>
      </w:r>
      <w:r>
        <w:rPr>
          <w:color w:val="0054A6"/>
          <w:sz w:val="14"/>
        </w:rPr>
        <w:t>Labour</w:t>
      </w:r>
      <w:r>
        <w:rPr>
          <w:color w:val="0054A6"/>
          <w:spacing w:val="-1"/>
          <w:sz w:val="14"/>
        </w:rPr>
        <w:t> </w:t>
      </w:r>
      <w:r>
        <w:rPr>
          <w:color w:val="0054A6"/>
          <w:sz w:val="14"/>
        </w:rPr>
        <w:t>Force</w:t>
      </w:r>
      <w:r>
        <w:rPr>
          <w:color w:val="0054A6"/>
          <w:spacing w:val="-2"/>
          <w:sz w:val="14"/>
        </w:rPr>
        <w:t> </w:t>
      </w:r>
      <w:r>
        <w:rPr>
          <w:color w:val="0054A6"/>
          <w:sz w:val="14"/>
        </w:rPr>
        <w:t>Survey</w:t>
      </w:r>
      <w:r>
        <w:rPr>
          <w:color w:val="0054A6"/>
          <w:spacing w:val="-1"/>
          <w:sz w:val="14"/>
        </w:rPr>
        <w:t> </w:t>
      </w:r>
      <w:r>
        <w:rPr>
          <w:color w:val="0054A6"/>
          <w:spacing w:val="-2"/>
          <w:sz w:val="14"/>
        </w:rPr>
        <w:t>(2020).</w:t>
      </w:r>
    </w:p>
    <w:p>
      <w:pPr>
        <w:pStyle w:val="BodyText"/>
        <w:rPr>
          <w:sz w:val="14"/>
        </w:rPr>
      </w:pPr>
    </w:p>
    <w:p>
      <w:pPr>
        <w:pStyle w:val="BodyText"/>
        <w:rPr>
          <w:sz w:val="14"/>
        </w:rPr>
      </w:pPr>
    </w:p>
    <w:p>
      <w:pPr>
        <w:pStyle w:val="BodyText"/>
        <w:spacing w:before="119"/>
        <w:rPr>
          <w:sz w:val="14"/>
        </w:rPr>
      </w:pPr>
    </w:p>
    <w:p>
      <w:pPr>
        <w:pStyle w:val="Heading2"/>
        <w:numPr>
          <w:ilvl w:val="1"/>
          <w:numId w:val="4"/>
        </w:numPr>
        <w:tabs>
          <w:tab w:pos="679" w:val="left" w:leader="none"/>
        </w:tabs>
        <w:spacing w:line="240" w:lineRule="auto" w:before="0" w:after="0"/>
        <w:ind w:left="679" w:right="0" w:hanging="396"/>
        <w:jc w:val="left"/>
      </w:pPr>
      <w:r>
        <w:rPr>
          <w:color w:val="E84E5E"/>
          <w:spacing w:val="-6"/>
        </w:rPr>
        <w:t>Policy</w:t>
      </w:r>
      <w:r>
        <w:rPr>
          <w:color w:val="E84E5E"/>
          <w:spacing w:val="-4"/>
        </w:rPr>
        <w:t> </w:t>
      </w:r>
      <w:r>
        <w:rPr>
          <w:color w:val="E84E5E"/>
          <w:spacing w:val="-6"/>
        </w:rPr>
        <w:t>pointers</w:t>
      </w:r>
      <w:r>
        <w:rPr>
          <w:color w:val="E84E5E"/>
          <w:spacing w:val="-3"/>
        </w:rPr>
        <w:t> </w:t>
      </w:r>
      <w:r>
        <w:rPr>
          <w:color w:val="E84E5E"/>
          <w:spacing w:val="-6"/>
        </w:rPr>
        <w:t>for</w:t>
      </w:r>
      <w:r>
        <w:rPr>
          <w:color w:val="E84E5E"/>
          <w:spacing w:val="-4"/>
        </w:rPr>
        <w:t> </w:t>
      </w:r>
      <w:r>
        <w:rPr>
          <w:color w:val="E84E5E"/>
          <w:spacing w:val="-6"/>
        </w:rPr>
        <w:t>the</w:t>
      </w:r>
      <w:r>
        <w:rPr>
          <w:color w:val="E84E5E"/>
          <w:spacing w:val="-3"/>
        </w:rPr>
        <w:t> </w:t>
      </w:r>
      <w:r>
        <w:rPr>
          <w:color w:val="E84E5E"/>
          <w:spacing w:val="-6"/>
        </w:rPr>
        <w:t>design</w:t>
      </w:r>
      <w:r>
        <w:rPr>
          <w:color w:val="E84E5E"/>
          <w:spacing w:val="-4"/>
        </w:rPr>
        <w:t> </w:t>
      </w:r>
      <w:r>
        <w:rPr>
          <w:color w:val="E84E5E"/>
          <w:spacing w:val="-6"/>
        </w:rPr>
        <w:t>of</w:t>
      </w:r>
      <w:r>
        <w:rPr>
          <w:color w:val="E84E5E"/>
          <w:spacing w:val="-3"/>
        </w:rPr>
        <w:t> </w:t>
      </w:r>
      <w:r>
        <w:rPr>
          <w:color w:val="E84E5E"/>
          <w:spacing w:val="-6"/>
        </w:rPr>
        <w:t>a</w:t>
      </w:r>
      <w:r>
        <w:rPr>
          <w:color w:val="E84E5E"/>
          <w:spacing w:val="-15"/>
        </w:rPr>
        <w:t> </w:t>
      </w:r>
      <w:r>
        <w:rPr>
          <w:color w:val="E84E5E"/>
          <w:spacing w:val="-6"/>
        </w:rPr>
        <w:t>Youth</w:t>
      </w:r>
      <w:r>
        <w:rPr>
          <w:color w:val="E84E5E"/>
          <w:spacing w:val="-3"/>
        </w:rPr>
        <w:t> </w:t>
      </w:r>
      <w:r>
        <w:rPr>
          <w:color w:val="E84E5E"/>
          <w:spacing w:val="-6"/>
        </w:rPr>
        <w:t>Guarantee</w:t>
      </w:r>
      <w:r>
        <w:rPr>
          <w:color w:val="E84E5E"/>
          <w:spacing w:val="-4"/>
        </w:rPr>
        <w:t> </w:t>
      </w:r>
      <w:r>
        <w:rPr>
          <w:color w:val="E84E5E"/>
          <w:spacing w:val="-6"/>
        </w:rPr>
        <w:t>in</w:t>
      </w:r>
      <w:r>
        <w:rPr>
          <w:color w:val="E84E5E"/>
          <w:spacing w:val="-3"/>
        </w:rPr>
        <w:t> </w:t>
      </w:r>
      <w:r>
        <w:rPr>
          <w:color w:val="E84E5E"/>
          <w:spacing w:val="-6"/>
        </w:rPr>
        <w:t>Serbia</w:t>
      </w:r>
    </w:p>
    <w:p>
      <w:pPr>
        <w:pStyle w:val="BodyText"/>
        <w:spacing w:line="288" w:lineRule="auto" w:before="199"/>
        <w:ind w:left="283" w:right="422"/>
        <w:jc w:val="both"/>
      </w:pPr>
      <w:r>
        <w:rPr/>
        <w:t>At the EU–Western Balkans Ministerial Meeting on Employment and Social Affairs (July 2021) the government of the </w:t>
      </w:r>
      <w:r>
        <w:rPr>
          <w:w w:val="110"/>
        </w:rPr>
        <w:t>Republic</w:t>
      </w:r>
      <w:r>
        <w:rPr>
          <w:spacing w:val="-16"/>
          <w:w w:val="110"/>
        </w:rPr>
        <w:t> </w:t>
      </w:r>
      <w:r>
        <w:rPr>
          <w:w w:val="110"/>
        </w:rPr>
        <w:t>of</w:t>
      </w:r>
      <w:r>
        <w:rPr>
          <w:spacing w:val="-15"/>
          <w:w w:val="110"/>
        </w:rPr>
        <w:t> </w:t>
      </w:r>
      <w:r>
        <w:rPr>
          <w:w w:val="110"/>
        </w:rPr>
        <w:t>Serbia</w:t>
      </w:r>
      <w:r>
        <w:rPr>
          <w:spacing w:val="-16"/>
          <w:w w:val="110"/>
        </w:rPr>
        <w:t> </w:t>
      </w:r>
      <w:r>
        <w:rPr>
          <w:w w:val="110"/>
        </w:rPr>
        <w:t>reaffirmed</w:t>
      </w:r>
      <w:r>
        <w:rPr>
          <w:spacing w:val="-15"/>
          <w:w w:val="110"/>
        </w:rPr>
        <w:t> </w:t>
      </w:r>
      <w:r>
        <w:rPr>
          <w:w w:val="110"/>
        </w:rPr>
        <w:t>its</w:t>
      </w:r>
      <w:r>
        <w:rPr>
          <w:spacing w:val="-16"/>
          <w:w w:val="110"/>
        </w:rPr>
        <w:t> </w:t>
      </w:r>
      <w:r>
        <w:rPr>
          <w:w w:val="110"/>
        </w:rPr>
        <w:t>commitment</w:t>
      </w:r>
      <w:r>
        <w:rPr>
          <w:spacing w:val="-15"/>
          <w:w w:val="110"/>
        </w:rPr>
        <w:t> </w:t>
      </w:r>
      <w:r>
        <w:rPr>
          <w:w w:val="110"/>
        </w:rPr>
        <w:t>to</w:t>
      </w:r>
      <w:r>
        <w:rPr>
          <w:spacing w:val="-16"/>
          <w:w w:val="110"/>
        </w:rPr>
        <w:t> </w:t>
      </w:r>
      <w:r>
        <w:rPr>
          <w:w w:val="110"/>
        </w:rPr>
        <w:t>support</w:t>
      </w:r>
      <w:r>
        <w:rPr>
          <w:spacing w:val="-15"/>
          <w:w w:val="110"/>
        </w:rPr>
        <w:t> </w:t>
      </w:r>
      <w:r>
        <w:rPr>
          <w:w w:val="110"/>
        </w:rPr>
        <w:t>youth</w:t>
      </w:r>
      <w:r>
        <w:rPr>
          <w:spacing w:val="-16"/>
          <w:w w:val="110"/>
        </w:rPr>
        <w:t> </w:t>
      </w:r>
      <w:r>
        <w:rPr>
          <w:w w:val="110"/>
        </w:rPr>
        <w:t>employment</w:t>
      </w:r>
      <w:r>
        <w:rPr>
          <w:spacing w:val="-15"/>
          <w:w w:val="110"/>
        </w:rPr>
        <w:t> </w:t>
      </w:r>
      <w:r>
        <w:rPr>
          <w:w w:val="110"/>
        </w:rPr>
        <w:t>and</w:t>
      </w:r>
      <w:r>
        <w:rPr>
          <w:spacing w:val="-16"/>
          <w:w w:val="110"/>
        </w:rPr>
        <w:t> </w:t>
      </w:r>
      <w:r>
        <w:rPr>
          <w:w w:val="110"/>
        </w:rPr>
        <w:t>take</w:t>
      </w:r>
      <w:r>
        <w:rPr>
          <w:spacing w:val="-15"/>
          <w:w w:val="110"/>
        </w:rPr>
        <w:t> </w:t>
      </w:r>
      <w:r>
        <w:rPr>
          <w:w w:val="110"/>
        </w:rPr>
        <w:t>concrete</w:t>
      </w:r>
      <w:r>
        <w:rPr>
          <w:spacing w:val="-16"/>
          <w:w w:val="110"/>
        </w:rPr>
        <w:t> </w:t>
      </w:r>
      <w:r>
        <w:rPr>
          <w:w w:val="110"/>
        </w:rPr>
        <w:t>steps</w:t>
      </w:r>
      <w:r>
        <w:rPr>
          <w:spacing w:val="-15"/>
          <w:w w:val="110"/>
        </w:rPr>
        <w:t> </w:t>
      </w:r>
      <w:r>
        <w:rPr>
          <w:w w:val="110"/>
        </w:rPr>
        <w:t>to</w:t>
      </w:r>
      <w:r>
        <w:rPr>
          <w:spacing w:val="-16"/>
          <w:w w:val="110"/>
        </w:rPr>
        <w:t> </w:t>
      </w:r>
      <w:r>
        <w:rPr>
          <w:w w:val="110"/>
        </w:rPr>
        <w:t>gradually </w:t>
      </w:r>
      <w:r>
        <w:rPr/>
        <w:t>establish and implement a Youth Guarantee. Against this backdrop the paragraphs that follow provide some initial insights</w:t>
      </w:r>
      <w:r>
        <w:rPr>
          <w:spacing w:val="29"/>
        </w:rPr>
        <w:t> </w:t>
      </w:r>
      <w:r>
        <w:rPr/>
        <w:t>into</w:t>
      </w:r>
      <w:r>
        <w:rPr>
          <w:spacing w:val="29"/>
        </w:rPr>
        <w:t> </w:t>
      </w:r>
      <w:r>
        <w:rPr/>
        <w:t>the</w:t>
      </w:r>
      <w:r>
        <w:rPr>
          <w:spacing w:val="29"/>
        </w:rPr>
        <w:t> </w:t>
      </w:r>
      <w:r>
        <w:rPr/>
        <w:t>policy</w:t>
      </w:r>
      <w:r>
        <w:rPr>
          <w:spacing w:val="29"/>
        </w:rPr>
        <w:t> </w:t>
      </w:r>
      <w:r>
        <w:rPr/>
        <w:t>items</w:t>
      </w:r>
      <w:r>
        <w:rPr>
          <w:spacing w:val="29"/>
        </w:rPr>
        <w:t> </w:t>
      </w:r>
      <w:r>
        <w:rPr/>
        <w:t>that</w:t>
      </w:r>
      <w:r>
        <w:rPr>
          <w:spacing w:val="29"/>
        </w:rPr>
        <w:t> </w:t>
      </w:r>
      <w:r>
        <w:rPr/>
        <w:t>decision-makers</w:t>
      </w:r>
      <w:r>
        <w:rPr>
          <w:spacing w:val="29"/>
        </w:rPr>
        <w:t> </w:t>
      </w:r>
      <w:r>
        <w:rPr/>
        <w:t>may</w:t>
      </w:r>
      <w:r>
        <w:rPr>
          <w:spacing w:val="29"/>
        </w:rPr>
        <w:t> </w:t>
      </w:r>
      <w:r>
        <w:rPr/>
        <w:t>discuss</w:t>
      </w:r>
      <w:r>
        <w:rPr>
          <w:spacing w:val="29"/>
        </w:rPr>
        <w:t> </w:t>
      </w:r>
      <w:r>
        <w:rPr/>
        <w:t>and</w:t>
      </w:r>
      <w:r>
        <w:rPr>
          <w:spacing w:val="29"/>
        </w:rPr>
        <w:t> </w:t>
      </w:r>
      <w:r>
        <w:rPr/>
        <w:t>take</w:t>
      </w:r>
      <w:r>
        <w:rPr>
          <w:spacing w:val="29"/>
        </w:rPr>
        <w:t> </w:t>
      </w:r>
      <w:r>
        <w:rPr/>
        <w:t>into</w:t>
      </w:r>
      <w:r>
        <w:rPr>
          <w:spacing w:val="29"/>
        </w:rPr>
        <w:t> </w:t>
      </w:r>
      <w:r>
        <w:rPr/>
        <w:t>consideration</w:t>
      </w:r>
      <w:r>
        <w:rPr>
          <w:spacing w:val="29"/>
        </w:rPr>
        <w:t> </w:t>
      </w:r>
      <w:r>
        <w:rPr/>
        <w:t>during</w:t>
      </w:r>
      <w:r>
        <w:rPr>
          <w:spacing w:val="29"/>
        </w:rPr>
        <w:t> </w:t>
      </w:r>
      <w:r>
        <w:rPr/>
        <w:t>the</w:t>
      </w:r>
      <w:r>
        <w:rPr>
          <w:spacing w:val="29"/>
        </w:rPr>
        <w:t> </w:t>
      </w:r>
      <w:r>
        <w:rPr/>
        <w:t>development of the Youth Guarantee Implementation Plan (YGIP). The policy pointers are organized in accordance with the phases </w:t>
      </w:r>
      <w:r>
        <w:rPr>
          <w:w w:val="110"/>
        </w:rPr>
        <w:t>and cross-cutting enablers of the reinforced Youth Guarantee.</w:t>
      </w:r>
      <w:r>
        <w:rPr>
          <w:w w:val="110"/>
          <w:position w:val="6"/>
          <w:sz w:val="10"/>
        </w:rPr>
        <w:t>18</w:t>
      </w:r>
      <w:r>
        <w:rPr>
          <w:spacing w:val="27"/>
          <w:w w:val="110"/>
          <w:position w:val="6"/>
          <w:sz w:val="10"/>
        </w:rPr>
        <w:t> </w:t>
      </w:r>
      <w:r>
        <w:rPr>
          <w:w w:val="110"/>
        </w:rPr>
        <w:t>Given the focus of this report on developing a </w:t>
      </w:r>
      <w:r>
        <w:rPr/>
        <w:t>statistical profile of young NEETs with the view to supporting their labour market transition, the majority of the policy considerations refer to the role of the NES and of the Ministry of Labour, Employment, Veterans, and Social Affairs (MoLEVSA).</w:t>
      </w:r>
      <w:r>
        <w:rPr>
          <w:spacing w:val="33"/>
        </w:rPr>
        <w:t> </w:t>
      </w:r>
      <w:r>
        <w:rPr/>
        <w:t>The</w:t>
      </w:r>
      <w:r>
        <w:rPr>
          <w:spacing w:val="33"/>
        </w:rPr>
        <w:t> </w:t>
      </w:r>
      <w:r>
        <w:rPr/>
        <w:t>roles</w:t>
      </w:r>
      <w:r>
        <w:rPr>
          <w:spacing w:val="33"/>
        </w:rPr>
        <w:t> </w:t>
      </w:r>
      <w:r>
        <w:rPr/>
        <w:t>and</w:t>
      </w:r>
      <w:r>
        <w:rPr>
          <w:spacing w:val="33"/>
        </w:rPr>
        <w:t> </w:t>
      </w:r>
      <w:r>
        <w:rPr/>
        <w:t>responsibilities</w:t>
      </w:r>
      <w:r>
        <w:rPr>
          <w:spacing w:val="33"/>
        </w:rPr>
        <w:t> </w:t>
      </w:r>
      <w:r>
        <w:rPr/>
        <w:t>of</w:t>
      </w:r>
      <w:r>
        <w:rPr>
          <w:spacing w:val="33"/>
        </w:rPr>
        <w:t> </w:t>
      </w:r>
      <w:r>
        <w:rPr/>
        <w:t>other</w:t>
      </w:r>
      <w:r>
        <w:rPr>
          <w:spacing w:val="33"/>
        </w:rPr>
        <w:t> </w:t>
      </w:r>
      <w:r>
        <w:rPr/>
        <w:t>stakeholders,</w:t>
      </w:r>
      <w:r>
        <w:rPr>
          <w:spacing w:val="33"/>
        </w:rPr>
        <w:t> </w:t>
      </w:r>
      <w:r>
        <w:rPr/>
        <w:t>such</w:t>
      </w:r>
      <w:r>
        <w:rPr>
          <w:spacing w:val="33"/>
        </w:rPr>
        <w:t> </w:t>
      </w:r>
      <w:r>
        <w:rPr/>
        <w:t>as</w:t>
      </w:r>
      <w:r>
        <w:rPr>
          <w:spacing w:val="33"/>
        </w:rPr>
        <w:t> </w:t>
      </w:r>
      <w:r>
        <w:rPr/>
        <w:t>education</w:t>
      </w:r>
      <w:r>
        <w:rPr>
          <w:spacing w:val="33"/>
        </w:rPr>
        <w:t> </w:t>
      </w:r>
      <w:r>
        <w:rPr/>
        <w:t>providers,</w:t>
      </w:r>
      <w:r>
        <w:rPr>
          <w:spacing w:val="33"/>
        </w:rPr>
        <w:t> </w:t>
      </w:r>
      <w:r>
        <w:rPr/>
        <w:t>youth</w:t>
      </w:r>
      <w:r>
        <w:rPr>
          <w:spacing w:val="33"/>
        </w:rPr>
        <w:t> </w:t>
      </w:r>
      <w:r>
        <w:rPr/>
        <w:t>organizations, social</w:t>
      </w:r>
      <w:r>
        <w:rPr>
          <w:spacing w:val="31"/>
        </w:rPr>
        <w:t> </w:t>
      </w:r>
      <w:r>
        <w:rPr/>
        <w:t>partners,</w:t>
      </w:r>
      <w:r>
        <w:rPr>
          <w:spacing w:val="31"/>
        </w:rPr>
        <w:t> </w:t>
      </w:r>
      <w:r>
        <w:rPr/>
        <w:t>local</w:t>
      </w:r>
      <w:r>
        <w:rPr>
          <w:spacing w:val="31"/>
        </w:rPr>
        <w:t> </w:t>
      </w:r>
      <w:r>
        <w:rPr/>
        <w:t>government</w:t>
      </w:r>
      <w:r>
        <w:rPr>
          <w:spacing w:val="31"/>
        </w:rPr>
        <w:t> </w:t>
      </w:r>
      <w:r>
        <w:rPr/>
        <w:t>authorities</w:t>
      </w:r>
      <w:r>
        <w:rPr>
          <w:spacing w:val="31"/>
        </w:rPr>
        <w:t> </w:t>
      </w:r>
      <w:r>
        <w:rPr/>
        <w:t>and</w:t>
      </w:r>
      <w:r>
        <w:rPr>
          <w:spacing w:val="31"/>
        </w:rPr>
        <w:t> </w:t>
      </w:r>
      <w:r>
        <w:rPr/>
        <w:t>other</w:t>
      </w:r>
      <w:r>
        <w:rPr>
          <w:spacing w:val="31"/>
        </w:rPr>
        <w:t> </w:t>
      </w:r>
      <w:r>
        <w:rPr/>
        <w:t>actors</w:t>
      </w:r>
      <w:r>
        <w:rPr>
          <w:spacing w:val="31"/>
        </w:rPr>
        <w:t> </w:t>
      </w:r>
      <w:r>
        <w:rPr/>
        <w:t>shall</w:t>
      </w:r>
      <w:r>
        <w:rPr>
          <w:spacing w:val="31"/>
        </w:rPr>
        <w:t> </w:t>
      </w:r>
      <w:r>
        <w:rPr/>
        <w:t>be</w:t>
      </w:r>
      <w:r>
        <w:rPr>
          <w:spacing w:val="31"/>
        </w:rPr>
        <w:t> </w:t>
      </w:r>
      <w:r>
        <w:rPr/>
        <w:t>defined</w:t>
      </w:r>
      <w:r>
        <w:rPr>
          <w:spacing w:val="31"/>
        </w:rPr>
        <w:t> </w:t>
      </w:r>
      <w:r>
        <w:rPr/>
        <w:t>during</w:t>
      </w:r>
      <w:r>
        <w:rPr>
          <w:spacing w:val="31"/>
        </w:rPr>
        <w:t> </w:t>
      </w:r>
      <w:r>
        <w:rPr/>
        <w:t>the</w:t>
      </w:r>
      <w:r>
        <w:rPr>
          <w:spacing w:val="31"/>
        </w:rPr>
        <w:t> </w:t>
      </w:r>
      <w:r>
        <w:rPr/>
        <w:t>policy</w:t>
      </w:r>
      <w:r>
        <w:rPr>
          <w:spacing w:val="31"/>
        </w:rPr>
        <w:t> </w:t>
      </w:r>
      <w:r>
        <w:rPr/>
        <w:t>discussion</w:t>
      </w:r>
      <w:r>
        <w:rPr>
          <w:spacing w:val="31"/>
        </w:rPr>
        <w:t> </w:t>
      </w:r>
      <w:r>
        <w:rPr/>
        <w:t>around </w:t>
      </w:r>
      <w:r>
        <w:rPr>
          <w:w w:val="110"/>
        </w:rPr>
        <w:t>the</w:t>
      </w:r>
      <w:r>
        <w:rPr>
          <w:spacing w:val="-18"/>
          <w:w w:val="110"/>
        </w:rPr>
        <w:t> </w:t>
      </w:r>
      <w:r>
        <w:rPr>
          <w:w w:val="110"/>
        </w:rPr>
        <w:t>YGIP</w:t>
      </w:r>
      <w:r>
        <w:rPr>
          <w:spacing w:val="-18"/>
          <w:w w:val="110"/>
        </w:rPr>
        <w:t> </w:t>
      </w:r>
      <w:r>
        <w:rPr>
          <w:w w:val="110"/>
        </w:rPr>
        <w:t>and</w:t>
      </w:r>
      <w:r>
        <w:rPr>
          <w:spacing w:val="-18"/>
          <w:w w:val="110"/>
        </w:rPr>
        <w:t> </w:t>
      </w:r>
      <w:r>
        <w:rPr>
          <w:w w:val="110"/>
        </w:rPr>
        <w:t>may</w:t>
      </w:r>
      <w:r>
        <w:rPr>
          <w:spacing w:val="-18"/>
          <w:w w:val="110"/>
        </w:rPr>
        <w:t> </w:t>
      </w:r>
      <w:r>
        <w:rPr>
          <w:w w:val="110"/>
        </w:rPr>
        <w:t>be</w:t>
      </w:r>
      <w:r>
        <w:rPr>
          <w:spacing w:val="-18"/>
          <w:w w:val="110"/>
        </w:rPr>
        <w:t> </w:t>
      </w:r>
      <w:r>
        <w:rPr>
          <w:w w:val="110"/>
        </w:rPr>
        <w:t>subject</w:t>
      </w:r>
      <w:r>
        <w:rPr>
          <w:spacing w:val="-18"/>
          <w:w w:val="110"/>
        </w:rPr>
        <w:t> </w:t>
      </w:r>
      <w:r>
        <w:rPr>
          <w:w w:val="110"/>
        </w:rPr>
        <w:t>to</w:t>
      </w:r>
      <w:r>
        <w:rPr>
          <w:spacing w:val="-18"/>
          <w:w w:val="110"/>
        </w:rPr>
        <w:t> </w:t>
      </w:r>
      <w:r>
        <w:rPr>
          <w:w w:val="110"/>
        </w:rPr>
        <w:t>further</w:t>
      </w:r>
      <w:r>
        <w:rPr>
          <w:spacing w:val="-18"/>
          <w:w w:val="110"/>
        </w:rPr>
        <w:t> </w:t>
      </w:r>
      <w:r>
        <w:rPr>
          <w:w w:val="110"/>
        </w:rPr>
        <w:t>analysis.</w:t>
      </w:r>
    </w:p>
    <w:p>
      <w:pPr>
        <w:pStyle w:val="BodyText"/>
        <w:rPr>
          <w:sz w:val="20"/>
        </w:rPr>
      </w:pPr>
    </w:p>
    <w:p>
      <w:pPr>
        <w:pStyle w:val="BodyText"/>
        <w:spacing w:before="173"/>
        <w:rPr>
          <w:sz w:val="20"/>
        </w:rPr>
      </w:pPr>
      <w:r>
        <w:rPr>
          <w:sz w:val="20"/>
        </w:rPr>
        <mc:AlternateContent>
          <mc:Choice Requires="wps">
            <w:drawing>
              <wp:anchor distT="0" distB="0" distL="0" distR="0" allowOverlap="1" layoutInCell="1" locked="0" behindDoc="1" simplePos="0" relativeHeight="487634432">
                <wp:simplePos x="0" y="0"/>
                <wp:positionH relativeFrom="page">
                  <wp:posOffset>719999</wp:posOffset>
                </wp:positionH>
                <wp:positionV relativeFrom="paragraph">
                  <wp:posOffset>278909</wp:posOffset>
                </wp:positionV>
                <wp:extent cx="180340" cy="1270"/>
                <wp:effectExtent l="0" t="0" r="0" b="0"/>
                <wp:wrapTopAndBottom/>
                <wp:docPr id="570" name="Graphic 570"/>
                <wp:cNvGraphicFramePr>
                  <a:graphicFrameLocks/>
                </wp:cNvGraphicFramePr>
                <a:graphic>
                  <a:graphicData uri="http://schemas.microsoft.com/office/word/2010/wordprocessingShape">
                    <wps:wsp>
                      <wps:cNvPr id="570" name="Graphic 570"/>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21.961403pt;width:14.2pt;height:.1pt;mso-position-horizontal-relative:page;mso-position-vertical-relative:paragraph;z-index:-15682048;mso-wrap-distance-left:0;mso-wrap-distance-right:0" id="docshape446" coordorigin="1134,439" coordsize="284,0" path="m1134,439l1417,439e" filled="false" stroked="true" strokeweight="1pt" strokecolor="#0054a6">
                <v:path arrowok="t"/>
                <v:stroke dashstyle="solid"/>
                <w10:wrap type="topAndBottom"/>
              </v:shape>
            </w:pict>
          </mc:Fallback>
        </mc:AlternateContent>
      </w:r>
    </w:p>
    <w:p>
      <w:pPr>
        <w:pStyle w:val="ListParagraph"/>
        <w:numPr>
          <w:ilvl w:val="0"/>
          <w:numId w:val="1"/>
        </w:numPr>
        <w:tabs>
          <w:tab w:pos="434" w:val="left" w:leader="none"/>
        </w:tabs>
        <w:spacing w:line="240" w:lineRule="auto" w:before="106" w:after="0"/>
        <w:ind w:left="434" w:right="0" w:hanging="151"/>
        <w:jc w:val="left"/>
        <w:rPr>
          <w:sz w:val="12"/>
        </w:rPr>
      </w:pPr>
      <w:r>
        <w:rPr>
          <w:spacing w:val="2"/>
          <w:sz w:val="12"/>
        </w:rPr>
        <w:t>Matching</w:t>
      </w:r>
      <w:r>
        <w:rPr>
          <w:spacing w:val="8"/>
          <w:sz w:val="12"/>
        </w:rPr>
        <w:t> </w:t>
      </w:r>
      <w:r>
        <w:rPr>
          <w:spacing w:val="2"/>
          <w:sz w:val="12"/>
        </w:rPr>
        <w:t>could</w:t>
      </w:r>
      <w:r>
        <w:rPr>
          <w:spacing w:val="9"/>
          <w:sz w:val="12"/>
        </w:rPr>
        <w:t> </w:t>
      </w:r>
      <w:r>
        <w:rPr>
          <w:spacing w:val="2"/>
          <w:sz w:val="12"/>
        </w:rPr>
        <w:t>start</w:t>
      </w:r>
      <w:r>
        <w:rPr>
          <w:spacing w:val="9"/>
          <w:sz w:val="12"/>
        </w:rPr>
        <w:t> </w:t>
      </w:r>
      <w:r>
        <w:rPr>
          <w:spacing w:val="2"/>
          <w:sz w:val="12"/>
        </w:rPr>
        <w:t>much</w:t>
      </w:r>
      <w:r>
        <w:rPr>
          <w:spacing w:val="9"/>
          <w:sz w:val="12"/>
        </w:rPr>
        <w:t> </w:t>
      </w:r>
      <w:r>
        <w:rPr>
          <w:spacing w:val="2"/>
          <w:sz w:val="12"/>
        </w:rPr>
        <w:t>earlier,</w:t>
      </w:r>
      <w:r>
        <w:rPr>
          <w:spacing w:val="8"/>
          <w:sz w:val="12"/>
        </w:rPr>
        <w:t> </w:t>
      </w:r>
      <w:r>
        <w:rPr>
          <w:spacing w:val="2"/>
          <w:sz w:val="12"/>
        </w:rPr>
        <w:t>when</w:t>
      </w:r>
      <w:r>
        <w:rPr>
          <w:spacing w:val="9"/>
          <w:sz w:val="12"/>
        </w:rPr>
        <w:t> </w:t>
      </w:r>
      <w:r>
        <w:rPr>
          <w:spacing w:val="2"/>
          <w:sz w:val="12"/>
        </w:rPr>
        <w:t>students</w:t>
      </w:r>
      <w:r>
        <w:rPr>
          <w:spacing w:val="9"/>
          <w:sz w:val="12"/>
        </w:rPr>
        <w:t> </w:t>
      </w:r>
      <w:r>
        <w:rPr>
          <w:spacing w:val="2"/>
          <w:sz w:val="12"/>
        </w:rPr>
        <w:t>make</w:t>
      </w:r>
      <w:r>
        <w:rPr>
          <w:spacing w:val="9"/>
          <w:sz w:val="12"/>
        </w:rPr>
        <w:t> </w:t>
      </w:r>
      <w:r>
        <w:rPr>
          <w:spacing w:val="2"/>
          <w:sz w:val="12"/>
        </w:rPr>
        <w:t>their</w:t>
      </w:r>
      <w:r>
        <w:rPr>
          <w:spacing w:val="8"/>
          <w:sz w:val="12"/>
        </w:rPr>
        <w:t> </w:t>
      </w:r>
      <w:r>
        <w:rPr>
          <w:spacing w:val="2"/>
          <w:sz w:val="12"/>
        </w:rPr>
        <w:t>selection</w:t>
      </w:r>
      <w:r>
        <w:rPr>
          <w:spacing w:val="9"/>
          <w:sz w:val="12"/>
        </w:rPr>
        <w:t> </w:t>
      </w:r>
      <w:r>
        <w:rPr>
          <w:spacing w:val="2"/>
          <w:sz w:val="12"/>
        </w:rPr>
        <w:t>about</w:t>
      </w:r>
      <w:r>
        <w:rPr>
          <w:spacing w:val="9"/>
          <w:sz w:val="12"/>
        </w:rPr>
        <w:t> </w:t>
      </w:r>
      <w:r>
        <w:rPr>
          <w:spacing w:val="2"/>
          <w:sz w:val="12"/>
        </w:rPr>
        <w:t>education</w:t>
      </w:r>
      <w:r>
        <w:rPr>
          <w:spacing w:val="9"/>
          <w:sz w:val="12"/>
        </w:rPr>
        <w:t> </w:t>
      </w:r>
      <w:r>
        <w:rPr>
          <w:spacing w:val="-2"/>
          <w:sz w:val="12"/>
        </w:rPr>
        <w:t>programmes.</w:t>
      </w:r>
    </w:p>
    <w:p>
      <w:pPr>
        <w:pStyle w:val="ListParagraph"/>
        <w:numPr>
          <w:ilvl w:val="0"/>
          <w:numId w:val="1"/>
        </w:numPr>
        <w:tabs>
          <w:tab w:pos="445" w:val="left" w:leader="none"/>
        </w:tabs>
        <w:spacing w:line="240" w:lineRule="auto" w:before="64" w:after="0"/>
        <w:ind w:left="445" w:right="0" w:hanging="162"/>
        <w:jc w:val="left"/>
        <w:rPr>
          <w:sz w:val="12"/>
        </w:rPr>
      </w:pPr>
      <w:r>
        <w:rPr>
          <w:w w:val="105"/>
          <w:sz w:val="12"/>
        </w:rPr>
        <w:t>The</w:t>
      </w:r>
      <w:r>
        <w:rPr>
          <w:spacing w:val="-9"/>
          <w:w w:val="105"/>
          <w:sz w:val="12"/>
        </w:rPr>
        <w:t> </w:t>
      </w:r>
      <w:r>
        <w:rPr>
          <w:w w:val="105"/>
          <w:sz w:val="12"/>
        </w:rPr>
        <w:t>Council</w:t>
      </w:r>
      <w:r>
        <w:rPr>
          <w:spacing w:val="-9"/>
          <w:w w:val="105"/>
          <w:sz w:val="12"/>
        </w:rPr>
        <w:t> </w:t>
      </w:r>
      <w:r>
        <w:rPr>
          <w:w w:val="105"/>
          <w:sz w:val="12"/>
        </w:rPr>
        <w:t>Recommendation</w:t>
      </w:r>
      <w:r>
        <w:rPr>
          <w:spacing w:val="-8"/>
          <w:w w:val="105"/>
          <w:sz w:val="12"/>
        </w:rPr>
        <w:t> </w:t>
      </w:r>
      <w:r>
        <w:rPr>
          <w:w w:val="105"/>
          <w:sz w:val="12"/>
        </w:rPr>
        <w:t>on</w:t>
      </w:r>
      <w:r>
        <w:rPr>
          <w:spacing w:val="-9"/>
          <w:w w:val="105"/>
          <w:sz w:val="12"/>
        </w:rPr>
        <w:t> </w:t>
      </w:r>
      <w:r>
        <w:rPr>
          <w:rFonts w:ascii="Trebuchet MS" w:hAnsi="Trebuchet MS"/>
          <w:i/>
          <w:w w:val="105"/>
          <w:sz w:val="12"/>
        </w:rPr>
        <w:t>A</w:t>
      </w:r>
      <w:r>
        <w:rPr>
          <w:rFonts w:ascii="Trebuchet MS" w:hAnsi="Trebuchet MS"/>
          <w:i/>
          <w:spacing w:val="-7"/>
          <w:w w:val="105"/>
          <w:sz w:val="12"/>
        </w:rPr>
        <w:t> </w:t>
      </w:r>
      <w:r>
        <w:rPr>
          <w:rFonts w:ascii="Trebuchet MS" w:hAnsi="Trebuchet MS"/>
          <w:i/>
          <w:w w:val="105"/>
          <w:sz w:val="12"/>
        </w:rPr>
        <w:t>Bridge</w:t>
      </w:r>
      <w:r>
        <w:rPr>
          <w:rFonts w:ascii="Trebuchet MS" w:hAnsi="Trebuchet MS"/>
          <w:i/>
          <w:spacing w:val="-7"/>
          <w:w w:val="105"/>
          <w:sz w:val="12"/>
        </w:rPr>
        <w:t> </w:t>
      </w:r>
      <w:r>
        <w:rPr>
          <w:rFonts w:ascii="Trebuchet MS" w:hAnsi="Trebuchet MS"/>
          <w:i/>
          <w:w w:val="105"/>
          <w:sz w:val="12"/>
        </w:rPr>
        <w:t>to</w:t>
      </w:r>
      <w:r>
        <w:rPr>
          <w:rFonts w:ascii="Trebuchet MS" w:hAnsi="Trebuchet MS"/>
          <w:i/>
          <w:spacing w:val="-8"/>
          <w:w w:val="105"/>
          <w:sz w:val="12"/>
        </w:rPr>
        <w:t> </w:t>
      </w:r>
      <w:r>
        <w:rPr>
          <w:rFonts w:ascii="Trebuchet MS" w:hAnsi="Trebuchet MS"/>
          <w:i/>
          <w:w w:val="105"/>
          <w:sz w:val="12"/>
        </w:rPr>
        <w:t>Jobs</w:t>
      </w:r>
      <w:r>
        <w:rPr>
          <w:rFonts w:ascii="Trebuchet MS" w:hAnsi="Trebuchet MS"/>
          <w:i/>
          <w:spacing w:val="-7"/>
          <w:w w:val="105"/>
          <w:sz w:val="12"/>
        </w:rPr>
        <w:t> </w:t>
      </w:r>
      <w:r>
        <w:rPr>
          <w:rFonts w:ascii="Trebuchet MS" w:hAnsi="Trebuchet MS"/>
          <w:i/>
          <w:w w:val="105"/>
          <w:sz w:val="12"/>
        </w:rPr>
        <w:t>–</w:t>
      </w:r>
      <w:r>
        <w:rPr>
          <w:rFonts w:ascii="Trebuchet MS" w:hAnsi="Trebuchet MS"/>
          <w:i/>
          <w:spacing w:val="-8"/>
          <w:w w:val="105"/>
          <w:sz w:val="12"/>
        </w:rPr>
        <w:t> </w:t>
      </w:r>
      <w:r>
        <w:rPr>
          <w:rFonts w:ascii="Trebuchet MS" w:hAnsi="Trebuchet MS"/>
          <w:i/>
          <w:w w:val="105"/>
          <w:sz w:val="12"/>
        </w:rPr>
        <w:t>Reinforcing</w:t>
      </w:r>
      <w:r>
        <w:rPr>
          <w:rFonts w:ascii="Trebuchet MS" w:hAnsi="Trebuchet MS"/>
          <w:i/>
          <w:spacing w:val="-7"/>
          <w:w w:val="105"/>
          <w:sz w:val="12"/>
        </w:rPr>
        <w:t> </w:t>
      </w:r>
      <w:r>
        <w:rPr>
          <w:rFonts w:ascii="Trebuchet MS" w:hAnsi="Trebuchet MS"/>
          <w:i/>
          <w:w w:val="105"/>
          <w:sz w:val="12"/>
        </w:rPr>
        <w:t>the</w:t>
      </w:r>
      <w:r>
        <w:rPr>
          <w:rFonts w:ascii="Trebuchet MS" w:hAnsi="Trebuchet MS"/>
          <w:i/>
          <w:spacing w:val="-7"/>
          <w:w w:val="105"/>
          <w:sz w:val="12"/>
        </w:rPr>
        <w:t> </w:t>
      </w:r>
      <w:r>
        <w:rPr>
          <w:rFonts w:ascii="Trebuchet MS" w:hAnsi="Trebuchet MS"/>
          <w:i/>
          <w:w w:val="105"/>
          <w:sz w:val="12"/>
        </w:rPr>
        <w:t>Youth</w:t>
      </w:r>
      <w:r>
        <w:rPr>
          <w:rFonts w:ascii="Trebuchet MS" w:hAnsi="Trebuchet MS"/>
          <w:i/>
          <w:spacing w:val="-8"/>
          <w:w w:val="105"/>
          <w:sz w:val="12"/>
        </w:rPr>
        <w:t> </w:t>
      </w:r>
      <w:r>
        <w:rPr>
          <w:rFonts w:ascii="Trebuchet MS" w:hAnsi="Trebuchet MS"/>
          <w:i/>
          <w:w w:val="105"/>
          <w:sz w:val="12"/>
        </w:rPr>
        <w:t>Guarantee</w:t>
      </w:r>
      <w:r>
        <w:rPr>
          <w:rFonts w:ascii="Trebuchet MS" w:hAnsi="Trebuchet MS"/>
          <w:i/>
          <w:spacing w:val="-7"/>
          <w:w w:val="105"/>
          <w:sz w:val="12"/>
        </w:rPr>
        <w:t> </w:t>
      </w:r>
      <w:r>
        <w:rPr>
          <w:rFonts w:ascii="Trebuchet MS" w:hAnsi="Trebuchet MS"/>
          <w:i/>
          <w:w w:val="105"/>
          <w:sz w:val="12"/>
        </w:rPr>
        <w:t>of</w:t>
      </w:r>
      <w:r>
        <w:rPr>
          <w:rFonts w:ascii="Trebuchet MS" w:hAnsi="Trebuchet MS"/>
          <w:i/>
          <w:spacing w:val="-8"/>
          <w:w w:val="105"/>
          <w:sz w:val="12"/>
        </w:rPr>
        <w:t> </w:t>
      </w:r>
      <w:r>
        <w:rPr>
          <w:rFonts w:ascii="Trebuchet MS" w:hAnsi="Trebuchet MS"/>
          <w:i/>
          <w:w w:val="105"/>
          <w:sz w:val="12"/>
        </w:rPr>
        <w:t>October</w:t>
      </w:r>
      <w:r>
        <w:rPr>
          <w:rFonts w:ascii="Trebuchet MS" w:hAnsi="Trebuchet MS"/>
          <w:i/>
          <w:spacing w:val="-7"/>
          <w:w w:val="105"/>
          <w:sz w:val="12"/>
        </w:rPr>
        <w:t> </w:t>
      </w:r>
      <w:r>
        <w:rPr>
          <w:w w:val="105"/>
          <w:sz w:val="12"/>
        </w:rPr>
        <w:t>2020</w:t>
      </w:r>
      <w:r>
        <w:rPr>
          <w:spacing w:val="-9"/>
          <w:w w:val="105"/>
          <w:sz w:val="12"/>
        </w:rPr>
        <w:t> </w:t>
      </w:r>
      <w:r>
        <w:rPr>
          <w:w w:val="105"/>
          <w:sz w:val="12"/>
        </w:rPr>
        <w:t>envisages</w:t>
      </w:r>
      <w:r>
        <w:rPr>
          <w:spacing w:val="-8"/>
          <w:w w:val="105"/>
          <w:sz w:val="12"/>
        </w:rPr>
        <w:t> </w:t>
      </w:r>
      <w:r>
        <w:rPr>
          <w:w w:val="105"/>
          <w:sz w:val="12"/>
        </w:rPr>
        <w:t>four</w:t>
      </w:r>
      <w:r>
        <w:rPr>
          <w:spacing w:val="-9"/>
          <w:w w:val="105"/>
          <w:sz w:val="12"/>
        </w:rPr>
        <w:t> </w:t>
      </w:r>
      <w:r>
        <w:rPr>
          <w:w w:val="105"/>
          <w:sz w:val="12"/>
        </w:rPr>
        <w:t>phases,</w:t>
      </w:r>
      <w:r>
        <w:rPr>
          <w:spacing w:val="-8"/>
          <w:w w:val="105"/>
          <w:sz w:val="12"/>
        </w:rPr>
        <w:t> </w:t>
      </w:r>
      <w:r>
        <w:rPr>
          <w:w w:val="105"/>
          <w:sz w:val="12"/>
        </w:rPr>
        <w:t>namely:</w:t>
      </w:r>
      <w:r>
        <w:rPr>
          <w:spacing w:val="-9"/>
          <w:w w:val="105"/>
          <w:sz w:val="12"/>
        </w:rPr>
        <w:t> </w:t>
      </w:r>
      <w:r>
        <w:rPr>
          <w:w w:val="105"/>
          <w:sz w:val="12"/>
        </w:rPr>
        <w:t>(i)</w:t>
      </w:r>
      <w:r>
        <w:rPr>
          <w:spacing w:val="-8"/>
          <w:w w:val="105"/>
          <w:sz w:val="12"/>
        </w:rPr>
        <w:t> </w:t>
      </w:r>
      <w:r>
        <w:rPr>
          <w:w w:val="105"/>
          <w:sz w:val="12"/>
        </w:rPr>
        <w:t>mapping</w:t>
      </w:r>
      <w:r>
        <w:rPr>
          <w:spacing w:val="-9"/>
          <w:w w:val="105"/>
          <w:sz w:val="12"/>
        </w:rPr>
        <w:t> </w:t>
      </w:r>
      <w:r>
        <w:rPr>
          <w:w w:val="105"/>
          <w:sz w:val="12"/>
        </w:rPr>
        <w:t>and</w:t>
      </w:r>
      <w:r>
        <w:rPr>
          <w:spacing w:val="-8"/>
          <w:w w:val="105"/>
          <w:sz w:val="12"/>
        </w:rPr>
        <w:t> </w:t>
      </w:r>
      <w:r>
        <w:rPr>
          <w:w w:val="105"/>
          <w:sz w:val="12"/>
        </w:rPr>
        <w:t>early</w:t>
      </w:r>
      <w:r>
        <w:rPr>
          <w:spacing w:val="-9"/>
          <w:w w:val="105"/>
          <w:sz w:val="12"/>
        </w:rPr>
        <w:t> </w:t>
      </w:r>
      <w:r>
        <w:rPr>
          <w:spacing w:val="-2"/>
          <w:w w:val="105"/>
          <w:sz w:val="12"/>
        </w:rPr>
        <w:t>intervention;</w:t>
      </w:r>
    </w:p>
    <w:p>
      <w:pPr>
        <w:spacing w:line="297" w:lineRule="auto" w:before="33"/>
        <w:ind w:left="283" w:right="433" w:firstLine="0"/>
        <w:jc w:val="left"/>
        <w:rPr>
          <w:sz w:val="12"/>
        </w:rPr>
      </w:pPr>
      <w:r>
        <w:rPr>
          <w:w w:val="105"/>
          <w:sz w:val="12"/>
        </w:rPr>
        <w:t>(ii) outreach; (iii) preparation services; and (iv) quality offers within four months of becoming unemployed or leaving school; as well as partnerships, data collection and</w:t>
      </w:r>
      <w:r>
        <w:rPr>
          <w:spacing w:val="80"/>
          <w:w w:val="105"/>
          <w:sz w:val="12"/>
        </w:rPr>
        <w:t> </w:t>
      </w:r>
      <w:r>
        <w:rPr>
          <w:w w:val="105"/>
          <w:sz w:val="12"/>
        </w:rPr>
        <w:t>monitoring,</w:t>
      </w:r>
      <w:r>
        <w:rPr>
          <w:spacing w:val="-14"/>
          <w:w w:val="105"/>
          <w:sz w:val="12"/>
        </w:rPr>
        <w:t> </w:t>
      </w:r>
      <w:r>
        <w:rPr>
          <w:w w:val="105"/>
          <w:sz w:val="12"/>
        </w:rPr>
        <w:t>optimal</w:t>
      </w:r>
      <w:r>
        <w:rPr>
          <w:spacing w:val="-14"/>
          <w:w w:val="105"/>
          <w:sz w:val="12"/>
        </w:rPr>
        <w:t> </w:t>
      </w:r>
      <w:r>
        <w:rPr>
          <w:w w:val="105"/>
          <w:sz w:val="12"/>
        </w:rPr>
        <w:t>use</w:t>
      </w:r>
      <w:r>
        <w:rPr>
          <w:spacing w:val="-14"/>
          <w:w w:val="105"/>
          <w:sz w:val="12"/>
        </w:rPr>
        <w:t> </w:t>
      </w:r>
      <w:r>
        <w:rPr>
          <w:w w:val="105"/>
          <w:sz w:val="12"/>
        </w:rPr>
        <w:t>of</w:t>
      </w:r>
      <w:r>
        <w:rPr>
          <w:spacing w:val="-14"/>
          <w:w w:val="105"/>
          <w:sz w:val="12"/>
        </w:rPr>
        <w:t> </w:t>
      </w:r>
      <w:r>
        <w:rPr>
          <w:w w:val="105"/>
          <w:sz w:val="12"/>
        </w:rPr>
        <w:t>funds</w:t>
      </w:r>
      <w:r>
        <w:rPr>
          <w:spacing w:val="-14"/>
          <w:w w:val="105"/>
          <w:sz w:val="12"/>
        </w:rPr>
        <w:t> </w:t>
      </w:r>
      <w:r>
        <w:rPr>
          <w:w w:val="105"/>
          <w:sz w:val="12"/>
        </w:rPr>
        <w:t>and</w:t>
      </w:r>
      <w:r>
        <w:rPr>
          <w:spacing w:val="-14"/>
          <w:w w:val="105"/>
          <w:sz w:val="12"/>
        </w:rPr>
        <w:t> </w:t>
      </w:r>
      <w:r>
        <w:rPr>
          <w:w w:val="105"/>
          <w:sz w:val="12"/>
        </w:rPr>
        <w:t>strong</w:t>
      </w:r>
      <w:r>
        <w:rPr>
          <w:spacing w:val="-14"/>
          <w:w w:val="105"/>
          <w:sz w:val="12"/>
        </w:rPr>
        <w:t> </w:t>
      </w:r>
      <w:r>
        <w:rPr>
          <w:w w:val="105"/>
          <w:sz w:val="12"/>
        </w:rPr>
        <w:t>delivery</w:t>
      </w:r>
      <w:r>
        <w:rPr>
          <w:spacing w:val="-13"/>
          <w:w w:val="105"/>
          <w:sz w:val="12"/>
        </w:rPr>
        <w:t> </w:t>
      </w:r>
      <w:r>
        <w:rPr>
          <w:w w:val="105"/>
          <w:sz w:val="12"/>
        </w:rPr>
        <w:t>mechanism.</w:t>
      </w:r>
      <w:r>
        <w:rPr>
          <w:spacing w:val="-14"/>
          <w:w w:val="105"/>
          <w:sz w:val="12"/>
        </w:rPr>
        <w:t> </w:t>
      </w:r>
      <w:r>
        <w:rPr>
          <w:w w:val="105"/>
          <w:sz w:val="12"/>
        </w:rPr>
        <w:t>See</w:t>
      </w:r>
      <w:r>
        <w:rPr>
          <w:spacing w:val="-14"/>
          <w:w w:val="105"/>
          <w:sz w:val="12"/>
        </w:rPr>
        <w:t> </w:t>
      </w:r>
      <w:r>
        <w:rPr>
          <w:w w:val="105"/>
          <w:sz w:val="12"/>
        </w:rPr>
        <w:t>EU-ILO:</w:t>
      </w:r>
      <w:r>
        <w:rPr>
          <w:spacing w:val="-14"/>
          <w:w w:val="105"/>
          <w:sz w:val="12"/>
        </w:rPr>
        <w:t> </w:t>
      </w:r>
      <w:r>
        <w:rPr>
          <w:rFonts w:ascii="Trebuchet MS"/>
          <w:i/>
          <w:w w:val="105"/>
          <w:sz w:val="12"/>
        </w:rPr>
        <w:t>Guidelines</w:t>
      </w:r>
      <w:r>
        <w:rPr>
          <w:rFonts w:ascii="Trebuchet MS"/>
          <w:i/>
          <w:spacing w:val="-12"/>
          <w:w w:val="105"/>
          <w:sz w:val="12"/>
        </w:rPr>
        <w:t> </w:t>
      </w:r>
      <w:r>
        <w:rPr>
          <w:rFonts w:ascii="Trebuchet MS"/>
          <w:i/>
          <w:w w:val="105"/>
          <w:sz w:val="12"/>
        </w:rPr>
        <w:t>for</w:t>
      </w:r>
      <w:r>
        <w:rPr>
          <w:rFonts w:ascii="Trebuchet MS"/>
          <w:i/>
          <w:spacing w:val="-12"/>
          <w:w w:val="105"/>
          <w:sz w:val="12"/>
        </w:rPr>
        <w:t> </w:t>
      </w:r>
      <w:r>
        <w:rPr>
          <w:rFonts w:ascii="Trebuchet MS"/>
          <w:i/>
          <w:w w:val="105"/>
          <w:sz w:val="12"/>
        </w:rPr>
        <w:t>the</w:t>
      </w:r>
      <w:r>
        <w:rPr>
          <w:rFonts w:ascii="Trebuchet MS"/>
          <w:i/>
          <w:spacing w:val="-12"/>
          <w:w w:val="105"/>
          <w:sz w:val="12"/>
        </w:rPr>
        <w:t> </w:t>
      </w:r>
      <w:r>
        <w:rPr>
          <w:rFonts w:ascii="Trebuchet MS"/>
          <w:i/>
          <w:w w:val="105"/>
          <w:sz w:val="12"/>
        </w:rPr>
        <w:t>preparation</w:t>
      </w:r>
      <w:r>
        <w:rPr>
          <w:rFonts w:ascii="Trebuchet MS"/>
          <w:i/>
          <w:spacing w:val="-11"/>
          <w:w w:val="105"/>
          <w:sz w:val="12"/>
        </w:rPr>
        <w:t> </w:t>
      </w:r>
      <w:r>
        <w:rPr>
          <w:rFonts w:ascii="Trebuchet MS"/>
          <w:i/>
          <w:w w:val="105"/>
          <w:sz w:val="12"/>
        </w:rPr>
        <w:t>of</w:t>
      </w:r>
      <w:r>
        <w:rPr>
          <w:rFonts w:ascii="Trebuchet MS"/>
          <w:i/>
          <w:spacing w:val="-12"/>
          <w:w w:val="105"/>
          <w:sz w:val="12"/>
        </w:rPr>
        <w:t> </w:t>
      </w:r>
      <w:r>
        <w:rPr>
          <w:rFonts w:ascii="Trebuchet MS"/>
          <w:i/>
          <w:w w:val="105"/>
          <w:sz w:val="12"/>
        </w:rPr>
        <w:t>Youth</w:t>
      </w:r>
      <w:r>
        <w:rPr>
          <w:rFonts w:ascii="Trebuchet MS"/>
          <w:i/>
          <w:spacing w:val="-12"/>
          <w:w w:val="105"/>
          <w:sz w:val="12"/>
        </w:rPr>
        <w:t> </w:t>
      </w:r>
      <w:r>
        <w:rPr>
          <w:rFonts w:ascii="Trebuchet MS"/>
          <w:i/>
          <w:w w:val="105"/>
          <w:sz w:val="12"/>
        </w:rPr>
        <w:t>Guarantee</w:t>
      </w:r>
      <w:r>
        <w:rPr>
          <w:rFonts w:ascii="Trebuchet MS"/>
          <w:i/>
          <w:spacing w:val="-12"/>
          <w:w w:val="105"/>
          <w:sz w:val="12"/>
        </w:rPr>
        <w:t> </w:t>
      </w:r>
      <w:r>
        <w:rPr>
          <w:rFonts w:ascii="Trebuchet MS"/>
          <w:i/>
          <w:w w:val="105"/>
          <w:sz w:val="12"/>
        </w:rPr>
        <w:t>implementation</w:t>
      </w:r>
      <w:r>
        <w:rPr>
          <w:rFonts w:ascii="Trebuchet MS"/>
          <w:i/>
          <w:spacing w:val="-12"/>
          <w:w w:val="105"/>
          <w:sz w:val="12"/>
        </w:rPr>
        <w:t> </w:t>
      </w:r>
      <w:r>
        <w:rPr>
          <w:rFonts w:ascii="Trebuchet MS"/>
          <w:i/>
          <w:w w:val="105"/>
          <w:sz w:val="12"/>
        </w:rPr>
        <w:t>plans,</w:t>
      </w:r>
      <w:r>
        <w:rPr>
          <w:rFonts w:ascii="Trebuchet MS"/>
          <w:i/>
          <w:spacing w:val="-11"/>
          <w:w w:val="105"/>
          <w:sz w:val="12"/>
        </w:rPr>
        <w:t> </w:t>
      </w:r>
      <w:r>
        <w:rPr>
          <w:w w:val="105"/>
          <w:sz w:val="12"/>
        </w:rPr>
        <w:t>September</w:t>
      </w:r>
      <w:r>
        <w:rPr>
          <w:spacing w:val="-14"/>
          <w:w w:val="105"/>
          <w:sz w:val="12"/>
        </w:rPr>
        <w:t> </w:t>
      </w:r>
      <w:r>
        <w:rPr>
          <w:w w:val="105"/>
          <w:sz w:val="12"/>
        </w:rPr>
        <w:t>2021.</w:t>
      </w:r>
    </w:p>
    <w:p>
      <w:pPr>
        <w:spacing w:after="0" w:line="297" w:lineRule="auto"/>
        <w:jc w:val="left"/>
        <w:rPr>
          <w:sz w:val="12"/>
        </w:rPr>
        <w:sectPr>
          <w:pgSz w:w="11910" w:h="16840"/>
          <w:pgMar w:header="533" w:footer="0" w:top="780" w:bottom="280" w:left="850" w:right="708"/>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3"/>
        <w:rPr>
          <w:sz w:val="24"/>
        </w:rPr>
      </w:pPr>
    </w:p>
    <w:p>
      <w:pPr>
        <w:pStyle w:val="Heading2"/>
        <w:numPr>
          <w:ilvl w:val="0"/>
          <w:numId w:val="5"/>
        </w:numPr>
        <w:tabs>
          <w:tab w:pos="678" w:val="left" w:leader="none"/>
        </w:tabs>
        <w:spacing w:line="240" w:lineRule="auto" w:before="0" w:after="0"/>
        <w:ind w:left="678" w:right="0" w:hanging="395"/>
        <w:jc w:val="left"/>
      </w:pPr>
      <w:r>
        <w:rPr>
          <w:color w:val="E84E5E"/>
          <w:spacing w:val="-10"/>
        </w:rPr>
        <w:t>Mapping</w:t>
      </w:r>
      <w:r>
        <w:rPr>
          <w:color w:val="E84E5E"/>
          <w:spacing w:val="-17"/>
        </w:rPr>
        <w:t> </w:t>
      </w:r>
      <w:r>
        <w:rPr>
          <w:color w:val="E84E5E"/>
          <w:spacing w:val="-10"/>
        </w:rPr>
        <w:t>and</w:t>
      </w:r>
      <w:r>
        <w:rPr>
          <w:color w:val="E84E5E"/>
          <w:spacing w:val="-16"/>
        </w:rPr>
        <w:t> </w:t>
      </w:r>
      <w:r>
        <w:rPr>
          <w:color w:val="E84E5E"/>
          <w:spacing w:val="-10"/>
        </w:rPr>
        <w:t>early</w:t>
      </w:r>
      <w:r>
        <w:rPr>
          <w:color w:val="E84E5E"/>
          <w:spacing w:val="-16"/>
        </w:rPr>
        <w:t> </w:t>
      </w:r>
      <w:r>
        <w:rPr>
          <w:color w:val="E84E5E"/>
          <w:spacing w:val="-10"/>
        </w:rPr>
        <w:t>intervention</w:t>
      </w:r>
    </w:p>
    <w:p>
      <w:pPr>
        <w:pStyle w:val="BodyText"/>
        <w:spacing w:line="283" w:lineRule="auto" w:before="199"/>
        <w:ind w:left="283" w:right="422"/>
        <w:jc w:val="both"/>
      </w:pPr>
      <w:r>
        <w:rPr/>
        <w:t>The statistical mapping of young NEETs in Serbia was carried out mainly on Labour Force Survey data for the years</w:t>
      </w:r>
      <w:r>
        <w:rPr>
          <w:spacing w:val="40"/>
        </w:rPr>
        <w:t> </w:t>
      </w:r>
      <w:r>
        <w:rPr/>
        <w:t>2017, 2019 and 2020. Data from the Survey of Income and Living Condition (SILC) and from the NES registry were used to</w:t>
      </w:r>
      <w:r>
        <w:rPr>
          <w:spacing w:val="20"/>
        </w:rPr>
        <w:t> </w:t>
      </w:r>
      <w:r>
        <w:rPr/>
        <w:t>complement</w:t>
      </w:r>
      <w:r>
        <w:rPr>
          <w:spacing w:val="20"/>
        </w:rPr>
        <w:t> </w:t>
      </w:r>
      <w:r>
        <w:rPr/>
        <w:t>the</w:t>
      </w:r>
      <w:r>
        <w:rPr>
          <w:spacing w:val="20"/>
        </w:rPr>
        <w:t> </w:t>
      </w:r>
      <w:r>
        <w:rPr/>
        <w:t>analysis.</w:t>
      </w:r>
      <w:r>
        <w:rPr>
          <w:spacing w:val="20"/>
        </w:rPr>
        <w:t> </w:t>
      </w:r>
      <w:r>
        <w:rPr/>
        <w:t>The</w:t>
      </w:r>
      <w:r>
        <w:rPr>
          <w:spacing w:val="20"/>
        </w:rPr>
        <w:t> </w:t>
      </w:r>
      <w:r>
        <w:rPr/>
        <w:t>findings</w:t>
      </w:r>
      <w:r>
        <w:rPr>
          <w:spacing w:val="20"/>
        </w:rPr>
        <w:t> </w:t>
      </w:r>
      <w:r>
        <w:rPr/>
        <w:t>related</w:t>
      </w:r>
      <w:r>
        <w:rPr>
          <w:spacing w:val="20"/>
        </w:rPr>
        <w:t> </w:t>
      </w:r>
      <w:r>
        <w:rPr/>
        <w:t>to</w:t>
      </w:r>
      <w:r>
        <w:rPr>
          <w:spacing w:val="20"/>
        </w:rPr>
        <w:t> </w:t>
      </w:r>
      <w:r>
        <w:rPr/>
        <w:t>the</w:t>
      </w:r>
      <w:r>
        <w:rPr>
          <w:spacing w:val="20"/>
        </w:rPr>
        <w:t> </w:t>
      </w:r>
      <w:r>
        <w:rPr/>
        <w:t>probability</w:t>
      </w:r>
      <w:r>
        <w:rPr>
          <w:spacing w:val="20"/>
        </w:rPr>
        <w:t> </w:t>
      </w:r>
      <w:r>
        <w:rPr/>
        <w:t>of</w:t>
      </w:r>
      <w:r>
        <w:rPr>
          <w:spacing w:val="20"/>
        </w:rPr>
        <w:t> </w:t>
      </w:r>
      <w:r>
        <w:rPr/>
        <w:t>being</w:t>
      </w:r>
      <w:r>
        <w:rPr>
          <w:spacing w:val="20"/>
        </w:rPr>
        <w:t> </w:t>
      </w:r>
      <w:r>
        <w:rPr/>
        <w:t>NEET</w:t>
      </w:r>
      <w:r>
        <w:rPr>
          <w:spacing w:val="20"/>
        </w:rPr>
        <w:t> </w:t>
      </w:r>
      <w:r>
        <w:rPr/>
        <w:t>are</w:t>
      </w:r>
      <w:r>
        <w:rPr>
          <w:spacing w:val="20"/>
        </w:rPr>
        <w:t> </w:t>
      </w:r>
      <w:r>
        <w:rPr/>
        <w:t>consistent</w:t>
      </w:r>
      <w:r>
        <w:rPr>
          <w:spacing w:val="20"/>
        </w:rPr>
        <w:t> </w:t>
      </w:r>
      <w:r>
        <w:rPr/>
        <w:t>over</w:t>
      </w:r>
      <w:r>
        <w:rPr>
          <w:spacing w:val="20"/>
        </w:rPr>
        <w:t> </w:t>
      </w:r>
      <w:r>
        <w:rPr/>
        <w:t>time</w:t>
      </w:r>
      <w:r>
        <w:rPr>
          <w:spacing w:val="20"/>
        </w:rPr>
        <w:t> </w:t>
      </w:r>
      <w:r>
        <w:rPr/>
        <w:t>and</w:t>
      </w:r>
      <w:r>
        <w:rPr>
          <w:spacing w:val="20"/>
        </w:rPr>
        <w:t> </w:t>
      </w:r>
      <w:r>
        <w:rPr/>
        <w:t>point to gender, educational attainment, and geographical location as key factors. The descriptive statistics for 2019 and</w:t>
      </w:r>
      <w:r>
        <w:rPr>
          <w:spacing w:val="80"/>
        </w:rPr>
        <w:t> </w:t>
      </w:r>
      <w:r>
        <w:rPr/>
        <w:t>2020, however, indicate a shift in the composition of young NEETs (between men and women, and between cohorts). This</w:t>
      </w:r>
      <w:r>
        <w:rPr>
          <w:spacing w:val="17"/>
        </w:rPr>
        <w:t> </w:t>
      </w:r>
      <w:r>
        <w:rPr/>
        <w:t>may</w:t>
      </w:r>
      <w:r>
        <w:rPr>
          <w:spacing w:val="17"/>
        </w:rPr>
        <w:t> </w:t>
      </w:r>
      <w:r>
        <w:rPr/>
        <w:t>be</w:t>
      </w:r>
      <w:r>
        <w:rPr>
          <w:spacing w:val="17"/>
        </w:rPr>
        <w:t> </w:t>
      </w:r>
      <w:r>
        <w:rPr/>
        <w:t>a</w:t>
      </w:r>
      <w:r>
        <w:rPr>
          <w:spacing w:val="17"/>
        </w:rPr>
        <w:t> </w:t>
      </w:r>
      <w:r>
        <w:rPr/>
        <w:t>temporary</w:t>
      </w:r>
      <w:r>
        <w:rPr>
          <w:spacing w:val="17"/>
        </w:rPr>
        <w:t> </w:t>
      </w:r>
      <w:r>
        <w:rPr/>
        <w:t>effect</w:t>
      </w:r>
      <w:r>
        <w:rPr>
          <w:spacing w:val="17"/>
        </w:rPr>
        <w:t> </w:t>
      </w:r>
      <w:r>
        <w:rPr/>
        <w:t>due</w:t>
      </w:r>
      <w:r>
        <w:rPr>
          <w:spacing w:val="17"/>
        </w:rPr>
        <w:t> </w:t>
      </w:r>
      <w:r>
        <w:rPr/>
        <w:t>to</w:t>
      </w:r>
      <w:r>
        <w:rPr>
          <w:spacing w:val="17"/>
        </w:rPr>
        <w:t> </w:t>
      </w:r>
      <w:r>
        <w:rPr/>
        <w:t>the</w:t>
      </w:r>
      <w:r>
        <w:rPr>
          <w:spacing w:val="17"/>
        </w:rPr>
        <w:t> </w:t>
      </w:r>
      <w:r>
        <w:rPr/>
        <w:t>impact</w:t>
      </w:r>
      <w:r>
        <w:rPr>
          <w:spacing w:val="17"/>
        </w:rPr>
        <w:t> </w:t>
      </w:r>
      <w:r>
        <w:rPr/>
        <w:t>of</w:t>
      </w:r>
      <w:r>
        <w:rPr>
          <w:spacing w:val="17"/>
        </w:rPr>
        <w:t> </w:t>
      </w:r>
      <w:r>
        <w:rPr/>
        <w:t>the</w:t>
      </w:r>
      <w:r>
        <w:rPr>
          <w:spacing w:val="17"/>
        </w:rPr>
        <w:t> </w:t>
      </w:r>
      <w:r>
        <w:rPr/>
        <w:t>Covid-19</w:t>
      </w:r>
      <w:r>
        <w:rPr>
          <w:spacing w:val="17"/>
        </w:rPr>
        <w:t> </w:t>
      </w:r>
      <w:r>
        <w:rPr/>
        <w:t>pandemic</w:t>
      </w:r>
      <w:r>
        <w:rPr>
          <w:spacing w:val="17"/>
        </w:rPr>
        <w:t> </w:t>
      </w:r>
      <w:r>
        <w:rPr/>
        <w:t>on</w:t>
      </w:r>
      <w:r>
        <w:rPr>
          <w:spacing w:val="17"/>
        </w:rPr>
        <w:t> </w:t>
      </w:r>
      <w:r>
        <w:rPr/>
        <w:t>the</w:t>
      </w:r>
      <w:r>
        <w:rPr>
          <w:spacing w:val="17"/>
        </w:rPr>
        <w:t> </w:t>
      </w:r>
      <w:r>
        <w:rPr/>
        <w:t>Serbian</w:t>
      </w:r>
      <w:r>
        <w:rPr>
          <w:spacing w:val="17"/>
        </w:rPr>
        <w:t> </w:t>
      </w:r>
      <w:r>
        <w:rPr/>
        <w:t>labour</w:t>
      </w:r>
      <w:r>
        <w:rPr>
          <w:spacing w:val="17"/>
        </w:rPr>
        <w:t> </w:t>
      </w:r>
      <w:r>
        <w:rPr/>
        <w:t>market,</w:t>
      </w:r>
      <w:r>
        <w:rPr>
          <w:spacing w:val="17"/>
        </w:rPr>
        <w:t> </w:t>
      </w:r>
      <w:r>
        <w:rPr/>
        <w:t>or</w:t>
      </w:r>
      <w:r>
        <w:rPr>
          <w:spacing w:val="17"/>
        </w:rPr>
        <w:t> </w:t>
      </w:r>
      <w:r>
        <w:rPr/>
        <w:t>reflect a structural change that may persist over time. In order to better understand the nature of these shifts, the Serbian authorities</w:t>
      </w:r>
      <w:r>
        <w:rPr>
          <w:spacing w:val="-11"/>
        </w:rPr>
        <w:t> </w:t>
      </w:r>
      <w:r>
        <w:rPr/>
        <w:t>may</w:t>
      </w:r>
      <w:r>
        <w:rPr>
          <w:spacing w:val="-11"/>
        </w:rPr>
        <w:t> </w:t>
      </w:r>
      <w:r>
        <w:rPr/>
        <w:t>consider</w:t>
      </w:r>
      <w:r>
        <w:rPr>
          <w:spacing w:val="-11"/>
        </w:rPr>
        <w:t> </w:t>
      </w:r>
      <w:r>
        <w:rPr>
          <w:rFonts w:ascii="Arial"/>
          <w:b/>
          <w:i/>
        </w:rPr>
        <w:t>running</w:t>
      </w:r>
      <w:r>
        <w:rPr>
          <w:rFonts w:ascii="Arial"/>
          <w:b/>
          <w:i/>
          <w:spacing w:val="-4"/>
        </w:rPr>
        <w:t> </w:t>
      </w:r>
      <w:r>
        <w:rPr>
          <w:rFonts w:ascii="Arial"/>
          <w:b/>
          <w:i/>
        </w:rPr>
        <w:t>NEET</w:t>
      </w:r>
      <w:r>
        <w:rPr>
          <w:rFonts w:ascii="Arial"/>
          <w:b/>
          <w:i/>
          <w:spacing w:val="-4"/>
        </w:rPr>
        <w:t> </w:t>
      </w:r>
      <w:r>
        <w:rPr>
          <w:rFonts w:ascii="Arial"/>
          <w:b/>
          <w:i/>
        </w:rPr>
        <w:t>mapping</w:t>
      </w:r>
      <w:r>
        <w:rPr>
          <w:rFonts w:ascii="Arial"/>
          <w:b/>
          <w:i/>
          <w:spacing w:val="-4"/>
        </w:rPr>
        <w:t> </w:t>
      </w:r>
      <w:r>
        <w:rPr>
          <w:rFonts w:ascii="Arial"/>
          <w:b/>
          <w:i/>
        </w:rPr>
        <w:t>on</w:t>
      </w:r>
      <w:r>
        <w:rPr>
          <w:rFonts w:ascii="Arial"/>
          <w:b/>
          <w:i/>
          <w:spacing w:val="-4"/>
        </w:rPr>
        <w:t> </w:t>
      </w:r>
      <w:r>
        <w:rPr>
          <w:rFonts w:ascii="Arial"/>
          <w:b/>
          <w:i/>
        </w:rPr>
        <w:t>the</w:t>
      </w:r>
      <w:r>
        <w:rPr>
          <w:rFonts w:ascii="Arial"/>
          <w:b/>
          <w:i/>
          <w:spacing w:val="-4"/>
        </w:rPr>
        <w:t> </w:t>
      </w:r>
      <w:r>
        <w:rPr>
          <w:rFonts w:ascii="Arial"/>
          <w:b/>
          <w:i/>
        </w:rPr>
        <w:t>data</w:t>
      </w:r>
      <w:r>
        <w:rPr>
          <w:rFonts w:ascii="Arial"/>
          <w:b/>
          <w:i/>
          <w:spacing w:val="-4"/>
        </w:rPr>
        <w:t> </w:t>
      </w:r>
      <w:r>
        <w:rPr>
          <w:rFonts w:ascii="Arial"/>
          <w:b/>
          <w:i/>
        </w:rPr>
        <w:t>stemming</w:t>
      </w:r>
      <w:r>
        <w:rPr>
          <w:rFonts w:ascii="Arial"/>
          <w:b/>
          <w:i/>
          <w:spacing w:val="-4"/>
        </w:rPr>
        <w:t> </w:t>
      </w:r>
      <w:r>
        <w:rPr>
          <w:rFonts w:ascii="Arial"/>
          <w:b/>
          <w:i/>
        </w:rPr>
        <w:t>from</w:t>
      </w:r>
      <w:r>
        <w:rPr>
          <w:rFonts w:ascii="Arial"/>
          <w:b/>
          <w:i/>
          <w:spacing w:val="-4"/>
        </w:rPr>
        <w:t> </w:t>
      </w:r>
      <w:r>
        <w:rPr>
          <w:rFonts w:ascii="Arial"/>
          <w:b/>
          <w:i/>
        </w:rPr>
        <w:t>the</w:t>
      </w:r>
      <w:r>
        <w:rPr>
          <w:rFonts w:ascii="Arial"/>
          <w:b/>
          <w:i/>
          <w:spacing w:val="-4"/>
        </w:rPr>
        <w:t> </w:t>
      </w:r>
      <w:r>
        <w:rPr>
          <w:rFonts w:ascii="Arial"/>
          <w:b/>
          <w:i/>
        </w:rPr>
        <w:t>Labour</w:t>
      </w:r>
      <w:r>
        <w:rPr>
          <w:rFonts w:ascii="Arial"/>
          <w:b/>
          <w:i/>
          <w:spacing w:val="-4"/>
        </w:rPr>
        <w:t> </w:t>
      </w:r>
      <w:r>
        <w:rPr>
          <w:rFonts w:ascii="Arial"/>
          <w:b/>
          <w:i/>
        </w:rPr>
        <w:t>Force</w:t>
      </w:r>
      <w:r>
        <w:rPr>
          <w:rFonts w:ascii="Arial"/>
          <w:b/>
          <w:i/>
          <w:spacing w:val="-4"/>
        </w:rPr>
        <w:t> </w:t>
      </w:r>
      <w:r>
        <w:rPr>
          <w:rFonts w:ascii="Arial"/>
          <w:b/>
          <w:i/>
        </w:rPr>
        <w:t>Survey</w:t>
      </w:r>
      <w:r>
        <w:rPr>
          <w:rFonts w:ascii="Arial"/>
          <w:b/>
          <w:i/>
          <w:spacing w:val="-4"/>
        </w:rPr>
        <w:t> </w:t>
      </w:r>
      <w:r>
        <w:rPr>
          <w:rFonts w:ascii="Arial"/>
          <w:b/>
          <w:i/>
        </w:rPr>
        <w:t>on</w:t>
      </w:r>
      <w:r>
        <w:rPr>
          <w:rFonts w:ascii="Arial"/>
          <w:b/>
          <w:i/>
          <w:spacing w:val="-4"/>
        </w:rPr>
        <w:t> </w:t>
      </w:r>
      <w:r>
        <w:rPr>
          <w:rFonts w:ascii="Arial"/>
          <w:b/>
          <w:i/>
        </w:rPr>
        <w:t>an</w:t>
      </w:r>
      <w:r>
        <w:rPr>
          <w:rFonts w:ascii="Arial"/>
          <w:b/>
          <w:i/>
          <w:spacing w:val="-4"/>
        </w:rPr>
        <w:t> </w:t>
      </w:r>
      <w:r>
        <w:rPr>
          <w:rFonts w:ascii="Arial"/>
          <w:b/>
          <w:i/>
        </w:rPr>
        <w:t>annual basis</w:t>
      </w:r>
      <w:r>
        <w:rPr/>
        <w:t>. This exercise would contribute to obtaining a clearer picture of NEET characteristics and their changes over time, as well as build a time series to verify whether policy interventions are making a difference. The </w:t>
      </w:r>
      <w:r>
        <w:rPr>
          <w:rFonts w:ascii="Arial Black"/>
        </w:rPr>
        <w:t>ILO methodology </w:t>
      </w:r>
      <w:r>
        <w:rPr/>
        <w:t>and list of recommended tabulations can be a good starting point for this exercise. Additional disaggregation into age sub-groups, when statistically feasible, may facilitate the detection of specific patterns for both education and labour status.</w:t>
      </w:r>
      <w:r>
        <w:rPr>
          <w:spacing w:val="80"/>
        </w:rPr>
        <w:t> </w:t>
      </w:r>
      <w:r>
        <w:rPr/>
        <w:t>Complementary</w:t>
      </w:r>
      <w:r>
        <w:rPr>
          <w:spacing w:val="24"/>
        </w:rPr>
        <w:t> </w:t>
      </w:r>
      <w:r>
        <w:rPr/>
        <w:t>data</w:t>
      </w:r>
      <w:r>
        <w:rPr>
          <w:spacing w:val="24"/>
        </w:rPr>
        <w:t> </w:t>
      </w:r>
      <w:r>
        <w:rPr/>
        <w:t>sources</w:t>
      </w:r>
      <w:r>
        <w:rPr>
          <w:spacing w:val="24"/>
        </w:rPr>
        <w:t> </w:t>
      </w:r>
      <w:r>
        <w:rPr/>
        <w:t>should</w:t>
      </w:r>
      <w:r>
        <w:rPr>
          <w:spacing w:val="24"/>
        </w:rPr>
        <w:t> </w:t>
      </w:r>
      <w:r>
        <w:rPr/>
        <w:t>be</w:t>
      </w:r>
      <w:r>
        <w:rPr>
          <w:spacing w:val="24"/>
        </w:rPr>
        <w:t> </w:t>
      </w:r>
      <w:r>
        <w:rPr/>
        <w:t>explored,</w:t>
      </w:r>
      <w:r>
        <w:rPr>
          <w:spacing w:val="24"/>
        </w:rPr>
        <w:t> </w:t>
      </w:r>
      <w:r>
        <w:rPr/>
        <w:t>including</w:t>
      </w:r>
      <w:r>
        <w:rPr>
          <w:spacing w:val="24"/>
        </w:rPr>
        <w:t> </w:t>
      </w:r>
      <w:r>
        <w:rPr/>
        <w:t>administrative</w:t>
      </w:r>
      <w:r>
        <w:rPr>
          <w:spacing w:val="24"/>
        </w:rPr>
        <w:t> </w:t>
      </w:r>
      <w:r>
        <w:rPr/>
        <w:t>data</w:t>
      </w:r>
      <w:r>
        <w:rPr>
          <w:spacing w:val="24"/>
        </w:rPr>
        <w:t> </w:t>
      </w:r>
      <w:r>
        <w:rPr/>
        <w:t>from</w:t>
      </w:r>
      <w:r>
        <w:rPr>
          <w:spacing w:val="24"/>
        </w:rPr>
        <w:t> </w:t>
      </w:r>
      <w:r>
        <w:rPr/>
        <w:t>the</w:t>
      </w:r>
      <w:r>
        <w:rPr>
          <w:spacing w:val="24"/>
        </w:rPr>
        <w:t> </w:t>
      </w:r>
      <w:r>
        <w:rPr/>
        <w:t>tax/benefit</w:t>
      </w:r>
      <w:r>
        <w:rPr>
          <w:spacing w:val="24"/>
        </w:rPr>
        <w:t> </w:t>
      </w:r>
      <w:r>
        <w:rPr/>
        <w:t>system and information from the graduate tracking system to garner insights into the exposure of young women and men to </w:t>
      </w:r>
      <w:r>
        <w:rPr>
          <w:w w:val="110"/>
        </w:rPr>
        <w:t>joblessness,</w:t>
      </w:r>
      <w:r>
        <w:rPr>
          <w:spacing w:val="-16"/>
          <w:w w:val="110"/>
        </w:rPr>
        <w:t> </w:t>
      </w:r>
      <w:r>
        <w:rPr>
          <w:w w:val="110"/>
        </w:rPr>
        <w:t>poverty,</w:t>
      </w:r>
      <w:r>
        <w:rPr>
          <w:spacing w:val="-16"/>
          <w:w w:val="110"/>
        </w:rPr>
        <w:t> </w:t>
      </w:r>
      <w:r>
        <w:rPr>
          <w:w w:val="110"/>
        </w:rPr>
        <w:t>and</w:t>
      </w:r>
      <w:r>
        <w:rPr>
          <w:spacing w:val="-16"/>
          <w:w w:val="110"/>
        </w:rPr>
        <w:t> </w:t>
      </w:r>
      <w:r>
        <w:rPr>
          <w:w w:val="110"/>
        </w:rPr>
        <w:t>underusage</w:t>
      </w:r>
      <w:r>
        <w:rPr>
          <w:spacing w:val="-16"/>
          <w:w w:val="110"/>
        </w:rPr>
        <w:t> </w:t>
      </w:r>
      <w:r>
        <w:rPr>
          <w:w w:val="110"/>
        </w:rPr>
        <w:t>of</w:t>
      </w:r>
      <w:r>
        <w:rPr>
          <w:spacing w:val="-16"/>
          <w:w w:val="110"/>
        </w:rPr>
        <w:t> </w:t>
      </w:r>
      <w:r>
        <w:rPr>
          <w:w w:val="110"/>
        </w:rPr>
        <w:t>skills.</w:t>
      </w:r>
    </w:p>
    <w:p>
      <w:pPr>
        <w:spacing w:line="290" w:lineRule="auto" w:before="122"/>
        <w:ind w:left="283" w:right="422" w:firstLine="0"/>
        <w:jc w:val="both"/>
        <w:rPr>
          <w:rFonts w:ascii="Arial" w:hAnsi="Arial"/>
          <w:b/>
          <w:i/>
          <w:sz w:val="18"/>
        </w:rPr>
      </w:pPr>
      <w:r>
        <w:rPr>
          <w:w w:val="105"/>
          <w:sz w:val="18"/>
        </w:rPr>
        <w:t>In addition, the findings of this report highlight three additional areas that would warrant further research. First, a relatively high number of young Serbians are inactive for other, unspecified reasons (approximately 50,000 people, see</w:t>
      </w:r>
      <w:r>
        <w:rPr>
          <w:spacing w:val="-6"/>
          <w:w w:val="105"/>
          <w:sz w:val="18"/>
        </w:rPr>
        <w:t> </w:t>
      </w:r>
      <w:r>
        <w:rPr>
          <w:w w:val="105"/>
          <w:sz w:val="18"/>
        </w:rPr>
        <w:t>Figure</w:t>
      </w:r>
      <w:r>
        <w:rPr>
          <w:spacing w:val="-6"/>
          <w:w w:val="105"/>
          <w:sz w:val="18"/>
        </w:rPr>
        <w:t> </w:t>
      </w:r>
      <w:r>
        <w:rPr>
          <w:w w:val="105"/>
          <w:sz w:val="18"/>
        </w:rPr>
        <w:t>11).</w:t>
      </w:r>
      <w:r>
        <w:rPr>
          <w:spacing w:val="-6"/>
          <w:w w:val="105"/>
          <w:sz w:val="18"/>
        </w:rPr>
        <w:t> </w:t>
      </w:r>
      <w:r>
        <w:rPr>
          <w:w w:val="105"/>
          <w:sz w:val="18"/>
        </w:rPr>
        <w:t>They</w:t>
      </w:r>
      <w:r>
        <w:rPr>
          <w:spacing w:val="-6"/>
          <w:w w:val="105"/>
          <w:sz w:val="18"/>
        </w:rPr>
        <w:t> </w:t>
      </w:r>
      <w:r>
        <w:rPr>
          <w:w w:val="105"/>
          <w:sz w:val="18"/>
        </w:rPr>
        <w:t>are</w:t>
      </w:r>
      <w:r>
        <w:rPr>
          <w:spacing w:val="-6"/>
          <w:w w:val="105"/>
          <w:sz w:val="18"/>
        </w:rPr>
        <w:t> </w:t>
      </w:r>
      <w:r>
        <w:rPr>
          <w:w w:val="105"/>
          <w:sz w:val="18"/>
        </w:rPr>
        <w:t>mostly</w:t>
      </w:r>
      <w:r>
        <w:rPr>
          <w:spacing w:val="-6"/>
          <w:w w:val="105"/>
          <w:sz w:val="18"/>
        </w:rPr>
        <w:t> </w:t>
      </w:r>
      <w:r>
        <w:rPr>
          <w:w w:val="105"/>
          <w:sz w:val="18"/>
        </w:rPr>
        <w:t>young</w:t>
      </w:r>
      <w:r>
        <w:rPr>
          <w:spacing w:val="-6"/>
          <w:w w:val="105"/>
          <w:sz w:val="18"/>
        </w:rPr>
        <w:t> </w:t>
      </w:r>
      <w:r>
        <w:rPr>
          <w:w w:val="105"/>
          <w:sz w:val="18"/>
        </w:rPr>
        <w:t>men,</w:t>
      </w:r>
      <w:r>
        <w:rPr>
          <w:spacing w:val="-6"/>
          <w:w w:val="105"/>
          <w:sz w:val="18"/>
        </w:rPr>
        <w:t> </w:t>
      </w:r>
      <w:r>
        <w:rPr>
          <w:w w:val="105"/>
          <w:sz w:val="18"/>
        </w:rPr>
        <w:t>aged</w:t>
      </w:r>
      <w:r>
        <w:rPr>
          <w:spacing w:val="-6"/>
          <w:w w:val="105"/>
          <w:sz w:val="18"/>
        </w:rPr>
        <w:t> </w:t>
      </w:r>
      <w:r>
        <w:rPr>
          <w:w w:val="105"/>
          <w:sz w:val="18"/>
        </w:rPr>
        <w:t>15–24,</w:t>
      </w:r>
      <w:r>
        <w:rPr>
          <w:spacing w:val="-6"/>
          <w:w w:val="105"/>
          <w:sz w:val="18"/>
        </w:rPr>
        <w:t> </w:t>
      </w:r>
      <w:r>
        <w:rPr>
          <w:w w:val="105"/>
          <w:sz w:val="18"/>
        </w:rPr>
        <w:t>with</w:t>
      </w:r>
      <w:r>
        <w:rPr>
          <w:spacing w:val="-6"/>
          <w:w w:val="105"/>
          <w:sz w:val="18"/>
        </w:rPr>
        <w:t> </w:t>
      </w:r>
      <w:r>
        <w:rPr>
          <w:w w:val="105"/>
          <w:sz w:val="18"/>
        </w:rPr>
        <w:t>secondary</w:t>
      </w:r>
      <w:r>
        <w:rPr>
          <w:spacing w:val="-6"/>
          <w:w w:val="105"/>
          <w:sz w:val="18"/>
        </w:rPr>
        <w:t> </w:t>
      </w:r>
      <w:r>
        <w:rPr>
          <w:w w:val="105"/>
          <w:sz w:val="18"/>
        </w:rPr>
        <w:t>educational</w:t>
      </w:r>
      <w:r>
        <w:rPr>
          <w:spacing w:val="-6"/>
          <w:w w:val="105"/>
          <w:sz w:val="18"/>
        </w:rPr>
        <w:t> </w:t>
      </w:r>
      <w:r>
        <w:rPr>
          <w:w w:val="105"/>
          <w:sz w:val="18"/>
        </w:rPr>
        <w:t>attainment</w:t>
      </w:r>
      <w:r>
        <w:rPr>
          <w:spacing w:val="-6"/>
          <w:w w:val="105"/>
          <w:sz w:val="18"/>
        </w:rPr>
        <w:t> </w:t>
      </w:r>
      <w:r>
        <w:rPr>
          <w:w w:val="105"/>
          <w:sz w:val="18"/>
        </w:rPr>
        <w:t>and</w:t>
      </w:r>
      <w:r>
        <w:rPr>
          <w:spacing w:val="-6"/>
          <w:w w:val="105"/>
          <w:sz w:val="18"/>
        </w:rPr>
        <w:t> </w:t>
      </w:r>
      <w:r>
        <w:rPr>
          <w:w w:val="105"/>
          <w:sz w:val="18"/>
        </w:rPr>
        <w:t>living</w:t>
      </w:r>
      <w:r>
        <w:rPr>
          <w:spacing w:val="-6"/>
          <w:w w:val="105"/>
          <w:sz w:val="18"/>
        </w:rPr>
        <w:t> </w:t>
      </w:r>
      <w:r>
        <w:rPr>
          <w:w w:val="105"/>
          <w:sz w:val="18"/>
        </w:rPr>
        <w:t>in</w:t>
      </w:r>
      <w:r>
        <w:rPr>
          <w:spacing w:val="-6"/>
          <w:w w:val="105"/>
          <w:sz w:val="18"/>
        </w:rPr>
        <w:t> </w:t>
      </w:r>
      <w:r>
        <w:rPr>
          <w:w w:val="105"/>
          <w:sz w:val="18"/>
        </w:rPr>
        <w:t>urban areas.</w:t>
      </w:r>
      <w:r>
        <w:rPr>
          <w:spacing w:val="-11"/>
          <w:w w:val="105"/>
          <w:sz w:val="18"/>
        </w:rPr>
        <w:t> </w:t>
      </w:r>
      <w:r>
        <w:rPr>
          <w:w w:val="105"/>
          <w:sz w:val="18"/>
        </w:rPr>
        <w:t>Little</w:t>
      </w:r>
      <w:r>
        <w:rPr>
          <w:spacing w:val="-11"/>
          <w:w w:val="105"/>
          <w:sz w:val="18"/>
        </w:rPr>
        <w:t> </w:t>
      </w:r>
      <w:r>
        <w:rPr>
          <w:w w:val="105"/>
          <w:sz w:val="18"/>
        </w:rPr>
        <w:t>is</w:t>
      </w:r>
      <w:r>
        <w:rPr>
          <w:spacing w:val="-11"/>
          <w:w w:val="105"/>
          <w:sz w:val="18"/>
        </w:rPr>
        <w:t> </w:t>
      </w:r>
      <w:r>
        <w:rPr>
          <w:w w:val="105"/>
          <w:sz w:val="18"/>
        </w:rPr>
        <w:t>known</w:t>
      </w:r>
      <w:r>
        <w:rPr>
          <w:spacing w:val="-11"/>
          <w:w w:val="105"/>
          <w:sz w:val="18"/>
        </w:rPr>
        <w:t> </w:t>
      </w:r>
      <w:r>
        <w:rPr>
          <w:w w:val="105"/>
          <w:sz w:val="18"/>
        </w:rPr>
        <w:t>about</w:t>
      </w:r>
      <w:r>
        <w:rPr>
          <w:spacing w:val="-11"/>
          <w:w w:val="105"/>
          <w:sz w:val="18"/>
        </w:rPr>
        <w:t> </w:t>
      </w:r>
      <w:r>
        <w:rPr>
          <w:w w:val="105"/>
          <w:sz w:val="18"/>
        </w:rPr>
        <w:t>their</w:t>
      </w:r>
      <w:r>
        <w:rPr>
          <w:spacing w:val="-11"/>
          <w:w w:val="105"/>
          <w:sz w:val="18"/>
        </w:rPr>
        <w:t> </w:t>
      </w:r>
      <w:r>
        <w:rPr>
          <w:w w:val="105"/>
          <w:sz w:val="18"/>
        </w:rPr>
        <w:t>willingness</w:t>
      </w:r>
      <w:r>
        <w:rPr>
          <w:spacing w:val="-11"/>
          <w:w w:val="105"/>
          <w:sz w:val="18"/>
        </w:rPr>
        <w:t> </w:t>
      </w:r>
      <w:r>
        <w:rPr>
          <w:w w:val="105"/>
          <w:sz w:val="18"/>
        </w:rPr>
        <w:t>to</w:t>
      </w:r>
      <w:r>
        <w:rPr>
          <w:spacing w:val="-11"/>
          <w:w w:val="105"/>
          <w:sz w:val="18"/>
        </w:rPr>
        <w:t> </w:t>
      </w:r>
      <w:r>
        <w:rPr>
          <w:w w:val="105"/>
          <w:sz w:val="18"/>
        </w:rPr>
        <w:t>work,</w:t>
      </w:r>
      <w:r>
        <w:rPr>
          <w:spacing w:val="-11"/>
          <w:w w:val="105"/>
          <w:sz w:val="18"/>
        </w:rPr>
        <w:t> </w:t>
      </w:r>
      <w:r>
        <w:rPr>
          <w:w w:val="105"/>
          <w:sz w:val="18"/>
        </w:rPr>
        <w:t>however,</w:t>
      </w:r>
      <w:r>
        <w:rPr>
          <w:spacing w:val="-11"/>
          <w:w w:val="105"/>
          <w:sz w:val="18"/>
        </w:rPr>
        <w:t> </w:t>
      </w:r>
      <w:r>
        <w:rPr>
          <w:w w:val="105"/>
          <w:sz w:val="18"/>
        </w:rPr>
        <w:t>for</w:t>
      </w:r>
      <w:r>
        <w:rPr>
          <w:spacing w:val="-11"/>
          <w:w w:val="105"/>
          <w:sz w:val="18"/>
        </w:rPr>
        <w:t> </w:t>
      </w:r>
      <w:r>
        <w:rPr>
          <w:w w:val="105"/>
          <w:sz w:val="18"/>
        </w:rPr>
        <w:t>example,</w:t>
      </w:r>
      <w:r>
        <w:rPr>
          <w:spacing w:val="-11"/>
          <w:w w:val="105"/>
          <w:sz w:val="18"/>
        </w:rPr>
        <w:t> </w:t>
      </w:r>
      <w:r>
        <w:rPr>
          <w:w w:val="105"/>
          <w:sz w:val="18"/>
        </w:rPr>
        <w:t>whether</w:t>
      </w:r>
      <w:r>
        <w:rPr>
          <w:spacing w:val="-11"/>
          <w:w w:val="105"/>
          <w:sz w:val="18"/>
        </w:rPr>
        <w:t> </w:t>
      </w:r>
      <w:r>
        <w:rPr>
          <w:w w:val="105"/>
          <w:sz w:val="18"/>
        </w:rPr>
        <w:t>they</w:t>
      </w:r>
      <w:r>
        <w:rPr>
          <w:spacing w:val="-11"/>
          <w:w w:val="105"/>
          <w:sz w:val="18"/>
        </w:rPr>
        <w:t> </w:t>
      </w:r>
      <w:r>
        <w:rPr>
          <w:w w:val="105"/>
          <w:sz w:val="18"/>
        </w:rPr>
        <w:t>live</w:t>
      </w:r>
      <w:r>
        <w:rPr>
          <w:spacing w:val="-11"/>
          <w:w w:val="105"/>
          <w:sz w:val="18"/>
        </w:rPr>
        <w:t> </w:t>
      </w:r>
      <w:r>
        <w:rPr>
          <w:w w:val="105"/>
          <w:sz w:val="18"/>
        </w:rPr>
        <w:t>on</w:t>
      </w:r>
      <w:r>
        <w:rPr>
          <w:spacing w:val="-11"/>
          <w:w w:val="105"/>
          <w:sz w:val="18"/>
        </w:rPr>
        <w:t> </w:t>
      </w:r>
      <w:r>
        <w:rPr>
          <w:w w:val="105"/>
          <w:sz w:val="18"/>
        </w:rPr>
        <w:t>social</w:t>
      </w:r>
      <w:r>
        <w:rPr>
          <w:spacing w:val="-11"/>
          <w:w w:val="105"/>
          <w:sz w:val="18"/>
        </w:rPr>
        <w:t> </w:t>
      </w:r>
      <w:r>
        <w:rPr>
          <w:w w:val="105"/>
          <w:sz w:val="18"/>
        </w:rPr>
        <w:t>assistance</w:t>
      </w:r>
      <w:r>
        <w:rPr>
          <w:spacing w:val="-11"/>
          <w:w w:val="105"/>
          <w:sz w:val="18"/>
        </w:rPr>
        <w:t> </w:t>
      </w:r>
      <w:r>
        <w:rPr>
          <w:w w:val="105"/>
          <w:sz w:val="18"/>
        </w:rPr>
        <w:t>or </w:t>
      </w:r>
      <w:r>
        <w:rPr>
          <w:spacing w:val="-2"/>
          <w:w w:val="105"/>
          <w:sz w:val="18"/>
        </w:rPr>
        <w:t>whether</w:t>
      </w:r>
      <w:r>
        <w:rPr>
          <w:spacing w:val="-7"/>
          <w:w w:val="105"/>
          <w:sz w:val="18"/>
        </w:rPr>
        <w:t> </w:t>
      </w:r>
      <w:r>
        <w:rPr>
          <w:spacing w:val="-2"/>
          <w:w w:val="105"/>
          <w:sz w:val="18"/>
        </w:rPr>
        <w:t>their</w:t>
      </w:r>
      <w:r>
        <w:rPr>
          <w:spacing w:val="-7"/>
          <w:w w:val="105"/>
          <w:sz w:val="18"/>
        </w:rPr>
        <w:t> </w:t>
      </w:r>
      <w:r>
        <w:rPr>
          <w:spacing w:val="-2"/>
          <w:w w:val="105"/>
          <w:sz w:val="18"/>
        </w:rPr>
        <w:t>inactivity</w:t>
      </w:r>
      <w:r>
        <w:rPr>
          <w:spacing w:val="-7"/>
          <w:w w:val="105"/>
          <w:sz w:val="18"/>
        </w:rPr>
        <w:t> </w:t>
      </w:r>
      <w:r>
        <w:rPr>
          <w:spacing w:val="-2"/>
          <w:w w:val="105"/>
          <w:sz w:val="18"/>
        </w:rPr>
        <w:t>is</w:t>
      </w:r>
      <w:r>
        <w:rPr>
          <w:spacing w:val="-7"/>
          <w:w w:val="105"/>
          <w:sz w:val="18"/>
        </w:rPr>
        <w:t> </w:t>
      </w:r>
      <w:r>
        <w:rPr>
          <w:spacing w:val="-2"/>
          <w:w w:val="105"/>
          <w:sz w:val="18"/>
        </w:rPr>
        <w:t>temporary</w:t>
      </w:r>
      <w:r>
        <w:rPr>
          <w:spacing w:val="-7"/>
          <w:w w:val="105"/>
          <w:sz w:val="18"/>
        </w:rPr>
        <w:t> </w:t>
      </w:r>
      <w:r>
        <w:rPr>
          <w:spacing w:val="-2"/>
          <w:w w:val="105"/>
          <w:sz w:val="18"/>
        </w:rPr>
        <w:t>(for</w:t>
      </w:r>
      <w:r>
        <w:rPr>
          <w:spacing w:val="-7"/>
          <w:w w:val="105"/>
          <w:sz w:val="18"/>
        </w:rPr>
        <w:t> </w:t>
      </w:r>
      <w:r>
        <w:rPr>
          <w:spacing w:val="-2"/>
          <w:w w:val="105"/>
          <w:sz w:val="18"/>
        </w:rPr>
        <w:t>example,</w:t>
      </w:r>
      <w:r>
        <w:rPr>
          <w:spacing w:val="-7"/>
          <w:w w:val="105"/>
          <w:sz w:val="18"/>
        </w:rPr>
        <w:t> </w:t>
      </w:r>
      <w:r>
        <w:rPr>
          <w:spacing w:val="-2"/>
          <w:w w:val="105"/>
          <w:sz w:val="18"/>
        </w:rPr>
        <w:t>because</w:t>
      </w:r>
      <w:r>
        <w:rPr>
          <w:spacing w:val="-7"/>
          <w:w w:val="105"/>
          <w:sz w:val="18"/>
        </w:rPr>
        <w:t> </w:t>
      </w:r>
      <w:r>
        <w:rPr>
          <w:spacing w:val="-2"/>
          <w:w w:val="105"/>
          <w:sz w:val="18"/>
        </w:rPr>
        <w:t>they</w:t>
      </w:r>
      <w:r>
        <w:rPr>
          <w:spacing w:val="-7"/>
          <w:w w:val="105"/>
          <w:sz w:val="18"/>
        </w:rPr>
        <w:t> </w:t>
      </w:r>
      <w:r>
        <w:rPr>
          <w:spacing w:val="-2"/>
          <w:w w:val="105"/>
          <w:sz w:val="18"/>
        </w:rPr>
        <w:t>are</w:t>
      </w:r>
      <w:r>
        <w:rPr>
          <w:spacing w:val="-7"/>
          <w:w w:val="105"/>
          <w:sz w:val="18"/>
        </w:rPr>
        <w:t> </w:t>
      </w:r>
      <w:r>
        <w:rPr>
          <w:spacing w:val="-2"/>
          <w:w w:val="105"/>
          <w:sz w:val="18"/>
        </w:rPr>
        <w:t>taking</w:t>
      </w:r>
      <w:r>
        <w:rPr>
          <w:spacing w:val="-7"/>
          <w:w w:val="105"/>
          <w:sz w:val="18"/>
        </w:rPr>
        <w:t> </w:t>
      </w:r>
      <w:r>
        <w:rPr>
          <w:spacing w:val="-2"/>
          <w:w w:val="105"/>
          <w:sz w:val="18"/>
        </w:rPr>
        <w:t>time</w:t>
      </w:r>
      <w:r>
        <w:rPr>
          <w:spacing w:val="-7"/>
          <w:w w:val="105"/>
          <w:sz w:val="18"/>
        </w:rPr>
        <w:t> </w:t>
      </w:r>
      <w:r>
        <w:rPr>
          <w:spacing w:val="-2"/>
          <w:w w:val="105"/>
          <w:sz w:val="18"/>
        </w:rPr>
        <w:t>off</w:t>
      </w:r>
      <w:r>
        <w:rPr>
          <w:spacing w:val="-7"/>
          <w:w w:val="105"/>
          <w:sz w:val="18"/>
        </w:rPr>
        <w:t> </w:t>
      </w:r>
      <w:r>
        <w:rPr>
          <w:spacing w:val="-2"/>
          <w:w w:val="105"/>
          <w:sz w:val="18"/>
        </w:rPr>
        <w:t>to</w:t>
      </w:r>
      <w:r>
        <w:rPr>
          <w:spacing w:val="-7"/>
          <w:w w:val="105"/>
          <w:sz w:val="18"/>
        </w:rPr>
        <w:t> </w:t>
      </w:r>
      <w:r>
        <w:rPr>
          <w:spacing w:val="-2"/>
          <w:w w:val="105"/>
          <w:sz w:val="18"/>
        </w:rPr>
        <w:t>decide</w:t>
      </w:r>
      <w:r>
        <w:rPr>
          <w:spacing w:val="-7"/>
          <w:w w:val="105"/>
          <w:sz w:val="18"/>
        </w:rPr>
        <w:t> </w:t>
      </w:r>
      <w:r>
        <w:rPr>
          <w:spacing w:val="-2"/>
          <w:w w:val="105"/>
          <w:sz w:val="18"/>
        </w:rPr>
        <w:t>on</w:t>
      </w:r>
      <w:r>
        <w:rPr>
          <w:spacing w:val="-7"/>
          <w:w w:val="105"/>
          <w:sz w:val="18"/>
        </w:rPr>
        <w:t> </w:t>
      </w:r>
      <w:r>
        <w:rPr>
          <w:spacing w:val="-2"/>
          <w:w w:val="105"/>
          <w:sz w:val="18"/>
        </w:rPr>
        <w:t>their</w:t>
      </w:r>
      <w:r>
        <w:rPr>
          <w:spacing w:val="-7"/>
          <w:w w:val="105"/>
          <w:sz w:val="18"/>
        </w:rPr>
        <w:t> </w:t>
      </w:r>
      <w:r>
        <w:rPr>
          <w:spacing w:val="-2"/>
          <w:w w:val="105"/>
          <w:sz w:val="18"/>
        </w:rPr>
        <w:t>future</w:t>
      </w:r>
      <w:r>
        <w:rPr>
          <w:spacing w:val="-7"/>
          <w:w w:val="105"/>
          <w:sz w:val="18"/>
        </w:rPr>
        <w:t> </w:t>
      </w:r>
      <w:r>
        <w:rPr>
          <w:spacing w:val="-2"/>
          <w:w w:val="105"/>
          <w:sz w:val="18"/>
        </w:rPr>
        <w:t>career)</w:t>
      </w:r>
      <w:r>
        <w:rPr>
          <w:spacing w:val="-7"/>
          <w:w w:val="105"/>
          <w:sz w:val="18"/>
        </w:rPr>
        <w:t> </w:t>
      </w:r>
      <w:r>
        <w:rPr>
          <w:spacing w:val="-2"/>
          <w:w w:val="105"/>
          <w:sz w:val="18"/>
        </w:rPr>
        <w:t>or </w:t>
      </w:r>
      <w:r>
        <w:rPr>
          <w:spacing w:val="-2"/>
          <w:sz w:val="18"/>
        </w:rPr>
        <w:t>long-term.</w:t>
      </w:r>
      <w:r>
        <w:rPr>
          <w:spacing w:val="-13"/>
          <w:sz w:val="18"/>
        </w:rPr>
        <w:t> </w:t>
      </w:r>
      <w:r>
        <w:rPr>
          <w:spacing w:val="-2"/>
          <w:sz w:val="18"/>
        </w:rPr>
        <w:t>An</w:t>
      </w:r>
      <w:r>
        <w:rPr>
          <w:spacing w:val="-12"/>
          <w:sz w:val="18"/>
        </w:rPr>
        <w:t> </w:t>
      </w:r>
      <w:r>
        <w:rPr>
          <w:rFonts w:ascii="Arial" w:hAnsi="Arial"/>
          <w:b/>
          <w:i/>
          <w:spacing w:val="-2"/>
          <w:sz w:val="18"/>
        </w:rPr>
        <w:t>ad</w:t>
      </w:r>
      <w:r>
        <w:rPr>
          <w:rFonts w:ascii="Arial" w:hAnsi="Arial"/>
          <w:b/>
          <w:i/>
          <w:spacing w:val="-10"/>
          <w:sz w:val="18"/>
        </w:rPr>
        <w:t> </w:t>
      </w:r>
      <w:r>
        <w:rPr>
          <w:rFonts w:ascii="Arial" w:hAnsi="Arial"/>
          <w:b/>
          <w:i/>
          <w:spacing w:val="-2"/>
          <w:sz w:val="18"/>
        </w:rPr>
        <w:t>hoc</w:t>
      </w:r>
      <w:r>
        <w:rPr>
          <w:rFonts w:ascii="Arial" w:hAnsi="Arial"/>
          <w:b/>
          <w:i/>
          <w:spacing w:val="-11"/>
          <w:sz w:val="18"/>
        </w:rPr>
        <w:t> </w:t>
      </w:r>
      <w:r>
        <w:rPr>
          <w:rFonts w:ascii="Arial" w:hAnsi="Arial"/>
          <w:b/>
          <w:i/>
          <w:spacing w:val="-2"/>
          <w:sz w:val="18"/>
        </w:rPr>
        <w:t>module</w:t>
      </w:r>
      <w:r>
        <w:rPr>
          <w:rFonts w:ascii="Arial" w:hAnsi="Arial"/>
          <w:b/>
          <w:i/>
          <w:spacing w:val="-10"/>
          <w:sz w:val="18"/>
        </w:rPr>
        <w:t> </w:t>
      </w:r>
      <w:r>
        <w:rPr>
          <w:rFonts w:ascii="Arial" w:hAnsi="Arial"/>
          <w:b/>
          <w:i/>
          <w:spacing w:val="-2"/>
          <w:sz w:val="18"/>
        </w:rPr>
        <w:t>attached</w:t>
      </w:r>
      <w:r>
        <w:rPr>
          <w:rFonts w:ascii="Arial" w:hAnsi="Arial"/>
          <w:b/>
          <w:i/>
          <w:spacing w:val="-11"/>
          <w:sz w:val="18"/>
        </w:rPr>
        <w:t> </w:t>
      </w:r>
      <w:r>
        <w:rPr>
          <w:rFonts w:ascii="Arial" w:hAnsi="Arial"/>
          <w:b/>
          <w:i/>
          <w:spacing w:val="-2"/>
          <w:sz w:val="18"/>
        </w:rPr>
        <w:t>to</w:t>
      </w:r>
      <w:r>
        <w:rPr>
          <w:rFonts w:ascii="Arial" w:hAnsi="Arial"/>
          <w:b/>
          <w:i/>
          <w:spacing w:val="-10"/>
          <w:sz w:val="18"/>
        </w:rPr>
        <w:t> </w:t>
      </w:r>
      <w:r>
        <w:rPr>
          <w:rFonts w:ascii="Arial" w:hAnsi="Arial"/>
          <w:b/>
          <w:i/>
          <w:spacing w:val="-2"/>
          <w:sz w:val="18"/>
        </w:rPr>
        <w:t>the</w:t>
      </w:r>
      <w:r>
        <w:rPr>
          <w:rFonts w:ascii="Arial" w:hAnsi="Arial"/>
          <w:b/>
          <w:i/>
          <w:spacing w:val="-11"/>
          <w:sz w:val="18"/>
        </w:rPr>
        <w:t> </w:t>
      </w:r>
      <w:r>
        <w:rPr>
          <w:rFonts w:ascii="Arial" w:hAnsi="Arial"/>
          <w:b/>
          <w:i/>
          <w:spacing w:val="-2"/>
          <w:sz w:val="18"/>
        </w:rPr>
        <w:t>Labour</w:t>
      </w:r>
      <w:r>
        <w:rPr>
          <w:rFonts w:ascii="Arial" w:hAnsi="Arial"/>
          <w:b/>
          <w:i/>
          <w:spacing w:val="-10"/>
          <w:sz w:val="18"/>
        </w:rPr>
        <w:t> </w:t>
      </w:r>
      <w:r>
        <w:rPr>
          <w:rFonts w:ascii="Arial" w:hAnsi="Arial"/>
          <w:b/>
          <w:i/>
          <w:spacing w:val="-2"/>
          <w:sz w:val="18"/>
        </w:rPr>
        <w:t>Force</w:t>
      </w:r>
      <w:r>
        <w:rPr>
          <w:rFonts w:ascii="Arial" w:hAnsi="Arial"/>
          <w:b/>
          <w:i/>
          <w:spacing w:val="-11"/>
          <w:sz w:val="18"/>
        </w:rPr>
        <w:t> </w:t>
      </w:r>
      <w:r>
        <w:rPr>
          <w:rFonts w:ascii="Arial" w:hAnsi="Arial"/>
          <w:b/>
          <w:i/>
          <w:spacing w:val="-2"/>
          <w:sz w:val="18"/>
        </w:rPr>
        <w:t>Survey</w:t>
      </w:r>
      <w:r>
        <w:rPr>
          <w:rFonts w:ascii="Arial" w:hAnsi="Arial"/>
          <w:b/>
          <w:i/>
          <w:spacing w:val="-10"/>
          <w:sz w:val="18"/>
        </w:rPr>
        <w:t> </w:t>
      </w:r>
      <w:r>
        <w:rPr>
          <w:rFonts w:ascii="Arial" w:hAnsi="Arial"/>
          <w:b/>
          <w:i/>
          <w:spacing w:val="-2"/>
          <w:sz w:val="18"/>
        </w:rPr>
        <w:t>run</w:t>
      </w:r>
      <w:r>
        <w:rPr>
          <w:rFonts w:ascii="Arial" w:hAnsi="Arial"/>
          <w:b/>
          <w:i/>
          <w:spacing w:val="-11"/>
          <w:sz w:val="18"/>
        </w:rPr>
        <w:t> </w:t>
      </w:r>
      <w:r>
        <w:rPr>
          <w:rFonts w:ascii="Arial" w:hAnsi="Arial"/>
          <w:b/>
          <w:i/>
          <w:spacing w:val="-2"/>
          <w:sz w:val="18"/>
        </w:rPr>
        <w:t>by</w:t>
      </w:r>
      <w:r>
        <w:rPr>
          <w:rFonts w:ascii="Arial" w:hAnsi="Arial"/>
          <w:b/>
          <w:i/>
          <w:spacing w:val="-10"/>
          <w:sz w:val="18"/>
        </w:rPr>
        <w:t> </w:t>
      </w:r>
      <w:r>
        <w:rPr>
          <w:rFonts w:ascii="Arial" w:hAnsi="Arial"/>
          <w:b/>
          <w:i/>
          <w:spacing w:val="-2"/>
          <w:sz w:val="18"/>
        </w:rPr>
        <w:t>the</w:t>
      </w:r>
      <w:r>
        <w:rPr>
          <w:rFonts w:ascii="Arial" w:hAnsi="Arial"/>
          <w:b/>
          <w:i/>
          <w:spacing w:val="-11"/>
          <w:sz w:val="18"/>
        </w:rPr>
        <w:t> </w:t>
      </w:r>
      <w:r>
        <w:rPr>
          <w:rFonts w:ascii="Arial" w:hAnsi="Arial"/>
          <w:b/>
          <w:i/>
          <w:spacing w:val="-2"/>
          <w:sz w:val="18"/>
        </w:rPr>
        <w:t>Statistical</w:t>
      </w:r>
      <w:r>
        <w:rPr>
          <w:rFonts w:ascii="Arial" w:hAnsi="Arial"/>
          <w:b/>
          <w:i/>
          <w:spacing w:val="-10"/>
          <w:sz w:val="18"/>
        </w:rPr>
        <w:t> </w:t>
      </w:r>
      <w:r>
        <w:rPr>
          <w:rFonts w:ascii="Arial" w:hAnsi="Arial"/>
          <w:b/>
          <w:i/>
          <w:spacing w:val="-2"/>
          <w:sz w:val="18"/>
        </w:rPr>
        <w:t>Office</w:t>
      </w:r>
      <w:r>
        <w:rPr>
          <w:rFonts w:ascii="Arial" w:hAnsi="Arial"/>
          <w:b/>
          <w:i/>
          <w:spacing w:val="-11"/>
          <w:sz w:val="18"/>
        </w:rPr>
        <w:t> </w:t>
      </w:r>
      <w:r>
        <w:rPr>
          <w:rFonts w:ascii="Arial" w:hAnsi="Arial"/>
          <w:b/>
          <w:i/>
          <w:spacing w:val="-2"/>
          <w:sz w:val="18"/>
        </w:rPr>
        <w:t>of</w:t>
      </w:r>
      <w:r>
        <w:rPr>
          <w:rFonts w:ascii="Arial" w:hAnsi="Arial"/>
          <w:b/>
          <w:i/>
          <w:spacing w:val="-10"/>
          <w:sz w:val="18"/>
        </w:rPr>
        <w:t> </w:t>
      </w:r>
      <w:r>
        <w:rPr>
          <w:rFonts w:ascii="Arial" w:hAnsi="Arial"/>
          <w:b/>
          <w:i/>
          <w:spacing w:val="-2"/>
          <w:sz w:val="18"/>
        </w:rPr>
        <w:t>Serbia</w:t>
      </w:r>
      <w:r>
        <w:rPr>
          <w:rFonts w:ascii="Arial" w:hAnsi="Arial"/>
          <w:b/>
          <w:i/>
          <w:spacing w:val="-10"/>
          <w:sz w:val="18"/>
        </w:rPr>
        <w:t> </w:t>
      </w:r>
      <w:r>
        <w:rPr>
          <w:rFonts w:ascii="Arial" w:hAnsi="Arial"/>
          <w:b/>
          <w:i/>
          <w:spacing w:val="-2"/>
          <w:sz w:val="18"/>
        </w:rPr>
        <w:t>would</w:t>
      </w:r>
      <w:r>
        <w:rPr>
          <w:rFonts w:ascii="Arial" w:hAnsi="Arial"/>
          <w:b/>
          <w:i/>
          <w:spacing w:val="-10"/>
          <w:sz w:val="18"/>
        </w:rPr>
        <w:t> </w:t>
      </w:r>
      <w:r>
        <w:rPr>
          <w:rFonts w:ascii="Arial" w:hAnsi="Arial"/>
          <w:b/>
          <w:i/>
          <w:spacing w:val="-2"/>
          <w:sz w:val="18"/>
        </w:rPr>
        <w:t>help</w:t>
      </w:r>
      <w:r>
        <w:rPr>
          <w:rFonts w:ascii="Arial" w:hAnsi="Arial"/>
          <w:b/>
          <w:i/>
          <w:spacing w:val="-10"/>
          <w:sz w:val="18"/>
        </w:rPr>
        <w:t> </w:t>
      </w:r>
      <w:r>
        <w:rPr>
          <w:rFonts w:ascii="Arial" w:hAnsi="Arial"/>
          <w:b/>
          <w:i/>
          <w:spacing w:val="-2"/>
          <w:sz w:val="18"/>
        </w:rPr>
        <w:t>to </w:t>
      </w:r>
      <w:r>
        <w:rPr>
          <w:rFonts w:ascii="Arial" w:hAnsi="Arial"/>
          <w:b/>
          <w:i/>
          <w:spacing w:val="-4"/>
          <w:sz w:val="18"/>
        </w:rPr>
        <w:t>develop a better understanding of the characteristics of young NEETs who are inactive for other, unspecified reasons </w:t>
      </w:r>
      <w:r>
        <w:rPr>
          <w:rFonts w:ascii="Arial" w:hAnsi="Arial"/>
          <w:b/>
          <w:i/>
          <w:sz w:val="18"/>
        </w:rPr>
        <w:t>and thus make it easier to shape relevant policy measures.</w:t>
      </w:r>
    </w:p>
    <w:p>
      <w:pPr>
        <w:spacing w:line="288" w:lineRule="auto" w:before="113"/>
        <w:ind w:left="283" w:right="422" w:firstLine="0"/>
        <w:jc w:val="both"/>
        <w:rPr>
          <w:sz w:val="18"/>
        </w:rPr>
      </w:pPr>
      <w:r>
        <w:rPr>
          <w:sz w:val="18"/>
        </w:rPr>
        <w:t>The second area of research could investigate in detail the situation of young women who are inactive because of care</w:t>
      </w:r>
      <w:r>
        <w:rPr>
          <w:spacing w:val="40"/>
          <w:sz w:val="18"/>
        </w:rPr>
        <w:t> </w:t>
      </w:r>
      <w:r>
        <w:rPr>
          <w:sz w:val="18"/>
        </w:rPr>
        <w:t>or family responsibilities. Available data (Table 2) shows a prevalence of low-skilled women in the younger cohort, living in rural areas outside Belgrade. Little is known, however, about their availability for work (some young women may prefer</w:t>
      </w:r>
      <w:r>
        <w:rPr>
          <w:spacing w:val="18"/>
          <w:sz w:val="18"/>
        </w:rPr>
        <w:t> </w:t>
      </w:r>
      <w:r>
        <w:rPr>
          <w:sz w:val="18"/>
        </w:rPr>
        <w:t>not</w:t>
      </w:r>
      <w:r>
        <w:rPr>
          <w:spacing w:val="18"/>
          <w:sz w:val="18"/>
        </w:rPr>
        <w:t> </w:t>
      </w:r>
      <w:r>
        <w:rPr>
          <w:sz w:val="18"/>
        </w:rPr>
        <w:t>to</w:t>
      </w:r>
      <w:r>
        <w:rPr>
          <w:spacing w:val="18"/>
          <w:sz w:val="18"/>
        </w:rPr>
        <w:t> </w:t>
      </w:r>
      <w:r>
        <w:rPr>
          <w:sz w:val="18"/>
        </w:rPr>
        <w:t>work</w:t>
      </w:r>
      <w:r>
        <w:rPr>
          <w:spacing w:val="18"/>
          <w:sz w:val="18"/>
        </w:rPr>
        <w:t> </w:t>
      </w:r>
      <w:r>
        <w:rPr>
          <w:sz w:val="18"/>
        </w:rPr>
        <w:t>while</w:t>
      </w:r>
      <w:r>
        <w:rPr>
          <w:spacing w:val="18"/>
          <w:sz w:val="18"/>
        </w:rPr>
        <w:t> </w:t>
      </w:r>
      <w:r>
        <w:rPr>
          <w:sz w:val="18"/>
        </w:rPr>
        <w:t>raising</w:t>
      </w:r>
      <w:r>
        <w:rPr>
          <w:spacing w:val="18"/>
          <w:sz w:val="18"/>
        </w:rPr>
        <w:t> </w:t>
      </w:r>
      <w:r>
        <w:rPr>
          <w:sz w:val="18"/>
        </w:rPr>
        <w:t>their</w:t>
      </w:r>
      <w:r>
        <w:rPr>
          <w:spacing w:val="18"/>
          <w:sz w:val="18"/>
        </w:rPr>
        <w:t> </w:t>
      </w:r>
      <w:r>
        <w:rPr>
          <w:sz w:val="18"/>
        </w:rPr>
        <w:t>family),</w:t>
      </w:r>
      <w:r>
        <w:rPr>
          <w:spacing w:val="18"/>
          <w:sz w:val="18"/>
        </w:rPr>
        <w:t> </w:t>
      </w:r>
      <w:r>
        <w:rPr>
          <w:sz w:val="18"/>
        </w:rPr>
        <w:t>or</w:t>
      </w:r>
      <w:r>
        <w:rPr>
          <w:spacing w:val="18"/>
          <w:sz w:val="18"/>
        </w:rPr>
        <w:t> </w:t>
      </w:r>
      <w:r>
        <w:rPr>
          <w:sz w:val="18"/>
        </w:rPr>
        <w:t>whether</w:t>
      </w:r>
      <w:r>
        <w:rPr>
          <w:spacing w:val="18"/>
          <w:sz w:val="18"/>
        </w:rPr>
        <w:t> </w:t>
      </w:r>
      <w:r>
        <w:rPr>
          <w:sz w:val="18"/>
        </w:rPr>
        <w:t>they</w:t>
      </w:r>
      <w:r>
        <w:rPr>
          <w:spacing w:val="18"/>
          <w:sz w:val="18"/>
        </w:rPr>
        <w:t> </w:t>
      </w:r>
      <w:r>
        <w:rPr>
          <w:sz w:val="18"/>
        </w:rPr>
        <w:t>would</w:t>
      </w:r>
      <w:r>
        <w:rPr>
          <w:spacing w:val="18"/>
          <w:sz w:val="18"/>
        </w:rPr>
        <w:t> </w:t>
      </w:r>
      <w:r>
        <w:rPr>
          <w:sz w:val="18"/>
        </w:rPr>
        <w:t>be</w:t>
      </w:r>
      <w:r>
        <w:rPr>
          <w:spacing w:val="18"/>
          <w:sz w:val="18"/>
        </w:rPr>
        <w:t> </w:t>
      </w:r>
      <w:r>
        <w:rPr>
          <w:sz w:val="18"/>
        </w:rPr>
        <w:t>willing</w:t>
      </w:r>
      <w:r>
        <w:rPr>
          <w:spacing w:val="18"/>
          <w:sz w:val="18"/>
        </w:rPr>
        <w:t> </w:t>
      </w:r>
      <w:r>
        <w:rPr>
          <w:sz w:val="18"/>
        </w:rPr>
        <w:t>to</w:t>
      </w:r>
      <w:r>
        <w:rPr>
          <w:spacing w:val="18"/>
          <w:sz w:val="18"/>
        </w:rPr>
        <w:t> </w:t>
      </w:r>
      <w:r>
        <w:rPr>
          <w:sz w:val="18"/>
        </w:rPr>
        <w:t>continue</w:t>
      </w:r>
      <w:r>
        <w:rPr>
          <w:spacing w:val="18"/>
          <w:sz w:val="18"/>
        </w:rPr>
        <w:t> </w:t>
      </w:r>
      <w:r>
        <w:rPr>
          <w:sz w:val="18"/>
        </w:rPr>
        <w:t>in</w:t>
      </w:r>
      <w:r>
        <w:rPr>
          <w:spacing w:val="18"/>
          <w:sz w:val="18"/>
        </w:rPr>
        <w:t> </w:t>
      </w:r>
      <w:r>
        <w:rPr>
          <w:sz w:val="18"/>
        </w:rPr>
        <w:t>education</w:t>
      </w:r>
      <w:r>
        <w:rPr>
          <w:spacing w:val="18"/>
          <w:sz w:val="18"/>
        </w:rPr>
        <w:t> </w:t>
      </w:r>
      <w:r>
        <w:rPr>
          <w:sz w:val="18"/>
        </w:rPr>
        <w:t>and</w:t>
      </w:r>
      <w:r>
        <w:rPr>
          <w:spacing w:val="18"/>
          <w:sz w:val="18"/>
        </w:rPr>
        <w:t> </w:t>
      </w:r>
      <w:r>
        <w:rPr>
          <w:sz w:val="18"/>
        </w:rPr>
        <w:t>training, or about the geographical distribution and affordability of care services. </w:t>
      </w:r>
      <w:r>
        <w:rPr>
          <w:rFonts w:ascii="Arial"/>
          <w:b/>
          <w:i/>
          <w:sz w:val="18"/>
        </w:rPr>
        <w:t>The</w:t>
      </w:r>
      <w:r>
        <w:rPr>
          <w:rFonts w:ascii="Arial"/>
          <w:b/>
          <w:i/>
          <w:spacing w:val="21"/>
          <w:sz w:val="18"/>
        </w:rPr>
        <w:t> </w:t>
      </w:r>
      <w:r>
        <w:rPr>
          <w:rFonts w:ascii="Arial"/>
          <w:b/>
          <w:i/>
          <w:sz w:val="18"/>
        </w:rPr>
        <w:t>gathering</w:t>
      </w:r>
      <w:r>
        <w:rPr>
          <w:rFonts w:ascii="Arial"/>
          <w:b/>
          <w:i/>
          <w:spacing w:val="21"/>
          <w:sz w:val="18"/>
        </w:rPr>
        <w:t> </w:t>
      </w:r>
      <w:r>
        <w:rPr>
          <w:rFonts w:ascii="Arial"/>
          <w:b/>
          <w:i/>
          <w:sz w:val="18"/>
        </w:rPr>
        <w:t>of</w:t>
      </w:r>
      <w:r>
        <w:rPr>
          <w:rFonts w:ascii="Arial"/>
          <w:b/>
          <w:i/>
          <w:spacing w:val="21"/>
          <w:sz w:val="18"/>
        </w:rPr>
        <w:t> </w:t>
      </w:r>
      <w:r>
        <w:rPr>
          <w:rFonts w:ascii="Arial"/>
          <w:b/>
          <w:i/>
          <w:sz w:val="18"/>
        </w:rPr>
        <w:t>additional</w:t>
      </w:r>
      <w:r>
        <w:rPr>
          <w:rFonts w:ascii="Arial"/>
          <w:b/>
          <w:i/>
          <w:spacing w:val="21"/>
          <w:sz w:val="18"/>
        </w:rPr>
        <w:t> </w:t>
      </w:r>
      <w:r>
        <w:rPr>
          <w:rFonts w:ascii="Arial"/>
          <w:b/>
          <w:i/>
          <w:sz w:val="18"/>
        </w:rPr>
        <w:t>information</w:t>
      </w:r>
      <w:r>
        <w:rPr>
          <w:rFonts w:ascii="Arial"/>
          <w:b/>
          <w:i/>
          <w:spacing w:val="21"/>
          <w:sz w:val="18"/>
        </w:rPr>
        <w:t> </w:t>
      </w:r>
      <w:r>
        <w:rPr>
          <w:rFonts w:ascii="Arial"/>
          <w:b/>
          <w:i/>
          <w:sz w:val="18"/>
        </w:rPr>
        <w:t>on </w:t>
      </w:r>
      <w:r>
        <w:rPr>
          <w:rFonts w:ascii="Arial"/>
          <w:b/>
          <w:i/>
          <w:spacing w:val="-2"/>
          <w:sz w:val="18"/>
        </w:rPr>
        <w:t>the</w:t>
      </w:r>
      <w:r>
        <w:rPr>
          <w:rFonts w:ascii="Arial"/>
          <w:b/>
          <w:i/>
          <w:spacing w:val="-3"/>
          <w:sz w:val="18"/>
        </w:rPr>
        <w:t> </w:t>
      </w:r>
      <w:r>
        <w:rPr>
          <w:rFonts w:ascii="Arial"/>
          <w:b/>
          <w:i/>
          <w:spacing w:val="-2"/>
          <w:sz w:val="18"/>
        </w:rPr>
        <w:t>characteristics</w:t>
      </w:r>
      <w:r>
        <w:rPr>
          <w:rFonts w:ascii="Arial"/>
          <w:b/>
          <w:i/>
          <w:spacing w:val="-3"/>
          <w:sz w:val="18"/>
        </w:rPr>
        <w:t> </w:t>
      </w:r>
      <w:r>
        <w:rPr>
          <w:rFonts w:ascii="Arial"/>
          <w:b/>
          <w:i/>
          <w:spacing w:val="-2"/>
          <w:sz w:val="18"/>
        </w:rPr>
        <w:t>and</w:t>
      </w:r>
      <w:r>
        <w:rPr>
          <w:rFonts w:ascii="Arial"/>
          <w:b/>
          <w:i/>
          <w:spacing w:val="-3"/>
          <w:sz w:val="18"/>
        </w:rPr>
        <w:t> </w:t>
      </w:r>
      <w:r>
        <w:rPr>
          <w:rFonts w:ascii="Arial"/>
          <w:b/>
          <w:i/>
          <w:spacing w:val="-2"/>
          <w:sz w:val="18"/>
        </w:rPr>
        <w:t>needs</w:t>
      </w:r>
      <w:r>
        <w:rPr>
          <w:rFonts w:ascii="Arial"/>
          <w:b/>
          <w:i/>
          <w:spacing w:val="-3"/>
          <w:sz w:val="18"/>
        </w:rPr>
        <w:t> </w:t>
      </w:r>
      <w:r>
        <w:rPr>
          <w:rFonts w:ascii="Arial"/>
          <w:b/>
          <w:i/>
          <w:spacing w:val="-2"/>
          <w:sz w:val="18"/>
        </w:rPr>
        <w:t>of</w:t>
      </w:r>
      <w:r>
        <w:rPr>
          <w:rFonts w:ascii="Arial"/>
          <w:b/>
          <w:i/>
          <w:spacing w:val="-3"/>
          <w:sz w:val="18"/>
        </w:rPr>
        <w:t> </w:t>
      </w:r>
      <w:r>
        <w:rPr>
          <w:rFonts w:ascii="Arial"/>
          <w:b/>
          <w:i/>
          <w:spacing w:val="-2"/>
          <w:sz w:val="18"/>
        </w:rPr>
        <w:t>these</w:t>
      </w:r>
      <w:r>
        <w:rPr>
          <w:rFonts w:ascii="Arial"/>
          <w:b/>
          <w:i/>
          <w:spacing w:val="-3"/>
          <w:sz w:val="18"/>
        </w:rPr>
        <w:t> </w:t>
      </w:r>
      <w:r>
        <w:rPr>
          <w:rFonts w:ascii="Arial"/>
          <w:b/>
          <w:i/>
          <w:spacing w:val="-2"/>
          <w:sz w:val="18"/>
        </w:rPr>
        <w:t>young</w:t>
      </w:r>
      <w:r>
        <w:rPr>
          <w:rFonts w:ascii="Arial"/>
          <w:b/>
          <w:i/>
          <w:spacing w:val="-3"/>
          <w:sz w:val="18"/>
        </w:rPr>
        <w:t> </w:t>
      </w:r>
      <w:r>
        <w:rPr>
          <w:rFonts w:ascii="Arial"/>
          <w:b/>
          <w:i/>
          <w:spacing w:val="-2"/>
          <w:sz w:val="18"/>
        </w:rPr>
        <w:t>women</w:t>
      </w:r>
      <w:r>
        <w:rPr>
          <w:rFonts w:ascii="Arial"/>
          <w:b/>
          <w:i/>
          <w:spacing w:val="-3"/>
          <w:sz w:val="18"/>
        </w:rPr>
        <w:t> </w:t>
      </w:r>
      <w:r>
        <w:rPr>
          <w:rFonts w:ascii="Arial"/>
          <w:b/>
          <w:i/>
          <w:spacing w:val="-2"/>
          <w:sz w:val="18"/>
        </w:rPr>
        <w:t>could</w:t>
      </w:r>
      <w:r>
        <w:rPr>
          <w:rFonts w:ascii="Arial"/>
          <w:b/>
          <w:i/>
          <w:spacing w:val="-3"/>
          <w:sz w:val="18"/>
        </w:rPr>
        <w:t> </w:t>
      </w:r>
      <w:r>
        <w:rPr>
          <w:rFonts w:ascii="Arial"/>
          <w:b/>
          <w:i/>
          <w:spacing w:val="-2"/>
          <w:sz w:val="18"/>
        </w:rPr>
        <w:t>become</w:t>
      </w:r>
      <w:r>
        <w:rPr>
          <w:rFonts w:ascii="Arial"/>
          <w:b/>
          <w:i/>
          <w:spacing w:val="-3"/>
          <w:sz w:val="18"/>
        </w:rPr>
        <w:t> </w:t>
      </w:r>
      <w:r>
        <w:rPr>
          <w:rFonts w:ascii="Arial"/>
          <w:b/>
          <w:i/>
          <w:spacing w:val="-2"/>
          <w:sz w:val="18"/>
        </w:rPr>
        <w:t>part</w:t>
      </w:r>
      <w:r>
        <w:rPr>
          <w:rFonts w:ascii="Arial"/>
          <w:b/>
          <w:i/>
          <w:spacing w:val="-3"/>
          <w:sz w:val="18"/>
        </w:rPr>
        <w:t> </w:t>
      </w:r>
      <w:r>
        <w:rPr>
          <w:rFonts w:ascii="Arial"/>
          <w:b/>
          <w:i/>
          <w:spacing w:val="-2"/>
          <w:sz w:val="18"/>
        </w:rPr>
        <w:t>of</w:t>
      </w:r>
      <w:r>
        <w:rPr>
          <w:rFonts w:ascii="Arial"/>
          <w:b/>
          <w:i/>
          <w:spacing w:val="-3"/>
          <w:sz w:val="18"/>
        </w:rPr>
        <w:t> </w:t>
      </w:r>
      <w:r>
        <w:rPr>
          <w:rFonts w:ascii="Arial"/>
          <w:b/>
          <w:i/>
          <w:spacing w:val="-2"/>
          <w:sz w:val="18"/>
        </w:rPr>
        <w:t>any</w:t>
      </w:r>
      <w:r>
        <w:rPr>
          <w:rFonts w:ascii="Arial"/>
          <w:b/>
          <w:i/>
          <w:spacing w:val="-3"/>
          <w:sz w:val="18"/>
        </w:rPr>
        <w:t> </w:t>
      </w:r>
      <w:r>
        <w:rPr>
          <w:rFonts w:ascii="Arial"/>
          <w:b/>
          <w:i/>
          <w:spacing w:val="-2"/>
          <w:sz w:val="18"/>
        </w:rPr>
        <w:t>outreach</w:t>
      </w:r>
      <w:r>
        <w:rPr>
          <w:rFonts w:ascii="Arial"/>
          <w:b/>
          <w:i/>
          <w:spacing w:val="-3"/>
          <w:sz w:val="18"/>
        </w:rPr>
        <w:t> </w:t>
      </w:r>
      <w:r>
        <w:rPr>
          <w:rFonts w:ascii="Arial"/>
          <w:b/>
          <w:i/>
          <w:spacing w:val="-2"/>
          <w:sz w:val="18"/>
        </w:rPr>
        <w:t>activities</w:t>
      </w:r>
      <w:r>
        <w:rPr>
          <w:rFonts w:ascii="Arial"/>
          <w:b/>
          <w:i/>
          <w:spacing w:val="-3"/>
          <w:sz w:val="18"/>
        </w:rPr>
        <w:t> </w:t>
      </w:r>
      <w:r>
        <w:rPr>
          <w:rFonts w:ascii="Arial"/>
          <w:b/>
          <w:i/>
          <w:spacing w:val="-2"/>
          <w:sz w:val="18"/>
        </w:rPr>
        <w:t>organized</w:t>
      </w:r>
      <w:r>
        <w:rPr>
          <w:rFonts w:ascii="Arial"/>
          <w:b/>
          <w:i/>
          <w:spacing w:val="-3"/>
          <w:sz w:val="18"/>
        </w:rPr>
        <w:t> </w:t>
      </w:r>
      <w:r>
        <w:rPr>
          <w:rFonts w:ascii="Arial"/>
          <w:b/>
          <w:i/>
          <w:spacing w:val="-2"/>
          <w:sz w:val="18"/>
        </w:rPr>
        <w:t>under </w:t>
      </w:r>
      <w:r>
        <w:rPr>
          <w:rFonts w:ascii="Arial"/>
          <w:b/>
          <w:i/>
          <w:spacing w:val="-2"/>
          <w:w w:val="110"/>
          <w:sz w:val="18"/>
        </w:rPr>
        <w:t>the</w:t>
      </w:r>
      <w:r>
        <w:rPr>
          <w:rFonts w:ascii="Arial"/>
          <w:b/>
          <w:i/>
          <w:spacing w:val="-18"/>
          <w:w w:val="110"/>
          <w:sz w:val="18"/>
        </w:rPr>
        <w:t> </w:t>
      </w:r>
      <w:r>
        <w:rPr>
          <w:rFonts w:ascii="Arial"/>
          <w:b/>
          <w:i/>
          <w:spacing w:val="-2"/>
          <w:w w:val="110"/>
          <w:sz w:val="18"/>
        </w:rPr>
        <w:t>Youth</w:t>
      </w:r>
      <w:r>
        <w:rPr>
          <w:rFonts w:ascii="Arial"/>
          <w:b/>
          <w:i/>
          <w:spacing w:val="-16"/>
          <w:w w:val="110"/>
          <w:sz w:val="18"/>
        </w:rPr>
        <w:t> </w:t>
      </w:r>
      <w:r>
        <w:rPr>
          <w:rFonts w:ascii="Arial"/>
          <w:b/>
          <w:i/>
          <w:spacing w:val="-2"/>
          <w:w w:val="110"/>
          <w:sz w:val="18"/>
        </w:rPr>
        <w:t>Guarantee</w:t>
      </w:r>
      <w:r>
        <w:rPr>
          <w:spacing w:val="-2"/>
          <w:w w:val="110"/>
          <w:sz w:val="18"/>
        </w:rPr>
        <w:t>.</w:t>
      </w:r>
    </w:p>
    <w:p>
      <w:pPr>
        <w:pStyle w:val="BodyText"/>
        <w:spacing w:line="288" w:lineRule="auto" w:before="119"/>
        <w:ind w:left="283" w:right="422"/>
        <w:jc w:val="both"/>
      </w:pPr>
      <w:r>
        <w:rPr/>
        <w:t>The</w:t>
      </w:r>
      <w:r>
        <w:rPr>
          <w:spacing w:val="23"/>
        </w:rPr>
        <w:t> </w:t>
      </w:r>
      <w:r>
        <w:rPr/>
        <w:t>final</w:t>
      </w:r>
      <w:r>
        <w:rPr>
          <w:spacing w:val="23"/>
        </w:rPr>
        <w:t> </w:t>
      </w:r>
      <w:r>
        <w:rPr/>
        <w:t>area</w:t>
      </w:r>
      <w:r>
        <w:rPr>
          <w:spacing w:val="23"/>
        </w:rPr>
        <w:t> </w:t>
      </w:r>
      <w:r>
        <w:rPr/>
        <w:t>of</w:t>
      </w:r>
      <w:r>
        <w:rPr>
          <w:spacing w:val="23"/>
        </w:rPr>
        <w:t> </w:t>
      </w:r>
      <w:r>
        <w:rPr/>
        <w:t>research</w:t>
      </w:r>
      <w:r>
        <w:rPr>
          <w:spacing w:val="23"/>
        </w:rPr>
        <w:t> </w:t>
      </w:r>
      <w:r>
        <w:rPr/>
        <w:t>relates</w:t>
      </w:r>
      <w:r>
        <w:rPr>
          <w:spacing w:val="23"/>
        </w:rPr>
        <w:t> </w:t>
      </w:r>
      <w:r>
        <w:rPr/>
        <w:t>to</w:t>
      </w:r>
      <w:r>
        <w:rPr>
          <w:spacing w:val="23"/>
        </w:rPr>
        <w:t> </w:t>
      </w:r>
      <w:r>
        <w:rPr/>
        <w:t>those</w:t>
      </w:r>
      <w:r>
        <w:rPr>
          <w:spacing w:val="23"/>
        </w:rPr>
        <w:t> </w:t>
      </w:r>
      <w:r>
        <w:rPr/>
        <w:t>young</w:t>
      </w:r>
      <w:r>
        <w:rPr>
          <w:spacing w:val="23"/>
        </w:rPr>
        <w:t> </w:t>
      </w:r>
      <w:r>
        <w:rPr/>
        <w:t>people</w:t>
      </w:r>
      <w:r>
        <w:rPr>
          <w:spacing w:val="23"/>
        </w:rPr>
        <w:t> </w:t>
      </w:r>
      <w:r>
        <w:rPr/>
        <w:t>who</w:t>
      </w:r>
      <w:r>
        <w:rPr>
          <w:spacing w:val="23"/>
        </w:rPr>
        <w:t> </w:t>
      </w:r>
      <w:r>
        <w:rPr/>
        <w:t>are</w:t>
      </w:r>
      <w:r>
        <w:rPr>
          <w:spacing w:val="23"/>
        </w:rPr>
        <w:t> </w:t>
      </w:r>
      <w:r>
        <w:rPr/>
        <w:t>inactive</w:t>
      </w:r>
      <w:r>
        <w:rPr>
          <w:spacing w:val="23"/>
        </w:rPr>
        <w:t> </w:t>
      </w:r>
      <w:r>
        <w:rPr/>
        <w:t>according</w:t>
      </w:r>
      <w:r>
        <w:rPr>
          <w:spacing w:val="23"/>
        </w:rPr>
        <w:t> </w:t>
      </w:r>
      <w:r>
        <w:rPr/>
        <w:t>to</w:t>
      </w:r>
      <w:r>
        <w:rPr>
          <w:spacing w:val="23"/>
        </w:rPr>
        <w:t> </w:t>
      </w:r>
      <w:r>
        <w:rPr/>
        <w:t>the</w:t>
      </w:r>
      <w:r>
        <w:rPr>
          <w:spacing w:val="23"/>
        </w:rPr>
        <w:t> </w:t>
      </w:r>
      <w:r>
        <w:rPr/>
        <w:t>statistical</w:t>
      </w:r>
      <w:r>
        <w:rPr>
          <w:spacing w:val="23"/>
        </w:rPr>
        <w:t> </w:t>
      </w:r>
      <w:r>
        <w:rPr/>
        <w:t>definition</w:t>
      </w:r>
      <w:r>
        <w:rPr>
          <w:spacing w:val="23"/>
        </w:rPr>
        <w:t> </w:t>
      </w:r>
      <w:r>
        <w:rPr/>
        <w:t>used by the Statistical Office, but are registered with the National Employment Service of Serbia. Because people who are detached from the labour market have different needs from people who are actively seeking work, it </w:t>
      </w:r>
      <w:r>
        <w:rPr>
          <w:rFonts w:ascii="Arial" w:hAnsi="Arial"/>
          <w:b/>
          <w:i/>
        </w:rPr>
        <w:t>would</w:t>
      </w:r>
      <w:r>
        <w:rPr>
          <w:rFonts w:ascii="Arial" w:hAnsi="Arial"/>
          <w:b/>
          <w:i/>
          <w:spacing w:val="17"/>
        </w:rPr>
        <w:t> </w:t>
      </w:r>
      <w:r>
        <w:rPr>
          <w:rFonts w:ascii="Arial" w:hAnsi="Arial"/>
          <w:b/>
          <w:i/>
        </w:rPr>
        <w:t>be</w:t>
      </w:r>
      <w:r>
        <w:rPr>
          <w:rFonts w:ascii="Arial" w:hAnsi="Arial"/>
          <w:b/>
          <w:i/>
          <w:spacing w:val="17"/>
        </w:rPr>
        <w:t> </w:t>
      </w:r>
      <w:r>
        <w:rPr>
          <w:rFonts w:ascii="Arial" w:hAnsi="Arial"/>
          <w:b/>
          <w:i/>
        </w:rPr>
        <w:t>useful for</w:t>
      </w:r>
      <w:r>
        <w:rPr>
          <w:rFonts w:ascii="Arial" w:hAnsi="Arial"/>
          <w:b/>
          <w:i/>
          <w:spacing w:val="-4"/>
        </w:rPr>
        <w:t> </w:t>
      </w:r>
      <w:r>
        <w:rPr>
          <w:rFonts w:ascii="Arial" w:hAnsi="Arial"/>
          <w:b/>
          <w:i/>
        </w:rPr>
        <w:t>the</w:t>
      </w:r>
      <w:r>
        <w:rPr>
          <w:rFonts w:ascii="Arial" w:hAnsi="Arial"/>
          <w:b/>
          <w:i/>
          <w:spacing w:val="-5"/>
        </w:rPr>
        <w:t> </w:t>
      </w:r>
      <w:r>
        <w:rPr>
          <w:rFonts w:ascii="Arial" w:hAnsi="Arial"/>
          <w:b/>
          <w:i/>
        </w:rPr>
        <w:t>NES</w:t>
      </w:r>
      <w:r>
        <w:rPr>
          <w:rFonts w:ascii="Arial" w:hAnsi="Arial"/>
          <w:b/>
          <w:i/>
          <w:spacing w:val="-4"/>
        </w:rPr>
        <w:t> </w:t>
      </w:r>
      <w:r>
        <w:rPr>
          <w:rFonts w:ascii="Arial" w:hAnsi="Arial"/>
          <w:b/>
          <w:i/>
        </w:rPr>
        <w:t>to</w:t>
      </w:r>
      <w:r>
        <w:rPr>
          <w:rFonts w:ascii="Arial" w:hAnsi="Arial"/>
          <w:b/>
          <w:i/>
          <w:spacing w:val="-4"/>
        </w:rPr>
        <w:t> </w:t>
      </w:r>
      <w:r>
        <w:rPr>
          <w:rFonts w:ascii="Arial" w:hAnsi="Arial"/>
          <w:b/>
          <w:i/>
        </w:rPr>
        <w:t>differentiate</w:t>
      </w:r>
      <w:r>
        <w:rPr>
          <w:rFonts w:ascii="Arial" w:hAnsi="Arial"/>
          <w:b/>
          <w:i/>
          <w:spacing w:val="-5"/>
        </w:rPr>
        <w:t> </w:t>
      </w:r>
      <w:r>
        <w:rPr>
          <w:rFonts w:ascii="Arial" w:hAnsi="Arial"/>
          <w:b/>
          <w:i/>
        </w:rPr>
        <w:t>support</w:t>
      </w:r>
      <w:r>
        <w:rPr>
          <w:rFonts w:ascii="Arial" w:hAnsi="Arial"/>
          <w:b/>
          <w:i/>
          <w:spacing w:val="-5"/>
        </w:rPr>
        <w:t> </w:t>
      </w:r>
      <w:r>
        <w:rPr>
          <w:rFonts w:ascii="Arial" w:hAnsi="Arial"/>
          <w:b/>
          <w:i/>
        </w:rPr>
        <w:t>pathways</w:t>
      </w:r>
      <w:r>
        <w:rPr>
          <w:rFonts w:ascii="Arial" w:hAnsi="Arial"/>
          <w:b/>
          <w:i/>
          <w:spacing w:val="-5"/>
        </w:rPr>
        <w:t> </w:t>
      </w:r>
      <w:r>
        <w:rPr>
          <w:rFonts w:ascii="Arial" w:hAnsi="Arial"/>
          <w:b/>
          <w:i/>
        </w:rPr>
        <w:t>for</w:t>
      </w:r>
      <w:r>
        <w:rPr>
          <w:rFonts w:ascii="Arial" w:hAnsi="Arial"/>
          <w:b/>
          <w:i/>
          <w:spacing w:val="-4"/>
        </w:rPr>
        <w:t> </w:t>
      </w:r>
      <w:r>
        <w:rPr>
          <w:rFonts w:ascii="Arial" w:hAnsi="Arial"/>
          <w:b/>
          <w:i/>
        </w:rPr>
        <w:t>the</w:t>
      </w:r>
      <w:r>
        <w:rPr>
          <w:rFonts w:ascii="Arial" w:hAnsi="Arial"/>
          <w:b/>
          <w:i/>
          <w:spacing w:val="-5"/>
        </w:rPr>
        <w:t> </w:t>
      </w:r>
      <w:r>
        <w:rPr>
          <w:rFonts w:ascii="Arial" w:hAnsi="Arial"/>
          <w:b/>
          <w:i/>
        </w:rPr>
        <w:t>“unemployed”</w:t>
      </w:r>
      <w:r>
        <w:rPr>
          <w:rFonts w:ascii="Arial" w:hAnsi="Arial"/>
          <w:b/>
          <w:i/>
          <w:spacing w:val="-5"/>
        </w:rPr>
        <w:t> </w:t>
      </w:r>
      <w:r>
        <w:rPr>
          <w:rFonts w:ascii="Arial" w:hAnsi="Arial"/>
          <w:b/>
          <w:i/>
        </w:rPr>
        <w:t>and</w:t>
      </w:r>
      <w:r>
        <w:rPr>
          <w:rFonts w:ascii="Arial" w:hAnsi="Arial"/>
          <w:b/>
          <w:i/>
          <w:spacing w:val="-5"/>
        </w:rPr>
        <w:t> </w:t>
      </w:r>
      <w:r>
        <w:rPr>
          <w:rFonts w:ascii="Arial" w:hAnsi="Arial"/>
          <w:b/>
          <w:i/>
        </w:rPr>
        <w:t>the</w:t>
      </w:r>
      <w:r>
        <w:rPr>
          <w:rFonts w:ascii="Arial" w:hAnsi="Arial"/>
          <w:b/>
          <w:i/>
          <w:spacing w:val="-5"/>
        </w:rPr>
        <w:t> </w:t>
      </w:r>
      <w:r>
        <w:rPr>
          <w:rFonts w:ascii="Arial" w:hAnsi="Arial"/>
          <w:b/>
          <w:i/>
        </w:rPr>
        <w:t>“inactive”</w:t>
      </w:r>
      <w:r>
        <w:rPr>
          <w:rFonts w:ascii="Arial" w:hAnsi="Arial"/>
          <w:b/>
          <w:i/>
          <w:spacing w:val="-5"/>
        </w:rPr>
        <w:t> </w:t>
      </w:r>
      <w:r>
        <w:rPr>
          <w:rFonts w:ascii="Arial" w:hAnsi="Arial"/>
          <w:b/>
          <w:i/>
        </w:rPr>
        <w:t>in</w:t>
      </w:r>
      <w:r>
        <w:rPr>
          <w:rFonts w:ascii="Arial" w:hAnsi="Arial"/>
          <w:b/>
          <w:i/>
          <w:spacing w:val="-5"/>
        </w:rPr>
        <w:t> </w:t>
      </w:r>
      <w:r>
        <w:rPr>
          <w:rFonts w:ascii="Arial" w:hAnsi="Arial"/>
          <w:b/>
          <w:i/>
        </w:rPr>
        <w:t>its</w:t>
      </w:r>
      <w:r>
        <w:rPr>
          <w:rFonts w:ascii="Arial" w:hAnsi="Arial"/>
          <w:b/>
          <w:i/>
          <w:spacing w:val="-5"/>
        </w:rPr>
        <w:t> </w:t>
      </w:r>
      <w:r>
        <w:rPr>
          <w:rFonts w:ascii="Arial" w:hAnsi="Arial"/>
          <w:b/>
          <w:i/>
        </w:rPr>
        <w:t>register</w:t>
      </w:r>
      <w:r>
        <w:rPr/>
        <w:t>.</w:t>
      </w:r>
      <w:r>
        <w:rPr>
          <w:spacing w:val="-11"/>
        </w:rPr>
        <w:t> </w:t>
      </w:r>
      <w:r>
        <w:rPr/>
        <w:t>This</w:t>
      </w:r>
      <w:r>
        <w:rPr>
          <w:spacing w:val="-11"/>
        </w:rPr>
        <w:t> </w:t>
      </w:r>
      <w:r>
        <w:rPr/>
        <w:t>could</w:t>
      </w:r>
      <w:r>
        <w:rPr>
          <w:spacing w:val="-11"/>
        </w:rPr>
        <w:t> </w:t>
      </w:r>
      <w:r>
        <w:rPr/>
        <w:t>be done during the periodic re-registration process (required by law every three months) through one-to-one interviews aimed</w:t>
      </w:r>
      <w:r>
        <w:rPr>
          <w:spacing w:val="33"/>
        </w:rPr>
        <w:t> </w:t>
      </w:r>
      <w:r>
        <w:rPr/>
        <w:t>at</w:t>
      </w:r>
      <w:r>
        <w:rPr>
          <w:spacing w:val="33"/>
        </w:rPr>
        <w:t> </w:t>
      </w:r>
      <w:r>
        <w:rPr/>
        <w:t>detecting</w:t>
      </w:r>
      <w:r>
        <w:rPr>
          <w:spacing w:val="33"/>
        </w:rPr>
        <w:t> </w:t>
      </w:r>
      <w:r>
        <w:rPr/>
        <w:t>the</w:t>
      </w:r>
      <w:r>
        <w:rPr>
          <w:spacing w:val="33"/>
        </w:rPr>
        <w:t> </w:t>
      </w:r>
      <w:r>
        <w:rPr/>
        <w:t>person’s</w:t>
      </w:r>
      <w:r>
        <w:rPr>
          <w:spacing w:val="33"/>
        </w:rPr>
        <w:t> </w:t>
      </w:r>
      <w:r>
        <w:rPr/>
        <w:t>real</w:t>
      </w:r>
      <w:r>
        <w:rPr>
          <w:spacing w:val="33"/>
        </w:rPr>
        <w:t> </w:t>
      </w:r>
      <w:r>
        <w:rPr/>
        <w:t>labour</w:t>
      </w:r>
      <w:r>
        <w:rPr>
          <w:spacing w:val="33"/>
        </w:rPr>
        <w:t> </w:t>
      </w:r>
      <w:r>
        <w:rPr/>
        <w:t>market</w:t>
      </w:r>
      <w:r>
        <w:rPr>
          <w:spacing w:val="33"/>
        </w:rPr>
        <w:t> </w:t>
      </w:r>
      <w:r>
        <w:rPr/>
        <w:t>status.</w:t>
      </w:r>
      <w:r>
        <w:rPr>
          <w:spacing w:val="33"/>
        </w:rPr>
        <w:t> </w:t>
      </w:r>
      <w:r>
        <w:rPr/>
        <w:t>This</w:t>
      </w:r>
      <w:r>
        <w:rPr>
          <w:spacing w:val="33"/>
        </w:rPr>
        <w:t> </w:t>
      </w:r>
      <w:r>
        <w:rPr/>
        <w:t>process</w:t>
      </w:r>
      <w:r>
        <w:rPr>
          <w:spacing w:val="33"/>
        </w:rPr>
        <w:t> </w:t>
      </w:r>
      <w:r>
        <w:rPr/>
        <w:t>would</w:t>
      </w:r>
      <w:r>
        <w:rPr>
          <w:spacing w:val="33"/>
        </w:rPr>
        <w:t> </w:t>
      </w:r>
      <w:r>
        <w:rPr/>
        <w:t>promote:</w:t>
      </w:r>
      <w:r>
        <w:rPr>
          <w:spacing w:val="33"/>
        </w:rPr>
        <w:t> </w:t>
      </w:r>
      <w:r>
        <w:rPr/>
        <w:t>(i)</w:t>
      </w:r>
      <w:r>
        <w:rPr>
          <w:spacing w:val="33"/>
        </w:rPr>
        <w:t> </w:t>
      </w:r>
      <w:r>
        <w:rPr/>
        <w:t>a</w:t>
      </w:r>
      <w:r>
        <w:rPr>
          <w:spacing w:val="33"/>
        </w:rPr>
        <w:t> </w:t>
      </w:r>
      <w:r>
        <w:rPr/>
        <w:t>better</w:t>
      </w:r>
      <w:r>
        <w:rPr>
          <w:spacing w:val="33"/>
        </w:rPr>
        <w:t> </w:t>
      </w:r>
      <w:r>
        <w:rPr/>
        <w:t>understanding of the person’s distance from the labour market (for example, a young person on social benefits and working in the informal</w:t>
      </w:r>
      <w:r>
        <w:rPr>
          <w:spacing w:val="17"/>
        </w:rPr>
        <w:t> </w:t>
      </w:r>
      <w:r>
        <w:rPr/>
        <w:t>economy</w:t>
      </w:r>
      <w:r>
        <w:rPr>
          <w:spacing w:val="17"/>
        </w:rPr>
        <w:t> </w:t>
      </w:r>
      <w:r>
        <w:rPr/>
        <w:t>has</w:t>
      </w:r>
      <w:r>
        <w:rPr>
          <w:spacing w:val="17"/>
        </w:rPr>
        <w:t> </w:t>
      </w:r>
      <w:r>
        <w:rPr/>
        <w:t>a</w:t>
      </w:r>
      <w:r>
        <w:rPr>
          <w:spacing w:val="17"/>
        </w:rPr>
        <w:t> </w:t>
      </w:r>
      <w:r>
        <w:rPr/>
        <w:t>stronger</w:t>
      </w:r>
      <w:r>
        <w:rPr>
          <w:spacing w:val="17"/>
        </w:rPr>
        <w:t> </w:t>
      </w:r>
      <w:r>
        <w:rPr/>
        <w:t>labour</w:t>
      </w:r>
      <w:r>
        <w:rPr>
          <w:spacing w:val="17"/>
        </w:rPr>
        <w:t> </w:t>
      </w:r>
      <w:r>
        <w:rPr/>
        <w:t>market</w:t>
      </w:r>
      <w:r>
        <w:rPr>
          <w:spacing w:val="17"/>
        </w:rPr>
        <w:t> </w:t>
      </w:r>
      <w:r>
        <w:rPr/>
        <w:t>attachment</w:t>
      </w:r>
      <w:r>
        <w:rPr>
          <w:spacing w:val="17"/>
        </w:rPr>
        <w:t> </w:t>
      </w:r>
      <w:r>
        <w:rPr/>
        <w:t>than</w:t>
      </w:r>
      <w:r>
        <w:rPr>
          <w:spacing w:val="17"/>
        </w:rPr>
        <w:t> </w:t>
      </w:r>
      <w:r>
        <w:rPr/>
        <w:t>a</w:t>
      </w:r>
      <w:r>
        <w:rPr>
          <w:spacing w:val="17"/>
        </w:rPr>
        <w:t> </w:t>
      </w:r>
      <w:r>
        <w:rPr/>
        <w:t>young</w:t>
      </w:r>
      <w:r>
        <w:rPr>
          <w:spacing w:val="17"/>
        </w:rPr>
        <w:t> </w:t>
      </w:r>
      <w:r>
        <w:rPr/>
        <w:t>person</w:t>
      </w:r>
      <w:r>
        <w:rPr>
          <w:spacing w:val="17"/>
        </w:rPr>
        <w:t> </w:t>
      </w:r>
      <w:r>
        <w:rPr/>
        <w:t>with</w:t>
      </w:r>
      <w:r>
        <w:rPr>
          <w:spacing w:val="17"/>
        </w:rPr>
        <w:t> </w:t>
      </w:r>
      <w:r>
        <w:rPr/>
        <w:t>a</w:t>
      </w:r>
      <w:r>
        <w:rPr>
          <w:spacing w:val="17"/>
        </w:rPr>
        <w:t> </w:t>
      </w:r>
      <w:r>
        <w:rPr/>
        <w:t>disability</w:t>
      </w:r>
      <w:r>
        <w:rPr>
          <w:spacing w:val="17"/>
        </w:rPr>
        <w:t> </w:t>
      </w:r>
      <w:r>
        <w:rPr/>
        <w:t>who</w:t>
      </w:r>
      <w:r>
        <w:rPr>
          <w:spacing w:val="17"/>
        </w:rPr>
        <w:t> </w:t>
      </w:r>
      <w:r>
        <w:rPr/>
        <w:t>has</w:t>
      </w:r>
      <w:r>
        <w:rPr>
          <w:spacing w:val="17"/>
        </w:rPr>
        <w:t> </w:t>
      </w:r>
      <w:r>
        <w:rPr/>
        <w:t>never</w:t>
      </w:r>
      <w:r>
        <w:rPr>
          <w:spacing w:val="17"/>
        </w:rPr>
        <w:t> </w:t>
      </w:r>
      <w:r>
        <w:rPr/>
        <w:t>had a job); and (ii) the integration of young NEETs into the Youth Guarantee service delivery system (see also the paragraph </w:t>
      </w:r>
      <w:r>
        <w:rPr>
          <w:w w:val="110"/>
        </w:rPr>
        <w:t>dedicated</w:t>
      </w:r>
      <w:r>
        <w:rPr>
          <w:spacing w:val="-23"/>
          <w:w w:val="110"/>
        </w:rPr>
        <w:t> </w:t>
      </w:r>
      <w:r>
        <w:rPr>
          <w:w w:val="110"/>
        </w:rPr>
        <w:t>to</w:t>
      </w:r>
      <w:r>
        <w:rPr>
          <w:spacing w:val="-23"/>
          <w:w w:val="110"/>
        </w:rPr>
        <w:t> </w:t>
      </w:r>
      <w:r>
        <w:rPr>
          <w:w w:val="110"/>
        </w:rPr>
        <w:t>registration</w:t>
      </w:r>
      <w:r>
        <w:rPr>
          <w:spacing w:val="-22"/>
          <w:w w:val="110"/>
        </w:rPr>
        <w:t> </w:t>
      </w:r>
      <w:r>
        <w:rPr>
          <w:w w:val="110"/>
        </w:rPr>
        <w:t>in</w:t>
      </w:r>
      <w:r>
        <w:rPr>
          <w:spacing w:val="-23"/>
          <w:w w:val="110"/>
        </w:rPr>
        <w:t> </w:t>
      </w:r>
      <w:r>
        <w:rPr>
          <w:w w:val="110"/>
        </w:rPr>
        <w:t>the</w:t>
      </w:r>
      <w:r>
        <w:rPr>
          <w:spacing w:val="-23"/>
          <w:w w:val="110"/>
        </w:rPr>
        <w:t> </w:t>
      </w:r>
      <w:r>
        <w:rPr>
          <w:w w:val="110"/>
        </w:rPr>
        <w:t>Youth</w:t>
      </w:r>
      <w:r>
        <w:rPr>
          <w:spacing w:val="-22"/>
          <w:w w:val="110"/>
        </w:rPr>
        <w:t> </w:t>
      </w:r>
      <w:r>
        <w:rPr>
          <w:w w:val="110"/>
        </w:rPr>
        <w:t>Guarantee,</w:t>
      </w:r>
      <w:r>
        <w:rPr>
          <w:spacing w:val="-23"/>
          <w:w w:val="110"/>
        </w:rPr>
        <w:t> </w:t>
      </w:r>
      <w:r>
        <w:rPr>
          <w:w w:val="110"/>
        </w:rPr>
        <w:t>below).</w:t>
      </w:r>
    </w:p>
    <w:p>
      <w:pPr>
        <w:pStyle w:val="BodyText"/>
        <w:spacing w:line="288" w:lineRule="auto" w:before="103"/>
        <w:ind w:left="283" w:right="422"/>
        <w:jc w:val="both"/>
      </w:pPr>
      <w:r>
        <w:rPr/>
        <w:t>As far as early intervention is concerned, the Youth Guarantee should focus on accelerating ongoing policy reforms, including the expansion of childhood education, development of qualification standards, occupational standards, dual education system, and the alignment of education offers to labour market requirements. It should also consider: (i) the introduction of </w:t>
      </w:r>
      <w:r>
        <w:rPr>
          <w:rFonts w:ascii="Arial"/>
          <w:b/>
          <w:i/>
        </w:rPr>
        <w:t>a tracking system </w:t>
      </w:r>
      <w:r>
        <w:rPr/>
        <w:t>as part of the Education Management of Information System, and (ii) the </w:t>
      </w:r>
      <w:r>
        <w:rPr>
          <w:rFonts w:ascii="Arial"/>
          <w:b/>
          <w:i/>
        </w:rPr>
        <w:t>expansion of adult learning </w:t>
      </w:r>
      <w:r>
        <w:rPr/>
        <w:t>opportunities and the introduction of flexible learning pathways.</w:t>
      </w:r>
      <w:r>
        <w:rPr>
          <w:position w:val="6"/>
          <w:sz w:val="10"/>
        </w:rPr>
        <w:t>19</w:t>
      </w:r>
      <w:r>
        <w:rPr>
          <w:spacing w:val="40"/>
          <w:position w:val="6"/>
          <w:sz w:val="10"/>
        </w:rPr>
        <w:t> </w:t>
      </w:r>
      <w:r>
        <w:rPr/>
        <w:t>The development of a tracking </w:t>
      </w:r>
      <w:r>
        <w:rPr>
          <w:spacing w:val="-2"/>
          <w:w w:val="110"/>
        </w:rPr>
        <w:t>system</w:t>
      </w:r>
      <w:r>
        <w:rPr>
          <w:spacing w:val="-10"/>
          <w:w w:val="110"/>
        </w:rPr>
        <w:t> </w:t>
      </w:r>
      <w:r>
        <w:rPr>
          <w:spacing w:val="-2"/>
          <w:w w:val="110"/>
        </w:rPr>
        <w:t>for</w:t>
      </w:r>
      <w:r>
        <w:rPr>
          <w:spacing w:val="-10"/>
          <w:w w:val="110"/>
        </w:rPr>
        <w:t> </w:t>
      </w:r>
      <w:r>
        <w:rPr>
          <w:spacing w:val="-2"/>
          <w:w w:val="110"/>
        </w:rPr>
        <w:t>pupils</w:t>
      </w:r>
      <w:r>
        <w:rPr>
          <w:spacing w:val="-11"/>
          <w:w w:val="110"/>
        </w:rPr>
        <w:t> </w:t>
      </w:r>
      <w:r>
        <w:rPr>
          <w:spacing w:val="-2"/>
          <w:w w:val="110"/>
        </w:rPr>
        <w:t>and</w:t>
      </w:r>
      <w:r>
        <w:rPr>
          <w:spacing w:val="-10"/>
          <w:w w:val="110"/>
        </w:rPr>
        <w:t> </w:t>
      </w:r>
      <w:r>
        <w:rPr>
          <w:spacing w:val="-2"/>
          <w:w w:val="110"/>
        </w:rPr>
        <w:t>students</w:t>
      </w:r>
      <w:r>
        <w:rPr>
          <w:spacing w:val="-10"/>
          <w:w w:val="110"/>
        </w:rPr>
        <w:t> </w:t>
      </w:r>
      <w:r>
        <w:rPr>
          <w:spacing w:val="-2"/>
          <w:w w:val="110"/>
        </w:rPr>
        <w:t>would</w:t>
      </w:r>
      <w:r>
        <w:rPr>
          <w:spacing w:val="-10"/>
          <w:w w:val="110"/>
        </w:rPr>
        <w:t> </w:t>
      </w:r>
      <w:r>
        <w:rPr>
          <w:spacing w:val="-2"/>
          <w:w w:val="110"/>
        </w:rPr>
        <w:t>make</w:t>
      </w:r>
      <w:r>
        <w:rPr>
          <w:spacing w:val="-11"/>
          <w:w w:val="110"/>
        </w:rPr>
        <w:t> </w:t>
      </w:r>
      <w:r>
        <w:rPr>
          <w:spacing w:val="-2"/>
          <w:w w:val="110"/>
        </w:rPr>
        <w:t>it</w:t>
      </w:r>
      <w:r>
        <w:rPr>
          <w:spacing w:val="-11"/>
          <w:w w:val="110"/>
        </w:rPr>
        <w:t> </w:t>
      </w:r>
      <w:r>
        <w:rPr>
          <w:spacing w:val="-2"/>
          <w:w w:val="110"/>
        </w:rPr>
        <w:t>possible</w:t>
      </w:r>
      <w:r>
        <w:rPr>
          <w:spacing w:val="-11"/>
          <w:w w:val="110"/>
        </w:rPr>
        <w:t> </w:t>
      </w:r>
      <w:r>
        <w:rPr>
          <w:spacing w:val="-2"/>
          <w:w w:val="110"/>
        </w:rPr>
        <w:t>to</w:t>
      </w:r>
      <w:r>
        <w:rPr>
          <w:spacing w:val="-11"/>
          <w:w w:val="110"/>
        </w:rPr>
        <w:t> </w:t>
      </w:r>
      <w:r>
        <w:rPr>
          <w:spacing w:val="-2"/>
          <w:w w:val="110"/>
        </w:rPr>
        <w:t>identify</w:t>
      </w:r>
      <w:r>
        <w:rPr>
          <w:spacing w:val="-11"/>
          <w:w w:val="110"/>
        </w:rPr>
        <w:t> </w:t>
      </w:r>
      <w:r>
        <w:rPr>
          <w:spacing w:val="-2"/>
          <w:w w:val="110"/>
        </w:rPr>
        <w:t>in</w:t>
      </w:r>
      <w:r>
        <w:rPr>
          <w:spacing w:val="-10"/>
          <w:w w:val="110"/>
        </w:rPr>
        <w:t> </w:t>
      </w:r>
      <w:r>
        <w:rPr>
          <w:spacing w:val="-2"/>
          <w:w w:val="110"/>
        </w:rPr>
        <w:t>good</w:t>
      </w:r>
      <w:r>
        <w:rPr>
          <w:spacing w:val="-10"/>
          <w:w w:val="110"/>
        </w:rPr>
        <w:t> </w:t>
      </w:r>
      <w:r>
        <w:rPr>
          <w:spacing w:val="-2"/>
          <w:w w:val="110"/>
        </w:rPr>
        <w:t>time</w:t>
      </w:r>
      <w:r>
        <w:rPr>
          <w:spacing w:val="-11"/>
          <w:w w:val="110"/>
        </w:rPr>
        <w:t> </w:t>
      </w:r>
      <w:r>
        <w:rPr>
          <w:spacing w:val="-2"/>
          <w:w w:val="110"/>
        </w:rPr>
        <w:t>young</w:t>
      </w:r>
      <w:r>
        <w:rPr>
          <w:spacing w:val="-10"/>
          <w:w w:val="110"/>
        </w:rPr>
        <w:t> </w:t>
      </w:r>
      <w:r>
        <w:rPr>
          <w:spacing w:val="-2"/>
          <w:w w:val="110"/>
        </w:rPr>
        <w:t>people</w:t>
      </w:r>
      <w:r>
        <w:rPr>
          <w:spacing w:val="-11"/>
          <w:w w:val="110"/>
        </w:rPr>
        <w:t> </w:t>
      </w:r>
      <w:r>
        <w:rPr>
          <w:spacing w:val="-2"/>
          <w:w w:val="110"/>
        </w:rPr>
        <w:t>at</w:t>
      </w:r>
      <w:r>
        <w:rPr>
          <w:spacing w:val="-11"/>
          <w:w w:val="110"/>
        </w:rPr>
        <w:t> </w:t>
      </w:r>
      <w:r>
        <w:rPr>
          <w:spacing w:val="-2"/>
          <w:w w:val="110"/>
        </w:rPr>
        <w:t>risk</w:t>
      </w:r>
      <w:r>
        <w:rPr>
          <w:spacing w:val="-10"/>
          <w:w w:val="110"/>
        </w:rPr>
        <w:t> </w:t>
      </w:r>
      <w:r>
        <w:rPr>
          <w:spacing w:val="-2"/>
          <w:w w:val="110"/>
        </w:rPr>
        <w:t>of</w:t>
      </w:r>
      <w:r>
        <w:rPr>
          <w:spacing w:val="-10"/>
          <w:w w:val="110"/>
        </w:rPr>
        <w:t> </w:t>
      </w:r>
      <w:r>
        <w:rPr>
          <w:spacing w:val="-2"/>
          <w:w w:val="110"/>
        </w:rPr>
        <w:t>early</w:t>
      </w:r>
      <w:r>
        <w:rPr>
          <w:spacing w:val="-11"/>
          <w:w w:val="110"/>
        </w:rPr>
        <w:t> </w:t>
      </w:r>
      <w:r>
        <w:rPr>
          <w:spacing w:val="-2"/>
          <w:w w:val="110"/>
        </w:rPr>
        <w:t>school</w:t>
      </w:r>
    </w:p>
    <w:p>
      <w:pPr>
        <w:pStyle w:val="BodyText"/>
        <w:spacing w:before="2"/>
        <w:rPr>
          <w:sz w:val="20"/>
        </w:rPr>
      </w:pPr>
      <w:r>
        <w:rPr>
          <w:sz w:val="20"/>
        </w:rPr>
        <mc:AlternateContent>
          <mc:Choice Requires="wps">
            <w:drawing>
              <wp:anchor distT="0" distB="0" distL="0" distR="0" allowOverlap="1" layoutInCell="1" locked="0" behindDoc="1" simplePos="0" relativeHeight="487634944">
                <wp:simplePos x="0" y="0"/>
                <wp:positionH relativeFrom="page">
                  <wp:posOffset>719999</wp:posOffset>
                </wp:positionH>
                <wp:positionV relativeFrom="paragraph">
                  <wp:posOffset>170345</wp:posOffset>
                </wp:positionV>
                <wp:extent cx="180340" cy="1270"/>
                <wp:effectExtent l="0" t="0" r="0" b="0"/>
                <wp:wrapTopAndBottom/>
                <wp:docPr id="571" name="Graphic 571"/>
                <wp:cNvGraphicFramePr>
                  <a:graphicFrameLocks/>
                </wp:cNvGraphicFramePr>
                <a:graphic>
                  <a:graphicData uri="http://schemas.microsoft.com/office/word/2010/wordprocessingShape">
                    <wps:wsp>
                      <wps:cNvPr id="571" name="Graphic 571"/>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3.413008pt;width:14.2pt;height:.1pt;mso-position-horizontal-relative:page;mso-position-vertical-relative:paragraph;z-index:-15681536;mso-wrap-distance-left:0;mso-wrap-distance-right:0" id="docshape447" coordorigin="1134,268" coordsize="284,0" path="m1134,268l1417,268e" filled="false" stroked="true" strokeweight="1pt" strokecolor="#0054a6">
                <v:path arrowok="t"/>
                <v:stroke dashstyle="solid"/>
                <w10:wrap type="topAndBottom"/>
              </v:shape>
            </w:pict>
          </mc:Fallback>
        </mc:AlternateContent>
      </w:r>
    </w:p>
    <w:p>
      <w:pPr>
        <w:pStyle w:val="ListParagraph"/>
        <w:numPr>
          <w:ilvl w:val="0"/>
          <w:numId w:val="1"/>
        </w:numPr>
        <w:tabs>
          <w:tab w:pos="480" w:val="left" w:leader="none"/>
        </w:tabs>
        <w:spacing w:line="240" w:lineRule="auto" w:before="106" w:after="0"/>
        <w:ind w:left="480" w:right="0" w:hanging="197"/>
        <w:jc w:val="left"/>
        <w:rPr>
          <w:sz w:val="12"/>
        </w:rPr>
      </w:pPr>
      <w:r>
        <w:rPr>
          <w:sz w:val="12"/>
        </w:rPr>
        <w:t>The</w:t>
      </w:r>
      <w:r>
        <w:rPr>
          <w:spacing w:val="6"/>
          <w:sz w:val="12"/>
        </w:rPr>
        <w:t> </w:t>
      </w:r>
      <w:r>
        <w:rPr>
          <w:sz w:val="12"/>
        </w:rPr>
        <w:t>main</w:t>
      </w:r>
      <w:r>
        <w:rPr>
          <w:spacing w:val="6"/>
          <w:sz w:val="12"/>
        </w:rPr>
        <w:t> </w:t>
      </w:r>
      <w:r>
        <w:rPr>
          <w:sz w:val="12"/>
        </w:rPr>
        <w:t>education</w:t>
      </w:r>
      <w:r>
        <w:rPr>
          <w:spacing w:val="7"/>
          <w:sz w:val="12"/>
        </w:rPr>
        <w:t> </w:t>
      </w:r>
      <w:r>
        <w:rPr>
          <w:sz w:val="12"/>
        </w:rPr>
        <w:t>policy</w:t>
      </w:r>
      <w:r>
        <w:rPr>
          <w:spacing w:val="6"/>
          <w:sz w:val="12"/>
        </w:rPr>
        <w:t> </w:t>
      </w:r>
      <w:r>
        <w:rPr>
          <w:sz w:val="12"/>
        </w:rPr>
        <w:t>reforms</w:t>
      </w:r>
      <w:r>
        <w:rPr>
          <w:spacing w:val="7"/>
          <w:sz w:val="12"/>
        </w:rPr>
        <w:t> </w:t>
      </w:r>
      <w:r>
        <w:rPr>
          <w:sz w:val="12"/>
        </w:rPr>
        <w:t>are</w:t>
      </w:r>
      <w:r>
        <w:rPr>
          <w:spacing w:val="6"/>
          <w:sz w:val="12"/>
        </w:rPr>
        <w:t> </w:t>
      </w:r>
      <w:r>
        <w:rPr>
          <w:sz w:val="12"/>
        </w:rPr>
        <w:t>highlighted</w:t>
      </w:r>
      <w:r>
        <w:rPr>
          <w:spacing w:val="7"/>
          <w:sz w:val="12"/>
        </w:rPr>
        <w:t> </w:t>
      </w:r>
      <w:r>
        <w:rPr>
          <w:sz w:val="12"/>
        </w:rPr>
        <w:t>in</w:t>
      </w:r>
      <w:r>
        <w:rPr>
          <w:spacing w:val="6"/>
          <w:sz w:val="12"/>
        </w:rPr>
        <w:t> </w:t>
      </w:r>
      <w:r>
        <w:rPr>
          <w:sz w:val="12"/>
        </w:rPr>
        <w:t>the</w:t>
      </w:r>
      <w:r>
        <w:rPr>
          <w:spacing w:val="7"/>
          <w:sz w:val="12"/>
        </w:rPr>
        <w:t> </w:t>
      </w:r>
      <w:r>
        <w:rPr>
          <w:sz w:val="12"/>
        </w:rPr>
        <w:t>Government</w:t>
      </w:r>
      <w:r>
        <w:rPr>
          <w:spacing w:val="6"/>
          <w:sz w:val="12"/>
        </w:rPr>
        <w:t> </w:t>
      </w:r>
      <w:r>
        <w:rPr>
          <w:sz w:val="12"/>
        </w:rPr>
        <w:t>of</w:t>
      </w:r>
      <w:r>
        <w:rPr>
          <w:spacing w:val="7"/>
          <w:sz w:val="12"/>
        </w:rPr>
        <w:t> </w:t>
      </w:r>
      <w:r>
        <w:rPr>
          <w:sz w:val="12"/>
        </w:rPr>
        <w:t>Serbia’s</w:t>
      </w:r>
      <w:r>
        <w:rPr>
          <w:spacing w:val="6"/>
          <w:sz w:val="12"/>
        </w:rPr>
        <w:t> </w:t>
      </w:r>
      <w:r>
        <w:rPr>
          <w:rFonts w:ascii="Trebuchet MS" w:hAnsi="Trebuchet MS"/>
          <w:i/>
          <w:sz w:val="12"/>
        </w:rPr>
        <w:t>Economic</w:t>
      </w:r>
      <w:r>
        <w:rPr>
          <w:rFonts w:ascii="Trebuchet MS" w:hAnsi="Trebuchet MS"/>
          <w:i/>
          <w:spacing w:val="9"/>
          <w:sz w:val="12"/>
        </w:rPr>
        <w:t> </w:t>
      </w:r>
      <w:r>
        <w:rPr>
          <w:rFonts w:ascii="Trebuchet MS" w:hAnsi="Trebuchet MS"/>
          <w:i/>
          <w:sz w:val="12"/>
        </w:rPr>
        <w:t>Reform</w:t>
      </w:r>
      <w:r>
        <w:rPr>
          <w:rFonts w:ascii="Trebuchet MS" w:hAnsi="Trebuchet MS"/>
          <w:i/>
          <w:spacing w:val="9"/>
          <w:sz w:val="12"/>
        </w:rPr>
        <w:t> </w:t>
      </w:r>
      <w:r>
        <w:rPr>
          <w:rFonts w:ascii="Trebuchet MS" w:hAnsi="Trebuchet MS"/>
          <w:i/>
          <w:sz w:val="12"/>
        </w:rPr>
        <w:t>Programme</w:t>
      </w:r>
      <w:r>
        <w:rPr>
          <w:rFonts w:ascii="Trebuchet MS" w:hAnsi="Trebuchet MS"/>
          <w:i/>
          <w:spacing w:val="9"/>
          <w:sz w:val="12"/>
        </w:rPr>
        <w:t> </w:t>
      </w:r>
      <w:r>
        <w:rPr>
          <w:sz w:val="12"/>
        </w:rPr>
        <w:t>(2021–2023),</w:t>
      </w:r>
      <w:r>
        <w:rPr>
          <w:spacing w:val="6"/>
          <w:sz w:val="12"/>
        </w:rPr>
        <w:t> </w:t>
      </w:r>
      <w:r>
        <w:rPr>
          <w:sz w:val="12"/>
        </w:rPr>
        <w:t>pp.</w:t>
      </w:r>
      <w:r>
        <w:rPr>
          <w:spacing w:val="7"/>
          <w:sz w:val="12"/>
        </w:rPr>
        <w:t> </w:t>
      </w:r>
      <w:r>
        <w:rPr>
          <w:sz w:val="12"/>
        </w:rPr>
        <w:t>155</w:t>
      </w:r>
      <w:r>
        <w:rPr>
          <w:spacing w:val="6"/>
          <w:sz w:val="12"/>
        </w:rPr>
        <w:t> </w:t>
      </w:r>
      <w:r>
        <w:rPr>
          <w:sz w:val="12"/>
        </w:rPr>
        <w:t>et</w:t>
      </w:r>
      <w:r>
        <w:rPr>
          <w:spacing w:val="7"/>
          <w:sz w:val="12"/>
        </w:rPr>
        <w:t> </w:t>
      </w:r>
      <w:r>
        <w:rPr>
          <w:spacing w:val="-4"/>
          <w:sz w:val="12"/>
        </w:rPr>
        <w:t>seq.</w:t>
      </w:r>
    </w:p>
    <w:p>
      <w:pPr>
        <w:pStyle w:val="ListParagraph"/>
        <w:spacing w:after="0" w:line="240" w:lineRule="auto"/>
        <w:jc w:val="left"/>
        <w:rPr>
          <w:sz w:val="12"/>
        </w:rPr>
        <w:sectPr>
          <w:pgSz w:w="11910" w:h="16840"/>
          <w:pgMar w:header="554"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pStyle w:val="BodyText"/>
        <w:spacing w:line="288" w:lineRule="auto" w:before="1"/>
        <w:ind w:left="283" w:right="423"/>
        <w:jc w:val="both"/>
      </w:pPr>
      <w:r>
        <w:rPr/>
        <w:t>leaving and identify the learning pathways that yield higher returns in the labour market (for example, it would be interesting to known whether young people attending dual education have better labour market outcomes than those attending regular vocational education courses). This would, in addition, contribute to the establishment of a robust </w:t>
      </w:r>
      <w:r>
        <w:rPr>
          <w:w w:val="110"/>
        </w:rPr>
        <w:t>monitoring</w:t>
      </w:r>
      <w:r>
        <w:rPr>
          <w:spacing w:val="-15"/>
          <w:w w:val="110"/>
        </w:rPr>
        <w:t> </w:t>
      </w:r>
      <w:r>
        <w:rPr>
          <w:w w:val="110"/>
        </w:rPr>
        <w:t>system</w:t>
      </w:r>
      <w:r>
        <w:rPr>
          <w:spacing w:val="-15"/>
          <w:w w:val="110"/>
        </w:rPr>
        <w:t> </w:t>
      </w:r>
      <w:r>
        <w:rPr>
          <w:w w:val="110"/>
        </w:rPr>
        <w:t>to</w:t>
      </w:r>
      <w:r>
        <w:rPr>
          <w:spacing w:val="-15"/>
          <w:w w:val="110"/>
        </w:rPr>
        <w:t> </w:t>
      </w:r>
      <w:r>
        <w:rPr>
          <w:w w:val="110"/>
        </w:rPr>
        <w:t>detect</w:t>
      </w:r>
      <w:r>
        <w:rPr>
          <w:spacing w:val="-15"/>
          <w:w w:val="110"/>
        </w:rPr>
        <w:t> </w:t>
      </w:r>
      <w:r>
        <w:rPr>
          <w:w w:val="110"/>
        </w:rPr>
        <w:t>the</w:t>
      </w:r>
      <w:r>
        <w:rPr>
          <w:spacing w:val="-15"/>
          <w:w w:val="110"/>
        </w:rPr>
        <w:t> </w:t>
      </w:r>
      <w:r>
        <w:rPr>
          <w:w w:val="110"/>
        </w:rPr>
        <w:t>returns</w:t>
      </w:r>
      <w:r>
        <w:rPr>
          <w:spacing w:val="-15"/>
          <w:w w:val="110"/>
        </w:rPr>
        <w:t> </w:t>
      </w:r>
      <w:r>
        <w:rPr>
          <w:w w:val="110"/>
        </w:rPr>
        <w:t>on</w:t>
      </w:r>
      <w:r>
        <w:rPr>
          <w:spacing w:val="-15"/>
          <w:w w:val="110"/>
        </w:rPr>
        <w:t> </w:t>
      </w:r>
      <w:r>
        <w:rPr>
          <w:w w:val="110"/>
        </w:rPr>
        <w:t>policy</w:t>
      </w:r>
      <w:r>
        <w:rPr>
          <w:spacing w:val="-15"/>
          <w:w w:val="110"/>
        </w:rPr>
        <w:t> </w:t>
      </w:r>
      <w:r>
        <w:rPr>
          <w:w w:val="110"/>
        </w:rPr>
        <w:t>choices.</w:t>
      </w:r>
    </w:p>
    <w:p>
      <w:pPr>
        <w:pStyle w:val="BodyText"/>
        <w:spacing w:line="288" w:lineRule="auto" w:before="110"/>
        <w:ind w:left="283" w:right="423"/>
        <w:jc w:val="both"/>
      </w:pPr>
      <w:r>
        <w:rPr/>
        <w:t>Additionally, it would be important to introduce consolidated career guidance and orientation services in school (upper secondary and tertiary levels) and overall career guidance systems. Further recommendations will emerge from the </w:t>
      </w:r>
      <w:r>
        <w:rPr>
          <w:spacing w:val="-2"/>
          <w:w w:val="110"/>
        </w:rPr>
        <w:t>forthcoming</w:t>
      </w:r>
      <w:r>
        <w:rPr>
          <w:spacing w:val="-16"/>
          <w:w w:val="110"/>
        </w:rPr>
        <w:t> </w:t>
      </w:r>
      <w:r>
        <w:rPr>
          <w:spacing w:val="-2"/>
          <w:w w:val="110"/>
        </w:rPr>
        <w:t>ETF/ILO</w:t>
      </w:r>
      <w:r>
        <w:rPr>
          <w:spacing w:val="-16"/>
          <w:w w:val="110"/>
        </w:rPr>
        <w:t> </w:t>
      </w:r>
      <w:r>
        <w:rPr>
          <w:spacing w:val="-2"/>
          <w:w w:val="110"/>
        </w:rPr>
        <w:t>joint</w:t>
      </w:r>
      <w:r>
        <w:rPr>
          <w:spacing w:val="-16"/>
          <w:w w:val="110"/>
        </w:rPr>
        <w:t> </w:t>
      </w:r>
      <w:r>
        <w:rPr>
          <w:spacing w:val="-2"/>
          <w:w w:val="110"/>
        </w:rPr>
        <w:t>review</w:t>
      </w:r>
      <w:r>
        <w:rPr>
          <w:spacing w:val="-16"/>
          <w:w w:val="110"/>
        </w:rPr>
        <w:t> </w:t>
      </w:r>
      <w:r>
        <w:rPr>
          <w:spacing w:val="-2"/>
          <w:w w:val="110"/>
        </w:rPr>
        <w:t>of</w:t>
      </w:r>
      <w:r>
        <w:rPr>
          <w:spacing w:val="-16"/>
          <w:w w:val="110"/>
        </w:rPr>
        <w:t> </w:t>
      </w:r>
      <w:r>
        <w:rPr>
          <w:spacing w:val="-2"/>
          <w:w w:val="110"/>
        </w:rPr>
        <w:t>the</w:t>
      </w:r>
      <w:r>
        <w:rPr>
          <w:spacing w:val="-16"/>
          <w:w w:val="110"/>
        </w:rPr>
        <w:t> </w:t>
      </w:r>
      <w:r>
        <w:rPr>
          <w:spacing w:val="-2"/>
          <w:w w:val="110"/>
        </w:rPr>
        <w:t>career</w:t>
      </w:r>
      <w:r>
        <w:rPr>
          <w:spacing w:val="-16"/>
          <w:w w:val="110"/>
        </w:rPr>
        <w:t> </w:t>
      </w:r>
      <w:r>
        <w:rPr>
          <w:spacing w:val="-2"/>
          <w:w w:val="110"/>
        </w:rPr>
        <w:t>guidance</w:t>
      </w:r>
      <w:r>
        <w:rPr>
          <w:spacing w:val="-16"/>
          <w:w w:val="110"/>
        </w:rPr>
        <w:t> </w:t>
      </w:r>
      <w:r>
        <w:rPr>
          <w:spacing w:val="-2"/>
          <w:w w:val="110"/>
        </w:rPr>
        <w:t>and</w:t>
      </w:r>
      <w:r>
        <w:rPr>
          <w:spacing w:val="-16"/>
          <w:w w:val="110"/>
        </w:rPr>
        <w:t> </w:t>
      </w:r>
      <w:r>
        <w:rPr>
          <w:spacing w:val="-2"/>
          <w:w w:val="110"/>
        </w:rPr>
        <w:t>counselling</w:t>
      </w:r>
      <w:r>
        <w:rPr>
          <w:spacing w:val="-16"/>
          <w:w w:val="110"/>
        </w:rPr>
        <w:t> </w:t>
      </w:r>
      <w:r>
        <w:rPr>
          <w:spacing w:val="-2"/>
          <w:w w:val="110"/>
        </w:rPr>
        <w:t>system</w:t>
      </w:r>
      <w:r>
        <w:rPr>
          <w:spacing w:val="-16"/>
          <w:w w:val="110"/>
        </w:rPr>
        <w:t> </w:t>
      </w:r>
      <w:r>
        <w:rPr>
          <w:spacing w:val="-2"/>
          <w:w w:val="110"/>
        </w:rPr>
        <w:t>in</w:t>
      </w:r>
      <w:r>
        <w:rPr>
          <w:spacing w:val="-16"/>
          <w:w w:val="110"/>
        </w:rPr>
        <w:t> </w:t>
      </w:r>
      <w:r>
        <w:rPr>
          <w:spacing w:val="-2"/>
          <w:w w:val="110"/>
        </w:rPr>
        <w:t>Serbia.</w:t>
      </w:r>
    </w:p>
    <w:p>
      <w:pPr>
        <w:pStyle w:val="BodyText"/>
        <w:spacing w:line="288" w:lineRule="auto" w:before="111"/>
        <w:ind w:left="283" w:right="423"/>
        <w:jc w:val="both"/>
      </w:pPr>
      <w:r>
        <w:rPr>
          <w:w w:val="110"/>
        </w:rPr>
        <w:t>Whereas</w:t>
      </w:r>
      <w:r>
        <w:rPr>
          <w:spacing w:val="-16"/>
          <w:w w:val="110"/>
        </w:rPr>
        <w:t> </w:t>
      </w:r>
      <w:r>
        <w:rPr>
          <w:w w:val="110"/>
        </w:rPr>
        <w:t>reform</w:t>
      </w:r>
      <w:r>
        <w:rPr>
          <w:spacing w:val="-15"/>
          <w:w w:val="110"/>
        </w:rPr>
        <w:t> </w:t>
      </w:r>
      <w:r>
        <w:rPr>
          <w:w w:val="110"/>
        </w:rPr>
        <w:t>of</w:t>
      </w:r>
      <w:r>
        <w:rPr>
          <w:spacing w:val="-16"/>
          <w:w w:val="110"/>
        </w:rPr>
        <w:t> </w:t>
      </w:r>
      <w:r>
        <w:rPr>
          <w:w w:val="110"/>
        </w:rPr>
        <w:t>the</w:t>
      </w:r>
      <w:r>
        <w:rPr>
          <w:spacing w:val="-15"/>
          <w:w w:val="110"/>
        </w:rPr>
        <w:t> </w:t>
      </w:r>
      <w:r>
        <w:rPr>
          <w:w w:val="110"/>
        </w:rPr>
        <w:t>education</w:t>
      </w:r>
      <w:r>
        <w:rPr>
          <w:spacing w:val="-16"/>
          <w:w w:val="110"/>
        </w:rPr>
        <w:t> </w:t>
      </w:r>
      <w:r>
        <w:rPr>
          <w:w w:val="110"/>
        </w:rPr>
        <w:t>and</w:t>
      </w:r>
      <w:r>
        <w:rPr>
          <w:spacing w:val="-15"/>
          <w:w w:val="110"/>
        </w:rPr>
        <w:t> </w:t>
      </w:r>
      <w:r>
        <w:rPr>
          <w:w w:val="110"/>
        </w:rPr>
        <w:t>training</w:t>
      </w:r>
      <w:r>
        <w:rPr>
          <w:spacing w:val="-16"/>
          <w:w w:val="110"/>
        </w:rPr>
        <w:t> </w:t>
      </w:r>
      <w:r>
        <w:rPr>
          <w:w w:val="110"/>
        </w:rPr>
        <w:t>system</w:t>
      </w:r>
      <w:r>
        <w:rPr>
          <w:spacing w:val="-15"/>
          <w:w w:val="110"/>
        </w:rPr>
        <w:t> </w:t>
      </w:r>
      <w:r>
        <w:rPr>
          <w:w w:val="110"/>
        </w:rPr>
        <w:t>will</w:t>
      </w:r>
      <w:r>
        <w:rPr>
          <w:spacing w:val="-16"/>
          <w:w w:val="110"/>
        </w:rPr>
        <w:t> </w:t>
      </w:r>
      <w:r>
        <w:rPr>
          <w:w w:val="110"/>
        </w:rPr>
        <w:t>benefit</w:t>
      </w:r>
      <w:r>
        <w:rPr>
          <w:spacing w:val="-15"/>
          <w:w w:val="110"/>
        </w:rPr>
        <w:t> </w:t>
      </w:r>
      <w:r>
        <w:rPr>
          <w:w w:val="110"/>
        </w:rPr>
        <w:t>children</w:t>
      </w:r>
      <w:r>
        <w:rPr>
          <w:spacing w:val="-16"/>
          <w:w w:val="110"/>
        </w:rPr>
        <w:t> </w:t>
      </w:r>
      <w:r>
        <w:rPr>
          <w:w w:val="110"/>
        </w:rPr>
        <w:t>and</w:t>
      </w:r>
      <w:r>
        <w:rPr>
          <w:spacing w:val="-15"/>
          <w:w w:val="110"/>
        </w:rPr>
        <w:t> </w:t>
      </w:r>
      <w:r>
        <w:rPr>
          <w:w w:val="110"/>
        </w:rPr>
        <w:t>young</w:t>
      </w:r>
      <w:r>
        <w:rPr>
          <w:spacing w:val="-16"/>
          <w:w w:val="110"/>
        </w:rPr>
        <w:t> </w:t>
      </w:r>
      <w:r>
        <w:rPr>
          <w:w w:val="110"/>
        </w:rPr>
        <w:t>people</w:t>
      </w:r>
      <w:r>
        <w:rPr>
          <w:spacing w:val="-15"/>
          <w:w w:val="110"/>
        </w:rPr>
        <w:t> </w:t>
      </w:r>
      <w:r>
        <w:rPr>
          <w:w w:val="110"/>
        </w:rPr>
        <w:t>who</w:t>
      </w:r>
      <w:r>
        <w:rPr>
          <w:spacing w:val="-16"/>
          <w:w w:val="110"/>
        </w:rPr>
        <w:t> </w:t>
      </w:r>
      <w:r>
        <w:rPr>
          <w:w w:val="110"/>
        </w:rPr>
        <w:t>are</w:t>
      </w:r>
      <w:r>
        <w:rPr>
          <w:spacing w:val="-15"/>
          <w:w w:val="110"/>
        </w:rPr>
        <w:t> </w:t>
      </w:r>
      <w:r>
        <w:rPr>
          <w:w w:val="110"/>
        </w:rPr>
        <w:t>currently</w:t>
      </w:r>
      <w:r>
        <w:rPr>
          <w:spacing w:val="-15"/>
          <w:w w:val="110"/>
        </w:rPr>
        <w:t> </w:t>
      </w:r>
      <w:r>
        <w:rPr>
          <w:w w:val="110"/>
        </w:rPr>
        <w:t>at </w:t>
      </w:r>
      <w:r>
        <w:rPr/>
        <w:t>school, more needs to be done for young adults who are unable to enter the labour market because of their inadequate level of skills. Expanding the adult training offer would also allow the NES – as main implementing partner of the Youth </w:t>
      </w:r>
      <w:r>
        <w:rPr>
          <w:w w:val="110"/>
        </w:rPr>
        <w:t>Guarantee</w:t>
      </w:r>
      <w:r>
        <w:rPr>
          <w:spacing w:val="-23"/>
          <w:w w:val="110"/>
        </w:rPr>
        <w:t> </w:t>
      </w:r>
      <w:r>
        <w:rPr>
          <w:w w:val="110"/>
        </w:rPr>
        <w:t>–</w:t>
      </w:r>
      <w:r>
        <w:rPr>
          <w:spacing w:val="-23"/>
          <w:w w:val="110"/>
        </w:rPr>
        <w:t> </w:t>
      </w:r>
      <w:r>
        <w:rPr>
          <w:w w:val="110"/>
        </w:rPr>
        <w:t>to</w:t>
      </w:r>
      <w:r>
        <w:rPr>
          <w:spacing w:val="-22"/>
          <w:w w:val="110"/>
        </w:rPr>
        <w:t> </w:t>
      </w:r>
      <w:r>
        <w:rPr>
          <w:w w:val="110"/>
        </w:rPr>
        <w:t>provide</w:t>
      </w:r>
      <w:r>
        <w:rPr>
          <w:spacing w:val="-23"/>
          <w:w w:val="110"/>
        </w:rPr>
        <w:t> </w:t>
      </w:r>
      <w:r>
        <w:rPr>
          <w:w w:val="110"/>
        </w:rPr>
        <w:t>a</w:t>
      </w:r>
      <w:r>
        <w:rPr>
          <w:spacing w:val="-23"/>
          <w:w w:val="110"/>
        </w:rPr>
        <w:t> </w:t>
      </w:r>
      <w:r>
        <w:rPr>
          <w:w w:val="110"/>
        </w:rPr>
        <w:t>wider</w:t>
      </w:r>
      <w:r>
        <w:rPr>
          <w:spacing w:val="-22"/>
          <w:w w:val="110"/>
        </w:rPr>
        <w:t> </w:t>
      </w:r>
      <w:r>
        <w:rPr>
          <w:w w:val="110"/>
        </w:rPr>
        <w:t>range</w:t>
      </w:r>
      <w:r>
        <w:rPr>
          <w:spacing w:val="-23"/>
          <w:w w:val="110"/>
        </w:rPr>
        <w:t> </w:t>
      </w:r>
      <w:r>
        <w:rPr>
          <w:w w:val="110"/>
        </w:rPr>
        <w:t>of</w:t>
      </w:r>
      <w:r>
        <w:rPr>
          <w:spacing w:val="-22"/>
          <w:w w:val="110"/>
        </w:rPr>
        <w:t> </w:t>
      </w:r>
      <w:r>
        <w:rPr>
          <w:w w:val="110"/>
        </w:rPr>
        <w:t>quality</w:t>
      </w:r>
      <w:r>
        <w:rPr>
          <w:spacing w:val="-23"/>
          <w:w w:val="110"/>
        </w:rPr>
        <w:t> </w:t>
      </w:r>
      <w:r>
        <w:rPr>
          <w:w w:val="110"/>
        </w:rPr>
        <w:t>offers</w:t>
      </w:r>
      <w:r>
        <w:rPr>
          <w:spacing w:val="-23"/>
          <w:w w:val="110"/>
        </w:rPr>
        <w:t> </w:t>
      </w:r>
      <w:r>
        <w:rPr>
          <w:w w:val="110"/>
        </w:rPr>
        <w:t>of</w:t>
      </w:r>
      <w:r>
        <w:rPr>
          <w:spacing w:val="-22"/>
          <w:w w:val="110"/>
        </w:rPr>
        <w:t> </w:t>
      </w:r>
      <w:r>
        <w:rPr>
          <w:w w:val="110"/>
        </w:rPr>
        <w:t>continued</w:t>
      </w:r>
      <w:r>
        <w:rPr>
          <w:spacing w:val="-23"/>
          <w:w w:val="110"/>
        </w:rPr>
        <w:t> </w:t>
      </w:r>
      <w:r>
        <w:rPr>
          <w:w w:val="110"/>
        </w:rPr>
        <w:t>education</w:t>
      </w:r>
      <w:r>
        <w:rPr>
          <w:spacing w:val="-23"/>
          <w:w w:val="110"/>
        </w:rPr>
        <w:t> </w:t>
      </w:r>
      <w:r>
        <w:rPr>
          <w:w w:val="110"/>
        </w:rPr>
        <w:t>and</w:t>
      </w:r>
      <w:r>
        <w:rPr>
          <w:spacing w:val="-22"/>
          <w:w w:val="110"/>
        </w:rPr>
        <w:t> </w:t>
      </w:r>
      <w:r>
        <w:rPr>
          <w:w w:val="110"/>
        </w:rPr>
        <w:t>training.</w:t>
      </w:r>
    </w:p>
    <w:p>
      <w:pPr>
        <w:pStyle w:val="BodyText"/>
      </w:pPr>
    </w:p>
    <w:p>
      <w:pPr>
        <w:pStyle w:val="BodyText"/>
        <w:spacing w:before="195"/>
      </w:pPr>
    </w:p>
    <w:p>
      <w:pPr>
        <w:pStyle w:val="Heading2"/>
        <w:numPr>
          <w:ilvl w:val="0"/>
          <w:numId w:val="5"/>
        </w:numPr>
        <w:tabs>
          <w:tab w:pos="678" w:val="left" w:leader="none"/>
        </w:tabs>
        <w:spacing w:line="240" w:lineRule="auto" w:before="0" w:after="0"/>
        <w:ind w:left="678" w:right="0" w:hanging="395"/>
        <w:jc w:val="left"/>
      </w:pPr>
      <w:r>
        <w:rPr>
          <w:color w:val="E84E5E"/>
          <w:spacing w:val="-2"/>
        </w:rPr>
        <w:t>Outreach</w:t>
      </w:r>
    </w:p>
    <w:p>
      <w:pPr>
        <w:pStyle w:val="BodyText"/>
        <w:spacing w:line="285" w:lineRule="auto" w:before="199"/>
        <w:ind w:left="283" w:right="422"/>
        <w:jc w:val="both"/>
      </w:pPr>
      <w:r>
        <w:rPr>
          <w:w w:val="110"/>
        </w:rPr>
        <w:t>As mentioned in this report, there are several categories of young NEETs in Serbia who would benefit from a </w:t>
      </w:r>
      <w:r>
        <w:rPr/>
        <w:t>comprehensive outreach strategy, including long-term unemployed young people not registered with the NES; young, discouraged workers; and young women with family responsibilities. A double-pronged approach may be warranted in the case of Serbia, where a good proportion of young inactive NEETs are in fact registered with the Public Employment </w:t>
      </w:r>
      <w:r>
        <w:rPr>
          <w:spacing w:val="-4"/>
        </w:rPr>
        <w:t>Service.</w:t>
      </w:r>
      <w:r>
        <w:rPr>
          <w:spacing w:val="-9"/>
        </w:rPr>
        <w:t> </w:t>
      </w:r>
      <w:r>
        <w:rPr>
          <w:spacing w:val="-4"/>
        </w:rPr>
        <w:t>First,</w:t>
      </w:r>
      <w:r>
        <w:rPr>
          <w:spacing w:val="-9"/>
        </w:rPr>
        <w:t> </w:t>
      </w:r>
      <w:r>
        <w:rPr>
          <w:spacing w:val="-4"/>
        </w:rPr>
        <w:t>the</w:t>
      </w:r>
      <w:r>
        <w:rPr>
          <w:spacing w:val="-9"/>
        </w:rPr>
        <w:t> </w:t>
      </w:r>
      <w:r>
        <w:rPr>
          <w:rFonts w:ascii="Arial" w:hAnsi="Arial"/>
          <w:b/>
          <w:i/>
          <w:spacing w:val="-4"/>
        </w:rPr>
        <w:t>NES should – through the periodic re-registration process – identify young people who have become </w:t>
      </w:r>
      <w:r>
        <w:rPr>
          <w:rFonts w:ascii="Arial" w:hAnsi="Arial"/>
          <w:b/>
          <w:i/>
        </w:rPr>
        <w:t>detached from the labour market </w:t>
      </w:r>
      <w:r>
        <w:rPr/>
        <w:t>(that is, those not actively seeking work or not immediately available for work); determine the difficulties these young people face; and design a labour market re-integration pathway adapted to individual needs. Second, it should revamp the practice of </w:t>
      </w:r>
      <w:r>
        <w:rPr>
          <w:rFonts w:ascii="Arial" w:hAnsi="Arial"/>
          <w:b/>
          <w:i/>
        </w:rPr>
        <w:t>Employment Caravans</w:t>
      </w:r>
      <w:r>
        <w:rPr/>
        <w:t>, namely the deployment of mobile NES</w:t>
      </w:r>
      <w:r>
        <w:rPr>
          <w:spacing w:val="23"/>
        </w:rPr>
        <w:t> </w:t>
      </w:r>
      <w:r>
        <w:rPr/>
        <w:t>teams</w:t>
      </w:r>
      <w:r>
        <w:rPr>
          <w:spacing w:val="23"/>
        </w:rPr>
        <w:t> </w:t>
      </w:r>
      <w:r>
        <w:rPr/>
        <w:t>around</w:t>
      </w:r>
      <w:r>
        <w:rPr>
          <w:spacing w:val="23"/>
        </w:rPr>
        <w:t> </w:t>
      </w:r>
      <w:r>
        <w:rPr/>
        <w:t>the</w:t>
      </w:r>
      <w:r>
        <w:rPr>
          <w:spacing w:val="23"/>
        </w:rPr>
        <w:t> </w:t>
      </w:r>
      <w:r>
        <w:rPr/>
        <w:t>country</w:t>
      </w:r>
      <w:r>
        <w:rPr>
          <w:spacing w:val="23"/>
        </w:rPr>
        <w:t> </w:t>
      </w:r>
      <w:r>
        <w:rPr/>
        <w:t>tasked</w:t>
      </w:r>
      <w:r>
        <w:rPr>
          <w:spacing w:val="23"/>
        </w:rPr>
        <w:t> </w:t>
      </w:r>
      <w:r>
        <w:rPr/>
        <w:t>with</w:t>
      </w:r>
      <w:r>
        <w:rPr>
          <w:spacing w:val="23"/>
        </w:rPr>
        <w:t> </w:t>
      </w:r>
      <w:r>
        <w:rPr/>
        <w:t>registering</w:t>
      </w:r>
      <w:r>
        <w:rPr>
          <w:spacing w:val="23"/>
        </w:rPr>
        <w:t> </w:t>
      </w:r>
      <w:r>
        <w:rPr/>
        <w:t>and</w:t>
      </w:r>
      <w:r>
        <w:rPr>
          <w:spacing w:val="23"/>
        </w:rPr>
        <w:t> </w:t>
      </w:r>
      <w:r>
        <w:rPr/>
        <w:t>interviewing</w:t>
      </w:r>
      <w:r>
        <w:rPr>
          <w:spacing w:val="23"/>
        </w:rPr>
        <w:t> </w:t>
      </w:r>
      <w:r>
        <w:rPr/>
        <w:t>the</w:t>
      </w:r>
      <w:r>
        <w:rPr>
          <w:spacing w:val="23"/>
        </w:rPr>
        <w:t> </w:t>
      </w:r>
      <w:r>
        <w:rPr/>
        <w:t>unemployed.</w:t>
      </w:r>
      <w:r>
        <w:rPr>
          <w:spacing w:val="23"/>
        </w:rPr>
        <w:t> </w:t>
      </w:r>
      <w:r>
        <w:rPr/>
        <w:t>It</w:t>
      </w:r>
      <w:r>
        <w:rPr>
          <w:spacing w:val="23"/>
        </w:rPr>
        <w:t> </w:t>
      </w:r>
      <w:r>
        <w:rPr/>
        <w:t>should</w:t>
      </w:r>
      <w:r>
        <w:rPr>
          <w:spacing w:val="23"/>
        </w:rPr>
        <w:t> </w:t>
      </w:r>
      <w:r>
        <w:rPr/>
        <w:t>also</w:t>
      </w:r>
      <w:r>
        <w:rPr>
          <w:spacing w:val="23"/>
        </w:rPr>
        <w:t> </w:t>
      </w:r>
      <w:r>
        <w:rPr/>
        <w:t>build</w:t>
      </w:r>
      <w:r>
        <w:rPr>
          <w:spacing w:val="23"/>
        </w:rPr>
        <w:t> </w:t>
      </w:r>
      <w:r>
        <w:rPr/>
        <w:t>further on</w:t>
      </w:r>
      <w:r>
        <w:rPr>
          <w:spacing w:val="21"/>
        </w:rPr>
        <w:t> </w:t>
      </w:r>
      <w:r>
        <w:rPr/>
        <w:t>the</w:t>
      </w:r>
      <w:r>
        <w:rPr>
          <w:spacing w:val="21"/>
        </w:rPr>
        <w:t> </w:t>
      </w:r>
      <w:r>
        <w:rPr/>
        <w:t>already</w:t>
      </w:r>
      <w:r>
        <w:rPr>
          <w:spacing w:val="21"/>
        </w:rPr>
        <w:t> </w:t>
      </w:r>
      <w:r>
        <w:rPr/>
        <w:t>developed</w:t>
      </w:r>
      <w:r>
        <w:rPr>
          <w:spacing w:val="21"/>
        </w:rPr>
        <w:t> </w:t>
      </w:r>
      <w:r>
        <w:rPr/>
        <w:t>system</w:t>
      </w:r>
      <w:r>
        <w:rPr>
          <w:spacing w:val="21"/>
        </w:rPr>
        <w:t> </w:t>
      </w:r>
      <w:r>
        <w:rPr/>
        <w:t>for</w:t>
      </w:r>
      <w:r>
        <w:rPr>
          <w:spacing w:val="21"/>
        </w:rPr>
        <w:t> </w:t>
      </w:r>
      <w:r>
        <w:rPr/>
        <w:t>the</w:t>
      </w:r>
      <w:r>
        <w:rPr>
          <w:spacing w:val="21"/>
        </w:rPr>
        <w:t> </w:t>
      </w:r>
      <w:r>
        <w:rPr/>
        <w:t>decentralised</w:t>
      </w:r>
      <w:r>
        <w:rPr>
          <w:spacing w:val="21"/>
        </w:rPr>
        <w:t> </w:t>
      </w:r>
      <w:r>
        <w:rPr/>
        <w:t>implementation</w:t>
      </w:r>
      <w:r>
        <w:rPr>
          <w:spacing w:val="21"/>
        </w:rPr>
        <w:t> </w:t>
      </w:r>
      <w:r>
        <w:rPr/>
        <w:t>of</w:t>
      </w:r>
      <w:r>
        <w:rPr>
          <w:spacing w:val="21"/>
        </w:rPr>
        <w:t> </w:t>
      </w:r>
      <w:r>
        <w:rPr/>
        <w:t>employment</w:t>
      </w:r>
      <w:r>
        <w:rPr>
          <w:spacing w:val="21"/>
        </w:rPr>
        <w:t> </w:t>
      </w:r>
      <w:r>
        <w:rPr/>
        <w:t>policy</w:t>
      </w:r>
      <w:r>
        <w:rPr>
          <w:spacing w:val="21"/>
        </w:rPr>
        <w:t> </w:t>
      </w:r>
      <w:r>
        <w:rPr/>
        <w:t>and</w:t>
      </w:r>
      <w:r>
        <w:rPr>
          <w:spacing w:val="21"/>
        </w:rPr>
        <w:t> </w:t>
      </w:r>
      <w:r>
        <w:rPr/>
        <w:t>strengthen</w:t>
      </w:r>
      <w:r>
        <w:rPr>
          <w:spacing w:val="21"/>
        </w:rPr>
        <w:t> </w:t>
      </w:r>
      <w:r>
        <w:rPr/>
        <w:t>the</w:t>
      </w:r>
      <w:r>
        <w:rPr>
          <w:spacing w:val="21"/>
        </w:rPr>
        <w:t> </w:t>
      </w:r>
      <w:r>
        <w:rPr/>
        <w:t>role </w:t>
      </w:r>
      <w:r>
        <w:rPr>
          <w:w w:val="110"/>
        </w:rPr>
        <w:t>of</w:t>
      </w:r>
      <w:r>
        <w:rPr>
          <w:spacing w:val="-16"/>
          <w:w w:val="110"/>
        </w:rPr>
        <w:t> </w:t>
      </w:r>
      <w:r>
        <w:rPr>
          <w:w w:val="110"/>
        </w:rPr>
        <w:t>local</w:t>
      </w:r>
      <w:r>
        <w:rPr>
          <w:spacing w:val="-16"/>
          <w:w w:val="110"/>
        </w:rPr>
        <w:t> </w:t>
      </w:r>
      <w:r>
        <w:rPr>
          <w:w w:val="110"/>
        </w:rPr>
        <w:t>government</w:t>
      </w:r>
      <w:r>
        <w:rPr>
          <w:spacing w:val="-16"/>
          <w:w w:val="110"/>
        </w:rPr>
        <w:t> </w:t>
      </w:r>
      <w:r>
        <w:rPr>
          <w:w w:val="110"/>
        </w:rPr>
        <w:t>authorities</w:t>
      </w:r>
      <w:r>
        <w:rPr>
          <w:spacing w:val="-16"/>
          <w:w w:val="110"/>
        </w:rPr>
        <w:t> </w:t>
      </w:r>
      <w:r>
        <w:rPr>
          <w:w w:val="110"/>
        </w:rPr>
        <w:t>in</w:t>
      </w:r>
      <w:r>
        <w:rPr>
          <w:spacing w:val="-16"/>
          <w:w w:val="110"/>
        </w:rPr>
        <w:t> </w:t>
      </w:r>
      <w:r>
        <w:rPr>
          <w:w w:val="110"/>
        </w:rPr>
        <w:t>supporting</w:t>
      </w:r>
      <w:r>
        <w:rPr>
          <w:spacing w:val="-16"/>
          <w:w w:val="110"/>
        </w:rPr>
        <w:t> </w:t>
      </w:r>
      <w:r>
        <w:rPr>
          <w:w w:val="110"/>
        </w:rPr>
        <w:t>labour</w:t>
      </w:r>
      <w:r>
        <w:rPr>
          <w:spacing w:val="-16"/>
          <w:w w:val="110"/>
        </w:rPr>
        <w:t> </w:t>
      </w:r>
      <w:r>
        <w:rPr>
          <w:w w:val="110"/>
        </w:rPr>
        <w:t>market</w:t>
      </w:r>
      <w:r>
        <w:rPr>
          <w:spacing w:val="-16"/>
          <w:w w:val="110"/>
        </w:rPr>
        <w:t> </w:t>
      </w:r>
      <w:r>
        <w:rPr>
          <w:w w:val="110"/>
        </w:rPr>
        <w:t>integration.</w:t>
      </w:r>
    </w:p>
    <w:p>
      <w:pPr>
        <w:pStyle w:val="BodyText"/>
        <w:spacing w:line="285" w:lineRule="auto" w:before="126"/>
        <w:ind w:left="283" w:right="422"/>
        <w:jc w:val="both"/>
      </w:pPr>
      <w:r>
        <w:rPr>
          <w:spacing w:val="-2"/>
        </w:rPr>
        <w:t>The</w:t>
      </w:r>
      <w:r>
        <w:rPr>
          <w:spacing w:val="-13"/>
        </w:rPr>
        <w:t> </w:t>
      </w:r>
      <w:r>
        <w:rPr>
          <w:rFonts w:ascii="Arial" w:hAnsi="Arial"/>
          <w:b/>
          <w:i/>
          <w:spacing w:val="-2"/>
        </w:rPr>
        <w:t>second</w:t>
      </w:r>
      <w:r>
        <w:rPr>
          <w:rFonts w:ascii="Arial" w:hAnsi="Arial"/>
          <w:b/>
          <w:i/>
          <w:spacing w:val="-10"/>
        </w:rPr>
        <w:t> </w:t>
      </w:r>
      <w:r>
        <w:rPr>
          <w:rFonts w:ascii="Arial" w:hAnsi="Arial"/>
          <w:b/>
          <w:i/>
          <w:spacing w:val="-2"/>
        </w:rPr>
        <w:t>pillar</w:t>
      </w:r>
      <w:r>
        <w:rPr>
          <w:rFonts w:ascii="Arial" w:hAnsi="Arial"/>
          <w:b/>
          <w:i/>
          <w:spacing w:val="-11"/>
        </w:rPr>
        <w:t> </w:t>
      </w:r>
      <w:r>
        <w:rPr>
          <w:rFonts w:ascii="Arial" w:hAnsi="Arial"/>
          <w:b/>
          <w:i/>
          <w:spacing w:val="-2"/>
        </w:rPr>
        <w:t>of</w:t>
      </w:r>
      <w:r>
        <w:rPr>
          <w:rFonts w:ascii="Arial" w:hAnsi="Arial"/>
          <w:b/>
          <w:i/>
          <w:spacing w:val="-10"/>
        </w:rPr>
        <w:t> </w:t>
      </w:r>
      <w:r>
        <w:rPr>
          <w:rFonts w:ascii="Arial" w:hAnsi="Arial"/>
          <w:b/>
          <w:i/>
          <w:spacing w:val="-2"/>
        </w:rPr>
        <w:t>the</w:t>
      </w:r>
      <w:r>
        <w:rPr>
          <w:rFonts w:ascii="Arial" w:hAnsi="Arial"/>
          <w:b/>
          <w:i/>
          <w:spacing w:val="-11"/>
        </w:rPr>
        <w:t> </w:t>
      </w:r>
      <w:r>
        <w:rPr>
          <w:rFonts w:ascii="Arial" w:hAnsi="Arial"/>
          <w:b/>
          <w:i/>
          <w:spacing w:val="-2"/>
        </w:rPr>
        <w:t>outreach</w:t>
      </w:r>
      <w:r>
        <w:rPr>
          <w:rFonts w:ascii="Arial" w:hAnsi="Arial"/>
          <w:b/>
          <w:i/>
          <w:spacing w:val="-10"/>
        </w:rPr>
        <w:t> </w:t>
      </w:r>
      <w:r>
        <w:rPr>
          <w:rFonts w:ascii="Arial" w:hAnsi="Arial"/>
          <w:b/>
          <w:i/>
          <w:spacing w:val="-2"/>
        </w:rPr>
        <w:t>strategy</w:t>
      </w:r>
      <w:r>
        <w:rPr>
          <w:rFonts w:ascii="Arial" w:hAnsi="Arial"/>
          <w:b/>
          <w:i/>
          <w:spacing w:val="-11"/>
        </w:rPr>
        <w:t> </w:t>
      </w:r>
      <w:r>
        <w:rPr>
          <w:rFonts w:ascii="Arial" w:hAnsi="Arial"/>
          <w:b/>
          <w:i/>
          <w:spacing w:val="-2"/>
        </w:rPr>
        <w:t>should</w:t>
      </w:r>
      <w:r>
        <w:rPr>
          <w:rFonts w:ascii="Arial" w:hAnsi="Arial"/>
          <w:b/>
          <w:i/>
          <w:spacing w:val="-10"/>
        </w:rPr>
        <w:t> </w:t>
      </w:r>
      <w:r>
        <w:rPr>
          <w:rFonts w:ascii="Arial" w:hAnsi="Arial"/>
          <w:b/>
          <w:i/>
          <w:spacing w:val="-2"/>
        </w:rPr>
        <w:t>target</w:t>
      </w:r>
      <w:r>
        <w:rPr>
          <w:rFonts w:ascii="Arial" w:hAnsi="Arial"/>
          <w:b/>
          <w:i/>
          <w:spacing w:val="-11"/>
        </w:rPr>
        <w:t> </w:t>
      </w:r>
      <w:r>
        <w:rPr>
          <w:rFonts w:ascii="Arial" w:hAnsi="Arial"/>
          <w:b/>
          <w:i/>
          <w:spacing w:val="-2"/>
        </w:rPr>
        <w:t>young</w:t>
      </w:r>
      <w:r>
        <w:rPr>
          <w:rFonts w:ascii="Arial" w:hAnsi="Arial"/>
          <w:b/>
          <w:i/>
          <w:spacing w:val="-10"/>
        </w:rPr>
        <w:t> </w:t>
      </w:r>
      <w:r>
        <w:rPr>
          <w:rFonts w:ascii="Arial" w:hAnsi="Arial"/>
          <w:b/>
          <w:i/>
          <w:spacing w:val="-2"/>
        </w:rPr>
        <w:t>NEETs</w:t>
      </w:r>
      <w:r>
        <w:rPr>
          <w:rFonts w:ascii="Arial" w:hAnsi="Arial"/>
          <w:b/>
          <w:i/>
          <w:spacing w:val="-11"/>
        </w:rPr>
        <w:t> </w:t>
      </w:r>
      <w:r>
        <w:rPr>
          <w:rFonts w:ascii="Arial" w:hAnsi="Arial"/>
          <w:b/>
          <w:i/>
          <w:spacing w:val="-2"/>
        </w:rPr>
        <w:t>not</w:t>
      </w:r>
      <w:r>
        <w:rPr>
          <w:rFonts w:ascii="Arial" w:hAnsi="Arial"/>
          <w:b/>
          <w:i/>
          <w:spacing w:val="-10"/>
        </w:rPr>
        <w:t> </w:t>
      </w:r>
      <w:r>
        <w:rPr>
          <w:rFonts w:ascii="Arial" w:hAnsi="Arial"/>
          <w:b/>
          <w:i/>
          <w:spacing w:val="-2"/>
        </w:rPr>
        <w:t>registered</w:t>
      </w:r>
      <w:r>
        <w:rPr>
          <w:rFonts w:ascii="Arial" w:hAnsi="Arial"/>
          <w:b/>
          <w:i/>
          <w:spacing w:val="-11"/>
        </w:rPr>
        <w:t> </w:t>
      </w:r>
      <w:r>
        <w:rPr>
          <w:rFonts w:ascii="Arial" w:hAnsi="Arial"/>
          <w:b/>
          <w:i/>
          <w:spacing w:val="-2"/>
        </w:rPr>
        <w:t>with</w:t>
      </w:r>
      <w:r>
        <w:rPr>
          <w:rFonts w:ascii="Arial" w:hAnsi="Arial"/>
          <w:b/>
          <w:i/>
          <w:spacing w:val="-10"/>
        </w:rPr>
        <w:t> </w:t>
      </w:r>
      <w:r>
        <w:rPr>
          <w:rFonts w:ascii="Arial" w:hAnsi="Arial"/>
          <w:b/>
          <w:i/>
          <w:spacing w:val="-2"/>
        </w:rPr>
        <w:t>the</w:t>
      </w:r>
      <w:r>
        <w:rPr>
          <w:rFonts w:ascii="Arial" w:hAnsi="Arial"/>
          <w:b/>
          <w:i/>
          <w:spacing w:val="-11"/>
        </w:rPr>
        <w:t> </w:t>
      </w:r>
      <w:r>
        <w:rPr>
          <w:rFonts w:ascii="Arial" w:hAnsi="Arial"/>
          <w:b/>
          <w:i/>
          <w:spacing w:val="-2"/>
        </w:rPr>
        <w:t>NES</w:t>
      </w:r>
      <w:r>
        <w:rPr>
          <w:rFonts w:ascii="Arial" w:hAnsi="Arial"/>
          <w:b/>
          <w:i/>
          <w:spacing w:val="-10"/>
        </w:rPr>
        <w:t> </w:t>
      </w:r>
      <w:r>
        <w:rPr>
          <w:rFonts w:ascii="Arial" w:hAnsi="Arial"/>
          <w:b/>
          <w:i/>
          <w:spacing w:val="-2"/>
        </w:rPr>
        <w:t>or</w:t>
      </w:r>
      <w:r>
        <w:rPr>
          <w:rFonts w:ascii="Arial" w:hAnsi="Arial"/>
          <w:b/>
          <w:i/>
          <w:spacing w:val="-11"/>
        </w:rPr>
        <w:t> </w:t>
      </w:r>
      <w:r>
        <w:rPr>
          <w:rFonts w:ascii="Arial" w:hAnsi="Arial"/>
          <w:b/>
          <w:i/>
          <w:spacing w:val="-2"/>
        </w:rPr>
        <w:t>any</w:t>
      </w:r>
      <w:r>
        <w:rPr>
          <w:rFonts w:ascii="Arial" w:hAnsi="Arial"/>
          <w:b/>
          <w:i/>
          <w:spacing w:val="-10"/>
        </w:rPr>
        <w:t> </w:t>
      </w:r>
      <w:r>
        <w:rPr>
          <w:rFonts w:ascii="Arial" w:hAnsi="Arial"/>
          <w:b/>
          <w:i/>
          <w:spacing w:val="-2"/>
        </w:rPr>
        <w:t>other</w:t>
      </w:r>
      <w:r>
        <w:rPr>
          <w:rFonts w:ascii="Arial" w:hAnsi="Arial"/>
          <w:b/>
          <w:i/>
          <w:spacing w:val="-11"/>
        </w:rPr>
        <w:t> </w:t>
      </w:r>
      <w:r>
        <w:rPr>
          <w:rFonts w:ascii="Arial" w:hAnsi="Arial"/>
          <w:b/>
          <w:i/>
          <w:spacing w:val="-2"/>
        </w:rPr>
        <w:t>social </w:t>
      </w:r>
      <w:r>
        <w:rPr>
          <w:rFonts w:ascii="Arial" w:hAnsi="Arial"/>
          <w:b/>
          <w:i/>
        </w:rPr>
        <w:t>protection authority</w:t>
      </w:r>
      <w:r>
        <w:rPr/>
        <w:t>. This pillar – organized in partnership with civil society organizations – should: (i) be aimed at identifying those most detached from the labour market; (ii) be targeted at regions where there is a higher prevalence</w:t>
      </w:r>
      <w:r>
        <w:rPr>
          <w:spacing w:val="80"/>
        </w:rPr>
        <w:t> </w:t>
      </w:r>
      <w:r>
        <w:rPr/>
        <w:t>of young inactive NEETs; and (iii) offer individualized support – through partnerships with public and private service </w:t>
      </w:r>
      <w:r>
        <w:rPr>
          <w:w w:val="110"/>
        </w:rPr>
        <w:t>providers</w:t>
      </w:r>
      <w:r>
        <w:rPr>
          <w:spacing w:val="-16"/>
          <w:w w:val="110"/>
        </w:rPr>
        <w:t> </w:t>
      </w:r>
      <w:r>
        <w:rPr>
          <w:w w:val="110"/>
        </w:rPr>
        <w:t>–</w:t>
      </w:r>
      <w:r>
        <w:rPr>
          <w:spacing w:val="-15"/>
          <w:w w:val="110"/>
        </w:rPr>
        <w:t> </w:t>
      </w:r>
      <w:r>
        <w:rPr>
          <w:w w:val="110"/>
        </w:rPr>
        <w:t>to</w:t>
      </w:r>
      <w:r>
        <w:rPr>
          <w:spacing w:val="-16"/>
          <w:w w:val="110"/>
        </w:rPr>
        <w:t> </w:t>
      </w:r>
      <w:r>
        <w:rPr>
          <w:w w:val="110"/>
        </w:rPr>
        <w:t>address</w:t>
      </w:r>
      <w:r>
        <w:rPr>
          <w:spacing w:val="-15"/>
          <w:w w:val="110"/>
        </w:rPr>
        <w:t> </w:t>
      </w:r>
      <w:r>
        <w:rPr>
          <w:w w:val="110"/>
        </w:rPr>
        <w:t>the</w:t>
      </w:r>
      <w:r>
        <w:rPr>
          <w:spacing w:val="-15"/>
          <w:w w:val="110"/>
        </w:rPr>
        <w:t> </w:t>
      </w:r>
      <w:r>
        <w:rPr>
          <w:w w:val="110"/>
        </w:rPr>
        <w:t>various</w:t>
      </w:r>
      <w:r>
        <w:rPr>
          <w:spacing w:val="-16"/>
          <w:w w:val="110"/>
        </w:rPr>
        <w:t> </w:t>
      </w:r>
      <w:r>
        <w:rPr>
          <w:w w:val="110"/>
        </w:rPr>
        <w:t>barriers</w:t>
      </w:r>
      <w:r>
        <w:rPr>
          <w:spacing w:val="-15"/>
          <w:w w:val="110"/>
        </w:rPr>
        <w:t> </w:t>
      </w:r>
      <w:r>
        <w:rPr>
          <w:w w:val="110"/>
        </w:rPr>
        <w:t>to</w:t>
      </w:r>
      <w:r>
        <w:rPr>
          <w:spacing w:val="-16"/>
          <w:w w:val="110"/>
        </w:rPr>
        <w:t> </w:t>
      </w:r>
      <w:r>
        <w:rPr>
          <w:w w:val="110"/>
        </w:rPr>
        <w:t>labour</w:t>
      </w:r>
      <w:r>
        <w:rPr>
          <w:spacing w:val="-15"/>
          <w:w w:val="110"/>
        </w:rPr>
        <w:t> </w:t>
      </w:r>
      <w:r>
        <w:rPr>
          <w:w w:val="110"/>
        </w:rPr>
        <w:t>market</w:t>
      </w:r>
      <w:r>
        <w:rPr>
          <w:spacing w:val="-15"/>
          <w:w w:val="110"/>
        </w:rPr>
        <w:t> </w:t>
      </w:r>
      <w:r>
        <w:rPr>
          <w:w w:val="110"/>
        </w:rPr>
        <w:t>entry</w:t>
      </w:r>
      <w:r>
        <w:rPr>
          <w:spacing w:val="-16"/>
          <w:w w:val="110"/>
        </w:rPr>
        <w:t> </w:t>
      </w:r>
      <w:r>
        <w:rPr>
          <w:w w:val="110"/>
        </w:rPr>
        <w:t>(discouragement,</w:t>
      </w:r>
      <w:r>
        <w:rPr>
          <w:spacing w:val="-15"/>
          <w:w w:val="110"/>
        </w:rPr>
        <w:t> </w:t>
      </w:r>
      <w:r>
        <w:rPr>
          <w:w w:val="110"/>
        </w:rPr>
        <w:t>illness</w:t>
      </w:r>
      <w:r>
        <w:rPr>
          <w:spacing w:val="-16"/>
          <w:w w:val="110"/>
        </w:rPr>
        <w:t> </w:t>
      </w:r>
      <w:r>
        <w:rPr>
          <w:w w:val="110"/>
        </w:rPr>
        <w:t>or</w:t>
      </w:r>
      <w:r>
        <w:rPr>
          <w:spacing w:val="-15"/>
          <w:w w:val="110"/>
        </w:rPr>
        <w:t> </w:t>
      </w:r>
      <w:r>
        <w:rPr>
          <w:w w:val="110"/>
        </w:rPr>
        <w:t>disability,</w:t>
      </w:r>
      <w:r>
        <w:rPr>
          <w:spacing w:val="-15"/>
          <w:w w:val="110"/>
        </w:rPr>
        <w:t> </w:t>
      </w:r>
      <w:r>
        <w:rPr>
          <w:w w:val="110"/>
        </w:rPr>
        <w:t>care</w:t>
      </w:r>
      <w:r>
        <w:rPr>
          <w:spacing w:val="-16"/>
          <w:w w:val="110"/>
        </w:rPr>
        <w:t> </w:t>
      </w:r>
      <w:r>
        <w:rPr>
          <w:w w:val="110"/>
        </w:rPr>
        <w:t>and </w:t>
      </w:r>
      <w:r>
        <w:rPr/>
        <w:t>family responsibilities). The implementation of this second pillar of the outreach strategy should be grounded in the abovementioned additional research (on young people inactive for other reasons or with care or family responsibilities) and a mapping of the support services that could be made available at the regional/local level (and especially those </w:t>
      </w:r>
      <w:r>
        <w:rPr>
          <w:w w:val="110"/>
        </w:rPr>
        <w:t>available</w:t>
      </w:r>
      <w:r>
        <w:rPr>
          <w:spacing w:val="-20"/>
          <w:w w:val="110"/>
        </w:rPr>
        <w:t> </w:t>
      </w:r>
      <w:r>
        <w:rPr>
          <w:w w:val="110"/>
        </w:rPr>
        <w:t>at</w:t>
      </w:r>
      <w:r>
        <w:rPr>
          <w:spacing w:val="-20"/>
          <w:w w:val="110"/>
        </w:rPr>
        <w:t> </w:t>
      </w:r>
      <w:r>
        <w:rPr>
          <w:w w:val="110"/>
        </w:rPr>
        <w:t>the</w:t>
      </w:r>
      <w:r>
        <w:rPr>
          <w:spacing w:val="-20"/>
          <w:w w:val="110"/>
        </w:rPr>
        <w:t> </w:t>
      </w:r>
      <w:r>
        <w:rPr>
          <w:w w:val="110"/>
        </w:rPr>
        <w:t>Centres</w:t>
      </w:r>
      <w:r>
        <w:rPr>
          <w:spacing w:val="-20"/>
          <w:w w:val="110"/>
        </w:rPr>
        <w:t> </w:t>
      </w:r>
      <w:r>
        <w:rPr>
          <w:w w:val="110"/>
        </w:rPr>
        <w:t>for</w:t>
      </w:r>
      <w:r>
        <w:rPr>
          <w:spacing w:val="-20"/>
          <w:w w:val="110"/>
        </w:rPr>
        <w:t> </w:t>
      </w:r>
      <w:r>
        <w:rPr>
          <w:w w:val="110"/>
        </w:rPr>
        <w:t>Social</w:t>
      </w:r>
      <w:r>
        <w:rPr>
          <w:spacing w:val="-20"/>
          <w:w w:val="110"/>
        </w:rPr>
        <w:t> </w:t>
      </w:r>
      <w:r>
        <w:rPr>
          <w:w w:val="110"/>
        </w:rPr>
        <w:t>Work).</w:t>
      </w:r>
    </w:p>
    <w:p>
      <w:pPr>
        <w:pStyle w:val="BodyText"/>
      </w:pPr>
    </w:p>
    <w:p>
      <w:pPr>
        <w:pStyle w:val="BodyText"/>
      </w:pPr>
    </w:p>
    <w:p>
      <w:pPr>
        <w:pStyle w:val="BodyText"/>
        <w:spacing w:before="37"/>
      </w:pPr>
    </w:p>
    <w:p>
      <w:pPr>
        <w:pStyle w:val="Heading2"/>
        <w:numPr>
          <w:ilvl w:val="0"/>
          <w:numId w:val="5"/>
        </w:numPr>
        <w:tabs>
          <w:tab w:pos="679" w:val="left" w:leader="none"/>
        </w:tabs>
        <w:spacing w:line="240" w:lineRule="auto" w:before="0" w:after="0"/>
        <w:ind w:left="679" w:right="0" w:hanging="396"/>
        <w:jc w:val="left"/>
      </w:pPr>
      <w:r>
        <w:rPr>
          <w:color w:val="E84E5E"/>
          <w:spacing w:val="-10"/>
        </w:rPr>
        <w:t>Registration in</w:t>
      </w:r>
      <w:r>
        <w:rPr>
          <w:color w:val="E84E5E"/>
          <w:spacing w:val="-9"/>
        </w:rPr>
        <w:t> </w:t>
      </w:r>
      <w:r>
        <w:rPr>
          <w:color w:val="E84E5E"/>
          <w:spacing w:val="-10"/>
        </w:rPr>
        <w:t>the</w:t>
      </w:r>
      <w:r>
        <w:rPr>
          <w:color w:val="E84E5E"/>
          <w:spacing w:val="-9"/>
        </w:rPr>
        <w:t> </w:t>
      </w:r>
      <w:r>
        <w:rPr>
          <w:color w:val="E84E5E"/>
          <w:spacing w:val="-10"/>
        </w:rPr>
        <w:t>Youth</w:t>
      </w:r>
      <w:r>
        <w:rPr>
          <w:color w:val="E84E5E"/>
          <w:spacing w:val="-9"/>
        </w:rPr>
        <w:t> </w:t>
      </w:r>
      <w:r>
        <w:rPr>
          <w:color w:val="E84E5E"/>
          <w:spacing w:val="-10"/>
        </w:rPr>
        <w:t>Guarantee and</w:t>
      </w:r>
      <w:r>
        <w:rPr>
          <w:color w:val="E84E5E"/>
          <w:spacing w:val="-9"/>
        </w:rPr>
        <w:t> </w:t>
      </w:r>
      <w:r>
        <w:rPr>
          <w:color w:val="E84E5E"/>
          <w:spacing w:val="-10"/>
        </w:rPr>
        <w:t>preparation</w:t>
      </w:r>
      <w:r>
        <w:rPr>
          <w:color w:val="E84E5E"/>
          <w:spacing w:val="-9"/>
        </w:rPr>
        <w:t> </w:t>
      </w:r>
      <w:r>
        <w:rPr>
          <w:color w:val="E84E5E"/>
          <w:spacing w:val="-10"/>
        </w:rPr>
        <w:t>services</w:t>
      </w:r>
    </w:p>
    <w:p>
      <w:pPr>
        <w:pStyle w:val="BodyText"/>
        <w:spacing w:line="288" w:lineRule="auto" w:before="199"/>
        <w:ind w:left="283" w:right="423"/>
        <w:jc w:val="both"/>
      </w:pPr>
      <w:r>
        <w:rPr/>
        <w:t>At the end of 2020, the International Labour Organization (ILO) conducted – at the request of the Ministry of Labour, Employment, Veterans and Social Affairs (MoLEVSA) – a feasibility study on the formulation and implementation of a Youth Guarantee scheme in Serbia. This study identified several issues that need to be addressed by the MoLEVSA and the National Employment Service – which is expected to be the main implementation partner of the Youth Guarantee </w:t>
      </w:r>
      <w:r>
        <w:rPr>
          <w:w w:val="110"/>
        </w:rPr>
        <w:t>service delivery system (that is, registration, preparation services and quality offer of employment, continued education</w:t>
      </w:r>
      <w:r>
        <w:rPr>
          <w:spacing w:val="-19"/>
          <w:w w:val="110"/>
        </w:rPr>
        <w:t> </w:t>
      </w:r>
      <w:r>
        <w:rPr>
          <w:w w:val="110"/>
        </w:rPr>
        <w:t>and</w:t>
      </w:r>
      <w:r>
        <w:rPr>
          <w:spacing w:val="-19"/>
          <w:w w:val="110"/>
        </w:rPr>
        <w:t> </w:t>
      </w:r>
      <w:r>
        <w:rPr>
          <w:w w:val="110"/>
        </w:rPr>
        <w:t>training,</w:t>
      </w:r>
      <w:r>
        <w:rPr>
          <w:spacing w:val="-19"/>
          <w:w w:val="110"/>
        </w:rPr>
        <w:t> </w:t>
      </w:r>
      <w:r>
        <w:rPr>
          <w:w w:val="110"/>
        </w:rPr>
        <w:t>apprenticeship</w:t>
      </w:r>
      <w:r>
        <w:rPr>
          <w:spacing w:val="-19"/>
          <w:w w:val="110"/>
        </w:rPr>
        <w:t> </w:t>
      </w:r>
      <w:r>
        <w:rPr>
          <w:w w:val="110"/>
        </w:rPr>
        <w:t>or</w:t>
      </w:r>
      <w:r>
        <w:rPr>
          <w:spacing w:val="-19"/>
          <w:w w:val="110"/>
        </w:rPr>
        <w:t> </w:t>
      </w:r>
      <w:r>
        <w:rPr>
          <w:w w:val="110"/>
        </w:rPr>
        <w:t>traineeship).</w:t>
      </w:r>
    </w:p>
    <w:p>
      <w:pPr>
        <w:spacing w:line="288" w:lineRule="auto" w:before="120"/>
        <w:ind w:left="283" w:right="423" w:firstLine="0"/>
        <w:jc w:val="both"/>
        <w:rPr>
          <w:sz w:val="18"/>
        </w:rPr>
      </w:pPr>
      <w:r>
        <w:rPr>
          <w:rFonts w:ascii="Arial"/>
          <w:b/>
          <w:i/>
          <w:sz w:val="18"/>
        </w:rPr>
        <w:t>The</w:t>
      </w:r>
      <w:r>
        <w:rPr>
          <w:rFonts w:ascii="Arial"/>
          <w:b/>
          <w:i/>
          <w:spacing w:val="-13"/>
          <w:sz w:val="18"/>
        </w:rPr>
        <w:t> </w:t>
      </w:r>
      <w:r>
        <w:rPr>
          <w:rFonts w:ascii="Arial"/>
          <w:b/>
          <w:i/>
          <w:sz w:val="18"/>
        </w:rPr>
        <w:t>first</w:t>
      </w:r>
      <w:r>
        <w:rPr>
          <w:rFonts w:ascii="Arial"/>
          <w:b/>
          <w:i/>
          <w:spacing w:val="-12"/>
          <w:sz w:val="18"/>
        </w:rPr>
        <w:t> </w:t>
      </w:r>
      <w:r>
        <w:rPr>
          <w:rFonts w:ascii="Arial"/>
          <w:b/>
          <w:i/>
          <w:sz w:val="18"/>
        </w:rPr>
        <w:t>challenge</w:t>
      </w:r>
      <w:r>
        <w:rPr>
          <w:rFonts w:ascii="Arial"/>
          <w:b/>
          <w:i/>
          <w:spacing w:val="-13"/>
          <w:sz w:val="18"/>
        </w:rPr>
        <w:t> </w:t>
      </w:r>
      <w:r>
        <w:rPr>
          <w:rFonts w:ascii="Arial"/>
          <w:b/>
          <w:i/>
          <w:sz w:val="18"/>
        </w:rPr>
        <w:t>is</w:t>
      </w:r>
      <w:r>
        <w:rPr>
          <w:rFonts w:ascii="Arial"/>
          <w:b/>
          <w:i/>
          <w:spacing w:val="-12"/>
          <w:sz w:val="18"/>
        </w:rPr>
        <w:t> </w:t>
      </w:r>
      <w:r>
        <w:rPr>
          <w:rFonts w:ascii="Arial"/>
          <w:b/>
          <w:i/>
          <w:sz w:val="18"/>
        </w:rPr>
        <w:t>the</w:t>
      </w:r>
      <w:r>
        <w:rPr>
          <w:rFonts w:ascii="Arial"/>
          <w:b/>
          <w:i/>
          <w:spacing w:val="-13"/>
          <w:sz w:val="18"/>
        </w:rPr>
        <w:t> </w:t>
      </w:r>
      <w:r>
        <w:rPr>
          <w:rFonts w:ascii="Arial"/>
          <w:b/>
          <w:i/>
          <w:sz w:val="18"/>
        </w:rPr>
        <w:t>stock</w:t>
      </w:r>
      <w:r>
        <w:rPr>
          <w:rFonts w:ascii="Arial"/>
          <w:b/>
          <w:i/>
          <w:spacing w:val="-13"/>
          <w:sz w:val="18"/>
        </w:rPr>
        <w:t> </w:t>
      </w:r>
      <w:r>
        <w:rPr>
          <w:rFonts w:ascii="Arial"/>
          <w:b/>
          <w:i/>
          <w:sz w:val="18"/>
        </w:rPr>
        <w:t>of</w:t>
      </w:r>
      <w:r>
        <w:rPr>
          <w:rFonts w:ascii="Arial"/>
          <w:b/>
          <w:i/>
          <w:spacing w:val="-12"/>
          <w:sz w:val="18"/>
        </w:rPr>
        <w:t> </w:t>
      </w:r>
      <w:r>
        <w:rPr>
          <w:rFonts w:ascii="Arial"/>
          <w:b/>
          <w:i/>
          <w:sz w:val="18"/>
        </w:rPr>
        <w:t>young</w:t>
      </w:r>
      <w:r>
        <w:rPr>
          <w:rFonts w:ascii="Arial"/>
          <w:b/>
          <w:i/>
          <w:spacing w:val="-13"/>
          <w:sz w:val="18"/>
        </w:rPr>
        <w:t> </w:t>
      </w:r>
      <w:r>
        <w:rPr>
          <w:rFonts w:ascii="Arial"/>
          <w:b/>
          <w:i/>
          <w:sz w:val="18"/>
        </w:rPr>
        <w:t>people</w:t>
      </w:r>
      <w:r>
        <w:rPr>
          <w:rFonts w:ascii="Arial"/>
          <w:b/>
          <w:i/>
          <w:spacing w:val="-12"/>
          <w:sz w:val="18"/>
        </w:rPr>
        <w:t> </w:t>
      </w:r>
      <w:r>
        <w:rPr>
          <w:rFonts w:ascii="Arial"/>
          <w:b/>
          <w:i/>
          <w:sz w:val="18"/>
        </w:rPr>
        <w:t>who</w:t>
      </w:r>
      <w:r>
        <w:rPr>
          <w:rFonts w:ascii="Arial"/>
          <w:b/>
          <w:i/>
          <w:spacing w:val="-13"/>
          <w:sz w:val="18"/>
        </w:rPr>
        <w:t> </w:t>
      </w:r>
      <w:r>
        <w:rPr>
          <w:rFonts w:ascii="Arial"/>
          <w:b/>
          <w:i/>
          <w:sz w:val="18"/>
        </w:rPr>
        <w:t>are</w:t>
      </w:r>
      <w:r>
        <w:rPr>
          <w:rFonts w:ascii="Arial"/>
          <w:b/>
          <w:i/>
          <w:spacing w:val="-12"/>
          <w:sz w:val="18"/>
        </w:rPr>
        <w:t> </w:t>
      </w:r>
      <w:r>
        <w:rPr>
          <w:rFonts w:ascii="Arial"/>
          <w:b/>
          <w:i/>
          <w:sz w:val="18"/>
        </w:rPr>
        <w:t>registered</w:t>
      </w:r>
      <w:r>
        <w:rPr>
          <w:rFonts w:ascii="Arial"/>
          <w:b/>
          <w:i/>
          <w:spacing w:val="-13"/>
          <w:sz w:val="18"/>
        </w:rPr>
        <w:t> </w:t>
      </w:r>
      <w:r>
        <w:rPr>
          <w:rFonts w:ascii="Arial"/>
          <w:b/>
          <w:i/>
          <w:sz w:val="18"/>
        </w:rPr>
        <w:t>as</w:t>
      </w:r>
      <w:r>
        <w:rPr>
          <w:rFonts w:ascii="Arial"/>
          <w:b/>
          <w:i/>
          <w:spacing w:val="-12"/>
          <w:sz w:val="18"/>
        </w:rPr>
        <w:t> </w:t>
      </w:r>
      <w:r>
        <w:rPr>
          <w:rFonts w:ascii="Arial"/>
          <w:b/>
          <w:i/>
          <w:sz w:val="18"/>
        </w:rPr>
        <w:t>unemployed</w:t>
      </w:r>
      <w:r>
        <w:rPr>
          <w:rFonts w:ascii="Arial"/>
          <w:b/>
          <w:i/>
          <w:spacing w:val="-13"/>
          <w:sz w:val="18"/>
        </w:rPr>
        <w:t> </w:t>
      </w:r>
      <w:r>
        <w:rPr>
          <w:rFonts w:ascii="Arial"/>
          <w:b/>
          <w:i/>
          <w:sz w:val="18"/>
        </w:rPr>
        <w:t>and</w:t>
      </w:r>
      <w:r>
        <w:rPr>
          <w:rFonts w:ascii="Arial"/>
          <w:b/>
          <w:i/>
          <w:spacing w:val="-12"/>
          <w:sz w:val="18"/>
        </w:rPr>
        <w:t> </w:t>
      </w:r>
      <w:r>
        <w:rPr>
          <w:rFonts w:ascii="Arial"/>
          <w:b/>
          <w:i/>
          <w:sz w:val="18"/>
        </w:rPr>
        <w:t>therefore</w:t>
      </w:r>
      <w:r>
        <w:rPr>
          <w:rFonts w:ascii="Arial"/>
          <w:b/>
          <w:i/>
          <w:spacing w:val="-13"/>
          <w:sz w:val="18"/>
        </w:rPr>
        <w:t> </w:t>
      </w:r>
      <w:r>
        <w:rPr>
          <w:rFonts w:ascii="Arial"/>
          <w:b/>
          <w:i/>
          <w:sz w:val="18"/>
        </w:rPr>
        <w:t>eligible</w:t>
      </w:r>
      <w:r>
        <w:rPr>
          <w:rFonts w:ascii="Arial"/>
          <w:b/>
          <w:i/>
          <w:spacing w:val="-12"/>
          <w:sz w:val="18"/>
        </w:rPr>
        <w:t> </w:t>
      </w:r>
      <w:r>
        <w:rPr>
          <w:rFonts w:ascii="Arial"/>
          <w:b/>
          <w:i/>
          <w:sz w:val="18"/>
        </w:rPr>
        <w:t>to</w:t>
      </w:r>
      <w:r>
        <w:rPr>
          <w:rFonts w:ascii="Arial"/>
          <w:b/>
          <w:i/>
          <w:spacing w:val="-13"/>
          <w:sz w:val="18"/>
        </w:rPr>
        <w:t> </w:t>
      </w:r>
      <w:r>
        <w:rPr>
          <w:rFonts w:ascii="Arial"/>
          <w:b/>
          <w:i/>
          <w:sz w:val="18"/>
        </w:rPr>
        <w:t>receive </w:t>
      </w:r>
      <w:r>
        <w:rPr>
          <w:rFonts w:ascii="Arial"/>
          <w:b/>
          <w:i/>
          <w:w w:val="105"/>
          <w:sz w:val="18"/>
        </w:rPr>
        <w:t>an offer within the four-month threshold</w:t>
      </w:r>
      <w:r>
        <w:rPr>
          <w:w w:val="105"/>
          <w:sz w:val="18"/>
        </w:rPr>
        <w:t>.</w:t>
      </w:r>
      <w:r>
        <w:rPr>
          <w:spacing w:val="-6"/>
          <w:w w:val="105"/>
          <w:sz w:val="18"/>
        </w:rPr>
        <w:t> </w:t>
      </w:r>
      <w:r>
        <w:rPr>
          <w:w w:val="105"/>
          <w:sz w:val="18"/>
        </w:rPr>
        <w:t>In</w:t>
      </w:r>
      <w:r>
        <w:rPr>
          <w:spacing w:val="-6"/>
          <w:w w:val="105"/>
          <w:sz w:val="18"/>
        </w:rPr>
        <w:t> </w:t>
      </w:r>
      <w:r>
        <w:rPr>
          <w:w w:val="105"/>
          <w:sz w:val="18"/>
        </w:rPr>
        <w:t>September</w:t>
      </w:r>
      <w:r>
        <w:rPr>
          <w:spacing w:val="-6"/>
          <w:w w:val="105"/>
          <w:sz w:val="18"/>
        </w:rPr>
        <w:t> </w:t>
      </w:r>
      <w:r>
        <w:rPr>
          <w:w w:val="105"/>
          <w:sz w:val="18"/>
        </w:rPr>
        <w:t>2021,</w:t>
      </w:r>
      <w:r>
        <w:rPr>
          <w:spacing w:val="-6"/>
          <w:w w:val="105"/>
          <w:sz w:val="18"/>
        </w:rPr>
        <w:t> </w:t>
      </w:r>
      <w:r>
        <w:rPr>
          <w:w w:val="105"/>
          <w:sz w:val="18"/>
        </w:rPr>
        <w:t>the</w:t>
      </w:r>
      <w:r>
        <w:rPr>
          <w:spacing w:val="-6"/>
          <w:w w:val="105"/>
          <w:sz w:val="18"/>
        </w:rPr>
        <w:t> </w:t>
      </w:r>
      <w:r>
        <w:rPr>
          <w:w w:val="105"/>
          <w:sz w:val="18"/>
        </w:rPr>
        <w:t>total</w:t>
      </w:r>
      <w:r>
        <w:rPr>
          <w:spacing w:val="-6"/>
          <w:w w:val="105"/>
          <w:sz w:val="18"/>
        </w:rPr>
        <w:t> </w:t>
      </w:r>
      <w:r>
        <w:rPr>
          <w:w w:val="105"/>
          <w:sz w:val="18"/>
        </w:rPr>
        <w:t>number</w:t>
      </w:r>
      <w:r>
        <w:rPr>
          <w:spacing w:val="-6"/>
          <w:w w:val="105"/>
          <w:sz w:val="18"/>
        </w:rPr>
        <w:t> </w:t>
      </w:r>
      <w:r>
        <w:rPr>
          <w:w w:val="105"/>
          <w:sz w:val="18"/>
        </w:rPr>
        <w:t>of</w:t>
      </w:r>
      <w:r>
        <w:rPr>
          <w:spacing w:val="-6"/>
          <w:w w:val="105"/>
          <w:sz w:val="18"/>
        </w:rPr>
        <w:t> </w:t>
      </w:r>
      <w:r>
        <w:rPr>
          <w:w w:val="105"/>
          <w:sz w:val="18"/>
        </w:rPr>
        <w:t>young</w:t>
      </w:r>
      <w:r>
        <w:rPr>
          <w:spacing w:val="-6"/>
          <w:w w:val="105"/>
          <w:sz w:val="18"/>
        </w:rPr>
        <w:t> </w:t>
      </w:r>
      <w:r>
        <w:rPr>
          <w:w w:val="105"/>
          <w:sz w:val="18"/>
        </w:rPr>
        <w:t>unemployed</w:t>
      </w:r>
      <w:r>
        <w:rPr>
          <w:spacing w:val="-6"/>
          <w:w w:val="105"/>
          <w:sz w:val="18"/>
        </w:rPr>
        <w:t> </w:t>
      </w:r>
      <w:r>
        <w:rPr>
          <w:w w:val="105"/>
          <w:sz w:val="18"/>
        </w:rPr>
        <w:t>was</w:t>
      </w:r>
      <w:r>
        <w:rPr>
          <w:spacing w:val="-6"/>
          <w:w w:val="105"/>
          <w:sz w:val="18"/>
        </w:rPr>
        <w:t> </w:t>
      </w:r>
      <w:r>
        <w:rPr>
          <w:w w:val="105"/>
          <w:sz w:val="18"/>
        </w:rPr>
        <w:t>nearly</w:t>
      </w:r>
    </w:p>
    <w:p>
      <w:pPr>
        <w:spacing w:after="0" w:line="288" w:lineRule="auto"/>
        <w:jc w:val="both"/>
        <w:rPr>
          <w:sz w:val="18"/>
        </w:rPr>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spacing w:line="288" w:lineRule="auto"/>
        <w:ind w:left="283" w:right="422" w:hanging="1"/>
        <w:jc w:val="both"/>
      </w:pPr>
      <w:r>
        <w:rPr/>
        <w:t>99,500.</w:t>
      </w:r>
      <w:r>
        <w:rPr>
          <w:position w:val="6"/>
          <w:sz w:val="10"/>
        </w:rPr>
        <w:t>20</w:t>
      </w:r>
      <w:r>
        <w:rPr>
          <w:spacing w:val="40"/>
          <w:position w:val="6"/>
          <w:sz w:val="10"/>
        </w:rPr>
        <w:t> </w:t>
      </w:r>
      <w:r>
        <w:rPr/>
        <w:t>Because in 2019 the NES managed to cover approximately 11 per cent of the young unemployed with active labour</w:t>
      </w:r>
      <w:r>
        <w:rPr>
          <w:spacing w:val="24"/>
        </w:rPr>
        <w:t> </w:t>
      </w:r>
      <w:r>
        <w:rPr/>
        <w:t>market</w:t>
      </w:r>
      <w:r>
        <w:rPr>
          <w:spacing w:val="24"/>
        </w:rPr>
        <w:t> </w:t>
      </w:r>
      <w:r>
        <w:rPr/>
        <w:t>programmes,</w:t>
      </w:r>
      <w:r>
        <w:rPr>
          <w:spacing w:val="24"/>
        </w:rPr>
        <w:t> </w:t>
      </w:r>
      <w:r>
        <w:rPr/>
        <w:t>a</w:t>
      </w:r>
      <w:r>
        <w:rPr>
          <w:spacing w:val="24"/>
        </w:rPr>
        <w:t> </w:t>
      </w:r>
      <w:r>
        <w:rPr/>
        <w:t>Youth</w:t>
      </w:r>
      <w:r>
        <w:rPr>
          <w:spacing w:val="24"/>
        </w:rPr>
        <w:t> </w:t>
      </w:r>
      <w:r>
        <w:rPr/>
        <w:t>Guarantee</w:t>
      </w:r>
      <w:r>
        <w:rPr>
          <w:spacing w:val="24"/>
        </w:rPr>
        <w:t> </w:t>
      </w:r>
      <w:r>
        <w:rPr/>
        <w:t>launched</w:t>
      </w:r>
      <w:r>
        <w:rPr>
          <w:spacing w:val="24"/>
        </w:rPr>
        <w:t> </w:t>
      </w:r>
      <w:r>
        <w:rPr/>
        <w:t>to</w:t>
      </w:r>
      <w:r>
        <w:rPr>
          <w:spacing w:val="24"/>
        </w:rPr>
        <w:t> </w:t>
      </w:r>
      <w:r>
        <w:rPr/>
        <w:t>cover</w:t>
      </w:r>
      <w:r>
        <w:rPr>
          <w:spacing w:val="24"/>
        </w:rPr>
        <w:t> </w:t>
      </w:r>
      <w:r>
        <w:rPr/>
        <w:t>all</w:t>
      </w:r>
      <w:r>
        <w:rPr>
          <w:spacing w:val="24"/>
        </w:rPr>
        <w:t> </w:t>
      </w:r>
      <w:r>
        <w:rPr/>
        <w:t>young</w:t>
      </w:r>
      <w:r>
        <w:rPr>
          <w:spacing w:val="24"/>
        </w:rPr>
        <w:t> </w:t>
      </w:r>
      <w:r>
        <w:rPr/>
        <w:t>people</w:t>
      </w:r>
      <w:r>
        <w:rPr>
          <w:spacing w:val="24"/>
        </w:rPr>
        <w:t> </w:t>
      </w:r>
      <w:r>
        <w:rPr/>
        <w:t>registered</w:t>
      </w:r>
      <w:r>
        <w:rPr>
          <w:spacing w:val="24"/>
        </w:rPr>
        <w:t> </w:t>
      </w:r>
      <w:r>
        <w:rPr/>
        <w:t>as</w:t>
      </w:r>
      <w:r>
        <w:rPr>
          <w:spacing w:val="24"/>
        </w:rPr>
        <w:t> </w:t>
      </w:r>
      <w:r>
        <w:rPr/>
        <w:t>unemployed</w:t>
      </w:r>
      <w:r>
        <w:rPr>
          <w:spacing w:val="24"/>
        </w:rPr>
        <w:t> </w:t>
      </w:r>
      <w:r>
        <w:rPr/>
        <w:t>would </w:t>
      </w:r>
      <w:r>
        <w:rPr>
          <w:w w:val="110"/>
        </w:rPr>
        <w:t>be</w:t>
      </w:r>
      <w:r>
        <w:rPr>
          <w:spacing w:val="-9"/>
          <w:w w:val="110"/>
        </w:rPr>
        <w:t> </w:t>
      </w:r>
      <w:r>
        <w:rPr>
          <w:w w:val="110"/>
        </w:rPr>
        <w:t>unfeasible.</w:t>
      </w:r>
      <w:r>
        <w:rPr>
          <w:spacing w:val="-9"/>
          <w:w w:val="110"/>
        </w:rPr>
        <w:t> </w:t>
      </w:r>
      <w:r>
        <w:rPr>
          <w:w w:val="110"/>
        </w:rPr>
        <w:t>It</w:t>
      </w:r>
      <w:r>
        <w:rPr>
          <w:spacing w:val="-9"/>
          <w:w w:val="110"/>
        </w:rPr>
        <w:t> </w:t>
      </w:r>
      <w:r>
        <w:rPr>
          <w:w w:val="110"/>
        </w:rPr>
        <w:t>would</w:t>
      </w:r>
      <w:r>
        <w:rPr>
          <w:spacing w:val="-9"/>
          <w:w w:val="110"/>
        </w:rPr>
        <w:t> </w:t>
      </w:r>
      <w:r>
        <w:rPr>
          <w:w w:val="110"/>
        </w:rPr>
        <w:t>start</w:t>
      </w:r>
      <w:r>
        <w:rPr>
          <w:spacing w:val="-9"/>
          <w:w w:val="110"/>
        </w:rPr>
        <w:t> </w:t>
      </w:r>
      <w:r>
        <w:rPr>
          <w:w w:val="110"/>
        </w:rPr>
        <w:t>with</w:t>
      </w:r>
      <w:r>
        <w:rPr>
          <w:spacing w:val="-9"/>
          <w:w w:val="110"/>
        </w:rPr>
        <w:t> </w:t>
      </w:r>
      <w:r>
        <w:rPr>
          <w:w w:val="110"/>
        </w:rPr>
        <w:t>negative</w:t>
      </w:r>
      <w:r>
        <w:rPr>
          <w:spacing w:val="-9"/>
          <w:w w:val="110"/>
        </w:rPr>
        <w:t> </w:t>
      </w:r>
      <w:r>
        <w:rPr>
          <w:w w:val="110"/>
        </w:rPr>
        <w:t>delivery</w:t>
      </w:r>
      <w:r>
        <w:rPr>
          <w:spacing w:val="-9"/>
          <w:w w:val="110"/>
        </w:rPr>
        <w:t> </w:t>
      </w:r>
      <w:r>
        <w:rPr>
          <w:w w:val="110"/>
        </w:rPr>
        <w:t>indicators</w:t>
      </w:r>
      <w:r>
        <w:rPr>
          <w:spacing w:val="-9"/>
          <w:w w:val="110"/>
        </w:rPr>
        <w:t> </w:t>
      </w:r>
      <w:r>
        <w:rPr>
          <w:w w:val="110"/>
        </w:rPr>
        <w:t>and</w:t>
      </w:r>
      <w:r>
        <w:rPr>
          <w:spacing w:val="-9"/>
          <w:w w:val="110"/>
        </w:rPr>
        <w:t> </w:t>
      </w:r>
      <w:r>
        <w:rPr>
          <w:w w:val="110"/>
        </w:rPr>
        <w:t>overwhelm</w:t>
      </w:r>
      <w:r>
        <w:rPr>
          <w:spacing w:val="-9"/>
          <w:w w:val="110"/>
        </w:rPr>
        <w:t> </w:t>
      </w:r>
      <w:r>
        <w:rPr>
          <w:w w:val="110"/>
        </w:rPr>
        <w:t>the</w:t>
      </w:r>
      <w:r>
        <w:rPr>
          <w:spacing w:val="-9"/>
          <w:w w:val="110"/>
        </w:rPr>
        <w:t> </w:t>
      </w:r>
      <w:r>
        <w:rPr>
          <w:w w:val="110"/>
        </w:rPr>
        <w:t>NES’s</w:t>
      </w:r>
      <w:r>
        <w:rPr>
          <w:spacing w:val="-9"/>
          <w:w w:val="110"/>
        </w:rPr>
        <w:t> </w:t>
      </w:r>
      <w:r>
        <w:rPr>
          <w:w w:val="110"/>
        </w:rPr>
        <w:t>delivery</w:t>
      </w:r>
      <w:r>
        <w:rPr>
          <w:spacing w:val="-9"/>
          <w:w w:val="110"/>
        </w:rPr>
        <w:t> </w:t>
      </w:r>
      <w:r>
        <w:rPr>
          <w:w w:val="110"/>
        </w:rPr>
        <w:t>capacity.</w:t>
      </w:r>
      <w:r>
        <w:rPr>
          <w:spacing w:val="-9"/>
          <w:w w:val="110"/>
        </w:rPr>
        <w:t> </w:t>
      </w:r>
      <w:r>
        <w:rPr>
          <w:w w:val="110"/>
        </w:rPr>
        <w:t>If</w:t>
      </w:r>
      <w:r>
        <w:rPr>
          <w:spacing w:val="-9"/>
          <w:w w:val="110"/>
        </w:rPr>
        <w:t> </w:t>
      </w:r>
      <w:r>
        <w:rPr>
          <w:w w:val="110"/>
        </w:rPr>
        <w:t>the </w:t>
      </w:r>
      <w:r>
        <w:rPr/>
        <w:t>Serbian Youth Guarantee were to cover only newly registered young unemployed (that is, only monthly inflows), the </w:t>
      </w:r>
      <w:r>
        <w:rPr>
          <w:w w:val="110"/>
        </w:rPr>
        <w:t>challenge</w:t>
      </w:r>
      <w:r>
        <w:rPr>
          <w:spacing w:val="-14"/>
          <w:w w:val="110"/>
        </w:rPr>
        <w:t> </w:t>
      </w:r>
      <w:r>
        <w:rPr>
          <w:w w:val="110"/>
        </w:rPr>
        <w:t>would</w:t>
      </w:r>
      <w:r>
        <w:rPr>
          <w:spacing w:val="-14"/>
          <w:w w:val="110"/>
        </w:rPr>
        <w:t> </w:t>
      </w:r>
      <w:r>
        <w:rPr>
          <w:w w:val="110"/>
        </w:rPr>
        <w:t>be</w:t>
      </w:r>
      <w:r>
        <w:rPr>
          <w:spacing w:val="-14"/>
          <w:w w:val="110"/>
        </w:rPr>
        <w:t> </w:t>
      </w:r>
      <w:r>
        <w:rPr>
          <w:w w:val="110"/>
        </w:rPr>
        <w:t>to</w:t>
      </w:r>
      <w:r>
        <w:rPr>
          <w:spacing w:val="-14"/>
          <w:w w:val="110"/>
        </w:rPr>
        <w:t> </w:t>
      </w:r>
      <w:r>
        <w:rPr>
          <w:w w:val="110"/>
        </w:rPr>
        <w:t>guarantee</w:t>
      </w:r>
      <w:r>
        <w:rPr>
          <w:spacing w:val="-14"/>
          <w:w w:val="110"/>
        </w:rPr>
        <w:t> </w:t>
      </w:r>
      <w:r>
        <w:rPr>
          <w:w w:val="110"/>
        </w:rPr>
        <w:t>their</w:t>
      </w:r>
      <w:r>
        <w:rPr>
          <w:spacing w:val="-14"/>
          <w:w w:val="110"/>
        </w:rPr>
        <w:t> </w:t>
      </w:r>
      <w:r>
        <w:rPr>
          <w:w w:val="110"/>
        </w:rPr>
        <w:t>exit</w:t>
      </w:r>
      <w:r>
        <w:rPr>
          <w:spacing w:val="-14"/>
          <w:w w:val="110"/>
        </w:rPr>
        <w:t> </w:t>
      </w:r>
      <w:r>
        <w:rPr>
          <w:w w:val="110"/>
        </w:rPr>
        <w:t>into</w:t>
      </w:r>
      <w:r>
        <w:rPr>
          <w:spacing w:val="-14"/>
          <w:w w:val="110"/>
        </w:rPr>
        <w:t> </w:t>
      </w:r>
      <w:r>
        <w:rPr>
          <w:w w:val="110"/>
        </w:rPr>
        <w:t>employment,</w:t>
      </w:r>
      <w:r>
        <w:rPr>
          <w:spacing w:val="-14"/>
          <w:w w:val="110"/>
        </w:rPr>
        <w:t> </w:t>
      </w:r>
      <w:r>
        <w:rPr>
          <w:w w:val="110"/>
        </w:rPr>
        <w:t>education</w:t>
      </w:r>
      <w:r>
        <w:rPr>
          <w:spacing w:val="-14"/>
          <w:w w:val="110"/>
        </w:rPr>
        <w:t> </w:t>
      </w:r>
      <w:r>
        <w:rPr>
          <w:w w:val="110"/>
        </w:rPr>
        <w:t>or</w:t>
      </w:r>
      <w:r>
        <w:rPr>
          <w:spacing w:val="-14"/>
          <w:w w:val="110"/>
        </w:rPr>
        <w:t> </w:t>
      </w:r>
      <w:r>
        <w:rPr>
          <w:w w:val="110"/>
        </w:rPr>
        <w:t>training,</w:t>
      </w:r>
      <w:r>
        <w:rPr>
          <w:spacing w:val="-14"/>
          <w:w w:val="110"/>
        </w:rPr>
        <w:t> </w:t>
      </w:r>
      <w:r>
        <w:rPr>
          <w:w w:val="110"/>
        </w:rPr>
        <w:t>or</w:t>
      </w:r>
      <w:r>
        <w:rPr>
          <w:spacing w:val="-14"/>
          <w:w w:val="110"/>
        </w:rPr>
        <w:t> </w:t>
      </w:r>
      <w:r>
        <w:rPr>
          <w:w w:val="110"/>
        </w:rPr>
        <w:t>traineeship</w:t>
      </w:r>
      <w:r>
        <w:rPr>
          <w:spacing w:val="-14"/>
          <w:w w:val="110"/>
        </w:rPr>
        <w:t> </w:t>
      </w:r>
      <w:r>
        <w:rPr>
          <w:w w:val="110"/>
        </w:rPr>
        <w:t>within</w:t>
      </w:r>
      <w:r>
        <w:rPr>
          <w:spacing w:val="-14"/>
          <w:w w:val="110"/>
        </w:rPr>
        <w:t> </w:t>
      </w:r>
      <w:r>
        <w:rPr>
          <w:w w:val="110"/>
        </w:rPr>
        <w:t>the</w:t>
      </w:r>
      <w:r>
        <w:rPr>
          <w:spacing w:val="-14"/>
          <w:w w:val="110"/>
        </w:rPr>
        <w:t> </w:t>
      </w:r>
      <w:r>
        <w:rPr>
          <w:w w:val="110"/>
        </w:rPr>
        <w:t>four </w:t>
      </w:r>
      <w:r>
        <w:rPr/>
        <w:t>month timeframe, and especially towards the end of the year (when unemployed people registering in June, July and September have to receive a quality offer), especially in branch offices experiencing higher than average monthly</w:t>
      </w:r>
      <w:r>
        <w:rPr>
          <w:spacing w:val="80"/>
        </w:rPr>
        <w:t> </w:t>
      </w:r>
      <w:r>
        <w:rPr/>
        <w:t>inflows (namely Belgrade, Niš, Novi Sad and Leskovac). Based on 2019 data, this would mean that roughly 8,000 young people should receive a good quality offer by September, if the country wishes to comply with the average share of young people receiving an offer within four months achieved by EU Member States (40 per cent). Whereas this may be feasible in quantitative terms (in 2019 the NES supported approximately 11,600 young unemployed), the sustainability</w:t>
      </w:r>
      <w:r>
        <w:rPr>
          <w:spacing w:val="80"/>
        </w:rPr>
        <w:t> </w:t>
      </w:r>
      <w:r>
        <w:rPr/>
        <w:t>of offers may be problematic because the average return rates of active measures were around 46 per cent in the same </w:t>
      </w:r>
      <w:r>
        <w:rPr>
          <w:w w:val="110"/>
        </w:rPr>
        <w:t>year</w:t>
      </w:r>
      <w:r>
        <w:rPr>
          <w:spacing w:val="-23"/>
          <w:w w:val="110"/>
        </w:rPr>
        <w:t> </w:t>
      </w:r>
      <w:r>
        <w:rPr>
          <w:w w:val="110"/>
        </w:rPr>
        <w:t>(compared</w:t>
      </w:r>
      <w:r>
        <w:rPr>
          <w:spacing w:val="-23"/>
          <w:w w:val="110"/>
        </w:rPr>
        <w:t> </w:t>
      </w:r>
      <w:r>
        <w:rPr>
          <w:w w:val="110"/>
        </w:rPr>
        <w:t>with</w:t>
      </w:r>
      <w:r>
        <w:rPr>
          <w:spacing w:val="-22"/>
          <w:w w:val="110"/>
        </w:rPr>
        <w:t> </w:t>
      </w:r>
      <w:r>
        <w:rPr>
          <w:w w:val="110"/>
        </w:rPr>
        <w:t>an</w:t>
      </w:r>
      <w:r>
        <w:rPr>
          <w:spacing w:val="-23"/>
          <w:w w:val="110"/>
        </w:rPr>
        <w:t> </w:t>
      </w:r>
      <w:r>
        <w:rPr>
          <w:w w:val="110"/>
        </w:rPr>
        <w:t>EU</w:t>
      </w:r>
      <w:r>
        <w:rPr>
          <w:spacing w:val="-23"/>
          <w:w w:val="110"/>
        </w:rPr>
        <w:t> </w:t>
      </w:r>
      <w:r>
        <w:rPr>
          <w:w w:val="110"/>
        </w:rPr>
        <w:t>average</w:t>
      </w:r>
      <w:r>
        <w:rPr>
          <w:spacing w:val="-22"/>
          <w:w w:val="110"/>
        </w:rPr>
        <w:t> </w:t>
      </w:r>
      <w:r>
        <w:rPr>
          <w:w w:val="110"/>
        </w:rPr>
        <w:t>of</w:t>
      </w:r>
      <w:r>
        <w:rPr>
          <w:spacing w:val="-23"/>
          <w:w w:val="110"/>
        </w:rPr>
        <w:t> </w:t>
      </w:r>
      <w:r>
        <w:rPr>
          <w:w w:val="110"/>
        </w:rPr>
        <w:t>53</w:t>
      </w:r>
      <w:r>
        <w:rPr>
          <w:spacing w:val="-22"/>
          <w:w w:val="110"/>
        </w:rPr>
        <w:t> </w:t>
      </w:r>
      <w:r>
        <w:rPr>
          <w:w w:val="110"/>
        </w:rPr>
        <w:t>per</w:t>
      </w:r>
      <w:r>
        <w:rPr>
          <w:spacing w:val="-23"/>
          <w:w w:val="110"/>
        </w:rPr>
        <w:t> </w:t>
      </w:r>
      <w:r>
        <w:rPr>
          <w:w w:val="110"/>
        </w:rPr>
        <w:t>cent).</w:t>
      </w:r>
    </w:p>
    <w:p>
      <w:pPr>
        <w:spacing w:line="288" w:lineRule="auto" w:before="114"/>
        <w:ind w:left="283" w:right="422" w:firstLine="0"/>
        <w:jc w:val="both"/>
        <w:rPr>
          <w:sz w:val="18"/>
        </w:rPr>
      </w:pPr>
      <w:r>
        <w:rPr>
          <w:rFonts w:ascii="Arial"/>
          <w:b/>
          <w:i/>
          <w:sz w:val="18"/>
        </w:rPr>
        <w:t>The</w:t>
      </w:r>
      <w:r>
        <w:rPr>
          <w:rFonts w:ascii="Arial"/>
          <w:b/>
          <w:i/>
          <w:spacing w:val="-3"/>
          <w:sz w:val="18"/>
        </w:rPr>
        <w:t> </w:t>
      </w:r>
      <w:r>
        <w:rPr>
          <w:rFonts w:ascii="Arial"/>
          <w:b/>
          <w:i/>
          <w:sz w:val="18"/>
        </w:rPr>
        <w:t>second</w:t>
      </w:r>
      <w:r>
        <w:rPr>
          <w:rFonts w:ascii="Arial"/>
          <w:b/>
          <w:i/>
          <w:spacing w:val="-3"/>
          <w:sz w:val="18"/>
        </w:rPr>
        <w:t> </w:t>
      </w:r>
      <w:r>
        <w:rPr>
          <w:rFonts w:ascii="Arial"/>
          <w:b/>
          <w:i/>
          <w:sz w:val="18"/>
        </w:rPr>
        <w:t>challenge</w:t>
      </w:r>
      <w:r>
        <w:rPr>
          <w:rFonts w:ascii="Arial"/>
          <w:b/>
          <w:i/>
          <w:spacing w:val="-3"/>
          <w:sz w:val="18"/>
        </w:rPr>
        <w:t> </w:t>
      </w:r>
      <w:r>
        <w:rPr>
          <w:rFonts w:ascii="Arial"/>
          <w:b/>
          <w:i/>
          <w:sz w:val="18"/>
        </w:rPr>
        <w:t>is</w:t>
      </w:r>
      <w:r>
        <w:rPr>
          <w:rFonts w:ascii="Arial"/>
          <w:b/>
          <w:i/>
          <w:spacing w:val="-3"/>
          <w:sz w:val="18"/>
        </w:rPr>
        <w:t> </w:t>
      </w:r>
      <w:r>
        <w:rPr>
          <w:rFonts w:ascii="Arial"/>
          <w:b/>
          <w:i/>
          <w:sz w:val="18"/>
        </w:rPr>
        <w:t>related</w:t>
      </w:r>
      <w:r>
        <w:rPr>
          <w:rFonts w:ascii="Arial"/>
          <w:b/>
          <w:i/>
          <w:spacing w:val="-3"/>
          <w:sz w:val="18"/>
        </w:rPr>
        <w:t> </w:t>
      </w:r>
      <w:r>
        <w:rPr>
          <w:rFonts w:ascii="Arial"/>
          <w:b/>
          <w:i/>
          <w:sz w:val="18"/>
        </w:rPr>
        <w:t>to</w:t>
      </w:r>
      <w:r>
        <w:rPr>
          <w:rFonts w:ascii="Arial"/>
          <w:b/>
          <w:i/>
          <w:spacing w:val="-3"/>
          <w:sz w:val="18"/>
        </w:rPr>
        <w:t> </w:t>
      </w:r>
      <w:r>
        <w:rPr>
          <w:rFonts w:ascii="Arial"/>
          <w:b/>
          <w:i/>
          <w:sz w:val="18"/>
        </w:rPr>
        <w:t>the</w:t>
      </w:r>
      <w:r>
        <w:rPr>
          <w:rFonts w:ascii="Arial"/>
          <w:b/>
          <w:i/>
          <w:spacing w:val="-3"/>
          <w:sz w:val="18"/>
        </w:rPr>
        <w:t> </w:t>
      </w:r>
      <w:r>
        <w:rPr>
          <w:rFonts w:ascii="Arial"/>
          <w:b/>
          <w:i/>
          <w:sz w:val="18"/>
        </w:rPr>
        <w:t>current</w:t>
      </w:r>
      <w:r>
        <w:rPr>
          <w:rFonts w:ascii="Arial"/>
          <w:b/>
          <w:i/>
          <w:spacing w:val="-3"/>
          <w:sz w:val="18"/>
        </w:rPr>
        <w:t> </w:t>
      </w:r>
      <w:r>
        <w:rPr>
          <w:rFonts w:ascii="Arial"/>
          <w:b/>
          <w:i/>
          <w:sz w:val="18"/>
        </w:rPr>
        <w:t>organizational</w:t>
      </w:r>
      <w:r>
        <w:rPr>
          <w:rFonts w:ascii="Arial"/>
          <w:b/>
          <w:i/>
          <w:spacing w:val="-3"/>
          <w:sz w:val="18"/>
        </w:rPr>
        <w:t> </w:t>
      </w:r>
      <w:r>
        <w:rPr>
          <w:rFonts w:ascii="Arial"/>
          <w:b/>
          <w:i/>
          <w:sz w:val="18"/>
        </w:rPr>
        <w:t>structure</w:t>
      </w:r>
      <w:r>
        <w:rPr>
          <w:rFonts w:ascii="Arial"/>
          <w:b/>
          <w:i/>
          <w:spacing w:val="-3"/>
          <w:sz w:val="18"/>
        </w:rPr>
        <w:t> </w:t>
      </w:r>
      <w:r>
        <w:rPr>
          <w:rFonts w:ascii="Arial"/>
          <w:b/>
          <w:i/>
          <w:sz w:val="18"/>
        </w:rPr>
        <w:t>of</w:t>
      </w:r>
      <w:r>
        <w:rPr>
          <w:rFonts w:ascii="Arial"/>
          <w:b/>
          <w:i/>
          <w:spacing w:val="-3"/>
          <w:sz w:val="18"/>
        </w:rPr>
        <w:t> </w:t>
      </w:r>
      <w:r>
        <w:rPr>
          <w:rFonts w:ascii="Arial"/>
          <w:b/>
          <w:i/>
          <w:sz w:val="18"/>
        </w:rPr>
        <w:t>the</w:t>
      </w:r>
      <w:r>
        <w:rPr>
          <w:rFonts w:ascii="Arial"/>
          <w:b/>
          <w:i/>
          <w:spacing w:val="-3"/>
          <w:sz w:val="18"/>
        </w:rPr>
        <w:t> </w:t>
      </w:r>
      <w:r>
        <w:rPr>
          <w:rFonts w:ascii="Arial"/>
          <w:b/>
          <w:i/>
          <w:sz w:val="18"/>
        </w:rPr>
        <w:t>NES,</w:t>
      </w:r>
      <w:r>
        <w:rPr>
          <w:rFonts w:ascii="Arial"/>
          <w:b/>
          <w:i/>
          <w:spacing w:val="-3"/>
          <w:sz w:val="18"/>
        </w:rPr>
        <w:t> </w:t>
      </w:r>
      <w:r>
        <w:rPr>
          <w:rFonts w:ascii="Arial"/>
          <w:b/>
          <w:i/>
          <w:sz w:val="18"/>
        </w:rPr>
        <w:t>skewed</w:t>
      </w:r>
      <w:r>
        <w:rPr>
          <w:rFonts w:ascii="Arial"/>
          <w:b/>
          <w:i/>
          <w:spacing w:val="-3"/>
          <w:sz w:val="18"/>
        </w:rPr>
        <w:t> </w:t>
      </w:r>
      <w:r>
        <w:rPr>
          <w:rFonts w:ascii="Arial"/>
          <w:b/>
          <w:i/>
          <w:sz w:val="18"/>
        </w:rPr>
        <w:t>towards</w:t>
      </w:r>
      <w:r>
        <w:rPr>
          <w:rFonts w:ascii="Arial"/>
          <w:b/>
          <w:i/>
          <w:spacing w:val="-3"/>
          <w:sz w:val="18"/>
        </w:rPr>
        <w:t> </w:t>
      </w:r>
      <w:r>
        <w:rPr>
          <w:rFonts w:ascii="Arial"/>
          <w:b/>
          <w:i/>
          <w:sz w:val="18"/>
        </w:rPr>
        <w:t>management </w:t>
      </w:r>
      <w:r>
        <w:rPr>
          <w:rFonts w:ascii="Arial"/>
          <w:b/>
          <w:i/>
          <w:w w:val="105"/>
          <w:sz w:val="18"/>
        </w:rPr>
        <w:t>and</w:t>
      </w:r>
      <w:r>
        <w:rPr>
          <w:rFonts w:ascii="Arial"/>
          <w:b/>
          <w:i/>
          <w:spacing w:val="-3"/>
          <w:w w:val="105"/>
          <w:sz w:val="18"/>
        </w:rPr>
        <w:t> </w:t>
      </w:r>
      <w:r>
        <w:rPr>
          <w:rFonts w:ascii="Arial"/>
          <w:b/>
          <w:i/>
          <w:w w:val="105"/>
          <w:sz w:val="18"/>
        </w:rPr>
        <w:t>back-office</w:t>
      </w:r>
      <w:r>
        <w:rPr>
          <w:rFonts w:ascii="Arial"/>
          <w:b/>
          <w:i/>
          <w:spacing w:val="-3"/>
          <w:w w:val="105"/>
          <w:sz w:val="18"/>
        </w:rPr>
        <w:t> </w:t>
      </w:r>
      <w:r>
        <w:rPr>
          <w:rFonts w:ascii="Arial"/>
          <w:b/>
          <w:i/>
          <w:w w:val="105"/>
          <w:sz w:val="18"/>
        </w:rPr>
        <w:t>positions.</w:t>
      </w:r>
      <w:r>
        <w:rPr>
          <w:rFonts w:ascii="Arial"/>
          <w:b/>
          <w:i/>
          <w:spacing w:val="-3"/>
          <w:w w:val="105"/>
          <w:sz w:val="18"/>
        </w:rPr>
        <w:t> </w:t>
      </w:r>
      <w:r>
        <w:rPr>
          <w:w w:val="105"/>
          <w:sz w:val="18"/>
        </w:rPr>
        <w:t>The</w:t>
      </w:r>
      <w:r>
        <w:rPr>
          <w:spacing w:val="-9"/>
          <w:w w:val="105"/>
          <w:sz w:val="18"/>
        </w:rPr>
        <w:t> </w:t>
      </w:r>
      <w:r>
        <w:rPr>
          <w:w w:val="105"/>
          <w:sz w:val="18"/>
        </w:rPr>
        <w:t>introduction</w:t>
      </w:r>
      <w:r>
        <w:rPr>
          <w:spacing w:val="-9"/>
          <w:w w:val="105"/>
          <w:sz w:val="18"/>
        </w:rPr>
        <w:t> </w:t>
      </w:r>
      <w:r>
        <w:rPr>
          <w:w w:val="105"/>
          <w:sz w:val="18"/>
        </w:rPr>
        <w:t>of</w:t>
      </w:r>
      <w:r>
        <w:rPr>
          <w:spacing w:val="-9"/>
          <w:w w:val="105"/>
          <w:sz w:val="18"/>
        </w:rPr>
        <w:t> </w:t>
      </w:r>
      <w:r>
        <w:rPr>
          <w:w w:val="105"/>
          <w:sz w:val="18"/>
        </w:rPr>
        <w:t>a</w:t>
      </w:r>
      <w:r>
        <w:rPr>
          <w:spacing w:val="-9"/>
          <w:w w:val="105"/>
          <w:sz w:val="18"/>
        </w:rPr>
        <w:t> </w:t>
      </w:r>
      <w:r>
        <w:rPr>
          <w:w w:val="105"/>
          <w:sz w:val="18"/>
        </w:rPr>
        <w:t>Youth</w:t>
      </w:r>
      <w:r>
        <w:rPr>
          <w:spacing w:val="-9"/>
          <w:w w:val="105"/>
          <w:sz w:val="18"/>
        </w:rPr>
        <w:t> </w:t>
      </w:r>
      <w:r>
        <w:rPr>
          <w:w w:val="105"/>
          <w:sz w:val="18"/>
        </w:rPr>
        <w:t>Guarantee</w:t>
      </w:r>
      <w:r>
        <w:rPr>
          <w:spacing w:val="-9"/>
          <w:w w:val="105"/>
          <w:sz w:val="18"/>
        </w:rPr>
        <w:t> </w:t>
      </w:r>
      <w:r>
        <w:rPr>
          <w:w w:val="105"/>
          <w:sz w:val="18"/>
        </w:rPr>
        <w:t>would</w:t>
      </w:r>
      <w:r>
        <w:rPr>
          <w:spacing w:val="-9"/>
          <w:w w:val="105"/>
          <w:sz w:val="18"/>
        </w:rPr>
        <w:t> </w:t>
      </w:r>
      <w:r>
        <w:rPr>
          <w:w w:val="105"/>
          <w:sz w:val="18"/>
        </w:rPr>
        <w:t>require</w:t>
      </w:r>
      <w:r>
        <w:rPr>
          <w:spacing w:val="-9"/>
          <w:w w:val="105"/>
          <w:sz w:val="18"/>
        </w:rPr>
        <w:t> </w:t>
      </w:r>
      <w:r>
        <w:rPr>
          <w:w w:val="105"/>
          <w:sz w:val="18"/>
        </w:rPr>
        <w:t>that</w:t>
      </w:r>
      <w:r>
        <w:rPr>
          <w:spacing w:val="-9"/>
          <w:w w:val="105"/>
          <w:sz w:val="18"/>
        </w:rPr>
        <w:t> </w:t>
      </w:r>
      <w:r>
        <w:rPr>
          <w:w w:val="105"/>
          <w:sz w:val="18"/>
        </w:rPr>
        <w:t>additional</w:t>
      </w:r>
      <w:r>
        <w:rPr>
          <w:spacing w:val="-9"/>
          <w:w w:val="105"/>
          <w:sz w:val="18"/>
        </w:rPr>
        <w:t> </w:t>
      </w:r>
      <w:r>
        <w:rPr>
          <w:w w:val="105"/>
          <w:sz w:val="18"/>
        </w:rPr>
        <w:t>front</w:t>
      </w:r>
      <w:r>
        <w:rPr>
          <w:spacing w:val="-9"/>
          <w:w w:val="105"/>
          <w:sz w:val="18"/>
        </w:rPr>
        <w:t> </w:t>
      </w:r>
      <w:r>
        <w:rPr>
          <w:w w:val="105"/>
          <w:sz w:val="18"/>
        </w:rPr>
        <w:t>staff</w:t>
      </w:r>
      <w:r>
        <w:rPr>
          <w:spacing w:val="-9"/>
          <w:w w:val="105"/>
          <w:sz w:val="18"/>
        </w:rPr>
        <w:t> </w:t>
      </w:r>
      <w:r>
        <w:rPr>
          <w:w w:val="105"/>
          <w:sz w:val="18"/>
        </w:rPr>
        <w:t>be</w:t>
      </w:r>
      <w:r>
        <w:rPr>
          <w:spacing w:val="-9"/>
          <w:w w:val="105"/>
          <w:sz w:val="18"/>
        </w:rPr>
        <w:t> </w:t>
      </w:r>
      <w:r>
        <w:rPr>
          <w:w w:val="105"/>
          <w:sz w:val="18"/>
        </w:rPr>
        <w:t>made available</w:t>
      </w:r>
      <w:r>
        <w:rPr>
          <w:spacing w:val="-15"/>
          <w:w w:val="105"/>
          <w:sz w:val="18"/>
        </w:rPr>
        <w:t> </w:t>
      </w:r>
      <w:r>
        <w:rPr>
          <w:w w:val="105"/>
          <w:sz w:val="18"/>
        </w:rPr>
        <w:t>to</w:t>
      </w:r>
      <w:r>
        <w:rPr>
          <w:spacing w:val="-15"/>
          <w:w w:val="105"/>
          <w:sz w:val="18"/>
        </w:rPr>
        <w:t> </w:t>
      </w:r>
      <w:r>
        <w:rPr>
          <w:w w:val="105"/>
          <w:sz w:val="18"/>
        </w:rPr>
        <w:t>manage</w:t>
      </w:r>
      <w:r>
        <w:rPr>
          <w:spacing w:val="-15"/>
          <w:w w:val="105"/>
          <w:sz w:val="18"/>
        </w:rPr>
        <w:t> </w:t>
      </w:r>
      <w:r>
        <w:rPr>
          <w:w w:val="105"/>
          <w:sz w:val="18"/>
        </w:rPr>
        <w:t>preparation</w:t>
      </w:r>
      <w:r>
        <w:rPr>
          <w:spacing w:val="-15"/>
          <w:w w:val="105"/>
          <w:sz w:val="18"/>
        </w:rPr>
        <w:t> </w:t>
      </w:r>
      <w:r>
        <w:rPr>
          <w:w w:val="105"/>
          <w:sz w:val="18"/>
        </w:rPr>
        <w:t>services</w:t>
      </w:r>
      <w:r>
        <w:rPr>
          <w:spacing w:val="-14"/>
          <w:w w:val="105"/>
          <w:sz w:val="18"/>
        </w:rPr>
        <w:t> </w:t>
      </w:r>
      <w:r>
        <w:rPr>
          <w:w w:val="105"/>
          <w:sz w:val="18"/>
        </w:rPr>
        <w:t>and</w:t>
      </w:r>
      <w:r>
        <w:rPr>
          <w:spacing w:val="-15"/>
          <w:w w:val="105"/>
          <w:sz w:val="18"/>
        </w:rPr>
        <w:t> </w:t>
      </w:r>
      <w:r>
        <w:rPr>
          <w:w w:val="105"/>
          <w:sz w:val="18"/>
        </w:rPr>
        <w:t>referrals</w:t>
      </w:r>
      <w:r>
        <w:rPr>
          <w:spacing w:val="-15"/>
          <w:w w:val="105"/>
          <w:sz w:val="18"/>
        </w:rPr>
        <w:t> </w:t>
      </w:r>
      <w:r>
        <w:rPr>
          <w:w w:val="105"/>
          <w:sz w:val="18"/>
        </w:rPr>
        <w:t>to</w:t>
      </w:r>
      <w:r>
        <w:rPr>
          <w:spacing w:val="-15"/>
          <w:w w:val="105"/>
          <w:sz w:val="18"/>
        </w:rPr>
        <w:t> </w:t>
      </w:r>
      <w:r>
        <w:rPr>
          <w:w w:val="105"/>
          <w:sz w:val="18"/>
        </w:rPr>
        <w:t>employment,</w:t>
      </w:r>
      <w:r>
        <w:rPr>
          <w:spacing w:val="-14"/>
          <w:w w:val="105"/>
          <w:sz w:val="18"/>
        </w:rPr>
        <w:t> </w:t>
      </w:r>
      <w:r>
        <w:rPr>
          <w:w w:val="105"/>
          <w:sz w:val="18"/>
        </w:rPr>
        <w:t>education</w:t>
      </w:r>
      <w:r>
        <w:rPr>
          <w:spacing w:val="-15"/>
          <w:w w:val="105"/>
          <w:sz w:val="18"/>
        </w:rPr>
        <w:t> </w:t>
      </w:r>
      <w:r>
        <w:rPr>
          <w:w w:val="105"/>
          <w:sz w:val="18"/>
        </w:rPr>
        <w:t>and</w:t>
      </w:r>
      <w:r>
        <w:rPr>
          <w:spacing w:val="-15"/>
          <w:w w:val="105"/>
          <w:sz w:val="18"/>
        </w:rPr>
        <w:t> </w:t>
      </w:r>
      <w:r>
        <w:rPr>
          <w:w w:val="105"/>
          <w:sz w:val="18"/>
        </w:rPr>
        <w:t>training,</w:t>
      </w:r>
      <w:r>
        <w:rPr>
          <w:spacing w:val="-15"/>
          <w:w w:val="105"/>
          <w:sz w:val="18"/>
        </w:rPr>
        <w:t> </w:t>
      </w:r>
      <w:r>
        <w:rPr>
          <w:w w:val="105"/>
          <w:sz w:val="18"/>
        </w:rPr>
        <w:t>and</w:t>
      </w:r>
      <w:r>
        <w:rPr>
          <w:spacing w:val="-14"/>
          <w:w w:val="105"/>
          <w:sz w:val="18"/>
        </w:rPr>
        <w:t> </w:t>
      </w:r>
      <w:r>
        <w:rPr>
          <w:w w:val="105"/>
          <w:sz w:val="18"/>
        </w:rPr>
        <w:t>traineeship</w:t>
      </w:r>
      <w:r>
        <w:rPr>
          <w:spacing w:val="-15"/>
          <w:w w:val="105"/>
          <w:sz w:val="18"/>
        </w:rPr>
        <w:t> </w:t>
      </w:r>
      <w:r>
        <w:rPr>
          <w:w w:val="105"/>
          <w:sz w:val="18"/>
        </w:rPr>
        <w:t>offers. </w:t>
      </w:r>
      <w:r>
        <w:rPr>
          <w:spacing w:val="-2"/>
          <w:w w:val="105"/>
          <w:sz w:val="18"/>
        </w:rPr>
        <w:t>This</w:t>
      </w:r>
      <w:r>
        <w:rPr>
          <w:spacing w:val="-8"/>
          <w:w w:val="105"/>
          <w:sz w:val="18"/>
        </w:rPr>
        <w:t> </w:t>
      </w:r>
      <w:r>
        <w:rPr>
          <w:spacing w:val="-2"/>
          <w:w w:val="105"/>
          <w:sz w:val="18"/>
        </w:rPr>
        <w:t>would</w:t>
      </w:r>
      <w:r>
        <w:rPr>
          <w:spacing w:val="-8"/>
          <w:w w:val="105"/>
          <w:sz w:val="18"/>
        </w:rPr>
        <w:t> </w:t>
      </w:r>
      <w:r>
        <w:rPr>
          <w:spacing w:val="-2"/>
          <w:w w:val="105"/>
          <w:sz w:val="18"/>
        </w:rPr>
        <w:t>require</w:t>
      </w:r>
      <w:r>
        <w:rPr>
          <w:spacing w:val="-8"/>
          <w:w w:val="105"/>
          <w:sz w:val="18"/>
        </w:rPr>
        <w:t> </w:t>
      </w:r>
      <w:r>
        <w:rPr>
          <w:spacing w:val="-2"/>
          <w:w w:val="105"/>
          <w:sz w:val="18"/>
        </w:rPr>
        <w:t>a</w:t>
      </w:r>
      <w:r>
        <w:rPr>
          <w:spacing w:val="-8"/>
          <w:w w:val="105"/>
          <w:sz w:val="18"/>
        </w:rPr>
        <w:t> </w:t>
      </w:r>
      <w:r>
        <w:rPr>
          <w:spacing w:val="-2"/>
          <w:w w:val="105"/>
          <w:sz w:val="18"/>
        </w:rPr>
        <w:t>shifting</w:t>
      </w:r>
      <w:r>
        <w:rPr>
          <w:spacing w:val="-8"/>
          <w:w w:val="105"/>
          <w:sz w:val="18"/>
        </w:rPr>
        <w:t> </w:t>
      </w:r>
      <w:r>
        <w:rPr>
          <w:spacing w:val="-2"/>
          <w:w w:val="105"/>
          <w:sz w:val="18"/>
        </w:rPr>
        <w:t>of</w:t>
      </w:r>
      <w:r>
        <w:rPr>
          <w:spacing w:val="-8"/>
          <w:w w:val="105"/>
          <w:sz w:val="18"/>
        </w:rPr>
        <w:t> </w:t>
      </w:r>
      <w:r>
        <w:rPr>
          <w:spacing w:val="-2"/>
          <w:w w:val="105"/>
          <w:sz w:val="18"/>
        </w:rPr>
        <w:t>staff</w:t>
      </w:r>
      <w:r>
        <w:rPr>
          <w:spacing w:val="-8"/>
          <w:w w:val="105"/>
          <w:sz w:val="18"/>
        </w:rPr>
        <w:t> </w:t>
      </w:r>
      <w:r>
        <w:rPr>
          <w:spacing w:val="-2"/>
          <w:w w:val="105"/>
          <w:sz w:val="18"/>
        </w:rPr>
        <w:t>to</w:t>
      </w:r>
      <w:r>
        <w:rPr>
          <w:spacing w:val="-8"/>
          <w:w w:val="105"/>
          <w:sz w:val="18"/>
        </w:rPr>
        <w:t> </w:t>
      </w:r>
      <w:r>
        <w:rPr>
          <w:spacing w:val="-2"/>
          <w:w w:val="105"/>
          <w:sz w:val="18"/>
        </w:rPr>
        <w:t>front-office</w:t>
      </w:r>
      <w:r>
        <w:rPr>
          <w:spacing w:val="-8"/>
          <w:w w:val="105"/>
          <w:sz w:val="18"/>
        </w:rPr>
        <w:t> </w:t>
      </w:r>
      <w:r>
        <w:rPr>
          <w:spacing w:val="-2"/>
          <w:w w:val="105"/>
          <w:sz w:val="18"/>
        </w:rPr>
        <w:t>duties,</w:t>
      </w:r>
      <w:r>
        <w:rPr>
          <w:spacing w:val="-8"/>
          <w:w w:val="105"/>
          <w:sz w:val="18"/>
        </w:rPr>
        <w:t> </w:t>
      </w:r>
      <w:r>
        <w:rPr>
          <w:spacing w:val="-2"/>
          <w:w w:val="105"/>
          <w:sz w:val="18"/>
        </w:rPr>
        <w:t>where</w:t>
      </w:r>
      <w:r>
        <w:rPr>
          <w:spacing w:val="-8"/>
          <w:w w:val="105"/>
          <w:sz w:val="18"/>
        </w:rPr>
        <w:t> </w:t>
      </w:r>
      <w:r>
        <w:rPr>
          <w:spacing w:val="-2"/>
          <w:w w:val="105"/>
          <w:sz w:val="18"/>
        </w:rPr>
        <w:t>possible,</w:t>
      </w:r>
      <w:r>
        <w:rPr>
          <w:spacing w:val="-8"/>
          <w:w w:val="105"/>
          <w:sz w:val="18"/>
        </w:rPr>
        <w:t> </w:t>
      </w:r>
      <w:r>
        <w:rPr>
          <w:spacing w:val="-2"/>
          <w:w w:val="105"/>
          <w:sz w:val="18"/>
        </w:rPr>
        <w:t>or</w:t>
      </w:r>
      <w:r>
        <w:rPr>
          <w:spacing w:val="-8"/>
          <w:w w:val="105"/>
          <w:sz w:val="18"/>
        </w:rPr>
        <w:t> </w:t>
      </w:r>
      <w:r>
        <w:rPr>
          <w:spacing w:val="-2"/>
          <w:w w:val="105"/>
          <w:sz w:val="18"/>
        </w:rPr>
        <w:t>the</w:t>
      </w:r>
      <w:r>
        <w:rPr>
          <w:spacing w:val="-8"/>
          <w:w w:val="105"/>
          <w:sz w:val="18"/>
        </w:rPr>
        <w:t> </w:t>
      </w:r>
      <w:r>
        <w:rPr>
          <w:spacing w:val="-2"/>
          <w:w w:val="105"/>
          <w:sz w:val="18"/>
        </w:rPr>
        <w:t>recruitment</w:t>
      </w:r>
      <w:r>
        <w:rPr>
          <w:spacing w:val="-8"/>
          <w:w w:val="105"/>
          <w:sz w:val="18"/>
        </w:rPr>
        <w:t> </w:t>
      </w:r>
      <w:r>
        <w:rPr>
          <w:spacing w:val="-2"/>
          <w:w w:val="105"/>
          <w:sz w:val="18"/>
        </w:rPr>
        <w:t>of</w:t>
      </w:r>
      <w:r>
        <w:rPr>
          <w:spacing w:val="-8"/>
          <w:w w:val="105"/>
          <w:sz w:val="18"/>
        </w:rPr>
        <w:t> </w:t>
      </w:r>
      <w:r>
        <w:rPr>
          <w:spacing w:val="-2"/>
          <w:w w:val="105"/>
          <w:sz w:val="18"/>
        </w:rPr>
        <w:t>additional</w:t>
      </w:r>
      <w:r>
        <w:rPr>
          <w:spacing w:val="-8"/>
          <w:w w:val="105"/>
          <w:sz w:val="18"/>
        </w:rPr>
        <w:t> </w:t>
      </w:r>
      <w:r>
        <w:rPr>
          <w:spacing w:val="-2"/>
          <w:w w:val="105"/>
          <w:sz w:val="18"/>
        </w:rPr>
        <w:t>resources</w:t>
      </w:r>
      <w:r>
        <w:rPr>
          <w:spacing w:val="-8"/>
          <w:w w:val="105"/>
          <w:sz w:val="18"/>
        </w:rPr>
        <w:t> </w:t>
      </w:r>
      <w:r>
        <w:rPr>
          <w:spacing w:val="-2"/>
          <w:w w:val="105"/>
          <w:sz w:val="18"/>
        </w:rPr>
        <w:t>to cover</w:t>
      </w:r>
      <w:r>
        <w:rPr>
          <w:spacing w:val="-7"/>
          <w:w w:val="105"/>
          <w:sz w:val="18"/>
        </w:rPr>
        <w:t> </w:t>
      </w:r>
      <w:r>
        <w:rPr>
          <w:spacing w:val="-2"/>
          <w:w w:val="105"/>
          <w:sz w:val="18"/>
        </w:rPr>
        <w:t>front-office</w:t>
      </w:r>
      <w:r>
        <w:rPr>
          <w:spacing w:val="-7"/>
          <w:w w:val="105"/>
          <w:sz w:val="18"/>
        </w:rPr>
        <w:t> </w:t>
      </w:r>
      <w:r>
        <w:rPr>
          <w:spacing w:val="-2"/>
          <w:w w:val="105"/>
          <w:sz w:val="18"/>
        </w:rPr>
        <w:t>tasks.</w:t>
      </w:r>
      <w:r>
        <w:rPr>
          <w:spacing w:val="-7"/>
          <w:w w:val="105"/>
          <w:sz w:val="18"/>
        </w:rPr>
        <w:t> </w:t>
      </w:r>
      <w:r>
        <w:rPr>
          <w:spacing w:val="-2"/>
          <w:w w:val="105"/>
          <w:sz w:val="18"/>
        </w:rPr>
        <w:t>Moreover,</w:t>
      </w:r>
      <w:r>
        <w:rPr>
          <w:spacing w:val="-7"/>
          <w:w w:val="105"/>
          <w:sz w:val="18"/>
        </w:rPr>
        <w:t> </w:t>
      </w:r>
      <w:r>
        <w:rPr>
          <w:spacing w:val="-2"/>
          <w:w w:val="105"/>
          <w:sz w:val="18"/>
        </w:rPr>
        <w:t>additional</w:t>
      </w:r>
      <w:r>
        <w:rPr>
          <w:spacing w:val="-7"/>
          <w:w w:val="105"/>
          <w:sz w:val="18"/>
        </w:rPr>
        <w:t> </w:t>
      </w:r>
      <w:r>
        <w:rPr>
          <w:spacing w:val="-2"/>
          <w:w w:val="105"/>
          <w:sz w:val="18"/>
        </w:rPr>
        <w:t>staff</w:t>
      </w:r>
      <w:r>
        <w:rPr>
          <w:spacing w:val="-7"/>
          <w:w w:val="105"/>
          <w:sz w:val="18"/>
        </w:rPr>
        <w:t> </w:t>
      </w:r>
      <w:r>
        <w:rPr>
          <w:spacing w:val="-2"/>
          <w:w w:val="105"/>
          <w:sz w:val="18"/>
        </w:rPr>
        <w:t>resources</w:t>
      </w:r>
      <w:r>
        <w:rPr>
          <w:spacing w:val="-7"/>
          <w:w w:val="105"/>
          <w:sz w:val="18"/>
        </w:rPr>
        <w:t> </w:t>
      </w:r>
      <w:r>
        <w:rPr>
          <w:spacing w:val="-2"/>
          <w:w w:val="105"/>
          <w:sz w:val="18"/>
        </w:rPr>
        <w:t>would</w:t>
      </w:r>
      <w:r>
        <w:rPr>
          <w:spacing w:val="-7"/>
          <w:w w:val="105"/>
          <w:sz w:val="18"/>
        </w:rPr>
        <w:t> </w:t>
      </w:r>
      <w:r>
        <w:rPr>
          <w:spacing w:val="-2"/>
          <w:w w:val="105"/>
          <w:sz w:val="18"/>
        </w:rPr>
        <w:t>need</w:t>
      </w:r>
      <w:r>
        <w:rPr>
          <w:spacing w:val="-7"/>
          <w:w w:val="105"/>
          <w:sz w:val="18"/>
        </w:rPr>
        <w:t> </w:t>
      </w:r>
      <w:r>
        <w:rPr>
          <w:spacing w:val="-2"/>
          <w:w w:val="105"/>
          <w:sz w:val="18"/>
        </w:rPr>
        <w:t>to</w:t>
      </w:r>
      <w:r>
        <w:rPr>
          <w:spacing w:val="-7"/>
          <w:w w:val="105"/>
          <w:sz w:val="18"/>
        </w:rPr>
        <w:t> </w:t>
      </w:r>
      <w:r>
        <w:rPr>
          <w:spacing w:val="-2"/>
          <w:w w:val="105"/>
          <w:sz w:val="18"/>
        </w:rPr>
        <w:t>be</w:t>
      </w:r>
      <w:r>
        <w:rPr>
          <w:spacing w:val="-7"/>
          <w:w w:val="105"/>
          <w:sz w:val="18"/>
        </w:rPr>
        <w:t> </w:t>
      </w:r>
      <w:r>
        <w:rPr>
          <w:spacing w:val="-2"/>
          <w:w w:val="105"/>
          <w:sz w:val="18"/>
        </w:rPr>
        <w:t>deployed</w:t>
      </w:r>
      <w:r>
        <w:rPr>
          <w:spacing w:val="-7"/>
          <w:w w:val="105"/>
          <w:sz w:val="18"/>
        </w:rPr>
        <w:t> </w:t>
      </w:r>
      <w:r>
        <w:rPr>
          <w:spacing w:val="-2"/>
          <w:w w:val="105"/>
          <w:sz w:val="18"/>
        </w:rPr>
        <w:t>for</w:t>
      </w:r>
      <w:r>
        <w:rPr>
          <w:spacing w:val="-7"/>
          <w:w w:val="105"/>
          <w:sz w:val="18"/>
        </w:rPr>
        <w:t> </w:t>
      </w:r>
      <w:r>
        <w:rPr>
          <w:spacing w:val="-2"/>
          <w:w w:val="105"/>
          <w:sz w:val="18"/>
        </w:rPr>
        <w:t>outreach</w:t>
      </w:r>
      <w:r>
        <w:rPr>
          <w:spacing w:val="-7"/>
          <w:w w:val="105"/>
          <w:sz w:val="18"/>
        </w:rPr>
        <w:t> </w:t>
      </w:r>
      <w:r>
        <w:rPr>
          <w:spacing w:val="-2"/>
          <w:w w:val="105"/>
          <w:sz w:val="18"/>
        </w:rPr>
        <w:t>activities,</w:t>
      </w:r>
      <w:r>
        <w:rPr>
          <w:spacing w:val="-7"/>
          <w:w w:val="105"/>
          <w:sz w:val="18"/>
        </w:rPr>
        <w:t> </w:t>
      </w:r>
      <w:r>
        <w:rPr>
          <w:spacing w:val="-2"/>
          <w:w w:val="105"/>
          <w:sz w:val="18"/>
        </w:rPr>
        <w:t>namely </w:t>
      </w:r>
      <w:r>
        <w:rPr>
          <w:w w:val="105"/>
          <w:sz w:val="18"/>
        </w:rPr>
        <w:t>for</w:t>
      </w:r>
      <w:r>
        <w:rPr>
          <w:spacing w:val="-6"/>
          <w:w w:val="105"/>
          <w:sz w:val="18"/>
        </w:rPr>
        <w:t> </w:t>
      </w:r>
      <w:r>
        <w:rPr>
          <w:w w:val="105"/>
          <w:sz w:val="18"/>
        </w:rPr>
        <w:t>the</w:t>
      </w:r>
      <w:r>
        <w:rPr>
          <w:spacing w:val="-6"/>
          <w:w w:val="105"/>
          <w:sz w:val="18"/>
        </w:rPr>
        <w:t> </w:t>
      </w:r>
      <w:r>
        <w:rPr>
          <w:w w:val="105"/>
          <w:sz w:val="18"/>
        </w:rPr>
        <w:t>identification</w:t>
      </w:r>
      <w:r>
        <w:rPr>
          <w:spacing w:val="-6"/>
          <w:w w:val="105"/>
          <w:sz w:val="18"/>
        </w:rPr>
        <w:t> </w:t>
      </w:r>
      <w:r>
        <w:rPr>
          <w:w w:val="105"/>
          <w:sz w:val="18"/>
        </w:rPr>
        <w:t>of</w:t>
      </w:r>
      <w:r>
        <w:rPr>
          <w:spacing w:val="-6"/>
          <w:w w:val="105"/>
          <w:sz w:val="18"/>
        </w:rPr>
        <w:t> </w:t>
      </w:r>
      <w:r>
        <w:rPr>
          <w:w w:val="105"/>
          <w:sz w:val="18"/>
        </w:rPr>
        <w:t>those</w:t>
      </w:r>
      <w:r>
        <w:rPr>
          <w:spacing w:val="-6"/>
          <w:w w:val="105"/>
          <w:sz w:val="18"/>
        </w:rPr>
        <w:t> </w:t>
      </w:r>
      <w:r>
        <w:rPr>
          <w:w w:val="105"/>
          <w:sz w:val="18"/>
        </w:rPr>
        <w:t>most</w:t>
      </w:r>
      <w:r>
        <w:rPr>
          <w:spacing w:val="-6"/>
          <w:w w:val="105"/>
          <w:sz w:val="18"/>
        </w:rPr>
        <w:t> </w:t>
      </w:r>
      <w:r>
        <w:rPr>
          <w:w w:val="105"/>
          <w:sz w:val="18"/>
        </w:rPr>
        <w:t>detached</w:t>
      </w:r>
      <w:r>
        <w:rPr>
          <w:spacing w:val="-6"/>
          <w:w w:val="105"/>
          <w:sz w:val="18"/>
        </w:rPr>
        <w:t> </w:t>
      </w:r>
      <w:r>
        <w:rPr>
          <w:w w:val="105"/>
          <w:sz w:val="18"/>
        </w:rPr>
        <w:t>from</w:t>
      </w:r>
      <w:r>
        <w:rPr>
          <w:spacing w:val="-6"/>
          <w:w w:val="105"/>
          <w:sz w:val="18"/>
        </w:rPr>
        <w:t> </w:t>
      </w:r>
      <w:r>
        <w:rPr>
          <w:w w:val="105"/>
          <w:sz w:val="18"/>
        </w:rPr>
        <w:t>the</w:t>
      </w:r>
      <w:r>
        <w:rPr>
          <w:spacing w:val="-6"/>
          <w:w w:val="105"/>
          <w:sz w:val="18"/>
        </w:rPr>
        <w:t> </w:t>
      </w:r>
      <w:r>
        <w:rPr>
          <w:w w:val="105"/>
          <w:sz w:val="18"/>
        </w:rPr>
        <w:t>labour</w:t>
      </w:r>
      <w:r>
        <w:rPr>
          <w:spacing w:val="-6"/>
          <w:w w:val="105"/>
          <w:sz w:val="18"/>
        </w:rPr>
        <w:t> </w:t>
      </w:r>
      <w:r>
        <w:rPr>
          <w:w w:val="105"/>
          <w:sz w:val="18"/>
        </w:rPr>
        <w:t>market</w:t>
      </w:r>
      <w:r>
        <w:rPr>
          <w:spacing w:val="-6"/>
          <w:w w:val="105"/>
          <w:sz w:val="18"/>
        </w:rPr>
        <w:t> </w:t>
      </w:r>
      <w:r>
        <w:rPr>
          <w:w w:val="105"/>
          <w:sz w:val="18"/>
        </w:rPr>
        <w:t>and</w:t>
      </w:r>
      <w:r>
        <w:rPr>
          <w:spacing w:val="-6"/>
          <w:w w:val="105"/>
          <w:sz w:val="18"/>
        </w:rPr>
        <w:t> </w:t>
      </w:r>
      <w:r>
        <w:rPr>
          <w:w w:val="105"/>
          <w:sz w:val="18"/>
        </w:rPr>
        <w:t>for</w:t>
      </w:r>
      <w:r>
        <w:rPr>
          <w:spacing w:val="-6"/>
          <w:w w:val="105"/>
          <w:sz w:val="18"/>
        </w:rPr>
        <w:t> </w:t>
      </w:r>
      <w:r>
        <w:rPr>
          <w:w w:val="105"/>
          <w:sz w:val="18"/>
        </w:rPr>
        <w:t>the</w:t>
      </w:r>
      <w:r>
        <w:rPr>
          <w:spacing w:val="-6"/>
          <w:w w:val="105"/>
          <w:sz w:val="18"/>
        </w:rPr>
        <w:t> </w:t>
      </w:r>
      <w:r>
        <w:rPr>
          <w:rFonts w:ascii="Trebuchet MS"/>
          <w:i/>
          <w:w w:val="105"/>
          <w:sz w:val="18"/>
        </w:rPr>
        <w:t>Employment</w:t>
      </w:r>
      <w:r>
        <w:rPr>
          <w:rFonts w:ascii="Trebuchet MS"/>
          <w:i/>
          <w:spacing w:val="-3"/>
          <w:w w:val="105"/>
          <w:sz w:val="18"/>
        </w:rPr>
        <w:t> </w:t>
      </w:r>
      <w:r>
        <w:rPr>
          <w:rFonts w:ascii="Trebuchet MS"/>
          <w:i/>
          <w:w w:val="105"/>
          <w:sz w:val="18"/>
        </w:rPr>
        <w:t>Caravans</w:t>
      </w:r>
      <w:r>
        <w:rPr>
          <w:w w:val="105"/>
          <w:sz w:val="18"/>
        </w:rPr>
        <w:t>.</w:t>
      </w:r>
    </w:p>
    <w:p>
      <w:pPr>
        <w:pStyle w:val="BodyText"/>
        <w:spacing w:line="288" w:lineRule="auto" w:before="106"/>
        <w:ind w:left="283" w:right="421"/>
        <w:jc w:val="both"/>
      </w:pPr>
      <w:r>
        <w:rPr>
          <w:rFonts w:ascii="Arial" w:hAnsi="Arial"/>
          <w:b/>
          <w:i/>
        </w:rPr>
        <w:t>The</w:t>
      </w:r>
      <w:r>
        <w:rPr>
          <w:rFonts w:ascii="Arial" w:hAnsi="Arial"/>
          <w:b/>
          <w:i/>
          <w:spacing w:val="-10"/>
        </w:rPr>
        <w:t> </w:t>
      </w:r>
      <w:r>
        <w:rPr>
          <w:rFonts w:ascii="Arial" w:hAnsi="Arial"/>
          <w:b/>
          <w:i/>
        </w:rPr>
        <w:t>third</w:t>
      </w:r>
      <w:r>
        <w:rPr>
          <w:rFonts w:ascii="Arial" w:hAnsi="Arial"/>
          <w:b/>
          <w:i/>
          <w:spacing w:val="-9"/>
        </w:rPr>
        <w:t> </w:t>
      </w:r>
      <w:r>
        <w:rPr>
          <w:rFonts w:ascii="Arial" w:hAnsi="Arial"/>
          <w:b/>
          <w:i/>
        </w:rPr>
        <w:t>challenge</w:t>
      </w:r>
      <w:r>
        <w:rPr>
          <w:rFonts w:ascii="Arial" w:hAnsi="Arial"/>
          <w:b/>
          <w:i/>
          <w:spacing w:val="-9"/>
        </w:rPr>
        <w:t> </w:t>
      </w:r>
      <w:r>
        <w:rPr>
          <w:rFonts w:ascii="Arial" w:hAnsi="Arial"/>
          <w:b/>
          <w:i/>
        </w:rPr>
        <w:t>is</w:t>
      </w:r>
      <w:r>
        <w:rPr>
          <w:rFonts w:ascii="Arial" w:hAnsi="Arial"/>
          <w:b/>
          <w:i/>
          <w:spacing w:val="-9"/>
        </w:rPr>
        <w:t> </w:t>
      </w:r>
      <w:r>
        <w:rPr>
          <w:rFonts w:ascii="Arial" w:hAnsi="Arial"/>
          <w:b/>
          <w:i/>
        </w:rPr>
        <w:t>related</w:t>
      </w:r>
      <w:r>
        <w:rPr>
          <w:rFonts w:ascii="Arial" w:hAnsi="Arial"/>
          <w:b/>
          <w:i/>
          <w:spacing w:val="-9"/>
        </w:rPr>
        <w:t> </w:t>
      </w:r>
      <w:r>
        <w:rPr>
          <w:rFonts w:ascii="Arial" w:hAnsi="Arial"/>
          <w:b/>
          <w:i/>
        </w:rPr>
        <w:t>to</w:t>
      </w:r>
      <w:r>
        <w:rPr>
          <w:rFonts w:ascii="Arial" w:hAnsi="Arial"/>
          <w:b/>
          <w:i/>
          <w:spacing w:val="-9"/>
        </w:rPr>
        <w:t> </w:t>
      </w:r>
      <w:r>
        <w:rPr>
          <w:rFonts w:ascii="Arial" w:hAnsi="Arial"/>
          <w:b/>
          <w:i/>
        </w:rPr>
        <w:t>the</w:t>
      </w:r>
      <w:r>
        <w:rPr>
          <w:rFonts w:ascii="Arial" w:hAnsi="Arial"/>
          <w:b/>
          <w:i/>
          <w:spacing w:val="-9"/>
        </w:rPr>
        <w:t> </w:t>
      </w:r>
      <w:r>
        <w:rPr>
          <w:rFonts w:ascii="Arial" w:hAnsi="Arial"/>
          <w:b/>
          <w:i/>
        </w:rPr>
        <w:t>amount</w:t>
      </w:r>
      <w:r>
        <w:rPr>
          <w:rFonts w:ascii="Arial" w:hAnsi="Arial"/>
          <w:b/>
          <w:i/>
          <w:spacing w:val="-9"/>
        </w:rPr>
        <w:t> </w:t>
      </w:r>
      <w:r>
        <w:rPr>
          <w:rFonts w:ascii="Arial" w:hAnsi="Arial"/>
          <w:b/>
          <w:i/>
        </w:rPr>
        <w:t>of</w:t>
      </w:r>
      <w:r>
        <w:rPr>
          <w:rFonts w:ascii="Arial" w:hAnsi="Arial"/>
          <w:b/>
          <w:i/>
          <w:spacing w:val="-9"/>
        </w:rPr>
        <w:t> </w:t>
      </w:r>
      <w:r>
        <w:rPr>
          <w:rFonts w:ascii="Arial" w:hAnsi="Arial"/>
          <w:b/>
          <w:i/>
        </w:rPr>
        <w:t>funds</w:t>
      </w:r>
      <w:r>
        <w:rPr>
          <w:rFonts w:ascii="Arial" w:hAnsi="Arial"/>
          <w:b/>
          <w:i/>
          <w:spacing w:val="-9"/>
        </w:rPr>
        <w:t> </w:t>
      </w:r>
      <w:r>
        <w:rPr>
          <w:rFonts w:ascii="Arial" w:hAnsi="Arial"/>
          <w:b/>
          <w:i/>
        </w:rPr>
        <w:t>required</w:t>
      </w:r>
      <w:r>
        <w:rPr>
          <w:rFonts w:ascii="Arial" w:hAnsi="Arial"/>
          <w:b/>
          <w:i/>
          <w:spacing w:val="-9"/>
        </w:rPr>
        <w:t> </w:t>
      </w:r>
      <w:r>
        <w:rPr>
          <w:rFonts w:ascii="Arial" w:hAnsi="Arial"/>
          <w:b/>
          <w:i/>
        </w:rPr>
        <w:t>to</w:t>
      </w:r>
      <w:r>
        <w:rPr>
          <w:rFonts w:ascii="Arial" w:hAnsi="Arial"/>
          <w:b/>
          <w:i/>
          <w:spacing w:val="-9"/>
        </w:rPr>
        <w:t> </w:t>
      </w:r>
      <w:r>
        <w:rPr>
          <w:rFonts w:ascii="Arial" w:hAnsi="Arial"/>
          <w:b/>
          <w:i/>
        </w:rPr>
        <w:t>finance</w:t>
      </w:r>
      <w:r>
        <w:rPr>
          <w:rFonts w:ascii="Arial" w:hAnsi="Arial"/>
          <w:b/>
          <w:i/>
          <w:spacing w:val="-9"/>
        </w:rPr>
        <w:t> </w:t>
      </w:r>
      <w:r>
        <w:rPr>
          <w:rFonts w:ascii="Arial" w:hAnsi="Arial"/>
          <w:b/>
          <w:i/>
        </w:rPr>
        <w:t>programme</w:t>
      </w:r>
      <w:r>
        <w:rPr>
          <w:rFonts w:ascii="Arial" w:hAnsi="Arial"/>
          <w:b/>
          <w:i/>
          <w:spacing w:val="-9"/>
        </w:rPr>
        <w:t> </w:t>
      </w:r>
      <w:r>
        <w:rPr>
          <w:rFonts w:ascii="Arial" w:hAnsi="Arial"/>
          <w:b/>
          <w:i/>
        </w:rPr>
        <w:t>delivery.</w:t>
      </w:r>
      <w:r>
        <w:rPr>
          <w:rFonts w:ascii="Arial" w:hAnsi="Arial"/>
          <w:b/>
          <w:i/>
          <w:spacing w:val="-9"/>
        </w:rPr>
        <w:t> </w:t>
      </w:r>
      <w:r>
        <w:rPr/>
        <w:t>The</w:t>
      </w:r>
      <w:r>
        <w:rPr>
          <w:spacing w:val="-15"/>
        </w:rPr>
        <w:t> </w:t>
      </w:r>
      <w:r>
        <w:rPr/>
        <w:t>current</w:t>
      </w:r>
      <w:r>
        <w:rPr>
          <w:spacing w:val="-14"/>
        </w:rPr>
        <w:t> </w:t>
      </w:r>
      <w:r>
        <w:rPr/>
        <w:t>allocation </w:t>
      </w:r>
      <w:r>
        <w:rPr>
          <w:w w:val="105"/>
        </w:rPr>
        <w:t>to ALMPs amounts to RSD 6.5 billion (0.1 per cent of GDP) while the average cost per person provided with active labour</w:t>
      </w:r>
      <w:r>
        <w:rPr>
          <w:spacing w:val="-8"/>
          <w:w w:val="105"/>
        </w:rPr>
        <w:t> </w:t>
      </w:r>
      <w:r>
        <w:rPr>
          <w:w w:val="105"/>
        </w:rPr>
        <w:t>market</w:t>
      </w:r>
      <w:r>
        <w:rPr>
          <w:spacing w:val="-8"/>
          <w:w w:val="105"/>
        </w:rPr>
        <w:t> </w:t>
      </w:r>
      <w:r>
        <w:rPr>
          <w:w w:val="105"/>
        </w:rPr>
        <w:t>programmes</w:t>
      </w:r>
      <w:r>
        <w:rPr>
          <w:spacing w:val="-8"/>
          <w:w w:val="105"/>
        </w:rPr>
        <w:t> </w:t>
      </w:r>
      <w:r>
        <w:rPr>
          <w:w w:val="105"/>
        </w:rPr>
        <w:t>in</w:t>
      </w:r>
      <w:r>
        <w:rPr>
          <w:spacing w:val="-8"/>
          <w:w w:val="105"/>
        </w:rPr>
        <w:t> </w:t>
      </w:r>
      <w:r>
        <w:rPr>
          <w:w w:val="105"/>
        </w:rPr>
        <w:t>Serbia</w:t>
      </w:r>
      <w:r>
        <w:rPr>
          <w:spacing w:val="-8"/>
          <w:w w:val="105"/>
        </w:rPr>
        <w:t> </w:t>
      </w:r>
      <w:r>
        <w:rPr>
          <w:w w:val="105"/>
        </w:rPr>
        <w:t>is</w:t>
      </w:r>
      <w:r>
        <w:rPr>
          <w:spacing w:val="-8"/>
          <w:w w:val="105"/>
        </w:rPr>
        <w:t> </w:t>
      </w:r>
      <w:r>
        <w:rPr>
          <w:w w:val="105"/>
        </w:rPr>
        <w:t>RSD</w:t>
      </w:r>
      <w:r>
        <w:rPr>
          <w:spacing w:val="-8"/>
          <w:w w:val="105"/>
        </w:rPr>
        <w:t> </w:t>
      </w:r>
      <w:r>
        <w:rPr>
          <w:w w:val="105"/>
        </w:rPr>
        <w:t>103,000.</w:t>
      </w:r>
      <w:r>
        <w:rPr>
          <w:w w:val="105"/>
          <w:position w:val="6"/>
          <w:sz w:val="10"/>
        </w:rPr>
        <w:t>21</w:t>
      </w:r>
      <w:r>
        <w:rPr>
          <w:spacing w:val="20"/>
          <w:w w:val="105"/>
          <w:position w:val="6"/>
          <w:sz w:val="10"/>
        </w:rPr>
        <w:t> </w:t>
      </w:r>
      <w:r>
        <w:rPr>
          <w:w w:val="105"/>
        </w:rPr>
        <w:t>If</w:t>
      </w:r>
      <w:r>
        <w:rPr>
          <w:spacing w:val="-8"/>
          <w:w w:val="105"/>
        </w:rPr>
        <w:t> </w:t>
      </w:r>
      <w:r>
        <w:rPr>
          <w:w w:val="105"/>
        </w:rPr>
        <w:t>the</w:t>
      </w:r>
      <w:r>
        <w:rPr>
          <w:spacing w:val="-8"/>
          <w:w w:val="105"/>
        </w:rPr>
        <w:t> </w:t>
      </w:r>
      <w:r>
        <w:rPr>
          <w:w w:val="105"/>
        </w:rPr>
        <w:t>Youth</w:t>
      </w:r>
      <w:r>
        <w:rPr>
          <w:spacing w:val="-8"/>
          <w:w w:val="105"/>
        </w:rPr>
        <w:t> </w:t>
      </w:r>
      <w:r>
        <w:rPr>
          <w:w w:val="105"/>
        </w:rPr>
        <w:t>Guarantee</w:t>
      </w:r>
      <w:r>
        <w:rPr>
          <w:spacing w:val="-8"/>
          <w:w w:val="105"/>
        </w:rPr>
        <w:t> </w:t>
      </w:r>
      <w:r>
        <w:rPr>
          <w:w w:val="105"/>
        </w:rPr>
        <w:t>–</w:t>
      </w:r>
      <w:r>
        <w:rPr>
          <w:spacing w:val="-8"/>
          <w:w w:val="105"/>
        </w:rPr>
        <w:t> </w:t>
      </w:r>
      <w:r>
        <w:rPr>
          <w:w w:val="105"/>
        </w:rPr>
        <w:t>as</w:t>
      </w:r>
      <w:r>
        <w:rPr>
          <w:spacing w:val="-8"/>
          <w:w w:val="105"/>
        </w:rPr>
        <w:t> </w:t>
      </w:r>
      <w:r>
        <w:rPr>
          <w:w w:val="105"/>
        </w:rPr>
        <w:t>proposed</w:t>
      </w:r>
      <w:r>
        <w:rPr>
          <w:spacing w:val="-8"/>
          <w:w w:val="105"/>
        </w:rPr>
        <w:t> </w:t>
      </w:r>
      <w:r>
        <w:rPr>
          <w:w w:val="105"/>
        </w:rPr>
        <w:t>–</w:t>
      </w:r>
      <w:r>
        <w:rPr>
          <w:spacing w:val="-8"/>
          <w:w w:val="105"/>
        </w:rPr>
        <w:t> </w:t>
      </w:r>
      <w:r>
        <w:rPr>
          <w:w w:val="105"/>
        </w:rPr>
        <w:t>initially</w:t>
      </w:r>
      <w:r>
        <w:rPr>
          <w:spacing w:val="-8"/>
          <w:w w:val="105"/>
        </w:rPr>
        <w:t> </w:t>
      </w:r>
      <w:r>
        <w:rPr>
          <w:w w:val="105"/>
        </w:rPr>
        <w:t>targeted</w:t>
      </w:r>
      <w:r>
        <w:rPr>
          <w:spacing w:val="-8"/>
          <w:w w:val="105"/>
        </w:rPr>
        <w:t> </w:t>
      </w:r>
      <w:r>
        <w:rPr>
          <w:w w:val="105"/>
        </w:rPr>
        <w:t>only </w:t>
      </w:r>
      <w:r>
        <w:rPr>
          <w:spacing w:val="-2"/>
          <w:w w:val="105"/>
        </w:rPr>
        <w:t>newly</w:t>
      </w:r>
      <w:r>
        <w:rPr>
          <w:spacing w:val="-4"/>
          <w:w w:val="105"/>
        </w:rPr>
        <w:t> </w:t>
      </w:r>
      <w:r>
        <w:rPr>
          <w:spacing w:val="-2"/>
          <w:w w:val="105"/>
        </w:rPr>
        <w:t>registering</w:t>
      </w:r>
      <w:r>
        <w:rPr>
          <w:spacing w:val="-4"/>
          <w:w w:val="105"/>
        </w:rPr>
        <w:t> </w:t>
      </w:r>
      <w:r>
        <w:rPr>
          <w:spacing w:val="-2"/>
          <w:w w:val="105"/>
        </w:rPr>
        <w:t>unemployed</w:t>
      </w:r>
      <w:r>
        <w:rPr>
          <w:spacing w:val="-4"/>
          <w:w w:val="105"/>
        </w:rPr>
        <w:t> </w:t>
      </w:r>
      <w:r>
        <w:rPr>
          <w:spacing w:val="-2"/>
          <w:w w:val="105"/>
        </w:rPr>
        <w:t>(and</w:t>
      </w:r>
      <w:r>
        <w:rPr>
          <w:spacing w:val="-4"/>
          <w:w w:val="105"/>
        </w:rPr>
        <w:t> </w:t>
      </w:r>
      <w:r>
        <w:rPr>
          <w:spacing w:val="-2"/>
          <w:w w:val="105"/>
        </w:rPr>
        <w:t>provided</w:t>
      </w:r>
      <w:r>
        <w:rPr>
          <w:spacing w:val="-4"/>
          <w:w w:val="105"/>
        </w:rPr>
        <w:t> </w:t>
      </w:r>
      <w:r>
        <w:rPr>
          <w:spacing w:val="-2"/>
          <w:w w:val="105"/>
        </w:rPr>
        <w:t>that</w:t>
      </w:r>
      <w:r>
        <w:rPr>
          <w:spacing w:val="-4"/>
          <w:w w:val="105"/>
        </w:rPr>
        <w:t> </w:t>
      </w:r>
      <w:r>
        <w:rPr>
          <w:spacing w:val="-2"/>
          <w:w w:val="105"/>
        </w:rPr>
        <w:t>registered</w:t>
      </w:r>
      <w:r>
        <w:rPr>
          <w:spacing w:val="-4"/>
          <w:w w:val="105"/>
        </w:rPr>
        <w:t> </w:t>
      </w:r>
      <w:r>
        <w:rPr>
          <w:spacing w:val="-2"/>
          <w:w w:val="105"/>
        </w:rPr>
        <w:t>unemployed</w:t>
      </w:r>
      <w:r>
        <w:rPr>
          <w:spacing w:val="-4"/>
          <w:w w:val="105"/>
        </w:rPr>
        <w:t> </w:t>
      </w:r>
      <w:r>
        <w:rPr>
          <w:spacing w:val="-2"/>
          <w:w w:val="105"/>
        </w:rPr>
        <w:t>levels</w:t>
      </w:r>
      <w:r>
        <w:rPr>
          <w:spacing w:val="-4"/>
          <w:w w:val="105"/>
        </w:rPr>
        <w:t> </w:t>
      </w:r>
      <w:r>
        <w:rPr>
          <w:spacing w:val="-2"/>
          <w:w w:val="105"/>
        </w:rPr>
        <w:t>remain</w:t>
      </w:r>
      <w:r>
        <w:rPr>
          <w:spacing w:val="-4"/>
          <w:w w:val="105"/>
        </w:rPr>
        <w:t> </w:t>
      </w:r>
      <w:r>
        <w:rPr>
          <w:spacing w:val="-2"/>
          <w:w w:val="105"/>
        </w:rPr>
        <w:t>stable</w:t>
      </w:r>
      <w:r>
        <w:rPr>
          <w:spacing w:val="-4"/>
          <w:w w:val="105"/>
        </w:rPr>
        <w:t> </w:t>
      </w:r>
      <w:r>
        <w:rPr>
          <w:spacing w:val="-2"/>
          <w:w w:val="105"/>
        </w:rPr>
        <w:t>at</w:t>
      </w:r>
      <w:r>
        <w:rPr>
          <w:spacing w:val="-4"/>
          <w:w w:val="105"/>
        </w:rPr>
        <w:t> </w:t>
      </w:r>
      <w:r>
        <w:rPr>
          <w:spacing w:val="-2"/>
          <w:w w:val="105"/>
        </w:rPr>
        <w:t>around</w:t>
      </w:r>
      <w:r>
        <w:rPr>
          <w:spacing w:val="-4"/>
          <w:w w:val="105"/>
        </w:rPr>
        <w:t> </w:t>
      </w:r>
      <w:r>
        <w:rPr>
          <w:spacing w:val="-2"/>
          <w:w w:val="105"/>
        </w:rPr>
        <w:t>25,200</w:t>
      </w:r>
      <w:r>
        <w:rPr>
          <w:spacing w:val="-4"/>
          <w:w w:val="105"/>
        </w:rPr>
        <w:t> </w:t>
      </w:r>
      <w:r>
        <w:rPr>
          <w:spacing w:val="-2"/>
          <w:w w:val="105"/>
        </w:rPr>
        <w:t>young </w:t>
      </w:r>
      <w:r>
        <w:rPr>
          <w:w w:val="105"/>
        </w:rPr>
        <w:t>unemployed</w:t>
      </w:r>
      <w:r>
        <w:rPr>
          <w:spacing w:val="-1"/>
          <w:w w:val="105"/>
        </w:rPr>
        <w:t> </w:t>
      </w:r>
      <w:r>
        <w:rPr>
          <w:w w:val="105"/>
        </w:rPr>
        <w:t>per</w:t>
      </w:r>
      <w:r>
        <w:rPr>
          <w:spacing w:val="-1"/>
          <w:w w:val="105"/>
        </w:rPr>
        <w:t> </w:t>
      </w:r>
      <w:r>
        <w:rPr>
          <w:w w:val="105"/>
        </w:rPr>
        <w:t>year),</w:t>
      </w:r>
      <w:r>
        <w:rPr>
          <w:spacing w:val="-1"/>
          <w:w w:val="105"/>
        </w:rPr>
        <w:t> </w:t>
      </w:r>
      <w:r>
        <w:rPr>
          <w:w w:val="105"/>
        </w:rPr>
        <w:t>the</w:t>
      </w:r>
      <w:r>
        <w:rPr>
          <w:spacing w:val="-1"/>
          <w:w w:val="105"/>
        </w:rPr>
        <w:t> </w:t>
      </w:r>
      <w:r>
        <w:rPr>
          <w:w w:val="105"/>
        </w:rPr>
        <w:t>additional</w:t>
      </w:r>
      <w:r>
        <w:rPr>
          <w:spacing w:val="-1"/>
          <w:w w:val="105"/>
        </w:rPr>
        <w:t> </w:t>
      </w:r>
      <w:r>
        <w:rPr>
          <w:w w:val="105"/>
        </w:rPr>
        <w:t>amount</w:t>
      </w:r>
      <w:r>
        <w:rPr>
          <w:spacing w:val="-1"/>
          <w:w w:val="105"/>
        </w:rPr>
        <w:t> </w:t>
      </w:r>
      <w:r>
        <w:rPr>
          <w:w w:val="105"/>
        </w:rPr>
        <w:t>required</w:t>
      </w:r>
      <w:r>
        <w:rPr>
          <w:spacing w:val="-1"/>
          <w:w w:val="105"/>
        </w:rPr>
        <w:t> </w:t>
      </w:r>
      <w:r>
        <w:rPr>
          <w:w w:val="105"/>
        </w:rPr>
        <w:t>for</w:t>
      </w:r>
      <w:r>
        <w:rPr>
          <w:spacing w:val="-1"/>
          <w:w w:val="105"/>
        </w:rPr>
        <w:t> </w:t>
      </w:r>
      <w:r>
        <w:rPr>
          <w:w w:val="105"/>
        </w:rPr>
        <w:t>the</w:t>
      </w:r>
      <w:r>
        <w:rPr>
          <w:spacing w:val="-1"/>
          <w:w w:val="105"/>
        </w:rPr>
        <w:t> </w:t>
      </w:r>
      <w:r>
        <w:rPr>
          <w:w w:val="105"/>
        </w:rPr>
        <w:t>current</w:t>
      </w:r>
      <w:r>
        <w:rPr>
          <w:spacing w:val="-1"/>
          <w:w w:val="105"/>
        </w:rPr>
        <w:t> </w:t>
      </w:r>
      <w:r>
        <w:rPr>
          <w:w w:val="105"/>
        </w:rPr>
        <w:t>investment</w:t>
      </w:r>
      <w:r>
        <w:rPr>
          <w:spacing w:val="-1"/>
          <w:w w:val="105"/>
        </w:rPr>
        <w:t> </w:t>
      </w:r>
      <w:r>
        <w:rPr>
          <w:w w:val="105"/>
        </w:rPr>
        <w:t>in</w:t>
      </w:r>
      <w:r>
        <w:rPr>
          <w:spacing w:val="-1"/>
          <w:w w:val="105"/>
        </w:rPr>
        <w:t> </w:t>
      </w:r>
      <w:r>
        <w:rPr>
          <w:w w:val="105"/>
        </w:rPr>
        <w:t>active</w:t>
      </w:r>
      <w:r>
        <w:rPr>
          <w:spacing w:val="-1"/>
          <w:w w:val="105"/>
        </w:rPr>
        <w:t> </w:t>
      </w:r>
      <w:r>
        <w:rPr>
          <w:w w:val="105"/>
        </w:rPr>
        <w:t>labour</w:t>
      </w:r>
      <w:r>
        <w:rPr>
          <w:spacing w:val="-1"/>
          <w:w w:val="105"/>
        </w:rPr>
        <w:t> </w:t>
      </w:r>
      <w:r>
        <w:rPr>
          <w:w w:val="105"/>
        </w:rPr>
        <w:t>market</w:t>
      </w:r>
      <w:r>
        <w:rPr>
          <w:spacing w:val="-1"/>
          <w:w w:val="105"/>
        </w:rPr>
        <w:t> </w:t>
      </w:r>
      <w:r>
        <w:rPr>
          <w:w w:val="105"/>
        </w:rPr>
        <w:t>measures could</w:t>
      </w:r>
      <w:r>
        <w:rPr>
          <w:spacing w:val="-14"/>
          <w:w w:val="105"/>
        </w:rPr>
        <w:t> </w:t>
      </w:r>
      <w:r>
        <w:rPr>
          <w:w w:val="105"/>
        </w:rPr>
        <w:t>range</w:t>
      </w:r>
      <w:r>
        <w:rPr>
          <w:spacing w:val="-14"/>
          <w:w w:val="105"/>
        </w:rPr>
        <w:t> </w:t>
      </w:r>
      <w:r>
        <w:rPr>
          <w:w w:val="105"/>
        </w:rPr>
        <w:t>from</w:t>
      </w:r>
      <w:r>
        <w:rPr>
          <w:spacing w:val="-14"/>
          <w:w w:val="105"/>
        </w:rPr>
        <w:t> </w:t>
      </w:r>
      <w:r>
        <w:rPr>
          <w:w w:val="105"/>
        </w:rPr>
        <w:t>RSD</w:t>
      </w:r>
      <w:r>
        <w:rPr>
          <w:spacing w:val="-14"/>
          <w:w w:val="105"/>
        </w:rPr>
        <w:t> </w:t>
      </w:r>
      <w:r>
        <w:rPr>
          <w:w w:val="105"/>
        </w:rPr>
        <w:t>1.6</w:t>
      </w:r>
      <w:r>
        <w:rPr>
          <w:spacing w:val="-14"/>
          <w:w w:val="105"/>
        </w:rPr>
        <w:t> </w:t>
      </w:r>
      <w:r>
        <w:rPr>
          <w:w w:val="105"/>
        </w:rPr>
        <w:t>billion</w:t>
      </w:r>
      <w:r>
        <w:rPr>
          <w:spacing w:val="-14"/>
          <w:w w:val="105"/>
        </w:rPr>
        <w:t> </w:t>
      </w:r>
      <w:r>
        <w:rPr>
          <w:w w:val="105"/>
        </w:rPr>
        <w:t>(supposing</w:t>
      </w:r>
      <w:r>
        <w:rPr>
          <w:spacing w:val="-14"/>
          <w:w w:val="105"/>
        </w:rPr>
        <w:t> </w:t>
      </w:r>
      <w:r>
        <w:rPr>
          <w:w w:val="105"/>
        </w:rPr>
        <w:t>that</w:t>
      </w:r>
      <w:r>
        <w:rPr>
          <w:spacing w:val="-14"/>
          <w:w w:val="105"/>
        </w:rPr>
        <w:t> </w:t>
      </w:r>
      <w:r>
        <w:rPr>
          <w:w w:val="105"/>
        </w:rPr>
        <w:t>60</w:t>
      </w:r>
      <w:r>
        <w:rPr>
          <w:spacing w:val="-14"/>
          <w:w w:val="105"/>
        </w:rPr>
        <w:t> </w:t>
      </w:r>
      <w:r>
        <w:rPr>
          <w:w w:val="105"/>
        </w:rPr>
        <w:t>per</w:t>
      </w:r>
      <w:r>
        <w:rPr>
          <w:spacing w:val="-14"/>
          <w:w w:val="105"/>
        </w:rPr>
        <w:t> </w:t>
      </w:r>
      <w:r>
        <w:rPr>
          <w:w w:val="105"/>
        </w:rPr>
        <w:t>cent</w:t>
      </w:r>
      <w:r>
        <w:rPr>
          <w:spacing w:val="-14"/>
          <w:w w:val="105"/>
        </w:rPr>
        <w:t> </w:t>
      </w:r>
      <w:r>
        <w:rPr>
          <w:w w:val="105"/>
        </w:rPr>
        <w:t>of</w:t>
      </w:r>
      <w:r>
        <w:rPr>
          <w:spacing w:val="-14"/>
          <w:w w:val="105"/>
        </w:rPr>
        <w:t> </w:t>
      </w:r>
      <w:r>
        <w:rPr>
          <w:w w:val="105"/>
        </w:rPr>
        <w:t>inflows</w:t>
      </w:r>
      <w:r>
        <w:rPr>
          <w:spacing w:val="-14"/>
          <w:w w:val="105"/>
        </w:rPr>
        <w:t> </w:t>
      </w:r>
      <w:r>
        <w:rPr>
          <w:w w:val="105"/>
        </w:rPr>
        <w:t>need</w:t>
      </w:r>
      <w:r>
        <w:rPr>
          <w:spacing w:val="-14"/>
          <w:w w:val="105"/>
        </w:rPr>
        <w:t> </w:t>
      </w:r>
      <w:r>
        <w:rPr>
          <w:w w:val="105"/>
        </w:rPr>
        <w:t>an</w:t>
      </w:r>
      <w:r>
        <w:rPr>
          <w:spacing w:val="-14"/>
          <w:w w:val="105"/>
        </w:rPr>
        <w:t> </w:t>
      </w:r>
      <w:r>
        <w:rPr>
          <w:w w:val="105"/>
        </w:rPr>
        <w:t>active</w:t>
      </w:r>
      <w:r>
        <w:rPr>
          <w:spacing w:val="-14"/>
          <w:w w:val="105"/>
        </w:rPr>
        <w:t> </w:t>
      </w:r>
      <w:r>
        <w:rPr>
          <w:w w:val="105"/>
        </w:rPr>
        <w:t>measure)</w:t>
      </w:r>
      <w:r>
        <w:rPr>
          <w:spacing w:val="-14"/>
          <w:w w:val="105"/>
        </w:rPr>
        <w:t> </w:t>
      </w:r>
      <w:r>
        <w:rPr>
          <w:w w:val="105"/>
        </w:rPr>
        <w:t>to</w:t>
      </w:r>
      <w:r>
        <w:rPr>
          <w:spacing w:val="-14"/>
          <w:w w:val="105"/>
        </w:rPr>
        <w:t> </w:t>
      </w:r>
      <w:r>
        <w:rPr>
          <w:w w:val="105"/>
        </w:rPr>
        <w:t>RSD</w:t>
      </w:r>
      <w:r>
        <w:rPr>
          <w:spacing w:val="-14"/>
          <w:w w:val="105"/>
        </w:rPr>
        <w:t> </w:t>
      </w:r>
      <w:r>
        <w:rPr>
          <w:w w:val="105"/>
        </w:rPr>
        <w:t>2.6</w:t>
      </w:r>
      <w:r>
        <w:rPr>
          <w:spacing w:val="-14"/>
          <w:w w:val="105"/>
        </w:rPr>
        <w:t> </w:t>
      </w:r>
      <w:r>
        <w:rPr>
          <w:w w:val="105"/>
        </w:rPr>
        <w:t>billion</w:t>
      </w:r>
      <w:r>
        <w:rPr>
          <w:spacing w:val="-14"/>
          <w:w w:val="105"/>
        </w:rPr>
        <w:t> </w:t>
      </w:r>
      <w:r>
        <w:rPr>
          <w:w w:val="105"/>
        </w:rPr>
        <w:t>(on </w:t>
      </w:r>
      <w:r>
        <w:rPr>
          <w:spacing w:val="-2"/>
          <w:w w:val="105"/>
        </w:rPr>
        <w:t>the</w:t>
      </w:r>
      <w:r>
        <w:rPr>
          <w:spacing w:val="-8"/>
          <w:w w:val="105"/>
        </w:rPr>
        <w:t> </w:t>
      </w:r>
      <w:r>
        <w:rPr>
          <w:spacing w:val="-2"/>
          <w:w w:val="105"/>
        </w:rPr>
        <w:t>assumption</w:t>
      </w:r>
      <w:r>
        <w:rPr>
          <w:spacing w:val="-8"/>
          <w:w w:val="105"/>
        </w:rPr>
        <w:t> </w:t>
      </w:r>
      <w:r>
        <w:rPr>
          <w:spacing w:val="-2"/>
          <w:w w:val="105"/>
        </w:rPr>
        <w:t>that</w:t>
      </w:r>
      <w:r>
        <w:rPr>
          <w:spacing w:val="-8"/>
          <w:w w:val="105"/>
        </w:rPr>
        <w:t> </w:t>
      </w:r>
      <w:r>
        <w:rPr>
          <w:spacing w:val="-2"/>
          <w:w w:val="105"/>
        </w:rPr>
        <w:t>100</w:t>
      </w:r>
      <w:r>
        <w:rPr>
          <w:spacing w:val="-8"/>
          <w:w w:val="105"/>
        </w:rPr>
        <w:t> </w:t>
      </w:r>
      <w:r>
        <w:rPr>
          <w:spacing w:val="-2"/>
          <w:w w:val="105"/>
        </w:rPr>
        <w:t>per</w:t>
      </w:r>
      <w:r>
        <w:rPr>
          <w:spacing w:val="-8"/>
          <w:w w:val="105"/>
        </w:rPr>
        <w:t> </w:t>
      </w:r>
      <w:r>
        <w:rPr>
          <w:spacing w:val="-2"/>
          <w:w w:val="105"/>
        </w:rPr>
        <w:t>cent</w:t>
      </w:r>
      <w:r>
        <w:rPr>
          <w:spacing w:val="-8"/>
          <w:w w:val="105"/>
        </w:rPr>
        <w:t> </w:t>
      </w:r>
      <w:r>
        <w:rPr>
          <w:spacing w:val="-2"/>
          <w:w w:val="105"/>
        </w:rPr>
        <w:t>of</w:t>
      </w:r>
      <w:r>
        <w:rPr>
          <w:spacing w:val="-8"/>
          <w:w w:val="105"/>
        </w:rPr>
        <w:t> </w:t>
      </w:r>
      <w:r>
        <w:rPr>
          <w:spacing w:val="-2"/>
          <w:w w:val="105"/>
        </w:rPr>
        <w:t>all</w:t>
      </w:r>
      <w:r>
        <w:rPr>
          <w:spacing w:val="-8"/>
          <w:w w:val="105"/>
        </w:rPr>
        <w:t> </w:t>
      </w:r>
      <w:r>
        <w:rPr>
          <w:spacing w:val="-2"/>
          <w:w w:val="105"/>
        </w:rPr>
        <w:t>youth</w:t>
      </w:r>
      <w:r>
        <w:rPr>
          <w:spacing w:val="-8"/>
          <w:w w:val="105"/>
        </w:rPr>
        <w:t> </w:t>
      </w:r>
      <w:r>
        <w:rPr>
          <w:spacing w:val="-2"/>
          <w:w w:val="105"/>
        </w:rPr>
        <w:t>inflows</w:t>
      </w:r>
      <w:r>
        <w:rPr>
          <w:spacing w:val="-8"/>
          <w:w w:val="105"/>
        </w:rPr>
        <w:t> </w:t>
      </w:r>
      <w:r>
        <w:rPr>
          <w:spacing w:val="-2"/>
          <w:w w:val="105"/>
        </w:rPr>
        <w:t>will</w:t>
      </w:r>
      <w:r>
        <w:rPr>
          <w:spacing w:val="-8"/>
          <w:w w:val="105"/>
        </w:rPr>
        <w:t> </w:t>
      </w:r>
      <w:r>
        <w:rPr>
          <w:spacing w:val="-2"/>
          <w:w w:val="105"/>
        </w:rPr>
        <w:t>need</w:t>
      </w:r>
      <w:r>
        <w:rPr>
          <w:spacing w:val="-8"/>
          <w:w w:val="105"/>
        </w:rPr>
        <w:t> </w:t>
      </w:r>
      <w:r>
        <w:rPr>
          <w:spacing w:val="-2"/>
          <w:w w:val="105"/>
        </w:rPr>
        <w:t>a</w:t>
      </w:r>
      <w:r>
        <w:rPr>
          <w:spacing w:val="-8"/>
          <w:w w:val="105"/>
        </w:rPr>
        <w:t> </w:t>
      </w:r>
      <w:r>
        <w:rPr>
          <w:spacing w:val="-2"/>
          <w:w w:val="105"/>
        </w:rPr>
        <w:t>measure</w:t>
      </w:r>
      <w:r>
        <w:rPr>
          <w:spacing w:val="-8"/>
          <w:w w:val="105"/>
        </w:rPr>
        <w:t> </w:t>
      </w:r>
      <w:r>
        <w:rPr>
          <w:spacing w:val="-2"/>
          <w:w w:val="105"/>
        </w:rPr>
        <w:t>to</w:t>
      </w:r>
      <w:r>
        <w:rPr>
          <w:spacing w:val="-8"/>
          <w:w w:val="105"/>
        </w:rPr>
        <w:t> </w:t>
      </w:r>
      <w:r>
        <w:rPr>
          <w:spacing w:val="-2"/>
          <w:w w:val="105"/>
        </w:rPr>
        <w:t>exit</w:t>
      </w:r>
      <w:r>
        <w:rPr>
          <w:spacing w:val="-8"/>
          <w:w w:val="105"/>
        </w:rPr>
        <w:t> </w:t>
      </w:r>
      <w:r>
        <w:rPr>
          <w:spacing w:val="-2"/>
          <w:w w:val="105"/>
        </w:rPr>
        <w:t>the</w:t>
      </w:r>
      <w:r>
        <w:rPr>
          <w:spacing w:val="-8"/>
          <w:w w:val="105"/>
        </w:rPr>
        <w:t> </w:t>
      </w:r>
      <w:r>
        <w:rPr>
          <w:spacing w:val="-2"/>
          <w:w w:val="105"/>
        </w:rPr>
        <w:t>Youth</w:t>
      </w:r>
      <w:r>
        <w:rPr>
          <w:spacing w:val="-8"/>
          <w:w w:val="105"/>
        </w:rPr>
        <w:t> </w:t>
      </w:r>
      <w:r>
        <w:rPr>
          <w:spacing w:val="-2"/>
          <w:w w:val="105"/>
        </w:rPr>
        <w:t>Guarantee).</w:t>
      </w:r>
      <w:r>
        <w:rPr>
          <w:spacing w:val="-8"/>
          <w:w w:val="105"/>
        </w:rPr>
        <w:t> </w:t>
      </w:r>
      <w:r>
        <w:rPr>
          <w:spacing w:val="-2"/>
          <w:w w:val="105"/>
        </w:rPr>
        <w:t>These</w:t>
      </w:r>
      <w:r>
        <w:rPr>
          <w:spacing w:val="-8"/>
          <w:w w:val="105"/>
        </w:rPr>
        <w:t> </w:t>
      </w:r>
      <w:r>
        <w:rPr>
          <w:spacing w:val="-2"/>
          <w:w w:val="105"/>
        </w:rPr>
        <w:t>financial </w:t>
      </w:r>
      <w:r>
        <w:rPr>
          <w:w w:val="105"/>
        </w:rPr>
        <w:t>resources are in addition to what is allocated annually for active labour market programmes (0.1 per cent of GDP), because</w:t>
      </w:r>
      <w:r>
        <w:rPr>
          <w:spacing w:val="-10"/>
          <w:w w:val="105"/>
        </w:rPr>
        <w:t> </w:t>
      </w:r>
      <w:r>
        <w:rPr>
          <w:w w:val="105"/>
        </w:rPr>
        <w:t>the</w:t>
      </w:r>
      <w:r>
        <w:rPr>
          <w:spacing w:val="-10"/>
          <w:w w:val="105"/>
        </w:rPr>
        <w:t> </w:t>
      </w:r>
      <w:r>
        <w:rPr>
          <w:w w:val="105"/>
        </w:rPr>
        <w:t>other</w:t>
      </w:r>
      <w:r>
        <w:rPr>
          <w:spacing w:val="-10"/>
          <w:w w:val="105"/>
        </w:rPr>
        <w:t> </w:t>
      </w:r>
      <w:r>
        <w:rPr>
          <w:w w:val="105"/>
        </w:rPr>
        <w:t>unemployed</w:t>
      </w:r>
      <w:r>
        <w:rPr>
          <w:spacing w:val="-12"/>
          <w:w w:val="105"/>
        </w:rPr>
        <w:t> </w:t>
      </w:r>
      <w:r>
        <w:rPr>
          <w:w w:val="105"/>
        </w:rPr>
        <w:t>would</w:t>
      </w:r>
      <w:r>
        <w:rPr>
          <w:spacing w:val="-12"/>
          <w:w w:val="105"/>
        </w:rPr>
        <w:t> </w:t>
      </w:r>
      <w:r>
        <w:rPr>
          <w:w w:val="105"/>
        </w:rPr>
        <w:t>still</w:t>
      </w:r>
      <w:r>
        <w:rPr>
          <w:spacing w:val="-10"/>
          <w:w w:val="105"/>
        </w:rPr>
        <w:t> </w:t>
      </w:r>
      <w:r>
        <w:rPr>
          <w:w w:val="105"/>
        </w:rPr>
        <w:t>need</w:t>
      </w:r>
      <w:r>
        <w:rPr>
          <w:spacing w:val="-12"/>
          <w:w w:val="105"/>
        </w:rPr>
        <w:t> </w:t>
      </w:r>
      <w:r>
        <w:rPr>
          <w:w w:val="105"/>
        </w:rPr>
        <w:t>support.</w:t>
      </w:r>
      <w:r>
        <w:rPr>
          <w:spacing w:val="-10"/>
          <w:w w:val="105"/>
        </w:rPr>
        <w:t> </w:t>
      </w:r>
      <w:r>
        <w:rPr>
          <w:w w:val="105"/>
        </w:rPr>
        <w:t>Thus,</w:t>
      </w:r>
      <w:r>
        <w:rPr>
          <w:spacing w:val="-10"/>
          <w:w w:val="105"/>
        </w:rPr>
        <w:t> </w:t>
      </w:r>
      <w:r>
        <w:rPr>
          <w:w w:val="105"/>
        </w:rPr>
        <w:t>the</w:t>
      </w:r>
      <w:r>
        <w:rPr>
          <w:spacing w:val="-10"/>
          <w:w w:val="105"/>
        </w:rPr>
        <w:t> </w:t>
      </w:r>
      <w:r>
        <w:rPr>
          <w:w w:val="105"/>
        </w:rPr>
        <w:t>ALMP</w:t>
      </w:r>
      <w:r>
        <w:rPr>
          <w:spacing w:val="-10"/>
          <w:w w:val="105"/>
        </w:rPr>
        <w:t> </w:t>
      </w:r>
      <w:r>
        <w:rPr>
          <w:w w:val="105"/>
        </w:rPr>
        <w:t>allocation</w:t>
      </w:r>
      <w:r>
        <w:rPr>
          <w:spacing w:val="-12"/>
          <w:w w:val="105"/>
        </w:rPr>
        <w:t> </w:t>
      </w:r>
      <w:r>
        <w:rPr>
          <w:w w:val="105"/>
        </w:rPr>
        <w:t>would</w:t>
      </w:r>
      <w:r>
        <w:rPr>
          <w:spacing w:val="-12"/>
          <w:w w:val="105"/>
        </w:rPr>
        <w:t> </w:t>
      </w:r>
      <w:r>
        <w:rPr>
          <w:w w:val="105"/>
        </w:rPr>
        <w:t>need</w:t>
      </w:r>
      <w:r>
        <w:rPr>
          <w:spacing w:val="-12"/>
          <w:w w:val="105"/>
        </w:rPr>
        <w:t> </w:t>
      </w:r>
      <w:r>
        <w:rPr>
          <w:w w:val="105"/>
        </w:rPr>
        <w:t>to</w:t>
      </w:r>
      <w:r>
        <w:rPr>
          <w:spacing w:val="-10"/>
          <w:w w:val="105"/>
        </w:rPr>
        <w:t> </w:t>
      </w:r>
      <w:r>
        <w:rPr>
          <w:w w:val="105"/>
        </w:rPr>
        <w:t>increase</w:t>
      </w:r>
      <w:r>
        <w:rPr>
          <w:spacing w:val="-10"/>
          <w:w w:val="105"/>
        </w:rPr>
        <w:t> </w:t>
      </w:r>
      <w:r>
        <w:rPr>
          <w:w w:val="105"/>
        </w:rPr>
        <w:t>to</w:t>
      </w:r>
      <w:r>
        <w:rPr>
          <w:spacing w:val="-10"/>
          <w:w w:val="105"/>
        </w:rPr>
        <w:t> </w:t>
      </w:r>
      <w:r>
        <w:rPr>
          <w:w w:val="105"/>
        </w:rPr>
        <w:t>at</w:t>
      </w:r>
      <w:r>
        <w:rPr>
          <w:spacing w:val="-10"/>
          <w:w w:val="105"/>
        </w:rPr>
        <w:t> </w:t>
      </w:r>
      <w:r>
        <w:rPr>
          <w:w w:val="105"/>
        </w:rPr>
        <w:t>least</w:t>
      </w:r>
    </w:p>
    <w:p>
      <w:pPr>
        <w:pStyle w:val="BodyText"/>
        <w:spacing w:line="288" w:lineRule="auto"/>
        <w:ind w:left="283" w:right="423"/>
        <w:jc w:val="both"/>
      </w:pPr>
      <w:r>
        <w:rPr>
          <w:w w:val="105"/>
        </w:rPr>
        <w:t>0.13</w:t>
      </w:r>
      <w:r>
        <w:rPr>
          <w:spacing w:val="-15"/>
          <w:w w:val="105"/>
        </w:rPr>
        <w:t> </w:t>
      </w:r>
      <w:r>
        <w:rPr>
          <w:w w:val="105"/>
        </w:rPr>
        <w:t>percent</w:t>
      </w:r>
      <w:r>
        <w:rPr>
          <w:spacing w:val="-15"/>
          <w:w w:val="105"/>
        </w:rPr>
        <w:t> </w:t>
      </w:r>
      <w:r>
        <w:rPr>
          <w:w w:val="105"/>
        </w:rPr>
        <w:t>of</w:t>
      </w:r>
      <w:r>
        <w:rPr>
          <w:spacing w:val="-15"/>
          <w:w w:val="105"/>
        </w:rPr>
        <w:t> </w:t>
      </w:r>
      <w:r>
        <w:rPr>
          <w:w w:val="105"/>
        </w:rPr>
        <w:t>the</w:t>
      </w:r>
      <w:r>
        <w:rPr>
          <w:spacing w:val="-15"/>
          <w:w w:val="105"/>
        </w:rPr>
        <w:t> </w:t>
      </w:r>
      <w:r>
        <w:rPr>
          <w:w w:val="105"/>
        </w:rPr>
        <w:t>projected</w:t>
      </w:r>
      <w:r>
        <w:rPr>
          <w:spacing w:val="-14"/>
          <w:w w:val="105"/>
        </w:rPr>
        <w:t> </w:t>
      </w:r>
      <w:r>
        <w:rPr>
          <w:w w:val="105"/>
        </w:rPr>
        <w:t>GDP.</w:t>
      </w:r>
      <w:r>
        <w:rPr>
          <w:w w:val="105"/>
          <w:position w:val="6"/>
          <w:sz w:val="10"/>
        </w:rPr>
        <w:t>22</w:t>
      </w:r>
      <w:r>
        <w:rPr>
          <w:spacing w:val="-9"/>
          <w:w w:val="105"/>
          <w:position w:val="6"/>
          <w:sz w:val="10"/>
        </w:rPr>
        <w:t> </w:t>
      </w:r>
      <w:r>
        <w:rPr>
          <w:w w:val="105"/>
        </w:rPr>
        <w:t>If</w:t>
      </w:r>
      <w:r>
        <w:rPr>
          <w:spacing w:val="-14"/>
          <w:w w:val="105"/>
        </w:rPr>
        <w:t> </w:t>
      </w:r>
      <w:r>
        <w:rPr>
          <w:w w:val="105"/>
        </w:rPr>
        <w:t>the</w:t>
      </w:r>
      <w:r>
        <w:rPr>
          <w:spacing w:val="-15"/>
          <w:w w:val="105"/>
        </w:rPr>
        <w:t> </w:t>
      </w:r>
      <w:r>
        <w:rPr>
          <w:w w:val="105"/>
        </w:rPr>
        <w:t>Youth</w:t>
      </w:r>
      <w:r>
        <w:rPr>
          <w:spacing w:val="-15"/>
          <w:w w:val="105"/>
        </w:rPr>
        <w:t> </w:t>
      </w:r>
      <w:r>
        <w:rPr>
          <w:w w:val="105"/>
        </w:rPr>
        <w:t>Guarantee</w:t>
      </w:r>
      <w:r>
        <w:rPr>
          <w:spacing w:val="-15"/>
          <w:w w:val="105"/>
        </w:rPr>
        <w:t> </w:t>
      </w:r>
      <w:r>
        <w:rPr>
          <w:w w:val="105"/>
        </w:rPr>
        <w:t>were</w:t>
      </w:r>
      <w:r>
        <w:rPr>
          <w:spacing w:val="-14"/>
          <w:w w:val="105"/>
        </w:rPr>
        <w:t> </w:t>
      </w:r>
      <w:r>
        <w:rPr>
          <w:w w:val="105"/>
        </w:rPr>
        <w:t>extended</w:t>
      </w:r>
      <w:r>
        <w:rPr>
          <w:spacing w:val="-15"/>
          <w:w w:val="105"/>
        </w:rPr>
        <w:t> </w:t>
      </w:r>
      <w:r>
        <w:rPr>
          <w:w w:val="105"/>
        </w:rPr>
        <w:t>also</w:t>
      </w:r>
      <w:r>
        <w:rPr>
          <w:spacing w:val="-15"/>
          <w:w w:val="105"/>
        </w:rPr>
        <w:t> </w:t>
      </w:r>
      <w:r>
        <w:rPr>
          <w:w w:val="105"/>
        </w:rPr>
        <w:t>to</w:t>
      </w:r>
      <w:r>
        <w:rPr>
          <w:spacing w:val="-15"/>
          <w:w w:val="105"/>
        </w:rPr>
        <w:t> </w:t>
      </w:r>
      <w:r>
        <w:rPr>
          <w:w w:val="105"/>
        </w:rPr>
        <w:t>detached</w:t>
      </w:r>
      <w:r>
        <w:rPr>
          <w:spacing w:val="-14"/>
          <w:w w:val="105"/>
        </w:rPr>
        <w:t> </w:t>
      </w:r>
      <w:r>
        <w:rPr>
          <w:w w:val="105"/>
        </w:rPr>
        <w:t>young</w:t>
      </w:r>
      <w:r>
        <w:rPr>
          <w:spacing w:val="-15"/>
          <w:w w:val="105"/>
        </w:rPr>
        <w:t> </w:t>
      </w:r>
      <w:r>
        <w:rPr>
          <w:w w:val="105"/>
        </w:rPr>
        <w:t>people,</w:t>
      </w:r>
      <w:r>
        <w:rPr>
          <w:spacing w:val="-15"/>
          <w:w w:val="105"/>
        </w:rPr>
        <w:t> </w:t>
      </w:r>
      <w:r>
        <w:rPr>
          <w:w w:val="105"/>
        </w:rPr>
        <w:t>this</w:t>
      </w:r>
      <w:r>
        <w:rPr>
          <w:spacing w:val="-15"/>
          <w:w w:val="105"/>
        </w:rPr>
        <w:t> </w:t>
      </w:r>
      <w:r>
        <w:rPr>
          <w:w w:val="105"/>
        </w:rPr>
        <w:t>would entail additional costs for outreach activities and for treatment.</w:t>
      </w:r>
    </w:p>
    <w:p>
      <w:pPr>
        <w:pStyle w:val="BodyText"/>
        <w:spacing w:line="288" w:lineRule="auto" w:before="106"/>
        <w:ind w:left="283" w:right="422"/>
        <w:jc w:val="both"/>
        <w:rPr>
          <w:position w:val="6"/>
          <w:sz w:val="10"/>
        </w:rPr>
      </w:pPr>
      <w:r>
        <w:rPr>
          <w:w w:val="110"/>
        </w:rPr>
        <w:t>Finally,</w:t>
      </w:r>
      <w:r>
        <w:rPr>
          <w:spacing w:val="-13"/>
          <w:w w:val="110"/>
        </w:rPr>
        <w:t> </w:t>
      </w:r>
      <w:r>
        <w:rPr>
          <w:w w:val="110"/>
        </w:rPr>
        <w:t>management</w:t>
      </w:r>
      <w:r>
        <w:rPr>
          <w:spacing w:val="-13"/>
          <w:w w:val="110"/>
        </w:rPr>
        <w:t> </w:t>
      </w:r>
      <w:r>
        <w:rPr>
          <w:w w:val="110"/>
        </w:rPr>
        <w:t>of</w:t>
      </w:r>
      <w:r>
        <w:rPr>
          <w:spacing w:val="-13"/>
          <w:w w:val="110"/>
        </w:rPr>
        <w:t> </w:t>
      </w:r>
      <w:r>
        <w:rPr>
          <w:w w:val="110"/>
        </w:rPr>
        <w:t>the</w:t>
      </w:r>
      <w:r>
        <w:rPr>
          <w:spacing w:val="-13"/>
          <w:w w:val="110"/>
        </w:rPr>
        <w:t> </w:t>
      </w:r>
      <w:r>
        <w:rPr>
          <w:w w:val="110"/>
        </w:rPr>
        <w:t>Youth</w:t>
      </w:r>
      <w:r>
        <w:rPr>
          <w:spacing w:val="-13"/>
          <w:w w:val="110"/>
        </w:rPr>
        <w:t> </w:t>
      </w:r>
      <w:r>
        <w:rPr>
          <w:w w:val="110"/>
        </w:rPr>
        <w:t>Guarantee</w:t>
      </w:r>
      <w:r>
        <w:rPr>
          <w:spacing w:val="-13"/>
          <w:w w:val="110"/>
        </w:rPr>
        <w:t> </w:t>
      </w:r>
      <w:r>
        <w:rPr>
          <w:w w:val="110"/>
        </w:rPr>
        <w:t>has</w:t>
      </w:r>
      <w:r>
        <w:rPr>
          <w:spacing w:val="-13"/>
          <w:w w:val="110"/>
        </w:rPr>
        <w:t> </w:t>
      </w:r>
      <w:r>
        <w:rPr>
          <w:w w:val="110"/>
        </w:rPr>
        <w:t>proven</w:t>
      </w:r>
      <w:r>
        <w:rPr>
          <w:spacing w:val="-13"/>
          <w:w w:val="110"/>
        </w:rPr>
        <w:t> </w:t>
      </w:r>
      <w:r>
        <w:rPr>
          <w:w w:val="110"/>
        </w:rPr>
        <w:t>easier</w:t>
      </w:r>
      <w:r>
        <w:rPr>
          <w:spacing w:val="-13"/>
          <w:w w:val="110"/>
        </w:rPr>
        <w:t> </w:t>
      </w:r>
      <w:r>
        <w:rPr>
          <w:w w:val="110"/>
        </w:rPr>
        <w:t>in</w:t>
      </w:r>
      <w:r>
        <w:rPr>
          <w:spacing w:val="-13"/>
          <w:w w:val="110"/>
        </w:rPr>
        <w:t> </w:t>
      </w:r>
      <w:r>
        <w:rPr>
          <w:w w:val="110"/>
        </w:rPr>
        <w:t>countries</w:t>
      </w:r>
      <w:r>
        <w:rPr>
          <w:spacing w:val="-13"/>
          <w:w w:val="110"/>
        </w:rPr>
        <w:t> </w:t>
      </w:r>
      <w:r>
        <w:rPr>
          <w:w w:val="110"/>
        </w:rPr>
        <w:t>that</w:t>
      </w:r>
      <w:r>
        <w:rPr>
          <w:spacing w:val="-13"/>
          <w:w w:val="110"/>
        </w:rPr>
        <w:t> </w:t>
      </w:r>
      <w:r>
        <w:rPr>
          <w:w w:val="110"/>
        </w:rPr>
        <w:t>have:</w:t>
      </w:r>
      <w:r>
        <w:rPr>
          <w:spacing w:val="-13"/>
          <w:w w:val="110"/>
        </w:rPr>
        <w:t> </w:t>
      </w:r>
      <w:r>
        <w:rPr>
          <w:w w:val="110"/>
        </w:rPr>
        <w:t>(i)</w:t>
      </w:r>
      <w:r>
        <w:rPr>
          <w:spacing w:val="-13"/>
          <w:w w:val="110"/>
        </w:rPr>
        <w:t> </w:t>
      </w:r>
      <w:r>
        <w:rPr>
          <w:w w:val="110"/>
        </w:rPr>
        <w:t>a</w:t>
      </w:r>
      <w:r>
        <w:rPr>
          <w:spacing w:val="-13"/>
          <w:w w:val="110"/>
        </w:rPr>
        <w:t> </w:t>
      </w:r>
      <w:r>
        <w:rPr>
          <w:w w:val="110"/>
        </w:rPr>
        <w:t>data-based</w:t>
      </w:r>
      <w:r>
        <w:rPr>
          <w:spacing w:val="-13"/>
          <w:w w:val="110"/>
        </w:rPr>
        <w:t> </w:t>
      </w:r>
      <w:r>
        <w:rPr>
          <w:w w:val="110"/>
        </w:rPr>
        <w:t>profiling system</w:t>
      </w:r>
      <w:r>
        <w:rPr>
          <w:spacing w:val="-16"/>
          <w:w w:val="110"/>
        </w:rPr>
        <w:t> </w:t>
      </w:r>
      <w:r>
        <w:rPr>
          <w:w w:val="110"/>
        </w:rPr>
        <w:t>(instrumental</w:t>
      </w:r>
      <w:r>
        <w:rPr>
          <w:spacing w:val="-15"/>
          <w:w w:val="110"/>
        </w:rPr>
        <w:t> </w:t>
      </w:r>
      <w:r>
        <w:rPr>
          <w:w w:val="110"/>
        </w:rPr>
        <w:t>in</w:t>
      </w:r>
      <w:r>
        <w:rPr>
          <w:spacing w:val="-16"/>
          <w:w w:val="110"/>
        </w:rPr>
        <w:t> </w:t>
      </w:r>
      <w:r>
        <w:rPr>
          <w:w w:val="110"/>
        </w:rPr>
        <w:t>the</w:t>
      </w:r>
      <w:r>
        <w:rPr>
          <w:spacing w:val="-15"/>
          <w:w w:val="110"/>
        </w:rPr>
        <w:t> </w:t>
      </w:r>
      <w:r>
        <w:rPr>
          <w:w w:val="110"/>
        </w:rPr>
        <w:t>identification</w:t>
      </w:r>
      <w:r>
        <w:rPr>
          <w:spacing w:val="-16"/>
          <w:w w:val="110"/>
        </w:rPr>
        <w:t> </w:t>
      </w:r>
      <w:r>
        <w:rPr>
          <w:w w:val="110"/>
        </w:rPr>
        <w:t>of</w:t>
      </w:r>
      <w:r>
        <w:rPr>
          <w:spacing w:val="-15"/>
          <w:w w:val="110"/>
        </w:rPr>
        <w:t> </w:t>
      </w:r>
      <w:r>
        <w:rPr>
          <w:w w:val="110"/>
        </w:rPr>
        <w:t>young</w:t>
      </w:r>
      <w:r>
        <w:rPr>
          <w:spacing w:val="-16"/>
          <w:w w:val="110"/>
        </w:rPr>
        <w:t> </w:t>
      </w:r>
      <w:r>
        <w:rPr>
          <w:w w:val="110"/>
        </w:rPr>
        <w:t>people</w:t>
      </w:r>
      <w:r>
        <w:rPr>
          <w:spacing w:val="-15"/>
          <w:w w:val="110"/>
        </w:rPr>
        <w:t> </w:t>
      </w:r>
      <w:r>
        <w:rPr>
          <w:w w:val="110"/>
        </w:rPr>
        <w:t>likely</w:t>
      </w:r>
      <w:r>
        <w:rPr>
          <w:spacing w:val="-16"/>
          <w:w w:val="110"/>
        </w:rPr>
        <w:t> </w:t>
      </w:r>
      <w:r>
        <w:rPr>
          <w:w w:val="110"/>
        </w:rPr>
        <w:t>to</w:t>
      </w:r>
      <w:r>
        <w:rPr>
          <w:spacing w:val="-15"/>
          <w:w w:val="110"/>
        </w:rPr>
        <w:t> </w:t>
      </w:r>
      <w:r>
        <w:rPr>
          <w:w w:val="110"/>
        </w:rPr>
        <w:t>remain</w:t>
      </w:r>
      <w:r>
        <w:rPr>
          <w:spacing w:val="-16"/>
          <w:w w:val="110"/>
        </w:rPr>
        <w:t> </w:t>
      </w:r>
      <w:r>
        <w:rPr>
          <w:w w:val="110"/>
        </w:rPr>
        <w:t>on</w:t>
      </w:r>
      <w:r>
        <w:rPr>
          <w:spacing w:val="-15"/>
          <w:w w:val="110"/>
        </w:rPr>
        <w:t> </w:t>
      </w:r>
      <w:r>
        <w:rPr>
          <w:w w:val="110"/>
        </w:rPr>
        <w:t>the</w:t>
      </w:r>
      <w:r>
        <w:rPr>
          <w:spacing w:val="-16"/>
          <w:w w:val="110"/>
        </w:rPr>
        <w:t> </w:t>
      </w:r>
      <w:r>
        <w:rPr>
          <w:w w:val="110"/>
        </w:rPr>
        <w:t>register</w:t>
      </w:r>
      <w:r>
        <w:rPr>
          <w:spacing w:val="-15"/>
          <w:w w:val="110"/>
        </w:rPr>
        <w:t> </w:t>
      </w:r>
      <w:r>
        <w:rPr>
          <w:w w:val="110"/>
        </w:rPr>
        <w:t>beyond</w:t>
      </w:r>
      <w:r>
        <w:rPr>
          <w:spacing w:val="-16"/>
          <w:w w:val="110"/>
        </w:rPr>
        <w:t> </w:t>
      </w:r>
      <w:r>
        <w:rPr>
          <w:w w:val="110"/>
        </w:rPr>
        <w:t>the</w:t>
      </w:r>
      <w:r>
        <w:rPr>
          <w:spacing w:val="-15"/>
          <w:w w:val="110"/>
        </w:rPr>
        <w:t> </w:t>
      </w:r>
      <w:r>
        <w:rPr>
          <w:w w:val="110"/>
        </w:rPr>
        <w:t>four-month </w:t>
      </w:r>
      <w:r>
        <w:rPr/>
        <w:t>timeframe); (ii) activation approaches that combine social protection with effective job search assistance and labour market</w:t>
      </w:r>
      <w:r>
        <w:rPr>
          <w:spacing w:val="21"/>
        </w:rPr>
        <w:t> </w:t>
      </w:r>
      <w:r>
        <w:rPr/>
        <w:t>integration</w:t>
      </w:r>
      <w:r>
        <w:rPr>
          <w:spacing w:val="21"/>
        </w:rPr>
        <w:t> </w:t>
      </w:r>
      <w:r>
        <w:rPr/>
        <w:t>measures;</w:t>
      </w:r>
      <w:r>
        <w:rPr>
          <w:spacing w:val="21"/>
        </w:rPr>
        <w:t> </w:t>
      </w:r>
      <w:r>
        <w:rPr/>
        <w:t>(iii)</w:t>
      </w:r>
      <w:r>
        <w:rPr>
          <w:spacing w:val="21"/>
        </w:rPr>
        <w:t> </w:t>
      </w:r>
      <w:r>
        <w:rPr/>
        <w:t>an</w:t>
      </w:r>
      <w:r>
        <w:rPr>
          <w:spacing w:val="21"/>
        </w:rPr>
        <w:t> </w:t>
      </w:r>
      <w:r>
        <w:rPr/>
        <w:t>effective</w:t>
      </w:r>
      <w:r>
        <w:rPr>
          <w:spacing w:val="21"/>
        </w:rPr>
        <w:t> </w:t>
      </w:r>
      <w:r>
        <w:rPr/>
        <w:t>performance</w:t>
      </w:r>
      <w:r>
        <w:rPr>
          <w:spacing w:val="21"/>
        </w:rPr>
        <w:t> </w:t>
      </w:r>
      <w:r>
        <w:rPr/>
        <w:t>management</w:t>
      </w:r>
      <w:r>
        <w:rPr>
          <w:spacing w:val="21"/>
        </w:rPr>
        <w:t> </w:t>
      </w:r>
      <w:r>
        <w:rPr/>
        <w:t>system</w:t>
      </w:r>
      <w:r>
        <w:rPr>
          <w:spacing w:val="21"/>
        </w:rPr>
        <w:t> </w:t>
      </w:r>
      <w:r>
        <w:rPr/>
        <w:t>that</w:t>
      </w:r>
      <w:r>
        <w:rPr>
          <w:spacing w:val="21"/>
        </w:rPr>
        <w:t> </w:t>
      </w:r>
      <w:r>
        <w:rPr/>
        <w:t>allows</w:t>
      </w:r>
      <w:r>
        <w:rPr>
          <w:spacing w:val="21"/>
        </w:rPr>
        <w:t> </w:t>
      </w:r>
      <w:r>
        <w:rPr/>
        <w:t>streamlining</w:t>
      </w:r>
      <w:r>
        <w:rPr>
          <w:spacing w:val="21"/>
        </w:rPr>
        <w:t> </w:t>
      </w:r>
      <w:r>
        <w:rPr/>
        <w:t>procedures, as well as increases the pace of service delivery to young people, while guaranteeing support to all other unemployed;</w:t>
      </w:r>
      <w:r>
        <w:rPr>
          <w:position w:val="6"/>
          <w:sz w:val="10"/>
        </w:rPr>
        <w:t>23</w:t>
      </w:r>
    </w:p>
    <w:p>
      <w:pPr>
        <w:spacing w:line="285" w:lineRule="auto" w:before="0"/>
        <w:ind w:left="283" w:right="422" w:firstLine="0"/>
        <w:jc w:val="both"/>
        <w:rPr>
          <w:sz w:val="18"/>
        </w:rPr>
      </w:pPr>
      <w:r>
        <w:rPr>
          <w:sz w:val="18"/>
        </w:rPr>
        <w:t>(iv) well-established employers’ services instrumental in increasing outflow into jobs; and (v) robust monitoring and </w:t>
      </w:r>
      <w:r>
        <w:rPr>
          <w:spacing w:val="-2"/>
          <w:w w:val="110"/>
          <w:sz w:val="18"/>
        </w:rPr>
        <w:t>evaluation</w:t>
      </w:r>
      <w:r>
        <w:rPr>
          <w:spacing w:val="-5"/>
          <w:w w:val="110"/>
          <w:sz w:val="18"/>
        </w:rPr>
        <w:t> </w:t>
      </w:r>
      <w:r>
        <w:rPr>
          <w:spacing w:val="-2"/>
          <w:w w:val="110"/>
          <w:sz w:val="18"/>
        </w:rPr>
        <w:t>systems</w:t>
      </w:r>
      <w:r>
        <w:rPr>
          <w:spacing w:val="-5"/>
          <w:w w:val="110"/>
          <w:sz w:val="18"/>
        </w:rPr>
        <w:t> </w:t>
      </w:r>
      <w:r>
        <w:rPr>
          <w:spacing w:val="-2"/>
          <w:w w:val="110"/>
          <w:sz w:val="18"/>
        </w:rPr>
        <w:t>that</w:t>
      </w:r>
      <w:r>
        <w:rPr>
          <w:spacing w:val="-5"/>
          <w:w w:val="110"/>
          <w:sz w:val="18"/>
        </w:rPr>
        <w:t> </w:t>
      </w:r>
      <w:r>
        <w:rPr>
          <w:spacing w:val="-2"/>
          <w:w w:val="110"/>
          <w:sz w:val="18"/>
        </w:rPr>
        <w:t>can</w:t>
      </w:r>
      <w:r>
        <w:rPr>
          <w:spacing w:val="-5"/>
          <w:w w:val="110"/>
          <w:sz w:val="18"/>
        </w:rPr>
        <w:t> </w:t>
      </w:r>
      <w:r>
        <w:rPr>
          <w:spacing w:val="-2"/>
          <w:w w:val="110"/>
          <w:sz w:val="18"/>
        </w:rPr>
        <w:t>easily</w:t>
      </w:r>
      <w:r>
        <w:rPr>
          <w:spacing w:val="-5"/>
          <w:w w:val="110"/>
          <w:sz w:val="18"/>
        </w:rPr>
        <w:t> </w:t>
      </w:r>
      <w:r>
        <w:rPr>
          <w:spacing w:val="-2"/>
          <w:w w:val="110"/>
          <w:sz w:val="18"/>
        </w:rPr>
        <w:t>be</w:t>
      </w:r>
      <w:r>
        <w:rPr>
          <w:spacing w:val="-5"/>
          <w:w w:val="110"/>
          <w:sz w:val="18"/>
        </w:rPr>
        <w:t> </w:t>
      </w:r>
      <w:r>
        <w:rPr>
          <w:spacing w:val="-2"/>
          <w:w w:val="110"/>
          <w:sz w:val="18"/>
        </w:rPr>
        <w:t>adapted</w:t>
      </w:r>
      <w:r>
        <w:rPr>
          <w:spacing w:val="-5"/>
          <w:w w:val="110"/>
          <w:sz w:val="18"/>
        </w:rPr>
        <w:t> </w:t>
      </w:r>
      <w:r>
        <w:rPr>
          <w:spacing w:val="-2"/>
          <w:w w:val="110"/>
          <w:sz w:val="18"/>
        </w:rPr>
        <w:t>to</w:t>
      </w:r>
      <w:r>
        <w:rPr>
          <w:spacing w:val="-5"/>
          <w:w w:val="110"/>
          <w:sz w:val="18"/>
        </w:rPr>
        <w:t> </w:t>
      </w:r>
      <w:r>
        <w:rPr>
          <w:spacing w:val="-2"/>
          <w:w w:val="110"/>
          <w:sz w:val="18"/>
        </w:rPr>
        <w:t>additional</w:t>
      </w:r>
      <w:r>
        <w:rPr>
          <w:spacing w:val="-5"/>
          <w:w w:val="110"/>
          <w:sz w:val="18"/>
        </w:rPr>
        <w:t> </w:t>
      </w:r>
      <w:r>
        <w:rPr>
          <w:spacing w:val="-2"/>
          <w:w w:val="110"/>
          <w:sz w:val="18"/>
        </w:rPr>
        <w:t>monitoring</w:t>
      </w:r>
      <w:r>
        <w:rPr>
          <w:spacing w:val="-5"/>
          <w:w w:val="110"/>
          <w:sz w:val="18"/>
        </w:rPr>
        <w:t> </w:t>
      </w:r>
      <w:r>
        <w:rPr>
          <w:spacing w:val="-2"/>
          <w:w w:val="110"/>
          <w:sz w:val="18"/>
        </w:rPr>
        <w:t>requirements.</w:t>
      </w:r>
      <w:r>
        <w:rPr>
          <w:spacing w:val="-5"/>
          <w:w w:val="110"/>
          <w:sz w:val="18"/>
        </w:rPr>
        <w:t> </w:t>
      </w:r>
      <w:r>
        <w:rPr>
          <w:spacing w:val="-2"/>
          <w:w w:val="110"/>
          <w:sz w:val="18"/>
        </w:rPr>
        <w:t>Considering</w:t>
      </w:r>
      <w:r>
        <w:rPr>
          <w:spacing w:val="-5"/>
          <w:w w:val="110"/>
          <w:sz w:val="18"/>
        </w:rPr>
        <w:t> </w:t>
      </w:r>
      <w:r>
        <w:rPr>
          <w:spacing w:val="-2"/>
          <w:w w:val="110"/>
          <w:sz w:val="18"/>
        </w:rPr>
        <w:t>the</w:t>
      </w:r>
      <w:r>
        <w:rPr>
          <w:spacing w:val="-5"/>
          <w:w w:val="110"/>
          <w:sz w:val="18"/>
        </w:rPr>
        <w:t> </w:t>
      </w:r>
      <w:r>
        <w:rPr>
          <w:spacing w:val="-2"/>
          <w:w w:val="110"/>
          <w:sz w:val="18"/>
        </w:rPr>
        <w:t>above,</w:t>
      </w:r>
      <w:r>
        <w:rPr>
          <w:spacing w:val="-5"/>
          <w:w w:val="110"/>
          <w:sz w:val="18"/>
        </w:rPr>
        <w:t> </w:t>
      </w:r>
      <w:r>
        <w:rPr>
          <w:spacing w:val="-2"/>
          <w:w w:val="110"/>
          <w:sz w:val="18"/>
        </w:rPr>
        <w:t>the </w:t>
      </w:r>
      <w:r>
        <w:rPr>
          <w:sz w:val="18"/>
        </w:rPr>
        <w:t>Serbian authorities may consider </w:t>
      </w:r>
      <w:r>
        <w:rPr>
          <w:rFonts w:ascii="Arial" w:hAnsi="Arial"/>
          <w:b/>
          <w:i/>
          <w:sz w:val="18"/>
        </w:rPr>
        <w:t>piloting the Youth Guarantee service delivery system in a small number of local employment offices </w:t>
      </w:r>
      <w:r>
        <w:rPr>
          <w:sz w:val="18"/>
        </w:rPr>
        <w:t>(a maximum of three), with registration in the Youth Guarantee allowed initially </w:t>
      </w:r>
      <w:r>
        <w:rPr>
          <w:rFonts w:ascii="Arial" w:hAnsi="Arial"/>
          <w:b/>
          <w:i/>
          <w:sz w:val="18"/>
        </w:rPr>
        <w:t>only for newly registering unemployed </w:t>
      </w:r>
      <w:r>
        <w:rPr>
          <w:sz w:val="18"/>
        </w:rPr>
        <w:t>(for example, monthly inflows) and then </w:t>
      </w:r>
      <w:r>
        <w:rPr>
          <w:rFonts w:ascii="Arial" w:hAnsi="Arial"/>
          <w:b/>
          <w:i/>
          <w:sz w:val="18"/>
        </w:rPr>
        <w:t>progressively extending the Youth Guarantee registration</w:t>
      </w:r>
      <w:r>
        <w:rPr>
          <w:rFonts w:ascii="Arial" w:hAnsi="Arial"/>
          <w:b/>
          <w:i/>
          <w:spacing w:val="-13"/>
          <w:sz w:val="18"/>
        </w:rPr>
        <w:t> </w:t>
      </w:r>
      <w:r>
        <w:rPr>
          <w:rFonts w:ascii="Arial" w:hAnsi="Arial"/>
          <w:b/>
          <w:i/>
          <w:sz w:val="18"/>
        </w:rPr>
        <w:t>process</w:t>
      </w:r>
      <w:r>
        <w:rPr>
          <w:rFonts w:ascii="Arial" w:hAnsi="Arial"/>
          <w:b/>
          <w:i/>
          <w:spacing w:val="-12"/>
          <w:sz w:val="18"/>
        </w:rPr>
        <w:t> </w:t>
      </w:r>
      <w:r>
        <w:rPr>
          <w:rFonts w:ascii="Arial" w:hAnsi="Arial"/>
          <w:b/>
          <w:i/>
          <w:sz w:val="18"/>
        </w:rPr>
        <w:t>to</w:t>
      </w:r>
      <w:r>
        <w:rPr>
          <w:rFonts w:ascii="Arial" w:hAnsi="Arial"/>
          <w:b/>
          <w:i/>
          <w:spacing w:val="-13"/>
          <w:sz w:val="18"/>
        </w:rPr>
        <w:t> </w:t>
      </w:r>
      <w:r>
        <w:rPr>
          <w:rFonts w:ascii="Arial" w:hAnsi="Arial"/>
          <w:b/>
          <w:i/>
          <w:sz w:val="18"/>
        </w:rPr>
        <w:t>the</w:t>
      </w:r>
      <w:r>
        <w:rPr>
          <w:rFonts w:ascii="Arial" w:hAnsi="Arial"/>
          <w:b/>
          <w:i/>
          <w:spacing w:val="-12"/>
          <w:sz w:val="18"/>
        </w:rPr>
        <w:t> </w:t>
      </w:r>
      <w:r>
        <w:rPr>
          <w:rFonts w:ascii="Arial" w:hAnsi="Arial"/>
          <w:b/>
          <w:i/>
          <w:sz w:val="18"/>
        </w:rPr>
        <w:t>young</w:t>
      </w:r>
      <w:r>
        <w:rPr>
          <w:rFonts w:ascii="Arial" w:hAnsi="Arial"/>
          <w:b/>
          <w:i/>
          <w:spacing w:val="-13"/>
          <w:sz w:val="18"/>
        </w:rPr>
        <w:t> </w:t>
      </w:r>
      <w:r>
        <w:rPr>
          <w:rFonts w:ascii="Arial" w:hAnsi="Arial"/>
          <w:b/>
          <w:i/>
          <w:sz w:val="18"/>
        </w:rPr>
        <w:t>unemployed</w:t>
      </w:r>
      <w:r>
        <w:rPr>
          <w:rFonts w:ascii="Arial" w:hAnsi="Arial"/>
          <w:b/>
          <w:i/>
          <w:spacing w:val="-13"/>
          <w:sz w:val="18"/>
        </w:rPr>
        <w:t> </w:t>
      </w:r>
      <w:r>
        <w:rPr>
          <w:rFonts w:ascii="Arial" w:hAnsi="Arial"/>
          <w:b/>
          <w:i/>
          <w:sz w:val="18"/>
        </w:rPr>
        <w:t>already</w:t>
      </w:r>
      <w:r>
        <w:rPr>
          <w:rFonts w:ascii="Arial" w:hAnsi="Arial"/>
          <w:b/>
          <w:i/>
          <w:spacing w:val="-12"/>
          <w:sz w:val="18"/>
        </w:rPr>
        <w:t> </w:t>
      </w:r>
      <w:r>
        <w:rPr>
          <w:rFonts w:ascii="Arial" w:hAnsi="Arial"/>
          <w:b/>
          <w:i/>
          <w:sz w:val="18"/>
        </w:rPr>
        <w:t>in</w:t>
      </w:r>
      <w:r>
        <w:rPr>
          <w:rFonts w:ascii="Arial" w:hAnsi="Arial"/>
          <w:b/>
          <w:i/>
          <w:spacing w:val="-10"/>
          <w:sz w:val="18"/>
        </w:rPr>
        <w:t> </w:t>
      </w:r>
      <w:r>
        <w:rPr>
          <w:rFonts w:ascii="Arial" w:hAnsi="Arial"/>
          <w:b/>
          <w:i/>
          <w:sz w:val="18"/>
        </w:rPr>
        <w:t>the</w:t>
      </w:r>
      <w:r>
        <w:rPr>
          <w:rFonts w:ascii="Arial" w:hAnsi="Arial"/>
          <w:b/>
          <w:i/>
          <w:spacing w:val="-11"/>
          <w:sz w:val="18"/>
        </w:rPr>
        <w:t> </w:t>
      </w:r>
      <w:r>
        <w:rPr>
          <w:rFonts w:ascii="Arial" w:hAnsi="Arial"/>
          <w:b/>
          <w:i/>
          <w:sz w:val="18"/>
        </w:rPr>
        <w:t>register</w:t>
      </w:r>
      <w:r>
        <w:rPr>
          <w:rFonts w:ascii="Arial" w:hAnsi="Arial"/>
          <w:b/>
          <w:i/>
          <w:spacing w:val="-10"/>
          <w:sz w:val="18"/>
        </w:rPr>
        <w:t> </w:t>
      </w:r>
      <w:r>
        <w:rPr>
          <w:sz w:val="18"/>
        </w:rPr>
        <w:t>(during</w:t>
      </w:r>
      <w:r>
        <w:rPr>
          <w:spacing w:val="-15"/>
          <w:sz w:val="18"/>
        </w:rPr>
        <w:t> </w:t>
      </w:r>
      <w:r>
        <w:rPr>
          <w:sz w:val="18"/>
        </w:rPr>
        <w:t>the</w:t>
      </w:r>
      <w:r>
        <w:rPr>
          <w:spacing w:val="-14"/>
          <w:sz w:val="18"/>
        </w:rPr>
        <w:t> </w:t>
      </w:r>
      <w:r>
        <w:rPr>
          <w:sz w:val="18"/>
        </w:rPr>
        <w:t>re-registration</w:t>
      </w:r>
      <w:r>
        <w:rPr>
          <w:spacing w:val="-14"/>
          <w:sz w:val="18"/>
        </w:rPr>
        <w:t> </w:t>
      </w:r>
      <w:r>
        <w:rPr>
          <w:sz w:val="18"/>
        </w:rPr>
        <w:t>process),</w:t>
      </w:r>
      <w:r>
        <w:rPr>
          <w:spacing w:val="-14"/>
          <w:sz w:val="18"/>
        </w:rPr>
        <w:t> </w:t>
      </w:r>
      <w:r>
        <w:rPr>
          <w:sz w:val="18"/>
        </w:rPr>
        <w:t>with</w:t>
      </w:r>
      <w:r>
        <w:rPr>
          <w:spacing w:val="-14"/>
          <w:sz w:val="18"/>
        </w:rPr>
        <w:t> </w:t>
      </w:r>
      <w:r>
        <w:rPr>
          <w:sz w:val="18"/>
        </w:rPr>
        <w:t>priority given</w:t>
      </w:r>
      <w:r>
        <w:rPr>
          <w:spacing w:val="-9"/>
          <w:sz w:val="18"/>
        </w:rPr>
        <w:t> </w:t>
      </w:r>
      <w:r>
        <w:rPr>
          <w:sz w:val="18"/>
        </w:rPr>
        <w:t>to</w:t>
      </w:r>
      <w:r>
        <w:rPr>
          <w:spacing w:val="-9"/>
          <w:sz w:val="18"/>
        </w:rPr>
        <w:t> </w:t>
      </w:r>
      <w:r>
        <w:rPr>
          <w:sz w:val="18"/>
        </w:rPr>
        <w:t>the</w:t>
      </w:r>
      <w:r>
        <w:rPr>
          <w:spacing w:val="-9"/>
          <w:sz w:val="18"/>
        </w:rPr>
        <w:t> </w:t>
      </w:r>
      <w:r>
        <w:rPr>
          <w:sz w:val="18"/>
        </w:rPr>
        <w:t>long-term</w:t>
      </w:r>
      <w:r>
        <w:rPr>
          <w:spacing w:val="-9"/>
          <w:sz w:val="18"/>
        </w:rPr>
        <w:t> </w:t>
      </w:r>
      <w:r>
        <w:rPr>
          <w:sz w:val="18"/>
        </w:rPr>
        <w:t>unemployed.</w:t>
      </w:r>
      <w:r>
        <w:rPr>
          <w:spacing w:val="-9"/>
          <w:sz w:val="18"/>
        </w:rPr>
        <w:t> </w:t>
      </w:r>
      <w:r>
        <w:rPr>
          <w:sz w:val="18"/>
        </w:rPr>
        <w:t>Crucial</w:t>
      </w:r>
      <w:r>
        <w:rPr>
          <w:spacing w:val="-9"/>
          <w:sz w:val="18"/>
        </w:rPr>
        <w:t> </w:t>
      </w:r>
      <w:r>
        <w:rPr>
          <w:sz w:val="18"/>
        </w:rPr>
        <w:t>to</w:t>
      </w:r>
      <w:r>
        <w:rPr>
          <w:spacing w:val="-9"/>
          <w:sz w:val="18"/>
        </w:rPr>
        <w:t> </w:t>
      </w:r>
      <w:r>
        <w:rPr>
          <w:sz w:val="18"/>
        </w:rPr>
        <w:t>the</w:t>
      </w:r>
      <w:r>
        <w:rPr>
          <w:spacing w:val="-9"/>
          <w:sz w:val="18"/>
        </w:rPr>
        <w:t> </w:t>
      </w:r>
      <w:r>
        <w:rPr>
          <w:sz w:val="18"/>
        </w:rPr>
        <w:t>pilot</w:t>
      </w:r>
      <w:r>
        <w:rPr>
          <w:spacing w:val="-9"/>
          <w:sz w:val="18"/>
        </w:rPr>
        <w:t> </w:t>
      </w:r>
      <w:r>
        <w:rPr>
          <w:sz w:val="18"/>
        </w:rPr>
        <w:t>would</w:t>
      </w:r>
      <w:r>
        <w:rPr>
          <w:spacing w:val="-9"/>
          <w:sz w:val="18"/>
        </w:rPr>
        <w:t> </w:t>
      </w:r>
      <w:r>
        <w:rPr>
          <w:sz w:val="18"/>
        </w:rPr>
        <w:t>be</w:t>
      </w:r>
      <w:r>
        <w:rPr>
          <w:spacing w:val="-9"/>
          <w:sz w:val="18"/>
        </w:rPr>
        <w:t> </w:t>
      </w:r>
      <w:r>
        <w:rPr>
          <w:sz w:val="18"/>
        </w:rPr>
        <w:t>the</w:t>
      </w:r>
      <w:r>
        <w:rPr>
          <w:spacing w:val="-10"/>
          <w:sz w:val="18"/>
        </w:rPr>
        <w:t> </w:t>
      </w:r>
      <w:r>
        <w:rPr>
          <w:rFonts w:ascii="Arial" w:hAnsi="Arial"/>
          <w:b/>
          <w:i/>
          <w:sz w:val="18"/>
        </w:rPr>
        <w:t>introduction</w:t>
      </w:r>
      <w:r>
        <w:rPr>
          <w:rFonts w:ascii="Arial" w:hAnsi="Arial"/>
          <w:b/>
          <w:i/>
          <w:spacing w:val="-3"/>
          <w:sz w:val="18"/>
        </w:rPr>
        <w:t> </w:t>
      </w:r>
      <w:r>
        <w:rPr>
          <w:rFonts w:ascii="Arial" w:hAnsi="Arial"/>
          <w:b/>
          <w:i/>
          <w:sz w:val="18"/>
        </w:rPr>
        <w:t>of</w:t>
      </w:r>
      <w:r>
        <w:rPr>
          <w:rFonts w:ascii="Arial" w:hAnsi="Arial"/>
          <w:b/>
          <w:i/>
          <w:spacing w:val="-3"/>
          <w:sz w:val="18"/>
        </w:rPr>
        <w:t> </w:t>
      </w:r>
      <w:r>
        <w:rPr>
          <w:rFonts w:ascii="Arial" w:hAnsi="Arial"/>
          <w:b/>
          <w:i/>
          <w:sz w:val="18"/>
        </w:rPr>
        <w:t>a</w:t>
      </w:r>
      <w:r>
        <w:rPr>
          <w:rFonts w:ascii="Arial" w:hAnsi="Arial"/>
          <w:b/>
          <w:i/>
          <w:spacing w:val="-3"/>
          <w:sz w:val="18"/>
        </w:rPr>
        <w:t> </w:t>
      </w:r>
      <w:r>
        <w:rPr>
          <w:rFonts w:ascii="Arial" w:hAnsi="Arial"/>
          <w:b/>
          <w:i/>
          <w:sz w:val="18"/>
        </w:rPr>
        <w:t>data-based</w:t>
      </w:r>
      <w:r>
        <w:rPr>
          <w:rFonts w:ascii="Arial" w:hAnsi="Arial"/>
          <w:b/>
          <w:i/>
          <w:spacing w:val="-3"/>
          <w:sz w:val="18"/>
        </w:rPr>
        <w:t> </w:t>
      </w:r>
      <w:r>
        <w:rPr>
          <w:rFonts w:ascii="Arial" w:hAnsi="Arial"/>
          <w:b/>
          <w:i/>
          <w:sz w:val="18"/>
        </w:rPr>
        <w:t>profiling</w:t>
      </w:r>
      <w:r>
        <w:rPr>
          <w:rFonts w:ascii="Arial" w:hAnsi="Arial"/>
          <w:b/>
          <w:i/>
          <w:spacing w:val="-3"/>
          <w:sz w:val="18"/>
        </w:rPr>
        <w:t> </w:t>
      </w:r>
      <w:r>
        <w:rPr>
          <w:rFonts w:ascii="Arial" w:hAnsi="Arial"/>
          <w:b/>
          <w:i/>
          <w:sz w:val="18"/>
        </w:rPr>
        <w:t>system</w:t>
      </w:r>
      <w:r>
        <w:rPr>
          <w:rFonts w:ascii="Arial" w:hAnsi="Arial"/>
          <w:b/>
          <w:i/>
          <w:spacing w:val="-3"/>
          <w:sz w:val="18"/>
        </w:rPr>
        <w:t> </w:t>
      </w:r>
      <w:r>
        <w:rPr>
          <w:sz w:val="18"/>
        </w:rPr>
        <w:t>and the </w:t>
      </w:r>
      <w:r>
        <w:rPr>
          <w:rFonts w:ascii="Arial" w:hAnsi="Arial"/>
          <w:b/>
          <w:i/>
          <w:sz w:val="18"/>
        </w:rPr>
        <w:t>adaptation</w:t>
      </w:r>
      <w:r>
        <w:rPr>
          <w:rFonts w:ascii="Arial" w:hAnsi="Arial"/>
          <w:b/>
          <w:i/>
          <w:spacing w:val="18"/>
          <w:sz w:val="18"/>
        </w:rPr>
        <w:t> </w:t>
      </w:r>
      <w:r>
        <w:rPr>
          <w:rFonts w:ascii="Arial" w:hAnsi="Arial"/>
          <w:b/>
          <w:i/>
          <w:sz w:val="18"/>
        </w:rPr>
        <w:t>of</w:t>
      </w:r>
      <w:r>
        <w:rPr>
          <w:rFonts w:ascii="Arial" w:hAnsi="Arial"/>
          <w:b/>
          <w:i/>
          <w:spacing w:val="18"/>
          <w:sz w:val="18"/>
        </w:rPr>
        <w:t> </w:t>
      </w:r>
      <w:r>
        <w:rPr>
          <w:rFonts w:ascii="Arial" w:hAnsi="Arial"/>
          <w:b/>
          <w:i/>
          <w:sz w:val="18"/>
        </w:rPr>
        <w:t>the</w:t>
      </w:r>
      <w:r>
        <w:rPr>
          <w:rFonts w:ascii="Arial" w:hAnsi="Arial"/>
          <w:b/>
          <w:i/>
          <w:spacing w:val="18"/>
          <w:sz w:val="18"/>
        </w:rPr>
        <w:t> </w:t>
      </w:r>
      <w:r>
        <w:rPr>
          <w:rFonts w:ascii="Arial" w:hAnsi="Arial"/>
          <w:b/>
          <w:i/>
          <w:sz w:val="18"/>
        </w:rPr>
        <w:t>performance</w:t>
      </w:r>
      <w:r>
        <w:rPr>
          <w:rFonts w:ascii="Arial" w:hAnsi="Arial"/>
          <w:b/>
          <w:i/>
          <w:spacing w:val="18"/>
          <w:sz w:val="18"/>
        </w:rPr>
        <w:t> </w:t>
      </w:r>
      <w:r>
        <w:rPr>
          <w:rFonts w:ascii="Arial" w:hAnsi="Arial"/>
          <w:b/>
          <w:i/>
          <w:sz w:val="18"/>
        </w:rPr>
        <w:t>monitoring</w:t>
      </w:r>
      <w:r>
        <w:rPr>
          <w:rFonts w:ascii="Arial" w:hAnsi="Arial"/>
          <w:b/>
          <w:i/>
          <w:spacing w:val="18"/>
          <w:sz w:val="18"/>
        </w:rPr>
        <w:t> </w:t>
      </w:r>
      <w:r>
        <w:rPr>
          <w:rFonts w:ascii="Arial" w:hAnsi="Arial"/>
          <w:b/>
          <w:i/>
          <w:sz w:val="18"/>
        </w:rPr>
        <w:t>framework</w:t>
      </w:r>
      <w:r>
        <w:rPr>
          <w:rFonts w:ascii="Arial" w:hAnsi="Arial"/>
          <w:b/>
          <w:i/>
          <w:spacing w:val="17"/>
          <w:sz w:val="18"/>
        </w:rPr>
        <w:t> </w:t>
      </w:r>
      <w:r>
        <w:rPr>
          <w:sz w:val="18"/>
        </w:rPr>
        <w:t>to measure direct service delivery (inflows and outflows)</w:t>
      </w:r>
    </w:p>
    <w:p>
      <w:pPr>
        <w:pStyle w:val="BodyText"/>
        <w:spacing w:before="33"/>
        <w:rPr>
          <w:sz w:val="20"/>
        </w:rPr>
      </w:pPr>
      <w:r>
        <w:rPr>
          <w:sz w:val="20"/>
        </w:rPr>
        <mc:AlternateContent>
          <mc:Choice Requires="wps">
            <w:drawing>
              <wp:anchor distT="0" distB="0" distL="0" distR="0" allowOverlap="1" layoutInCell="1" locked="0" behindDoc="1" simplePos="0" relativeHeight="487635456">
                <wp:simplePos x="0" y="0"/>
                <wp:positionH relativeFrom="page">
                  <wp:posOffset>720001</wp:posOffset>
                </wp:positionH>
                <wp:positionV relativeFrom="paragraph">
                  <wp:posOffset>189573</wp:posOffset>
                </wp:positionV>
                <wp:extent cx="180340" cy="1270"/>
                <wp:effectExtent l="0" t="0" r="0" b="0"/>
                <wp:wrapTopAndBottom/>
                <wp:docPr id="572" name="Graphic 572"/>
                <wp:cNvGraphicFramePr>
                  <a:graphicFrameLocks/>
                </wp:cNvGraphicFramePr>
                <a:graphic>
                  <a:graphicData uri="http://schemas.microsoft.com/office/word/2010/wordprocessingShape">
                    <wps:wsp>
                      <wps:cNvPr id="572" name="Graphic 572"/>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3001pt;margin-top:14.92703pt;width:14.2pt;height:.1pt;mso-position-horizontal-relative:page;mso-position-vertical-relative:paragraph;z-index:-15681024;mso-wrap-distance-left:0;mso-wrap-distance-right:0" id="docshape448" coordorigin="1134,299" coordsize="284,0" path="m1134,299l1417,299e" filled="false" stroked="true" strokeweight="1pt" strokecolor="#0054a6">
                <v:path arrowok="t"/>
                <v:stroke dashstyle="solid"/>
                <w10:wrap type="topAndBottom"/>
              </v:shape>
            </w:pict>
          </mc:Fallback>
        </mc:AlternateContent>
      </w:r>
    </w:p>
    <w:p>
      <w:pPr>
        <w:pStyle w:val="ListParagraph"/>
        <w:numPr>
          <w:ilvl w:val="0"/>
          <w:numId w:val="1"/>
        </w:numPr>
        <w:tabs>
          <w:tab w:pos="481" w:val="left" w:leader="none"/>
        </w:tabs>
        <w:spacing w:line="240" w:lineRule="auto" w:before="106" w:after="0"/>
        <w:ind w:left="481" w:right="0" w:hanging="198"/>
        <w:jc w:val="left"/>
        <w:rPr>
          <w:sz w:val="12"/>
        </w:rPr>
      </w:pPr>
      <w:r>
        <w:rPr>
          <w:sz w:val="12"/>
        </w:rPr>
        <w:t>It</w:t>
      </w:r>
      <w:r>
        <w:rPr>
          <w:spacing w:val="7"/>
          <w:sz w:val="12"/>
        </w:rPr>
        <w:t> </w:t>
      </w:r>
      <w:r>
        <w:rPr>
          <w:sz w:val="12"/>
        </w:rPr>
        <w:t>has</w:t>
      </w:r>
      <w:r>
        <w:rPr>
          <w:spacing w:val="7"/>
          <w:sz w:val="12"/>
        </w:rPr>
        <w:t> </w:t>
      </w:r>
      <w:r>
        <w:rPr>
          <w:sz w:val="12"/>
        </w:rPr>
        <w:t>to</w:t>
      </w:r>
      <w:r>
        <w:rPr>
          <w:spacing w:val="7"/>
          <w:sz w:val="12"/>
        </w:rPr>
        <w:t> </w:t>
      </w:r>
      <w:r>
        <w:rPr>
          <w:sz w:val="12"/>
        </w:rPr>
        <w:t>be</w:t>
      </w:r>
      <w:r>
        <w:rPr>
          <w:spacing w:val="8"/>
          <w:sz w:val="12"/>
        </w:rPr>
        <w:t> </w:t>
      </w:r>
      <w:r>
        <w:rPr>
          <w:sz w:val="12"/>
        </w:rPr>
        <w:t>recalled</w:t>
      </w:r>
      <w:r>
        <w:rPr>
          <w:spacing w:val="7"/>
          <w:sz w:val="12"/>
        </w:rPr>
        <w:t> </w:t>
      </w:r>
      <w:r>
        <w:rPr>
          <w:sz w:val="12"/>
        </w:rPr>
        <w:t>that</w:t>
      </w:r>
      <w:r>
        <w:rPr>
          <w:spacing w:val="7"/>
          <w:sz w:val="12"/>
        </w:rPr>
        <w:t> </w:t>
      </w:r>
      <w:r>
        <w:rPr>
          <w:sz w:val="12"/>
        </w:rPr>
        <w:t>the</w:t>
      </w:r>
      <w:r>
        <w:rPr>
          <w:spacing w:val="8"/>
          <w:sz w:val="12"/>
        </w:rPr>
        <w:t> </w:t>
      </w:r>
      <w:r>
        <w:rPr>
          <w:sz w:val="12"/>
        </w:rPr>
        <w:t>overall</w:t>
      </w:r>
      <w:r>
        <w:rPr>
          <w:spacing w:val="7"/>
          <w:sz w:val="12"/>
        </w:rPr>
        <w:t> </w:t>
      </w:r>
      <w:r>
        <w:rPr>
          <w:sz w:val="12"/>
        </w:rPr>
        <w:t>number</w:t>
      </w:r>
      <w:r>
        <w:rPr>
          <w:spacing w:val="7"/>
          <w:sz w:val="12"/>
        </w:rPr>
        <w:t> </w:t>
      </w:r>
      <w:r>
        <w:rPr>
          <w:sz w:val="12"/>
        </w:rPr>
        <w:t>of</w:t>
      </w:r>
      <w:r>
        <w:rPr>
          <w:spacing w:val="8"/>
          <w:sz w:val="12"/>
        </w:rPr>
        <w:t> </w:t>
      </w:r>
      <w:r>
        <w:rPr>
          <w:sz w:val="12"/>
        </w:rPr>
        <w:t>young</w:t>
      </w:r>
      <w:r>
        <w:rPr>
          <w:spacing w:val="7"/>
          <w:sz w:val="12"/>
        </w:rPr>
        <w:t> </w:t>
      </w:r>
      <w:r>
        <w:rPr>
          <w:sz w:val="12"/>
        </w:rPr>
        <w:t>NEETs</w:t>
      </w:r>
      <w:r>
        <w:rPr>
          <w:spacing w:val="7"/>
          <w:sz w:val="12"/>
        </w:rPr>
        <w:t> </w:t>
      </w:r>
      <w:r>
        <w:rPr>
          <w:sz w:val="12"/>
        </w:rPr>
        <w:t>in</w:t>
      </w:r>
      <w:r>
        <w:rPr>
          <w:spacing w:val="8"/>
          <w:sz w:val="12"/>
        </w:rPr>
        <w:t> </w:t>
      </w:r>
      <w:r>
        <w:rPr>
          <w:sz w:val="12"/>
        </w:rPr>
        <w:t>Serbia</w:t>
      </w:r>
      <w:r>
        <w:rPr>
          <w:spacing w:val="7"/>
          <w:sz w:val="12"/>
        </w:rPr>
        <w:t> </w:t>
      </w:r>
      <w:r>
        <w:rPr>
          <w:sz w:val="12"/>
        </w:rPr>
        <w:t>in</w:t>
      </w:r>
      <w:r>
        <w:rPr>
          <w:spacing w:val="7"/>
          <w:sz w:val="12"/>
        </w:rPr>
        <w:t> </w:t>
      </w:r>
      <w:r>
        <w:rPr>
          <w:sz w:val="12"/>
        </w:rPr>
        <w:t>2020</w:t>
      </w:r>
      <w:r>
        <w:rPr>
          <w:spacing w:val="8"/>
          <w:sz w:val="12"/>
        </w:rPr>
        <w:t> </w:t>
      </w:r>
      <w:r>
        <w:rPr>
          <w:sz w:val="12"/>
        </w:rPr>
        <w:t>was</w:t>
      </w:r>
      <w:r>
        <w:rPr>
          <w:spacing w:val="7"/>
          <w:sz w:val="12"/>
        </w:rPr>
        <w:t> </w:t>
      </w:r>
      <w:r>
        <w:rPr>
          <w:sz w:val="12"/>
        </w:rPr>
        <w:t>approximately</w:t>
      </w:r>
      <w:r>
        <w:rPr>
          <w:spacing w:val="7"/>
          <w:sz w:val="12"/>
        </w:rPr>
        <w:t> </w:t>
      </w:r>
      <w:r>
        <w:rPr>
          <w:sz w:val="12"/>
        </w:rPr>
        <w:t>224,000</w:t>
      </w:r>
      <w:r>
        <w:rPr>
          <w:spacing w:val="8"/>
          <w:sz w:val="12"/>
        </w:rPr>
        <w:t> </w:t>
      </w:r>
      <w:r>
        <w:rPr>
          <w:sz w:val="12"/>
        </w:rPr>
        <w:t>(103,000</w:t>
      </w:r>
      <w:r>
        <w:rPr>
          <w:spacing w:val="7"/>
          <w:sz w:val="12"/>
        </w:rPr>
        <w:t> </w:t>
      </w:r>
      <w:r>
        <w:rPr>
          <w:sz w:val="12"/>
        </w:rPr>
        <w:t>unemployed</w:t>
      </w:r>
      <w:r>
        <w:rPr>
          <w:spacing w:val="7"/>
          <w:sz w:val="12"/>
        </w:rPr>
        <w:t> </w:t>
      </w:r>
      <w:r>
        <w:rPr>
          <w:sz w:val="12"/>
        </w:rPr>
        <w:t>and</w:t>
      </w:r>
      <w:r>
        <w:rPr>
          <w:spacing w:val="8"/>
          <w:sz w:val="12"/>
        </w:rPr>
        <w:t> </w:t>
      </w:r>
      <w:r>
        <w:rPr>
          <w:sz w:val="12"/>
        </w:rPr>
        <w:t>121,000</w:t>
      </w:r>
      <w:r>
        <w:rPr>
          <w:spacing w:val="7"/>
          <w:sz w:val="12"/>
        </w:rPr>
        <w:t> </w:t>
      </w:r>
      <w:r>
        <w:rPr>
          <w:sz w:val="12"/>
        </w:rPr>
        <w:t>inactive</w:t>
      </w:r>
      <w:r>
        <w:rPr>
          <w:spacing w:val="7"/>
          <w:sz w:val="12"/>
        </w:rPr>
        <w:t> </w:t>
      </w:r>
      <w:r>
        <w:rPr>
          <w:sz w:val="12"/>
        </w:rPr>
        <w:t>young</w:t>
      </w:r>
      <w:r>
        <w:rPr>
          <w:spacing w:val="8"/>
          <w:sz w:val="12"/>
        </w:rPr>
        <w:t> </w:t>
      </w:r>
      <w:r>
        <w:rPr>
          <w:spacing w:val="-2"/>
          <w:sz w:val="12"/>
        </w:rPr>
        <w:t>people).</w:t>
      </w:r>
    </w:p>
    <w:p>
      <w:pPr>
        <w:pStyle w:val="ListParagraph"/>
        <w:numPr>
          <w:ilvl w:val="0"/>
          <w:numId w:val="1"/>
        </w:numPr>
        <w:tabs>
          <w:tab w:pos="481" w:val="left" w:leader="none"/>
        </w:tabs>
        <w:spacing w:line="240" w:lineRule="auto" w:before="64" w:after="0"/>
        <w:ind w:left="481" w:right="0" w:hanging="198"/>
        <w:jc w:val="left"/>
        <w:rPr>
          <w:sz w:val="12"/>
        </w:rPr>
      </w:pPr>
      <w:r>
        <w:rPr>
          <w:spacing w:val="-2"/>
          <w:sz w:val="12"/>
        </w:rPr>
        <w:t>See</w:t>
      </w:r>
      <w:r>
        <w:rPr>
          <w:spacing w:val="-4"/>
          <w:sz w:val="12"/>
        </w:rPr>
        <w:t> </w:t>
      </w:r>
      <w:r>
        <w:rPr>
          <w:spacing w:val="-2"/>
          <w:sz w:val="12"/>
        </w:rPr>
        <w:t>ILO:</w:t>
      </w:r>
      <w:r>
        <w:rPr>
          <w:spacing w:val="-3"/>
          <w:sz w:val="12"/>
        </w:rPr>
        <w:t> </w:t>
      </w:r>
      <w:r>
        <w:rPr>
          <w:rFonts w:ascii="Trebuchet MS"/>
          <w:i/>
          <w:spacing w:val="-2"/>
          <w:sz w:val="12"/>
        </w:rPr>
        <w:t>Introducing</w:t>
      </w:r>
      <w:r>
        <w:rPr>
          <w:rFonts w:ascii="Trebuchet MS"/>
          <w:i/>
          <w:sz w:val="12"/>
        </w:rPr>
        <w:t> </w:t>
      </w:r>
      <w:r>
        <w:rPr>
          <w:rFonts w:ascii="Trebuchet MS"/>
          <w:i/>
          <w:spacing w:val="-2"/>
          <w:sz w:val="12"/>
        </w:rPr>
        <w:t>a</w:t>
      </w:r>
      <w:r>
        <w:rPr>
          <w:rFonts w:ascii="Trebuchet MS"/>
          <w:i/>
          <w:spacing w:val="-1"/>
          <w:sz w:val="12"/>
        </w:rPr>
        <w:t> </w:t>
      </w:r>
      <w:r>
        <w:rPr>
          <w:rFonts w:ascii="Trebuchet MS"/>
          <w:i/>
          <w:spacing w:val="-2"/>
          <w:sz w:val="12"/>
        </w:rPr>
        <w:t>Youth</w:t>
      </w:r>
      <w:r>
        <w:rPr>
          <w:rFonts w:ascii="Trebuchet MS"/>
          <w:i/>
          <w:spacing w:val="-1"/>
          <w:sz w:val="12"/>
        </w:rPr>
        <w:t> </w:t>
      </w:r>
      <w:r>
        <w:rPr>
          <w:rFonts w:ascii="Trebuchet MS"/>
          <w:i/>
          <w:spacing w:val="-2"/>
          <w:sz w:val="12"/>
        </w:rPr>
        <w:t>Guarantee</w:t>
      </w:r>
      <w:r>
        <w:rPr>
          <w:rFonts w:ascii="Trebuchet MS"/>
          <w:i/>
          <w:spacing w:val="-1"/>
          <w:sz w:val="12"/>
        </w:rPr>
        <w:t> </w:t>
      </w:r>
      <w:r>
        <w:rPr>
          <w:rFonts w:ascii="Trebuchet MS"/>
          <w:i/>
          <w:spacing w:val="-2"/>
          <w:sz w:val="12"/>
        </w:rPr>
        <w:t>in</w:t>
      </w:r>
      <w:r>
        <w:rPr>
          <w:rFonts w:ascii="Trebuchet MS"/>
          <w:i/>
          <w:spacing w:val="-1"/>
          <w:sz w:val="12"/>
        </w:rPr>
        <w:t> </w:t>
      </w:r>
      <w:r>
        <w:rPr>
          <w:rFonts w:ascii="Trebuchet MS"/>
          <w:i/>
          <w:spacing w:val="-2"/>
          <w:sz w:val="12"/>
        </w:rPr>
        <w:t>Serbia:</w:t>
      </w:r>
      <w:r>
        <w:rPr>
          <w:rFonts w:ascii="Trebuchet MS"/>
          <w:i/>
          <w:spacing w:val="-1"/>
          <w:sz w:val="12"/>
        </w:rPr>
        <w:t> </w:t>
      </w:r>
      <w:r>
        <w:rPr>
          <w:rFonts w:ascii="Trebuchet MS"/>
          <w:i/>
          <w:spacing w:val="-2"/>
          <w:sz w:val="12"/>
        </w:rPr>
        <w:t>A</w:t>
      </w:r>
      <w:r>
        <w:rPr>
          <w:rFonts w:ascii="Trebuchet MS"/>
          <w:i/>
          <w:spacing w:val="-1"/>
          <w:sz w:val="12"/>
        </w:rPr>
        <w:t> </w:t>
      </w:r>
      <w:r>
        <w:rPr>
          <w:rFonts w:ascii="Trebuchet MS"/>
          <w:i/>
          <w:spacing w:val="-2"/>
          <w:sz w:val="12"/>
        </w:rPr>
        <w:t>feasibility</w:t>
      </w:r>
      <w:r>
        <w:rPr>
          <w:rFonts w:ascii="Trebuchet MS"/>
          <w:i/>
          <w:sz w:val="12"/>
        </w:rPr>
        <w:t> </w:t>
      </w:r>
      <w:r>
        <w:rPr>
          <w:rFonts w:ascii="Trebuchet MS"/>
          <w:i/>
          <w:spacing w:val="-2"/>
          <w:sz w:val="12"/>
        </w:rPr>
        <w:t>assessment</w:t>
      </w:r>
      <w:r>
        <w:rPr>
          <w:rFonts w:ascii="Trebuchet MS"/>
          <w:i/>
          <w:spacing w:val="-1"/>
          <w:sz w:val="12"/>
        </w:rPr>
        <w:t> </w:t>
      </w:r>
      <w:r>
        <w:rPr>
          <w:spacing w:val="-2"/>
          <w:sz w:val="12"/>
        </w:rPr>
        <w:t>(ILO,</w:t>
      </w:r>
      <w:r>
        <w:rPr>
          <w:spacing w:val="-3"/>
          <w:sz w:val="12"/>
        </w:rPr>
        <w:t> </w:t>
      </w:r>
      <w:r>
        <w:rPr>
          <w:spacing w:val="-2"/>
          <w:sz w:val="12"/>
        </w:rPr>
        <w:t>mimeo,</w:t>
      </w:r>
      <w:r>
        <w:rPr>
          <w:spacing w:val="-3"/>
          <w:sz w:val="12"/>
        </w:rPr>
        <w:t> </w:t>
      </w:r>
      <w:r>
        <w:rPr>
          <w:spacing w:val="-2"/>
          <w:sz w:val="12"/>
        </w:rPr>
        <w:t>2020).</w:t>
      </w:r>
    </w:p>
    <w:p>
      <w:pPr>
        <w:pStyle w:val="ListParagraph"/>
        <w:numPr>
          <w:ilvl w:val="0"/>
          <w:numId w:val="1"/>
        </w:numPr>
        <w:tabs>
          <w:tab w:pos="446" w:val="left" w:leader="none"/>
        </w:tabs>
        <w:spacing w:line="297" w:lineRule="auto" w:before="61" w:after="0"/>
        <w:ind w:left="283" w:right="424" w:firstLine="0"/>
        <w:jc w:val="both"/>
        <w:rPr>
          <w:sz w:val="12"/>
        </w:rPr>
      </w:pPr>
      <w:r>
        <w:rPr>
          <w:sz w:val="12"/>
        </w:rPr>
        <w:t>The estimation is based on the projected GDP for 2023 and 2024, as provided in the Revised Fiscal Strategy for 2022 with projections for 2023 and 2024, and the ALMPs</w:t>
      </w:r>
      <w:r>
        <w:rPr>
          <w:w w:val="110"/>
          <w:sz w:val="12"/>
        </w:rPr>
        <w:t> allocation</w:t>
      </w:r>
      <w:r>
        <w:rPr>
          <w:spacing w:val="-11"/>
          <w:w w:val="110"/>
          <w:sz w:val="12"/>
        </w:rPr>
        <w:t> </w:t>
      </w:r>
      <w:r>
        <w:rPr>
          <w:w w:val="110"/>
          <w:sz w:val="12"/>
        </w:rPr>
        <w:t>for</w:t>
      </w:r>
      <w:r>
        <w:rPr>
          <w:spacing w:val="-11"/>
          <w:w w:val="110"/>
          <w:sz w:val="12"/>
        </w:rPr>
        <w:t> </w:t>
      </w:r>
      <w:r>
        <w:rPr>
          <w:w w:val="110"/>
          <w:sz w:val="12"/>
        </w:rPr>
        <w:t>2022.</w:t>
      </w:r>
    </w:p>
    <w:p>
      <w:pPr>
        <w:pStyle w:val="ListParagraph"/>
        <w:numPr>
          <w:ilvl w:val="0"/>
          <w:numId w:val="1"/>
        </w:numPr>
        <w:tabs>
          <w:tab w:pos="437" w:val="left" w:leader="none"/>
        </w:tabs>
        <w:spacing w:line="297" w:lineRule="auto" w:before="30" w:after="0"/>
        <w:ind w:left="283" w:right="422" w:firstLine="0"/>
        <w:jc w:val="both"/>
        <w:rPr>
          <w:sz w:val="12"/>
        </w:rPr>
      </w:pPr>
      <w:r>
        <w:rPr>
          <w:sz w:val="12"/>
        </w:rPr>
        <w:t>This</w:t>
      </w:r>
      <w:r>
        <w:rPr>
          <w:spacing w:val="11"/>
          <w:sz w:val="12"/>
        </w:rPr>
        <w:t> </w:t>
      </w:r>
      <w:r>
        <w:rPr>
          <w:sz w:val="12"/>
        </w:rPr>
        <w:t>includes:</w:t>
      </w:r>
      <w:r>
        <w:rPr>
          <w:spacing w:val="11"/>
          <w:sz w:val="12"/>
        </w:rPr>
        <w:t> </w:t>
      </w:r>
      <w:r>
        <w:rPr>
          <w:sz w:val="12"/>
        </w:rPr>
        <w:t>the</w:t>
      </w:r>
      <w:r>
        <w:rPr>
          <w:spacing w:val="11"/>
          <w:sz w:val="12"/>
        </w:rPr>
        <w:t> </w:t>
      </w:r>
      <w:r>
        <w:rPr>
          <w:sz w:val="12"/>
        </w:rPr>
        <w:t>capacity</w:t>
      </w:r>
      <w:r>
        <w:rPr>
          <w:spacing w:val="11"/>
          <w:sz w:val="12"/>
        </w:rPr>
        <w:t> </w:t>
      </w:r>
      <w:r>
        <w:rPr>
          <w:sz w:val="12"/>
        </w:rPr>
        <w:t>of</w:t>
      </w:r>
      <w:r>
        <w:rPr>
          <w:spacing w:val="11"/>
          <w:sz w:val="12"/>
        </w:rPr>
        <w:t> </w:t>
      </w:r>
      <w:r>
        <w:rPr>
          <w:sz w:val="12"/>
        </w:rPr>
        <w:t>the</w:t>
      </w:r>
      <w:r>
        <w:rPr>
          <w:spacing w:val="11"/>
          <w:sz w:val="12"/>
        </w:rPr>
        <w:t> </w:t>
      </w:r>
      <w:r>
        <w:rPr>
          <w:sz w:val="12"/>
        </w:rPr>
        <w:t>employment</w:t>
      </w:r>
      <w:r>
        <w:rPr>
          <w:spacing w:val="11"/>
          <w:sz w:val="12"/>
        </w:rPr>
        <w:t> </w:t>
      </w:r>
      <w:r>
        <w:rPr>
          <w:sz w:val="12"/>
        </w:rPr>
        <w:t>service</w:t>
      </w:r>
      <w:r>
        <w:rPr>
          <w:spacing w:val="11"/>
          <w:sz w:val="12"/>
        </w:rPr>
        <w:t> </w:t>
      </w:r>
      <w:r>
        <w:rPr>
          <w:sz w:val="12"/>
        </w:rPr>
        <w:t>to</w:t>
      </w:r>
      <w:r>
        <w:rPr>
          <w:spacing w:val="11"/>
          <w:sz w:val="12"/>
        </w:rPr>
        <w:t> </w:t>
      </w:r>
      <w:r>
        <w:rPr>
          <w:sz w:val="12"/>
        </w:rPr>
        <w:t>shift</w:t>
      </w:r>
      <w:r>
        <w:rPr>
          <w:spacing w:val="11"/>
          <w:sz w:val="12"/>
        </w:rPr>
        <w:t> </w:t>
      </w:r>
      <w:r>
        <w:rPr>
          <w:sz w:val="12"/>
        </w:rPr>
        <w:t>employees</w:t>
      </w:r>
      <w:r>
        <w:rPr>
          <w:spacing w:val="11"/>
          <w:sz w:val="12"/>
        </w:rPr>
        <w:t> </w:t>
      </w:r>
      <w:r>
        <w:rPr>
          <w:sz w:val="12"/>
        </w:rPr>
        <w:t>to</w:t>
      </w:r>
      <w:r>
        <w:rPr>
          <w:spacing w:val="11"/>
          <w:sz w:val="12"/>
        </w:rPr>
        <w:t> </w:t>
      </w:r>
      <w:r>
        <w:rPr>
          <w:sz w:val="12"/>
        </w:rPr>
        <w:t>front</w:t>
      </w:r>
      <w:r>
        <w:rPr>
          <w:spacing w:val="11"/>
          <w:sz w:val="12"/>
        </w:rPr>
        <w:t> </w:t>
      </w:r>
      <w:r>
        <w:rPr>
          <w:sz w:val="12"/>
        </w:rPr>
        <w:t>office</w:t>
      </w:r>
      <w:r>
        <w:rPr>
          <w:spacing w:val="11"/>
          <w:sz w:val="12"/>
        </w:rPr>
        <w:t> </w:t>
      </w:r>
      <w:r>
        <w:rPr>
          <w:sz w:val="12"/>
        </w:rPr>
        <w:t>positions</w:t>
      </w:r>
      <w:r>
        <w:rPr>
          <w:spacing w:val="11"/>
          <w:sz w:val="12"/>
        </w:rPr>
        <w:t> </w:t>
      </w:r>
      <w:r>
        <w:rPr>
          <w:sz w:val="12"/>
        </w:rPr>
        <w:t>to</w:t>
      </w:r>
      <w:r>
        <w:rPr>
          <w:spacing w:val="11"/>
          <w:sz w:val="12"/>
        </w:rPr>
        <w:t> </w:t>
      </w:r>
      <w:r>
        <w:rPr>
          <w:sz w:val="12"/>
        </w:rPr>
        <w:t>work</w:t>
      </w:r>
      <w:r>
        <w:rPr>
          <w:spacing w:val="11"/>
          <w:sz w:val="12"/>
        </w:rPr>
        <w:t> </w:t>
      </w:r>
      <w:r>
        <w:rPr>
          <w:sz w:val="12"/>
        </w:rPr>
        <w:t>directly</w:t>
      </w:r>
      <w:r>
        <w:rPr>
          <w:spacing w:val="11"/>
          <w:sz w:val="12"/>
        </w:rPr>
        <w:t> </w:t>
      </w:r>
      <w:r>
        <w:rPr>
          <w:sz w:val="12"/>
        </w:rPr>
        <w:t>with</w:t>
      </w:r>
      <w:r>
        <w:rPr>
          <w:spacing w:val="11"/>
          <w:sz w:val="12"/>
        </w:rPr>
        <w:t> </w:t>
      </w:r>
      <w:r>
        <w:rPr>
          <w:sz w:val="12"/>
        </w:rPr>
        <w:t>clients</w:t>
      </w:r>
      <w:r>
        <w:rPr>
          <w:spacing w:val="11"/>
          <w:sz w:val="12"/>
        </w:rPr>
        <w:t> </w:t>
      </w:r>
      <w:r>
        <w:rPr>
          <w:sz w:val="12"/>
        </w:rPr>
        <w:t>when</w:t>
      </w:r>
      <w:r>
        <w:rPr>
          <w:spacing w:val="69"/>
          <w:sz w:val="12"/>
        </w:rPr>
        <w:t> </w:t>
      </w:r>
      <w:r>
        <w:rPr>
          <w:sz w:val="12"/>
        </w:rPr>
        <w:t>required</w:t>
      </w:r>
      <w:r>
        <w:rPr>
          <w:spacing w:val="11"/>
          <w:sz w:val="12"/>
        </w:rPr>
        <w:t> </w:t>
      </w:r>
      <w:r>
        <w:rPr>
          <w:sz w:val="12"/>
        </w:rPr>
        <w:t>by</w:t>
      </w:r>
      <w:r>
        <w:rPr>
          <w:spacing w:val="11"/>
          <w:sz w:val="12"/>
        </w:rPr>
        <w:t> </w:t>
      </w:r>
      <w:r>
        <w:rPr>
          <w:sz w:val="12"/>
        </w:rPr>
        <w:t>the</w:t>
      </w:r>
      <w:r>
        <w:rPr>
          <w:spacing w:val="11"/>
          <w:sz w:val="12"/>
        </w:rPr>
        <w:t> </w:t>
      </w:r>
      <w:r>
        <w:rPr>
          <w:sz w:val="12"/>
        </w:rPr>
        <w:t>workload,</w:t>
      </w:r>
      <w:r>
        <w:rPr>
          <w:spacing w:val="11"/>
          <w:sz w:val="12"/>
        </w:rPr>
        <w:t> </w:t>
      </w:r>
      <w:r>
        <w:rPr>
          <w:sz w:val="12"/>
        </w:rPr>
        <w:t>the</w:t>
      </w:r>
      <w:r>
        <w:rPr>
          <w:spacing w:val="11"/>
          <w:sz w:val="12"/>
        </w:rPr>
        <w:t> </w:t>
      </w:r>
      <w:r>
        <w:rPr>
          <w:sz w:val="12"/>
        </w:rPr>
        <w:t>possibility</w:t>
      </w:r>
      <w:r>
        <w:rPr>
          <w:spacing w:val="40"/>
          <w:sz w:val="12"/>
        </w:rPr>
        <w:t> </w:t>
      </w:r>
      <w:r>
        <w:rPr>
          <w:sz w:val="12"/>
        </w:rPr>
        <w:t>of transferring funds from one budget line to another (from services to programs, etc.), the possibility of mixed services provision (online and live) to ensure that all receive</w:t>
      </w:r>
      <w:r>
        <w:rPr>
          <w:spacing w:val="80"/>
          <w:w w:val="110"/>
          <w:sz w:val="12"/>
        </w:rPr>
        <w:t> </w:t>
      </w:r>
      <w:r>
        <w:rPr>
          <w:w w:val="110"/>
          <w:sz w:val="12"/>
        </w:rPr>
        <w:t>support,</w:t>
      </w:r>
      <w:r>
        <w:rPr>
          <w:spacing w:val="-9"/>
          <w:w w:val="110"/>
          <w:sz w:val="12"/>
        </w:rPr>
        <w:t> </w:t>
      </w:r>
      <w:r>
        <w:rPr>
          <w:w w:val="110"/>
          <w:sz w:val="12"/>
        </w:rPr>
        <w:t>and</w:t>
      </w:r>
      <w:r>
        <w:rPr>
          <w:spacing w:val="-9"/>
          <w:w w:val="110"/>
          <w:sz w:val="12"/>
        </w:rPr>
        <w:t> </w:t>
      </w:r>
      <w:r>
        <w:rPr>
          <w:w w:val="110"/>
          <w:sz w:val="12"/>
        </w:rPr>
        <w:t>the</w:t>
      </w:r>
      <w:r>
        <w:rPr>
          <w:spacing w:val="-9"/>
          <w:w w:val="110"/>
          <w:sz w:val="12"/>
        </w:rPr>
        <w:t> </w:t>
      </w:r>
      <w:r>
        <w:rPr>
          <w:w w:val="110"/>
          <w:sz w:val="12"/>
        </w:rPr>
        <w:t>possibility</w:t>
      </w:r>
      <w:r>
        <w:rPr>
          <w:spacing w:val="-9"/>
          <w:w w:val="110"/>
          <w:sz w:val="12"/>
        </w:rPr>
        <w:t> </w:t>
      </w:r>
      <w:r>
        <w:rPr>
          <w:w w:val="110"/>
          <w:sz w:val="12"/>
        </w:rPr>
        <w:t>for</w:t>
      </w:r>
      <w:r>
        <w:rPr>
          <w:spacing w:val="-9"/>
          <w:w w:val="110"/>
          <w:sz w:val="12"/>
        </w:rPr>
        <w:t> </w:t>
      </w:r>
      <w:r>
        <w:rPr>
          <w:w w:val="110"/>
          <w:sz w:val="12"/>
        </w:rPr>
        <w:t>the</w:t>
      </w:r>
      <w:r>
        <w:rPr>
          <w:spacing w:val="-9"/>
          <w:w w:val="110"/>
          <w:sz w:val="12"/>
        </w:rPr>
        <w:t> </w:t>
      </w:r>
      <w:r>
        <w:rPr>
          <w:w w:val="110"/>
          <w:sz w:val="12"/>
        </w:rPr>
        <w:t>employment</w:t>
      </w:r>
      <w:r>
        <w:rPr>
          <w:spacing w:val="-9"/>
          <w:w w:val="110"/>
          <w:sz w:val="12"/>
        </w:rPr>
        <w:t> </w:t>
      </w:r>
      <w:r>
        <w:rPr>
          <w:w w:val="110"/>
          <w:sz w:val="12"/>
        </w:rPr>
        <w:t>service</w:t>
      </w:r>
      <w:r>
        <w:rPr>
          <w:spacing w:val="-9"/>
          <w:w w:val="110"/>
          <w:sz w:val="12"/>
        </w:rPr>
        <w:t> </w:t>
      </w:r>
      <w:r>
        <w:rPr>
          <w:w w:val="110"/>
          <w:sz w:val="12"/>
        </w:rPr>
        <w:t>to</w:t>
      </w:r>
      <w:r>
        <w:rPr>
          <w:spacing w:val="-9"/>
          <w:w w:val="110"/>
          <w:sz w:val="12"/>
        </w:rPr>
        <w:t> </w:t>
      </w:r>
      <w:r>
        <w:rPr>
          <w:w w:val="110"/>
          <w:sz w:val="12"/>
        </w:rPr>
        <w:t>modify</w:t>
      </w:r>
      <w:r>
        <w:rPr>
          <w:spacing w:val="-9"/>
          <w:w w:val="110"/>
          <w:sz w:val="12"/>
        </w:rPr>
        <w:t> </w:t>
      </w:r>
      <w:r>
        <w:rPr>
          <w:w w:val="110"/>
          <w:sz w:val="12"/>
        </w:rPr>
        <w:t>internal</w:t>
      </w:r>
      <w:r>
        <w:rPr>
          <w:spacing w:val="-9"/>
          <w:w w:val="110"/>
          <w:sz w:val="12"/>
        </w:rPr>
        <w:t> </w:t>
      </w:r>
      <w:r>
        <w:rPr>
          <w:w w:val="110"/>
          <w:sz w:val="12"/>
        </w:rPr>
        <w:t>procedures</w:t>
      </w:r>
      <w:r>
        <w:rPr>
          <w:spacing w:val="-9"/>
          <w:w w:val="110"/>
          <w:sz w:val="12"/>
        </w:rPr>
        <w:t> </w:t>
      </w:r>
      <w:r>
        <w:rPr>
          <w:w w:val="110"/>
          <w:sz w:val="12"/>
        </w:rPr>
        <w:t>in</w:t>
      </w:r>
      <w:r>
        <w:rPr>
          <w:spacing w:val="-9"/>
          <w:w w:val="110"/>
          <w:sz w:val="12"/>
        </w:rPr>
        <w:t> </w:t>
      </w:r>
      <w:r>
        <w:rPr>
          <w:w w:val="110"/>
          <w:sz w:val="12"/>
        </w:rPr>
        <w:t>order</w:t>
      </w:r>
      <w:r>
        <w:rPr>
          <w:spacing w:val="-9"/>
          <w:w w:val="110"/>
          <w:sz w:val="12"/>
        </w:rPr>
        <w:t> </w:t>
      </w:r>
      <w:r>
        <w:rPr>
          <w:w w:val="110"/>
          <w:sz w:val="12"/>
        </w:rPr>
        <w:t>to</w:t>
      </w:r>
      <w:r>
        <w:rPr>
          <w:spacing w:val="-9"/>
          <w:w w:val="110"/>
          <w:sz w:val="12"/>
        </w:rPr>
        <w:t> </w:t>
      </w:r>
      <w:r>
        <w:rPr>
          <w:w w:val="110"/>
          <w:sz w:val="12"/>
        </w:rPr>
        <w:t>adjust</w:t>
      </w:r>
      <w:r>
        <w:rPr>
          <w:spacing w:val="-9"/>
          <w:w w:val="110"/>
          <w:sz w:val="12"/>
        </w:rPr>
        <w:t> </w:t>
      </w:r>
      <w:r>
        <w:rPr>
          <w:w w:val="110"/>
          <w:sz w:val="12"/>
        </w:rPr>
        <w:t>to</w:t>
      </w:r>
      <w:r>
        <w:rPr>
          <w:spacing w:val="-9"/>
          <w:w w:val="110"/>
          <w:sz w:val="12"/>
        </w:rPr>
        <w:t> </w:t>
      </w:r>
      <w:r>
        <w:rPr>
          <w:w w:val="110"/>
          <w:sz w:val="12"/>
        </w:rPr>
        <w:t>demands.</w:t>
      </w:r>
    </w:p>
    <w:p>
      <w:pPr>
        <w:pStyle w:val="ListParagraph"/>
        <w:spacing w:after="0" w:line="297" w:lineRule="auto"/>
        <w:jc w:val="both"/>
        <w:rPr>
          <w:sz w:val="12"/>
        </w:rPr>
        <w:sectPr>
          <w:pgSz w:w="11910" w:h="16840"/>
          <w:pgMar w:header="554"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70"/>
      </w:pPr>
    </w:p>
    <w:p>
      <w:pPr>
        <w:pStyle w:val="BodyText"/>
        <w:spacing w:line="288" w:lineRule="auto"/>
        <w:ind w:left="283" w:right="423"/>
        <w:jc w:val="both"/>
        <w:rPr>
          <w:position w:val="6"/>
          <w:sz w:val="10"/>
        </w:rPr>
      </w:pPr>
      <w:r>
        <w:rPr>
          <w:w w:val="105"/>
        </w:rPr>
        <w:t>and</w:t>
      </w:r>
      <w:r>
        <w:rPr>
          <w:spacing w:val="-15"/>
          <w:w w:val="105"/>
        </w:rPr>
        <w:t> </w:t>
      </w:r>
      <w:r>
        <w:rPr>
          <w:w w:val="105"/>
        </w:rPr>
        <w:t>the</w:t>
      </w:r>
      <w:r>
        <w:rPr>
          <w:spacing w:val="-15"/>
          <w:w w:val="105"/>
        </w:rPr>
        <w:t> </w:t>
      </w:r>
      <w:r>
        <w:rPr>
          <w:w w:val="105"/>
        </w:rPr>
        <w:t>situation</w:t>
      </w:r>
      <w:r>
        <w:rPr>
          <w:spacing w:val="-15"/>
          <w:w w:val="105"/>
        </w:rPr>
        <w:t> </w:t>
      </w:r>
      <w:r>
        <w:rPr>
          <w:w w:val="105"/>
        </w:rPr>
        <w:t>of</w:t>
      </w:r>
      <w:r>
        <w:rPr>
          <w:spacing w:val="-15"/>
          <w:w w:val="105"/>
        </w:rPr>
        <w:t> </w:t>
      </w:r>
      <w:r>
        <w:rPr>
          <w:w w:val="105"/>
        </w:rPr>
        <w:t>participants</w:t>
      </w:r>
      <w:r>
        <w:rPr>
          <w:spacing w:val="-14"/>
          <w:w w:val="105"/>
        </w:rPr>
        <w:t> </w:t>
      </w:r>
      <w:r>
        <w:rPr>
          <w:w w:val="105"/>
        </w:rPr>
        <w:t>at</w:t>
      </w:r>
      <w:r>
        <w:rPr>
          <w:spacing w:val="-15"/>
          <w:w w:val="105"/>
        </w:rPr>
        <w:t> </w:t>
      </w:r>
      <w:r>
        <w:rPr>
          <w:w w:val="105"/>
        </w:rPr>
        <w:t>six,</w:t>
      </w:r>
      <w:r>
        <w:rPr>
          <w:spacing w:val="-15"/>
          <w:w w:val="105"/>
        </w:rPr>
        <w:t> </w:t>
      </w:r>
      <w:r>
        <w:rPr>
          <w:w w:val="105"/>
        </w:rPr>
        <w:t>12</w:t>
      </w:r>
      <w:r>
        <w:rPr>
          <w:spacing w:val="-15"/>
          <w:w w:val="105"/>
        </w:rPr>
        <w:t> </w:t>
      </w:r>
      <w:r>
        <w:rPr>
          <w:w w:val="105"/>
        </w:rPr>
        <w:t>and</w:t>
      </w:r>
      <w:r>
        <w:rPr>
          <w:spacing w:val="-14"/>
          <w:w w:val="105"/>
        </w:rPr>
        <w:t> </w:t>
      </w:r>
      <w:r>
        <w:rPr>
          <w:w w:val="105"/>
        </w:rPr>
        <w:t>18</w:t>
      </w:r>
      <w:r>
        <w:rPr>
          <w:spacing w:val="-15"/>
          <w:w w:val="105"/>
        </w:rPr>
        <w:t> </w:t>
      </w:r>
      <w:r>
        <w:rPr>
          <w:w w:val="105"/>
        </w:rPr>
        <w:t>months</w:t>
      </w:r>
      <w:r>
        <w:rPr>
          <w:spacing w:val="-15"/>
          <w:w w:val="105"/>
        </w:rPr>
        <w:t> </w:t>
      </w:r>
      <w:r>
        <w:rPr>
          <w:w w:val="105"/>
        </w:rPr>
        <w:t>afterwards</w:t>
      </w:r>
      <w:r>
        <w:rPr>
          <w:spacing w:val="-15"/>
          <w:w w:val="105"/>
        </w:rPr>
        <w:t> </w:t>
      </w:r>
      <w:r>
        <w:rPr>
          <w:w w:val="105"/>
        </w:rPr>
        <w:t>(follow-up).</w:t>
      </w:r>
      <w:r>
        <w:rPr>
          <w:spacing w:val="-14"/>
          <w:w w:val="105"/>
        </w:rPr>
        <w:t> </w:t>
      </w:r>
      <w:r>
        <w:rPr>
          <w:w w:val="105"/>
        </w:rPr>
        <w:t>This</w:t>
      </w:r>
      <w:r>
        <w:rPr>
          <w:spacing w:val="-15"/>
          <w:w w:val="105"/>
        </w:rPr>
        <w:t> </w:t>
      </w:r>
      <w:r>
        <w:rPr>
          <w:w w:val="105"/>
        </w:rPr>
        <w:t>piloting</w:t>
      </w:r>
      <w:r>
        <w:rPr>
          <w:spacing w:val="-15"/>
          <w:w w:val="105"/>
        </w:rPr>
        <w:t> </w:t>
      </w:r>
      <w:r>
        <w:rPr>
          <w:w w:val="105"/>
        </w:rPr>
        <w:t>would</w:t>
      </w:r>
      <w:r>
        <w:rPr>
          <w:spacing w:val="-15"/>
          <w:w w:val="105"/>
        </w:rPr>
        <w:t> </w:t>
      </w:r>
      <w:r>
        <w:rPr>
          <w:w w:val="105"/>
        </w:rPr>
        <w:t>also</w:t>
      </w:r>
      <w:r>
        <w:rPr>
          <w:spacing w:val="-15"/>
          <w:w w:val="105"/>
        </w:rPr>
        <w:t> </w:t>
      </w:r>
      <w:r>
        <w:rPr>
          <w:w w:val="105"/>
        </w:rPr>
        <w:t>allow</w:t>
      </w:r>
      <w:r>
        <w:rPr>
          <w:spacing w:val="-14"/>
          <w:w w:val="105"/>
        </w:rPr>
        <w:t> </w:t>
      </w:r>
      <w:r>
        <w:rPr>
          <w:w w:val="105"/>
        </w:rPr>
        <w:t>a</w:t>
      </w:r>
      <w:r>
        <w:rPr>
          <w:spacing w:val="-15"/>
          <w:w w:val="105"/>
        </w:rPr>
        <w:t> </w:t>
      </w:r>
      <w:r>
        <w:rPr>
          <w:w w:val="105"/>
        </w:rPr>
        <w:t>more precise estimate of the costs to be incurred for the introduction of a fully-fledged Youth Guarantee.</w:t>
      </w:r>
      <w:r>
        <w:rPr>
          <w:w w:val="105"/>
          <w:position w:val="6"/>
          <w:sz w:val="10"/>
        </w:rPr>
        <w:t>24</w:t>
      </w:r>
    </w:p>
    <w:p>
      <w:pPr>
        <w:spacing w:line="288" w:lineRule="auto" w:before="112"/>
        <w:ind w:left="283" w:right="422" w:firstLine="0"/>
        <w:jc w:val="both"/>
        <w:rPr>
          <w:rFonts w:ascii="Arial"/>
          <w:b/>
          <w:i/>
          <w:sz w:val="18"/>
        </w:rPr>
      </w:pPr>
      <w:r>
        <w:rPr>
          <w:sz w:val="18"/>
        </w:rPr>
        <w:t>The</w:t>
      </w:r>
      <w:r>
        <w:rPr>
          <w:spacing w:val="-7"/>
          <w:sz w:val="18"/>
        </w:rPr>
        <w:t> </w:t>
      </w:r>
      <w:r>
        <w:rPr>
          <w:rFonts w:ascii="Arial"/>
          <w:b/>
          <w:i/>
          <w:sz w:val="18"/>
        </w:rPr>
        <w:t>package</w:t>
      </w:r>
      <w:r>
        <w:rPr>
          <w:rFonts w:ascii="Arial"/>
          <w:b/>
          <w:i/>
          <w:spacing w:val="-1"/>
          <w:sz w:val="18"/>
        </w:rPr>
        <w:t> </w:t>
      </w:r>
      <w:r>
        <w:rPr>
          <w:rFonts w:ascii="Arial"/>
          <w:b/>
          <w:i/>
          <w:sz w:val="18"/>
        </w:rPr>
        <w:t>of</w:t>
      </w:r>
      <w:r>
        <w:rPr>
          <w:rFonts w:ascii="Arial"/>
          <w:b/>
          <w:i/>
          <w:spacing w:val="-1"/>
          <w:sz w:val="18"/>
        </w:rPr>
        <w:t> </w:t>
      </w:r>
      <w:r>
        <w:rPr>
          <w:rFonts w:ascii="Arial"/>
          <w:b/>
          <w:i/>
          <w:sz w:val="18"/>
        </w:rPr>
        <w:t>preparation</w:t>
      </w:r>
      <w:r>
        <w:rPr>
          <w:rFonts w:ascii="Arial"/>
          <w:b/>
          <w:i/>
          <w:spacing w:val="-1"/>
          <w:sz w:val="18"/>
        </w:rPr>
        <w:t> </w:t>
      </w:r>
      <w:r>
        <w:rPr>
          <w:rFonts w:ascii="Arial"/>
          <w:b/>
          <w:i/>
          <w:sz w:val="18"/>
        </w:rPr>
        <w:t>services</w:t>
      </w:r>
      <w:r>
        <w:rPr>
          <w:rFonts w:ascii="Arial"/>
          <w:b/>
          <w:i/>
          <w:spacing w:val="-1"/>
          <w:sz w:val="18"/>
        </w:rPr>
        <w:t> </w:t>
      </w:r>
      <w:r>
        <w:rPr>
          <w:sz w:val="18"/>
        </w:rPr>
        <w:t>targeting</w:t>
      </w:r>
      <w:r>
        <w:rPr>
          <w:spacing w:val="-7"/>
          <w:sz w:val="18"/>
        </w:rPr>
        <w:t> </w:t>
      </w:r>
      <w:r>
        <w:rPr>
          <w:sz w:val="18"/>
        </w:rPr>
        <w:t>young</w:t>
      </w:r>
      <w:r>
        <w:rPr>
          <w:spacing w:val="-7"/>
          <w:sz w:val="18"/>
        </w:rPr>
        <w:t> </w:t>
      </w:r>
      <w:r>
        <w:rPr>
          <w:sz w:val="18"/>
        </w:rPr>
        <w:t>NEETs</w:t>
      </w:r>
      <w:r>
        <w:rPr>
          <w:spacing w:val="-7"/>
          <w:sz w:val="18"/>
        </w:rPr>
        <w:t> </w:t>
      </w:r>
      <w:r>
        <w:rPr>
          <w:sz w:val="18"/>
        </w:rPr>
        <w:t>registering</w:t>
      </w:r>
      <w:r>
        <w:rPr>
          <w:spacing w:val="-7"/>
          <w:sz w:val="18"/>
        </w:rPr>
        <w:t> </w:t>
      </w:r>
      <w:r>
        <w:rPr>
          <w:sz w:val="18"/>
        </w:rPr>
        <w:t>in</w:t>
      </w:r>
      <w:r>
        <w:rPr>
          <w:spacing w:val="-7"/>
          <w:sz w:val="18"/>
        </w:rPr>
        <w:t> </w:t>
      </w:r>
      <w:r>
        <w:rPr>
          <w:sz w:val="18"/>
        </w:rPr>
        <w:t>the</w:t>
      </w:r>
      <w:r>
        <w:rPr>
          <w:spacing w:val="-7"/>
          <w:sz w:val="18"/>
        </w:rPr>
        <w:t> </w:t>
      </w:r>
      <w:r>
        <w:rPr>
          <w:sz w:val="18"/>
        </w:rPr>
        <w:t>Youth</w:t>
      </w:r>
      <w:r>
        <w:rPr>
          <w:spacing w:val="-7"/>
          <w:sz w:val="18"/>
        </w:rPr>
        <w:t> </w:t>
      </w:r>
      <w:r>
        <w:rPr>
          <w:sz w:val="18"/>
        </w:rPr>
        <w:t>Guarantee</w:t>
      </w:r>
      <w:r>
        <w:rPr>
          <w:spacing w:val="-7"/>
          <w:sz w:val="18"/>
        </w:rPr>
        <w:t> </w:t>
      </w:r>
      <w:r>
        <w:rPr>
          <w:sz w:val="18"/>
        </w:rPr>
        <w:t>service</w:t>
      </w:r>
      <w:r>
        <w:rPr>
          <w:spacing w:val="-7"/>
          <w:sz w:val="18"/>
        </w:rPr>
        <w:t> </w:t>
      </w:r>
      <w:r>
        <w:rPr>
          <w:sz w:val="18"/>
        </w:rPr>
        <w:t>delivery</w:t>
      </w:r>
      <w:r>
        <w:rPr>
          <w:spacing w:val="-7"/>
          <w:sz w:val="18"/>
        </w:rPr>
        <w:t> </w:t>
      </w:r>
      <w:r>
        <w:rPr>
          <w:sz w:val="18"/>
        </w:rPr>
        <w:t>system </w:t>
      </w:r>
      <w:r>
        <w:rPr>
          <w:w w:val="105"/>
          <w:sz w:val="18"/>
        </w:rPr>
        <w:t>could</w:t>
      </w:r>
      <w:r>
        <w:rPr>
          <w:spacing w:val="-15"/>
          <w:w w:val="105"/>
          <w:sz w:val="18"/>
        </w:rPr>
        <w:t> </w:t>
      </w:r>
      <w:r>
        <w:rPr>
          <w:w w:val="105"/>
          <w:sz w:val="18"/>
        </w:rPr>
        <w:t>be</w:t>
      </w:r>
      <w:r>
        <w:rPr>
          <w:spacing w:val="-15"/>
          <w:w w:val="105"/>
          <w:sz w:val="18"/>
        </w:rPr>
        <w:t> </w:t>
      </w:r>
      <w:r>
        <w:rPr>
          <w:w w:val="105"/>
          <w:sz w:val="18"/>
        </w:rPr>
        <w:t>based</w:t>
      </w:r>
      <w:r>
        <w:rPr>
          <w:spacing w:val="-15"/>
          <w:w w:val="105"/>
          <w:sz w:val="18"/>
        </w:rPr>
        <w:t> </w:t>
      </w:r>
      <w:r>
        <w:rPr>
          <w:w w:val="105"/>
          <w:sz w:val="18"/>
        </w:rPr>
        <w:t>on</w:t>
      </w:r>
      <w:r>
        <w:rPr>
          <w:spacing w:val="-15"/>
          <w:w w:val="105"/>
          <w:sz w:val="18"/>
        </w:rPr>
        <w:t> </w:t>
      </w:r>
      <w:r>
        <w:rPr>
          <w:w w:val="105"/>
          <w:sz w:val="18"/>
        </w:rPr>
        <w:t>the</w:t>
      </w:r>
      <w:r>
        <w:rPr>
          <w:spacing w:val="-14"/>
          <w:w w:val="105"/>
          <w:sz w:val="18"/>
        </w:rPr>
        <w:t> </w:t>
      </w:r>
      <w:r>
        <w:rPr>
          <w:w w:val="105"/>
          <w:sz w:val="18"/>
        </w:rPr>
        <w:t>service</w:t>
      </w:r>
      <w:r>
        <w:rPr>
          <w:spacing w:val="-15"/>
          <w:w w:val="105"/>
          <w:sz w:val="18"/>
        </w:rPr>
        <w:t> </w:t>
      </w:r>
      <w:r>
        <w:rPr>
          <w:w w:val="105"/>
          <w:sz w:val="18"/>
        </w:rPr>
        <w:t>portfolio</w:t>
      </w:r>
      <w:r>
        <w:rPr>
          <w:spacing w:val="-15"/>
          <w:w w:val="105"/>
          <w:sz w:val="18"/>
        </w:rPr>
        <w:t> </w:t>
      </w:r>
      <w:r>
        <w:rPr>
          <w:w w:val="105"/>
          <w:sz w:val="18"/>
        </w:rPr>
        <w:t>already</w:t>
      </w:r>
      <w:r>
        <w:rPr>
          <w:spacing w:val="-15"/>
          <w:w w:val="105"/>
          <w:sz w:val="18"/>
        </w:rPr>
        <w:t> </w:t>
      </w:r>
      <w:r>
        <w:rPr>
          <w:w w:val="105"/>
          <w:sz w:val="18"/>
        </w:rPr>
        <w:t>available</w:t>
      </w:r>
      <w:r>
        <w:rPr>
          <w:spacing w:val="-14"/>
          <w:w w:val="105"/>
          <w:sz w:val="18"/>
        </w:rPr>
        <w:t> </w:t>
      </w:r>
      <w:r>
        <w:rPr>
          <w:w w:val="105"/>
          <w:sz w:val="18"/>
        </w:rPr>
        <w:t>at</w:t>
      </w:r>
      <w:r>
        <w:rPr>
          <w:spacing w:val="-15"/>
          <w:w w:val="105"/>
          <w:sz w:val="18"/>
        </w:rPr>
        <w:t> </w:t>
      </w:r>
      <w:r>
        <w:rPr>
          <w:w w:val="105"/>
          <w:sz w:val="18"/>
        </w:rPr>
        <w:t>the</w:t>
      </w:r>
      <w:r>
        <w:rPr>
          <w:spacing w:val="-15"/>
          <w:w w:val="105"/>
          <w:sz w:val="18"/>
        </w:rPr>
        <w:t> </w:t>
      </w:r>
      <w:r>
        <w:rPr>
          <w:w w:val="105"/>
          <w:sz w:val="18"/>
        </w:rPr>
        <w:t>NES,</w:t>
      </w:r>
      <w:r>
        <w:rPr>
          <w:spacing w:val="-15"/>
          <w:w w:val="105"/>
          <w:sz w:val="18"/>
        </w:rPr>
        <w:t> </w:t>
      </w:r>
      <w:r>
        <w:rPr>
          <w:w w:val="105"/>
          <w:sz w:val="18"/>
        </w:rPr>
        <w:t>which</w:t>
      </w:r>
      <w:r>
        <w:rPr>
          <w:spacing w:val="-14"/>
          <w:w w:val="105"/>
          <w:sz w:val="18"/>
        </w:rPr>
        <w:t> </w:t>
      </w:r>
      <w:r>
        <w:rPr>
          <w:w w:val="105"/>
          <w:sz w:val="18"/>
        </w:rPr>
        <w:t>comprises:</w:t>
      </w:r>
      <w:r>
        <w:rPr>
          <w:spacing w:val="-15"/>
          <w:w w:val="105"/>
          <w:sz w:val="18"/>
        </w:rPr>
        <w:t> </w:t>
      </w:r>
      <w:r>
        <w:rPr>
          <w:w w:val="105"/>
          <w:sz w:val="18"/>
        </w:rPr>
        <w:t>(i)</w:t>
      </w:r>
      <w:r>
        <w:rPr>
          <w:spacing w:val="-15"/>
          <w:w w:val="105"/>
          <w:sz w:val="18"/>
        </w:rPr>
        <w:t> </w:t>
      </w:r>
      <w:r>
        <w:rPr>
          <w:rFonts w:ascii="Arial"/>
          <w:b/>
          <w:i/>
          <w:w w:val="105"/>
          <w:sz w:val="18"/>
        </w:rPr>
        <w:t>employability</w:t>
      </w:r>
      <w:r>
        <w:rPr>
          <w:rFonts w:ascii="Arial"/>
          <w:b/>
          <w:i/>
          <w:spacing w:val="-8"/>
          <w:w w:val="105"/>
          <w:sz w:val="18"/>
        </w:rPr>
        <w:t> </w:t>
      </w:r>
      <w:r>
        <w:rPr>
          <w:rFonts w:ascii="Arial"/>
          <w:b/>
          <w:i/>
          <w:w w:val="105"/>
          <w:sz w:val="18"/>
        </w:rPr>
        <w:t>assessment </w:t>
      </w:r>
      <w:r>
        <w:rPr>
          <w:rFonts w:ascii="Arial"/>
          <w:b/>
          <w:i/>
          <w:sz w:val="18"/>
        </w:rPr>
        <w:t>and</w:t>
      </w:r>
      <w:r>
        <w:rPr>
          <w:rFonts w:ascii="Arial"/>
          <w:b/>
          <w:i/>
          <w:spacing w:val="-3"/>
          <w:sz w:val="18"/>
        </w:rPr>
        <w:t> </w:t>
      </w:r>
      <w:r>
        <w:rPr>
          <w:rFonts w:ascii="Arial"/>
          <w:b/>
          <w:i/>
          <w:sz w:val="18"/>
        </w:rPr>
        <w:t>individual</w:t>
      </w:r>
      <w:r>
        <w:rPr>
          <w:rFonts w:ascii="Arial"/>
          <w:b/>
          <w:i/>
          <w:spacing w:val="-3"/>
          <w:sz w:val="18"/>
        </w:rPr>
        <w:t> </w:t>
      </w:r>
      <w:r>
        <w:rPr>
          <w:rFonts w:ascii="Arial"/>
          <w:b/>
          <w:i/>
          <w:sz w:val="18"/>
        </w:rPr>
        <w:t>employment</w:t>
      </w:r>
      <w:r>
        <w:rPr>
          <w:rFonts w:ascii="Arial"/>
          <w:b/>
          <w:i/>
          <w:spacing w:val="-3"/>
          <w:sz w:val="18"/>
        </w:rPr>
        <w:t> </w:t>
      </w:r>
      <w:r>
        <w:rPr>
          <w:rFonts w:ascii="Arial"/>
          <w:b/>
          <w:i/>
          <w:sz w:val="18"/>
        </w:rPr>
        <w:t>plans</w:t>
      </w:r>
      <w:r>
        <w:rPr>
          <w:sz w:val="18"/>
        </w:rPr>
        <w:t>;</w:t>
      </w:r>
      <w:r>
        <w:rPr>
          <w:spacing w:val="-11"/>
          <w:sz w:val="18"/>
        </w:rPr>
        <w:t> </w:t>
      </w:r>
      <w:r>
        <w:rPr>
          <w:sz w:val="18"/>
        </w:rPr>
        <w:t>(ii)</w:t>
      </w:r>
      <w:r>
        <w:rPr>
          <w:spacing w:val="-11"/>
          <w:sz w:val="18"/>
        </w:rPr>
        <w:t> </w:t>
      </w:r>
      <w:r>
        <w:rPr>
          <w:rFonts w:ascii="Arial"/>
          <w:b/>
          <w:i/>
          <w:sz w:val="18"/>
        </w:rPr>
        <w:t>career</w:t>
      </w:r>
      <w:r>
        <w:rPr>
          <w:rFonts w:ascii="Arial"/>
          <w:b/>
          <w:i/>
          <w:spacing w:val="-3"/>
          <w:sz w:val="18"/>
        </w:rPr>
        <w:t> </w:t>
      </w:r>
      <w:r>
        <w:rPr>
          <w:rFonts w:ascii="Arial"/>
          <w:b/>
          <w:i/>
          <w:sz w:val="18"/>
        </w:rPr>
        <w:t>guidance</w:t>
      </w:r>
      <w:r>
        <w:rPr>
          <w:rFonts w:ascii="Arial"/>
          <w:b/>
          <w:i/>
          <w:spacing w:val="-3"/>
          <w:sz w:val="18"/>
        </w:rPr>
        <w:t> </w:t>
      </w:r>
      <w:r>
        <w:rPr>
          <w:sz w:val="18"/>
        </w:rPr>
        <w:t>(information,</w:t>
      </w:r>
      <w:r>
        <w:rPr>
          <w:spacing w:val="-11"/>
          <w:sz w:val="18"/>
        </w:rPr>
        <w:t> </w:t>
      </w:r>
      <w:r>
        <w:rPr>
          <w:sz w:val="18"/>
        </w:rPr>
        <w:t>counselling</w:t>
      </w:r>
      <w:r>
        <w:rPr>
          <w:spacing w:val="-11"/>
          <w:sz w:val="18"/>
        </w:rPr>
        <w:t> </w:t>
      </w:r>
      <w:r>
        <w:rPr>
          <w:sz w:val="18"/>
        </w:rPr>
        <w:t>and</w:t>
      </w:r>
      <w:r>
        <w:rPr>
          <w:spacing w:val="-11"/>
          <w:sz w:val="18"/>
        </w:rPr>
        <w:t> </w:t>
      </w:r>
      <w:r>
        <w:rPr>
          <w:sz w:val="18"/>
        </w:rPr>
        <w:t>guidance,</w:t>
      </w:r>
      <w:r>
        <w:rPr>
          <w:spacing w:val="-11"/>
          <w:sz w:val="18"/>
        </w:rPr>
        <w:t> </w:t>
      </w:r>
      <w:r>
        <w:rPr>
          <w:sz w:val="18"/>
        </w:rPr>
        <w:t>as</w:t>
      </w:r>
      <w:r>
        <w:rPr>
          <w:spacing w:val="-11"/>
          <w:sz w:val="18"/>
        </w:rPr>
        <w:t> </w:t>
      </w:r>
      <w:r>
        <w:rPr>
          <w:sz w:val="18"/>
        </w:rPr>
        <w:t>well</w:t>
      </w:r>
      <w:r>
        <w:rPr>
          <w:spacing w:val="-11"/>
          <w:sz w:val="18"/>
        </w:rPr>
        <w:t> </w:t>
      </w:r>
      <w:r>
        <w:rPr>
          <w:sz w:val="18"/>
        </w:rPr>
        <w:t>as</w:t>
      </w:r>
      <w:r>
        <w:rPr>
          <w:spacing w:val="-11"/>
          <w:sz w:val="18"/>
        </w:rPr>
        <w:t> </w:t>
      </w:r>
      <w:r>
        <w:rPr>
          <w:sz w:val="18"/>
        </w:rPr>
        <w:t>pre-selection </w:t>
      </w:r>
      <w:r>
        <w:rPr>
          <w:spacing w:val="-2"/>
          <w:w w:val="105"/>
          <w:sz w:val="18"/>
        </w:rPr>
        <w:t>of</w:t>
      </w:r>
      <w:r>
        <w:rPr>
          <w:spacing w:val="-9"/>
          <w:w w:val="105"/>
          <w:sz w:val="18"/>
        </w:rPr>
        <w:t> </w:t>
      </w:r>
      <w:r>
        <w:rPr>
          <w:spacing w:val="-2"/>
          <w:w w:val="105"/>
          <w:sz w:val="18"/>
        </w:rPr>
        <w:t>job</w:t>
      </w:r>
      <w:r>
        <w:rPr>
          <w:spacing w:val="-9"/>
          <w:w w:val="105"/>
          <w:sz w:val="18"/>
        </w:rPr>
        <w:t> </w:t>
      </w:r>
      <w:r>
        <w:rPr>
          <w:spacing w:val="-2"/>
          <w:w w:val="105"/>
          <w:sz w:val="18"/>
        </w:rPr>
        <w:t>vacancy</w:t>
      </w:r>
      <w:r>
        <w:rPr>
          <w:spacing w:val="-8"/>
          <w:w w:val="105"/>
          <w:sz w:val="18"/>
        </w:rPr>
        <w:t> </w:t>
      </w:r>
      <w:r>
        <w:rPr>
          <w:spacing w:val="-2"/>
          <w:w w:val="105"/>
          <w:sz w:val="18"/>
        </w:rPr>
        <w:t>candidates);</w:t>
      </w:r>
      <w:r>
        <w:rPr>
          <w:spacing w:val="-8"/>
          <w:w w:val="105"/>
          <w:sz w:val="18"/>
        </w:rPr>
        <w:t> </w:t>
      </w:r>
      <w:r>
        <w:rPr>
          <w:spacing w:val="-2"/>
          <w:w w:val="105"/>
          <w:sz w:val="18"/>
        </w:rPr>
        <w:t>(iii)</w:t>
      </w:r>
      <w:r>
        <w:rPr>
          <w:spacing w:val="-8"/>
          <w:w w:val="105"/>
          <w:sz w:val="18"/>
        </w:rPr>
        <w:t> </w:t>
      </w:r>
      <w:r>
        <w:rPr>
          <w:rFonts w:ascii="Arial"/>
          <w:b/>
          <w:i/>
          <w:spacing w:val="-2"/>
          <w:w w:val="105"/>
          <w:sz w:val="18"/>
        </w:rPr>
        <w:t>active job search </w:t>
      </w:r>
      <w:r>
        <w:rPr>
          <w:spacing w:val="-2"/>
          <w:w w:val="105"/>
          <w:sz w:val="18"/>
        </w:rPr>
        <w:t>(training</w:t>
      </w:r>
      <w:r>
        <w:rPr>
          <w:spacing w:val="-8"/>
          <w:w w:val="105"/>
          <w:sz w:val="18"/>
        </w:rPr>
        <w:t> </w:t>
      </w:r>
      <w:r>
        <w:rPr>
          <w:spacing w:val="-2"/>
          <w:w w:val="105"/>
          <w:sz w:val="18"/>
        </w:rPr>
        <w:t>for</w:t>
      </w:r>
      <w:r>
        <w:rPr>
          <w:spacing w:val="-8"/>
          <w:w w:val="105"/>
          <w:sz w:val="18"/>
        </w:rPr>
        <w:t> </w:t>
      </w:r>
      <w:r>
        <w:rPr>
          <w:spacing w:val="-2"/>
          <w:w w:val="105"/>
          <w:sz w:val="18"/>
        </w:rPr>
        <w:t>active</w:t>
      </w:r>
      <w:r>
        <w:rPr>
          <w:spacing w:val="-8"/>
          <w:w w:val="105"/>
          <w:sz w:val="18"/>
        </w:rPr>
        <w:t> </w:t>
      </w:r>
      <w:r>
        <w:rPr>
          <w:spacing w:val="-2"/>
          <w:w w:val="105"/>
          <w:sz w:val="18"/>
        </w:rPr>
        <w:t>job</w:t>
      </w:r>
      <w:r>
        <w:rPr>
          <w:spacing w:val="-8"/>
          <w:w w:val="105"/>
          <w:sz w:val="18"/>
        </w:rPr>
        <w:t> </w:t>
      </w:r>
      <w:r>
        <w:rPr>
          <w:spacing w:val="-2"/>
          <w:w w:val="105"/>
          <w:sz w:val="18"/>
        </w:rPr>
        <w:t>search,</w:t>
      </w:r>
      <w:r>
        <w:rPr>
          <w:spacing w:val="-8"/>
          <w:w w:val="105"/>
          <w:sz w:val="18"/>
        </w:rPr>
        <w:t> </w:t>
      </w:r>
      <w:r>
        <w:rPr>
          <w:spacing w:val="-2"/>
          <w:w w:val="105"/>
          <w:sz w:val="18"/>
        </w:rPr>
        <w:t>self-efficacy,</w:t>
      </w:r>
      <w:r>
        <w:rPr>
          <w:spacing w:val="-8"/>
          <w:w w:val="105"/>
          <w:sz w:val="18"/>
        </w:rPr>
        <w:t> </w:t>
      </w:r>
      <w:r>
        <w:rPr>
          <w:spacing w:val="-2"/>
          <w:w w:val="105"/>
          <w:sz w:val="18"/>
        </w:rPr>
        <w:t>motivation,</w:t>
      </w:r>
      <w:r>
        <w:rPr>
          <w:spacing w:val="-8"/>
          <w:w w:val="105"/>
          <w:sz w:val="18"/>
        </w:rPr>
        <w:t> </w:t>
      </w:r>
      <w:r>
        <w:rPr>
          <w:spacing w:val="-2"/>
          <w:w w:val="105"/>
          <w:sz w:val="18"/>
        </w:rPr>
        <w:t>overcoming </w:t>
      </w:r>
      <w:r>
        <w:rPr>
          <w:sz w:val="18"/>
        </w:rPr>
        <w:t>stress</w:t>
      </w:r>
      <w:r>
        <w:rPr>
          <w:spacing w:val="-13"/>
          <w:sz w:val="18"/>
        </w:rPr>
        <w:t> </w:t>
      </w:r>
      <w:r>
        <w:rPr>
          <w:sz w:val="18"/>
        </w:rPr>
        <w:t>and</w:t>
      </w:r>
      <w:r>
        <w:rPr>
          <w:spacing w:val="-13"/>
          <w:sz w:val="18"/>
        </w:rPr>
        <w:t> </w:t>
      </w:r>
      <w:r>
        <w:rPr>
          <w:sz w:val="18"/>
        </w:rPr>
        <w:t>others);</w:t>
      </w:r>
      <w:r>
        <w:rPr>
          <w:spacing w:val="-13"/>
          <w:sz w:val="18"/>
        </w:rPr>
        <w:t> </w:t>
      </w:r>
      <w:r>
        <w:rPr>
          <w:sz w:val="18"/>
        </w:rPr>
        <w:t>and</w:t>
      </w:r>
      <w:r>
        <w:rPr>
          <w:spacing w:val="-13"/>
          <w:sz w:val="18"/>
        </w:rPr>
        <w:t> </w:t>
      </w:r>
      <w:r>
        <w:rPr>
          <w:sz w:val="18"/>
        </w:rPr>
        <w:t>(iv)</w:t>
      </w:r>
      <w:r>
        <w:rPr>
          <w:spacing w:val="-13"/>
          <w:sz w:val="18"/>
        </w:rPr>
        <w:t> </w:t>
      </w:r>
      <w:r>
        <w:rPr>
          <w:rFonts w:ascii="Arial"/>
          <w:b/>
          <w:i/>
          <w:sz w:val="18"/>
        </w:rPr>
        <w:t>job</w:t>
      </w:r>
      <w:r>
        <w:rPr>
          <w:rFonts w:ascii="Arial"/>
          <w:b/>
          <w:i/>
          <w:spacing w:val="-7"/>
          <w:sz w:val="18"/>
        </w:rPr>
        <w:t> </w:t>
      </w:r>
      <w:r>
        <w:rPr>
          <w:rFonts w:ascii="Arial"/>
          <w:b/>
          <w:i/>
          <w:sz w:val="18"/>
        </w:rPr>
        <w:t>fairs,</w:t>
      </w:r>
      <w:r>
        <w:rPr>
          <w:rFonts w:ascii="Arial"/>
          <w:b/>
          <w:i/>
          <w:spacing w:val="-7"/>
          <w:sz w:val="18"/>
        </w:rPr>
        <w:t> </w:t>
      </w:r>
      <w:r>
        <w:rPr>
          <w:sz w:val="18"/>
        </w:rPr>
        <w:t>combined</w:t>
      </w:r>
      <w:r>
        <w:rPr>
          <w:spacing w:val="-13"/>
          <w:sz w:val="18"/>
        </w:rPr>
        <w:t> </w:t>
      </w:r>
      <w:r>
        <w:rPr>
          <w:sz w:val="18"/>
        </w:rPr>
        <w:t>with</w:t>
      </w:r>
      <w:r>
        <w:rPr>
          <w:spacing w:val="-13"/>
          <w:sz w:val="18"/>
        </w:rPr>
        <w:t> </w:t>
      </w:r>
      <w:r>
        <w:rPr>
          <w:sz w:val="18"/>
        </w:rPr>
        <w:t>the</w:t>
      </w:r>
      <w:r>
        <w:rPr>
          <w:spacing w:val="-13"/>
          <w:sz w:val="18"/>
        </w:rPr>
        <w:t> </w:t>
      </w:r>
      <w:r>
        <w:rPr>
          <w:rFonts w:ascii="Arial"/>
          <w:b/>
          <w:i/>
          <w:sz w:val="18"/>
        </w:rPr>
        <w:t>introduction</w:t>
      </w:r>
      <w:r>
        <w:rPr>
          <w:rFonts w:ascii="Arial"/>
          <w:b/>
          <w:i/>
          <w:spacing w:val="-7"/>
          <w:sz w:val="18"/>
        </w:rPr>
        <w:t> </w:t>
      </w:r>
      <w:r>
        <w:rPr>
          <w:rFonts w:ascii="Arial"/>
          <w:b/>
          <w:i/>
          <w:sz w:val="18"/>
        </w:rPr>
        <w:t>of</w:t>
      </w:r>
      <w:r>
        <w:rPr>
          <w:rFonts w:ascii="Arial"/>
          <w:b/>
          <w:i/>
          <w:spacing w:val="-7"/>
          <w:sz w:val="18"/>
        </w:rPr>
        <w:t> </w:t>
      </w:r>
      <w:r>
        <w:rPr>
          <w:rFonts w:ascii="Arial"/>
          <w:b/>
          <w:i/>
          <w:sz w:val="18"/>
        </w:rPr>
        <w:t>a</w:t>
      </w:r>
      <w:r>
        <w:rPr>
          <w:rFonts w:ascii="Arial"/>
          <w:b/>
          <w:i/>
          <w:spacing w:val="-7"/>
          <w:sz w:val="18"/>
        </w:rPr>
        <w:t> </w:t>
      </w:r>
      <w:r>
        <w:rPr>
          <w:rFonts w:ascii="Arial"/>
          <w:b/>
          <w:i/>
          <w:sz w:val="18"/>
        </w:rPr>
        <w:t>database</w:t>
      </w:r>
      <w:r>
        <w:rPr>
          <w:rFonts w:ascii="Arial"/>
          <w:b/>
          <w:i/>
          <w:spacing w:val="-7"/>
          <w:sz w:val="18"/>
        </w:rPr>
        <w:t> </w:t>
      </w:r>
      <w:r>
        <w:rPr>
          <w:rFonts w:ascii="Arial"/>
          <w:b/>
          <w:i/>
          <w:sz w:val="18"/>
        </w:rPr>
        <w:t>profiling</w:t>
      </w:r>
      <w:r>
        <w:rPr>
          <w:rFonts w:ascii="Arial"/>
          <w:b/>
          <w:i/>
          <w:spacing w:val="-7"/>
          <w:sz w:val="18"/>
        </w:rPr>
        <w:t> </w:t>
      </w:r>
      <w:r>
        <w:rPr>
          <w:rFonts w:ascii="Arial"/>
          <w:b/>
          <w:i/>
          <w:sz w:val="18"/>
        </w:rPr>
        <w:t>system,</w:t>
      </w:r>
      <w:r>
        <w:rPr>
          <w:rFonts w:ascii="Arial"/>
          <w:b/>
          <w:i/>
          <w:spacing w:val="-7"/>
          <w:sz w:val="18"/>
        </w:rPr>
        <w:t> </w:t>
      </w:r>
      <w:r>
        <w:rPr>
          <w:rFonts w:ascii="Arial"/>
          <w:b/>
          <w:i/>
          <w:sz w:val="18"/>
        </w:rPr>
        <w:t>the</w:t>
      </w:r>
      <w:r>
        <w:rPr>
          <w:rFonts w:ascii="Arial"/>
          <w:b/>
          <w:i/>
          <w:spacing w:val="-7"/>
          <w:sz w:val="18"/>
        </w:rPr>
        <w:t> </w:t>
      </w:r>
      <w:r>
        <w:rPr>
          <w:rFonts w:ascii="Arial"/>
          <w:b/>
          <w:i/>
          <w:sz w:val="18"/>
        </w:rPr>
        <w:t>expansion</w:t>
      </w:r>
      <w:r>
        <w:rPr>
          <w:rFonts w:ascii="Arial"/>
          <w:b/>
          <w:i/>
          <w:spacing w:val="-7"/>
          <w:sz w:val="18"/>
        </w:rPr>
        <w:t> </w:t>
      </w:r>
      <w:r>
        <w:rPr>
          <w:rFonts w:ascii="Arial"/>
          <w:b/>
          <w:i/>
          <w:sz w:val="18"/>
        </w:rPr>
        <w:t>of job</w:t>
      </w:r>
      <w:r>
        <w:rPr>
          <w:rFonts w:ascii="Arial"/>
          <w:b/>
          <w:i/>
          <w:spacing w:val="-6"/>
          <w:sz w:val="18"/>
        </w:rPr>
        <w:t> </w:t>
      </w:r>
      <w:r>
        <w:rPr>
          <w:rFonts w:ascii="Arial"/>
          <w:b/>
          <w:i/>
          <w:sz w:val="18"/>
        </w:rPr>
        <w:t>matching</w:t>
      </w:r>
      <w:r>
        <w:rPr>
          <w:rFonts w:ascii="Arial"/>
          <w:b/>
          <w:i/>
          <w:spacing w:val="-6"/>
          <w:sz w:val="18"/>
        </w:rPr>
        <w:t> </w:t>
      </w:r>
      <w:r>
        <w:rPr>
          <w:rFonts w:ascii="Arial"/>
          <w:b/>
          <w:i/>
          <w:sz w:val="18"/>
        </w:rPr>
        <w:t>services</w:t>
      </w:r>
      <w:r>
        <w:rPr>
          <w:rFonts w:ascii="Arial"/>
          <w:b/>
          <w:i/>
          <w:spacing w:val="-6"/>
          <w:sz w:val="18"/>
        </w:rPr>
        <w:t> </w:t>
      </w:r>
      <w:r>
        <w:rPr>
          <w:rFonts w:ascii="Arial"/>
          <w:b/>
          <w:i/>
          <w:sz w:val="18"/>
        </w:rPr>
        <w:t>and</w:t>
      </w:r>
      <w:r>
        <w:rPr>
          <w:rFonts w:ascii="Arial"/>
          <w:b/>
          <w:i/>
          <w:spacing w:val="-6"/>
          <w:sz w:val="18"/>
        </w:rPr>
        <w:t> </w:t>
      </w:r>
      <w:r>
        <w:rPr>
          <w:rFonts w:ascii="Arial"/>
          <w:b/>
          <w:i/>
          <w:sz w:val="18"/>
        </w:rPr>
        <w:t>a</w:t>
      </w:r>
      <w:r>
        <w:rPr>
          <w:rFonts w:ascii="Arial"/>
          <w:b/>
          <w:i/>
          <w:spacing w:val="-6"/>
          <w:sz w:val="18"/>
        </w:rPr>
        <w:t> </w:t>
      </w:r>
      <w:r>
        <w:rPr>
          <w:rFonts w:ascii="Arial"/>
          <w:b/>
          <w:i/>
          <w:sz w:val="18"/>
        </w:rPr>
        <w:t>solid</w:t>
      </w:r>
      <w:r>
        <w:rPr>
          <w:rFonts w:ascii="Arial"/>
          <w:b/>
          <w:i/>
          <w:spacing w:val="-6"/>
          <w:sz w:val="18"/>
        </w:rPr>
        <w:t> </w:t>
      </w:r>
      <w:r>
        <w:rPr>
          <w:rFonts w:ascii="Arial"/>
          <w:b/>
          <w:i/>
          <w:sz w:val="18"/>
        </w:rPr>
        <w:t>strategy</w:t>
      </w:r>
      <w:r>
        <w:rPr>
          <w:rFonts w:ascii="Arial"/>
          <w:b/>
          <w:i/>
          <w:spacing w:val="-6"/>
          <w:sz w:val="18"/>
        </w:rPr>
        <w:t> </w:t>
      </w:r>
      <w:r>
        <w:rPr>
          <w:rFonts w:ascii="Arial"/>
          <w:b/>
          <w:i/>
          <w:sz w:val="18"/>
        </w:rPr>
        <w:t>to</w:t>
      </w:r>
      <w:r>
        <w:rPr>
          <w:rFonts w:ascii="Arial"/>
          <w:b/>
          <w:i/>
          <w:spacing w:val="-6"/>
          <w:sz w:val="18"/>
        </w:rPr>
        <w:t> </w:t>
      </w:r>
      <w:r>
        <w:rPr>
          <w:rFonts w:ascii="Arial"/>
          <w:b/>
          <w:i/>
          <w:sz w:val="18"/>
        </w:rPr>
        <w:t>attract</w:t>
      </w:r>
      <w:r>
        <w:rPr>
          <w:rFonts w:ascii="Arial"/>
          <w:b/>
          <w:i/>
          <w:spacing w:val="-6"/>
          <w:sz w:val="18"/>
        </w:rPr>
        <w:t> </w:t>
      </w:r>
      <w:r>
        <w:rPr>
          <w:rFonts w:ascii="Arial"/>
          <w:b/>
          <w:i/>
          <w:sz w:val="18"/>
        </w:rPr>
        <w:t>employers</w:t>
      </w:r>
      <w:r>
        <w:rPr>
          <w:rFonts w:ascii="Arial"/>
          <w:b/>
          <w:i/>
          <w:spacing w:val="-6"/>
          <w:sz w:val="18"/>
        </w:rPr>
        <w:t> </w:t>
      </w:r>
      <w:r>
        <w:rPr>
          <w:rFonts w:ascii="Arial"/>
          <w:b/>
          <w:i/>
          <w:sz w:val="18"/>
        </w:rPr>
        <w:t>towards</w:t>
      </w:r>
      <w:r>
        <w:rPr>
          <w:rFonts w:ascii="Arial"/>
          <w:b/>
          <w:i/>
          <w:spacing w:val="-6"/>
          <w:sz w:val="18"/>
        </w:rPr>
        <w:t> </w:t>
      </w:r>
      <w:r>
        <w:rPr>
          <w:rFonts w:ascii="Arial"/>
          <w:b/>
          <w:i/>
          <w:sz w:val="18"/>
        </w:rPr>
        <w:t>the</w:t>
      </w:r>
      <w:r>
        <w:rPr>
          <w:rFonts w:ascii="Arial"/>
          <w:b/>
          <w:i/>
          <w:spacing w:val="-6"/>
          <w:sz w:val="18"/>
        </w:rPr>
        <w:t> </w:t>
      </w:r>
      <w:r>
        <w:rPr>
          <w:rFonts w:ascii="Arial"/>
          <w:b/>
          <w:i/>
          <w:sz w:val="18"/>
        </w:rPr>
        <w:t>NES.</w:t>
      </w:r>
    </w:p>
    <w:p>
      <w:pPr>
        <w:pStyle w:val="BodyText"/>
        <w:rPr>
          <w:rFonts w:ascii="Arial"/>
          <w:b/>
          <w:i/>
        </w:rPr>
      </w:pPr>
    </w:p>
    <w:p>
      <w:pPr>
        <w:pStyle w:val="BodyText"/>
        <w:rPr>
          <w:rFonts w:ascii="Arial"/>
          <w:b/>
          <w:i/>
        </w:rPr>
      </w:pPr>
    </w:p>
    <w:p>
      <w:pPr>
        <w:pStyle w:val="BodyText"/>
        <w:spacing w:before="116"/>
        <w:rPr>
          <w:rFonts w:ascii="Arial"/>
          <w:b/>
          <w:i/>
        </w:rPr>
      </w:pPr>
    </w:p>
    <w:p>
      <w:pPr>
        <w:pStyle w:val="Heading2"/>
        <w:numPr>
          <w:ilvl w:val="0"/>
          <w:numId w:val="5"/>
        </w:numPr>
        <w:tabs>
          <w:tab w:pos="678" w:val="left" w:leader="none"/>
        </w:tabs>
        <w:spacing w:line="240" w:lineRule="auto" w:before="1" w:after="0"/>
        <w:ind w:left="678" w:right="0" w:hanging="395"/>
        <w:jc w:val="left"/>
      </w:pPr>
      <w:r>
        <w:rPr>
          <w:color w:val="E84E5E"/>
          <w:spacing w:val="-8"/>
        </w:rPr>
        <w:t>Quality</w:t>
      </w:r>
      <w:r>
        <w:rPr>
          <w:color w:val="E84E5E"/>
          <w:spacing w:val="-9"/>
        </w:rPr>
        <w:t> </w:t>
      </w:r>
      <w:r>
        <w:rPr>
          <w:color w:val="E84E5E"/>
          <w:spacing w:val="-2"/>
        </w:rPr>
        <w:t>offers</w:t>
      </w:r>
    </w:p>
    <w:p>
      <w:pPr>
        <w:pStyle w:val="BodyText"/>
        <w:spacing w:line="285" w:lineRule="auto" w:before="199"/>
        <w:ind w:left="283" w:right="422"/>
        <w:jc w:val="both"/>
      </w:pPr>
      <w:r>
        <w:rPr/>
        <w:t>The portfolio of programmes made available by the NES to the registered unemployed comprises job matching and employment</w:t>
      </w:r>
      <w:r>
        <w:rPr>
          <w:spacing w:val="30"/>
        </w:rPr>
        <w:t> </w:t>
      </w:r>
      <w:r>
        <w:rPr/>
        <w:t>support,</w:t>
      </w:r>
      <w:r>
        <w:rPr>
          <w:spacing w:val="30"/>
        </w:rPr>
        <w:t> </w:t>
      </w:r>
      <w:r>
        <w:rPr/>
        <w:t>professional</w:t>
      </w:r>
      <w:r>
        <w:rPr>
          <w:spacing w:val="30"/>
        </w:rPr>
        <w:t> </w:t>
      </w:r>
      <w:r>
        <w:rPr/>
        <w:t>guidance</w:t>
      </w:r>
      <w:r>
        <w:rPr>
          <w:spacing w:val="30"/>
        </w:rPr>
        <w:t> </w:t>
      </w:r>
      <w:r>
        <w:rPr/>
        <w:t>and</w:t>
      </w:r>
      <w:r>
        <w:rPr>
          <w:spacing w:val="30"/>
        </w:rPr>
        <w:t> </w:t>
      </w:r>
      <w:r>
        <w:rPr/>
        <w:t>career</w:t>
      </w:r>
      <w:r>
        <w:rPr>
          <w:spacing w:val="30"/>
        </w:rPr>
        <w:t> </w:t>
      </w:r>
      <w:r>
        <w:rPr/>
        <w:t>counselling,</w:t>
      </w:r>
      <w:r>
        <w:rPr>
          <w:spacing w:val="30"/>
        </w:rPr>
        <w:t> </w:t>
      </w:r>
      <w:r>
        <w:rPr/>
        <w:t>active</w:t>
      </w:r>
      <w:r>
        <w:rPr>
          <w:spacing w:val="30"/>
        </w:rPr>
        <w:t> </w:t>
      </w:r>
      <w:r>
        <w:rPr/>
        <w:t>job</w:t>
      </w:r>
      <w:r>
        <w:rPr>
          <w:spacing w:val="30"/>
        </w:rPr>
        <w:t> </w:t>
      </w:r>
      <w:r>
        <w:rPr/>
        <w:t>search</w:t>
      </w:r>
      <w:r>
        <w:rPr>
          <w:spacing w:val="30"/>
        </w:rPr>
        <w:t> </w:t>
      </w:r>
      <w:r>
        <w:rPr/>
        <w:t>measures,</w:t>
      </w:r>
      <w:r>
        <w:rPr>
          <w:spacing w:val="30"/>
        </w:rPr>
        <w:t> </w:t>
      </w:r>
      <w:r>
        <w:rPr/>
        <w:t>further</w:t>
      </w:r>
      <w:r>
        <w:rPr>
          <w:spacing w:val="30"/>
        </w:rPr>
        <w:t> </w:t>
      </w:r>
      <w:r>
        <w:rPr/>
        <w:t>education </w:t>
      </w:r>
      <w:r>
        <w:rPr>
          <w:w w:val="110"/>
        </w:rPr>
        <w:t>and</w:t>
      </w:r>
      <w:r>
        <w:rPr>
          <w:spacing w:val="-12"/>
          <w:w w:val="110"/>
        </w:rPr>
        <w:t> </w:t>
      </w:r>
      <w:r>
        <w:rPr>
          <w:w w:val="110"/>
        </w:rPr>
        <w:t>training,</w:t>
      </w:r>
      <w:r>
        <w:rPr>
          <w:spacing w:val="-12"/>
          <w:w w:val="110"/>
        </w:rPr>
        <w:t> </w:t>
      </w:r>
      <w:r>
        <w:rPr>
          <w:w w:val="110"/>
        </w:rPr>
        <w:t>subsidised</w:t>
      </w:r>
      <w:r>
        <w:rPr>
          <w:spacing w:val="-12"/>
          <w:w w:val="110"/>
        </w:rPr>
        <w:t> </w:t>
      </w:r>
      <w:r>
        <w:rPr>
          <w:w w:val="110"/>
        </w:rPr>
        <w:t>employment</w:t>
      </w:r>
      <w:r>
        <w:rPr>
          <w:spacing w:val="-12"/>
          <w:w w:val="110"/>
        </w:rPr>
        <w:t> </w:t>
      </w:r>
      <w:r>
        <w:rPr>
          <w:w w:val="110"/>
        </w:rPr>
        <w:t>and</w:t>
      </w:r>
      <w:r>
        <w:rPr>
          <w:spacing w:val="-12"/>
          <w:w w:val="110"/>
        </w:rPr>
        <w:t> </w:t>
      </w:r>
      <w:r>
        <w:rPr>
          <w:w w:val="110"/>
        </w:rPr>
        <w:t>self-employment</w:t>
      </w:r>
      <w:r>
        <w:rPr>
          <w:spacing w:val="-12"/>
          <w:w w:val="110"/>
        </w:rPr>
        <w:t> </w:t>
      </w:r>
      <w:r>
        <w:rPr>
          <w:w w:val="110"/>
        </w:rPr>
        <w:t>programmes</w:t>
      </w:r>
      <w:r>
        <w:rPr>
          <w:spacing w:val="-12"/>
          <w:w w:val="110"/>
        </w:rPr>
        <w:t> </w:t>
      </w:r>
      <w:r>
        <w:rPr>
          <w:w w:val="110"/>
        </w:rPr>
        <w:t>and</w:t>
      </w:r>
      <w:r>
        <w:rPr>
          <w:spacing w:val="-12"/>
          <w:w w:val="110"/>
        </w:rPr>
        <w:t> </w:t>
      </w:r>
      <w:r>
        <w:rPr>
          <w:w w:val="110"/>
        </w:rPr>
        <w:t>public</w:t>
      </w:r>
      <w:r>
        <w:rPr>
          <w:spacing w:val="-12"/>
          <w:w w:val="110"/>
        </w:rPr>
        <w:t> </w:t>
      </w:r>
      <w:r>
        <w:rPr>
          <w:w w:val="110"/>
        </w:rPr>
        <w:t>works.</w:t>
      </w:r>
      <w:r>
        <w:rPr>
          <w:spacing w:val="-12"/>
          <w:w w:val="110"/>
        </w:rPr>
        <w:t> </w:t>
      </w:r>
      <w:r>
        <w:rPr>
          <w:w w:val="110"/>
        </w:rPr>
        <w:t>In</w:t>
      </w:r>
      <w:r>
        <w:rPr>
          <w:spacing w:val="-12"/>
          <w:w w:val="110"/>
        </w:rPr>
        <w:t> </w:t>
      </w:r>
      <w:r>
        <w:rPr>
          <w:w w:val="110"/>
        </w:rPr>
        <w:t>2019,</w:t>
      </w:r>
      <w:r>
        <w:rPr>
          <w:spacing w:val="-12"/>
          <w:w w:val="110"/>
        </w:rPr>
        <w:t> </w:t>
      </w:r>
      <w:r>
        <w:rPr>
          <w:w w:val="110"/>
        </w:rPr>
        <w:t>the</w:t>
      </w:r>
      <w:r>
        <w:rPr>
          <w:spacing w:val="-12"/>
          <w:w w:val="110"/>
        </w:rPr>
        <w:t> </w:t>
      </w:r>
      <w:r>
        <w:rPr>
          <w:w w:val="110"/>
        </w:rPr>
        <w:t>average </w:t>
      </w:r>
      <w:r>
        <w:rPr/>
        <w:t>employment</w:t>
      </w:r>
      <w:r>
        <w:rPr>
          <w:spacing w:val="-4"/>
        </w:rPr>
        <w:t> </w:t>
      </w:r>
      <w:r>
        <w:rPr/>
        <w:t>rate</w:t>
      </w:r>
      <w:r>
        <w:rPr>
          <w:spacing w:val="-5"/>
        </w:rPr>
        <w:t> </w:t>
      </w:r>
      <w:r>
        <w:rPr/>
        <w:t>at</w:t>
      </w:r>
      <w:r>
        <w:rPr>
          <w:spacing w:val="-4"/>
        </w:rPr>
        <w:t> </w:t>
      </w:r>
      <w:r>
        <w:rPr/>
        <w:t>follow-up</w:t>
      </w:r>
      <w:r>
        <w:rPr>
          <w:spacing w:val="-5"/>
        </w:rPr>
        <w:t> </w:t>
      </w:r>
      <w:r>
        <w:rPr/>
        <w:t>for</w:t>
      </w:r>
      <w:r>
        <w:rPr>
          <w:spacing w:val="-5"/>
        </w:rPr>
        <w:t> </w:t>
      </w:r>
      <w:r>
        <w:rPr/>
        <w:t>youth</w:t>
      </w:r>
      <w:r>
        <w:rPr>
          <w:spacing w:val="-5"/>
        </w:rPr>
        <w:t> </w:t>
      </w:r>
      <w:r>
        <w:rPr/>
        <w:t>15</w:t>
      </w:r>
      <w:r>
        <w:rPr>
          <w:spacing w:val="-4"/>
        </w:rPr>
        <w:t> </w:t>
      </w:r>
      <w:r>
        <w:rPr/>
        <w:t>to</w:t>
      </w:r>
      <w:r>
        <w:rPr>
          <w:spacing w:val="-5"/>
        </w:rPr>
        <w:t> </w:t>
      </w:r>
      <w:r>
        <w:rPr/>
        <w:t>29</w:t>
      </w:r>
      <w:r>
        <w:rPr>
          <w:spacing w:val="-4"/>
        </w:rPr>
        <w:t> </w:t>
      </w:r>
      <w:r>
        <w:rPr/>
        <w:t>years</w:t>
      </w:r>
      <w:r>
        <w:rPr>
          <w:spacing w:val="-5"/>
        </w:rPr>
        <w:t> </w:t>
      </w:r>
      <w:r>
        <w:rPr/>
        <w:t>of</w:t>
      </w:r>
      <w:r>
        <w:rPr>
          <w:spacing w:val="-5"/>
        </w:rPr>
        <w:t> </w:t>
      </w:r>
      <w:r>
        <w:rPr/>
        <w:t>age</w:t>
      </w:r>
      <w:r>
        <w:rPr>
          <w:spacing w:val="-5"/>
        </w:rPr>
        <w:t> </w:t>
      </w:r>
      <w:r>
        <w:rPr/>
        <w:t>was</w:t>
      </w:r>
      <w:r>
        <w:rPr>
          <w:spacing w:val="-5"/>
        </w:rPr>
        <w:t> </w:t>
      </w:r>
      <w:r>
        <w:rPr/>
        <w:t>47.5</w:t>
      </w:r>
      <w:r>
        <w:rPr>
          <w:spacing w:val="-4"/>
        </w:rPr>
        <w:t> </w:t>
      </w:r>
      <w:r>
        <w:rPr/>
        <w:t>per</w:t>
      </w:r>
      <w:r>
        <w:rPr>
          <w:spacing w:val="-5"/>
        </w:rPr>
        <w:t> </w:t>
      </w:r>
      <w:r>
        <w:rPr/>
        <w:t>cent.</w:t>
      </w:r>
      <w:r>
        <w:rPr>
          <w:spacing w:val="-5"/>
        </w:rPr>
        <w:t> </w:t>
      </w:r>
      <w:r>
        <w:rPr/>
        <w:t>The</w:t>
      </w:r>
      <w:r>
        <w:rPr>
          <w:spacing w:val="-5"/>
        </w:rPr>
        <w:t> </w:t>
      </w:r>
      <w:r>
        <w:rPr>
          <w:rFonts w:ascii="Arial" w:hAnsi="Arial"/>
          <w:b/>
          <w:i/>
        </w:rPr>
        <w:t>programmes yielding the highest return</w:t>
      </w:r>
      <w:r>
        <w:rPr>
          <w:rFonts w:ascii="Arial" w:hAnsi="Arial"/>
          <w:b/>
          <w:i/>
          <w:spacing w:val="23"/>
        </w:rPr>
        <w:t> </w:t>
      </w:r>
      <w:r>
        <w:rPr>
          <w:rFonts w:ascii="Arial" w:hAnsi="Arial"/>
          <w:b/>
          <w:i/>
        </w:rPr>
        <w:t>rates</w:t>
      </w:r>
      <w:r>
        <w:rPr/>
        <w:t>, according to the figures provided by the NES, are the </w:t>
      </w:r>
      <w:r>
        <w:rPr>
          <w:rFonts w:ascii="Arial" w:hAnsi="Arial"/>
          <w:b/>
          <w:i/>
        </w:rPr>
        <w:t>programme</w:t>
      </w:r>
      <w:r>
        <w:rPr>
          <w:rFonts w:ascii="Arial" w:hAnsi="Arial"/>
          <w:b/>
          <w:i/>
          <w:spacing w:val="23"/>
        </w:rPr>
        <w:t> </w:t>
      </w:r>
      <w:r>
        <w:rPr>
          <w:rFonts w:ascii="Arial" w:hAnsi="Arial"/>
          <w:b/>
          <w:i/>
        </w:rPr>
        <w:t>for</w:t>
      </w:r>
      <w:r>
        <w:rPr>
          <w:rFonts w:ascii="Arial" w:hAnsi="Arial"/>
          <w:b/>
          <w:i/>
          <w:spacing w:val="23"/>
        </w:rPr>
        <w:t> </w:t>
      </w:r>
      <w:r>
        <w:rPr>
          <w:rFonts w:ascii="Arial" w:hAnsi="Arial"/>
          <w:b/>
          <w:i/>
        </w:rPr>
        <w:t>acquiring</w:t>
      </w:r>
      <w:r>
        <w:rPr>
          <w:rFonts w:ascii="Arial" w:hAnsi="Arial"/>
          <w:b/>
          <w:i/>
          <w:spacing w:val="23"/>
        </w:rPr>
        <w:t> </w:t>
      </w:r>
      <w:r>
        <w:rPr>
          <w:rFonts w:ascii="Arial" w:hAnsi="Arial"/>
          <w:b/>
          <w:i/>
        </w:rPr>
        <w:t>practical</w:t>
      </w:r>
      <w:r>
        <w:rPr>
          <w:rFonts w:ascii="Arial" w:hAnsi="Arial"/>
          <w:b/>
          <w:i/>
          <w:spacing w:val="23"/>
        </w:rPr>
        <w:t> </w:t>
      </w:r>
      <w:r>
        <w:rPr>
          <w:rFonts w:ascii="Arial" w:hAnsi="Arial"/>
          <w:b/>
          <w:i/>
        </w:rPr>
        <w:t>knowledge </w:t>
      </w:r>
      <w:r>
        <w:rPr/>
        <w:t>(70 per cent return rate after six months), the </w:t>
      </w:r>
      <w:r>
        <w:rPr>
          <w:rFonts w:ascii="Arial" w:hAnsi="Arial"/>
          <w:b/>
          <w:i/>
        </w:rPr>
        <w:t>self-employment subsidy </w:t>
      </w:r>
      <w:r>
        <w:rPr/>
        <w:t>(76 per cent), and the training at employer’s request.</w:t>
      </w:r>
      <w:r>
        <w:rPr>
          <w:spacing w:val="27"/>
        </w:rPr>
        <w:t> </w:t>
      </w:r>
      <w:r>
        <w:rPr/>
        <w:t>Those</w:t>
      </w:r>
      <w:r>
        <w:rPr>
          <w:spacing w:val="27"/>
        </w:rPr>
        <w:t> </w:t>
      </w:r>
      <w:r>
        <w:rPr/>
        <w:t>yielding</w:t>
      </w:r>
      <w:r>
        <w:rPr>
          <w:spacing w:val="27"/>
        </w:rPr>
        <w:t> </w:t>
      </w:r>
      <w:r>
        <w:rPr/>
        <w:t>the</w:t>
      </w:r>
      <w:r>
        <w:rPr>
          <w:spacing w:val="27"/>
        </w:rPr>
        <w:t> </w:t>
      </w:r>
      <w:r>
        <w:rPr/>
        <w:t>lowest</w:t>
      </w:r>
      <w:r>
        <w:rPr>
          <w:spacing w:val="27"/>
        </w:rPr>
        <w:t> </w:t>
      </w:r>
      <w:r>
        <w:rPr/>
        <w:t>returns</w:t>
      </w:r>
      <w:r>
        <w:rPr>
          <w:spacing w:val="27"/>
        </w:rPr>
        <w:t> </w:t>
      </w:r>
      <w:r>
        <w:rPr/>
        <w:t>were</w:t>
      </w:r>
      <w:r>
        <w:rPr>
          <w:spacing w:val="27"/>
        </w:rPr>
        <w:t> </w:t>
      </w:r>
      <w:r>
        <w:rPr/>
        <w:t>the</w:t>
      </w:r>
      <w:r>
        <w:rPr>
          <w:spacing w:val="27"/>
        </w:rPr>
        <w:t> </w:t>
      </w:r>
      <w:r>
        <w:rPr/>
        <w:t>functional</w:t>
      </w:r>
      <w:r>
        <w:rPr>
          <w:spacing w:val="27"/>
        </w:rPr>
        <w:t> </w:t>
      </w:r>
      <w:r>
        <w:rPr/>
        <w:t>education</w:t>
      </w:r>
      <w:r>
        <w:rPr>
          <w:spacing w:val="27"/>
        </w:rPr>
        <w:t> </w:t>
      </w:r>
      <w:r>
        <w:rPr/>
        <w:t>of</w:t>
      </w:r>
      <w:r>
        <w:rPr>
          <w:spacing w:val="27"/>
        </w:rPr>
        <w:t> </w:t>
      </w:r>
      <w:r>
        <w:rPr/>
        <w:t>adults,</w:t>
      </w:r>
      <w:r>
        <w:rPr>
          <w:spacing w:val="27"/>
        </w:rPr>
        <w:t> </w:t>
      </w:r>
      <w:r>
        <w:rPr/>
        <w:t>due</w:t>
      </w:r>
      <w:r>
        <w:rPr>
          <w:spacing w:val="27"/>
        </w:rPr>
        <w:t> </w:t>
      </w:r>
      <w:r>
        <w:rPr/>
        <w:t>to</w:t>
      </w:r>
      <w:r>
        <w:rPr>
          <w:spacing w:val="27"/>
        </w:rPr>
        <w:t> </w:t>
      </w:r>
      <w:r>
        <w:rPr/>
        <w:t>its</w:t>
      </w:r>
      <w:r>
        <w:rPr>
          <w:spacing w:val="27"/>
        </w:rPr>
        <w:t> </w:t>
      </w:r>
      <w:r>
        <w:rPr/>
        <w:t>design</w:t>
      </w:r>
      <w:r>
        <w:rPr>
          <w:spacing w:val="27"/>
        </w:rPr>
        <w:t> </w:t>
      </w:r>
      <w:r>
        <w:rPr/>
        <w:t>and</w:t>
      </w:r>
      <w:r>
        <w:rPr>
          <w:spacing w:val="27"/>
        </w:rPr>
        <w:t> </w:t>
      </w:r>
      <w:r>
        <w:rPr/>
        <w:t>objectives (4</w:t>
      </w:r>
      <w:r>
        <w:rPr>
          <w:spacing w:val="18"/>
        </w:rPr>
        <w:t> </w:t>
      </w:r>
      <w:r>
        <w:rPr/>
        <w:t>per</w:t>
      </w:r>
      <w:r>
        <w:rPr>
          <w:spacing w:val="18"/>
        </w:rPr>
        <w:t> </w:t>
      </w:r>
      <w:r>
        <w:rPr/>
        <w:t>cent);</w:t>
      </w:r>
      <w:r>
        <w:rPr>
          <w:spacing w:val="18"/>
        </w:rPr>
        <w:t> </w:t>
      </w:r>
      <w:r>
        <w:rPr/>
        <w:t>the</w:t>
      </w:r>
      <w:r>
        <w:rPr>
          <w:spacing w:val="18"/>
        </w:rPr>
        <w:t> </w:t>
      </w:r>
      <w:r>
        <w:rPr/>
        <w:t>internship</w:t>
      </w:r>
      <w:r>
        <w:rPr>
          <w:spacing w:val="18"/>
        </w:rPr>
        <w:t> </w:t>
      </w:r>
      <w:r>
        <w:rPr/>
        <w:t>programme</w:t>
      </w:r>
      <w:r>
        <w:rPr>
          <w:spacing w:val="18"/>
        </w:rPr>
        <w:t> </w:t>
      </w:r>
      <w:r>
        <w:rPr/>
        <w:t>(16</w:t>
      </w:r>
      <w:r>
        <w:rPr>
          <w:spacing w:val="18"/>
        </w:rPr>
        <w:t> </w:t>
      </w:r>
      <w:r>
        <w:rPr/>
        <w:t>per</w:t>
      </w:r>
      <w:r>
        <w:rPr>
          <w:spacing w:val="18"/>
        </w:rPr>
        <w:t> </w:t>
      </w:r>
      <w:r>
        <w:rPr/>
        <w:t>cent);</w:t>
      </w:r>
      <w:r>
        <w:rPr>
          <w:spacing w:val="18"/>
        </w:rPr>
        <w:t> </w:t>
      </w:r>
      <w:r>
        <w:rPr/>
        <w:t>and</w:t>
      </w:r>
      <w:r>
        <w:rPr>
          <w:spacing w:val="18"/>
        </w:rPr>
        <w:t> </w:t>
      </w:r>
      <w:r>
        <w:rPr/>
        <w:t>the</w:t>
      </w:r>
      <w:r>
        <w:rPr>
          <w:spacing w:val="18"/>
        </w:rPr>
        <w:t> </w:t>
      </w:r>
      <w:r>
        <w:rPr/>
        <w:t>labour</w:t>
      </w:r>
      <w:r>
        <w:rPr>
          <w:spacing w:val="18"/>
        </w:rPr>
        <w:t> </w:t>
      </w:r>
      <w:r>
        <w:rPr/>
        <w:t>market</w:t>
      </w:r>
      <w:r>
        <w:rPr>
          <w:spacing w:val="18"/>
        </w:rPr>
        <w:t> </w:t>
      </w:r>
      <w:r>
        <w:rPr/>
        <w:t>training</w:t>
      </w:r>
      <w:r>
        <w:rPr>
          <w:spacing w:val="18"/>
        </w:rPr>
        <w:t> </w:t>
      </w:r>
      <w:r>
        <w:rPr/>
        <w:t>(29</w:t>
      </w:r>
      <w:r>
        <w:rPr>
          <w:spacing w:val="18"/>
        </w:rPr>
        <w:t> </w:t>
      </w:r>
      <w:r>
        <w:rPr/>
        <w:t>per</w:t>
      </w:r>
      <w:r>
        <w:rPr>
          <w:spacing w:val="18"/>
        </w:rPr>
        <w:t> </w:t>
      </w:r>
      <w:r>
        <w:rPr/>
        <w:t>cent).</w:t>
      </w:r>
      <w:r>
        <w:rPr>
          <w:spacing w:val="18"/>
        </w:rPr>
        <w:t> </w:t>
      </w:r>
      <w:r>
        <w:rPr/>
        <w:t>The</w:t>
      </w:r>
      <w:r>
        <w:rPr>
          <w:spacing w:val="18"/>
        </w:rPr>
        <w:t> </w:t>
      </w:r>
      <w:r>
        <w:rPr/>
        <w:t>low</w:t>
      </w:r>
      <w:r>
        <w:rPr>
          <w:spacing w:val="18"/>
        </w:rPr>
        <w:t> </w:t>
      </w:r>
      <w:r>
        <w:rPr/>
        <w:t>returns of the retraining programme may be due to several factors, including design features (and especially the duration of training), the choice of occupations (not responding to labour market requirements), training modalities (institution- based vs work-based) and poor matching between the characteristics of the unemployed and the specific features of</w:t>
      </w:r>
      <w:r>
        <w:rPr>
          <w:spacing w:val="80"/>
          <w:w w:val="110"/>
        </w:rPr>
        <w:t> </w:t>
      </w:r>
      <w:r>
        <w:rPr>
          <w:w w:val="110"/>
        </w:rPr>
        <w:t>the</w:t>
      </w:r>
      <w:r>
        <w:rPr>
          <w:spacing w:val="-4"/>
          <w:w w:val="110"/>
        </w:rPr>
        <w:t> </w:t>
      </w:r>
      <w:r>
        <w:rPr>
          <w:w w:val="110"/>
        </w:rPr>
        <w:t>training</w:t>
      </w:r>
      <w:r>
        <w:rPr>
          <w:spacing w:val="-4"/>
          <w:w w:val="110"/>
        </w:rPr>
        <w:t> </w:t>
      </w:r>
      <w:r>
        <w:rPr>
          <w:w w:val="110"/>
        </w:rPr>
        <w:t>programme.</w:t>
      </w:r>
    </w:p>
    <w:p>
      <w:pPr>
        <w:spacing w:line="285" w:lineRule="auto" w:before="127"/>
        <w:ind w:left="284" w:right="423" w:firstLine="0"/>
        <w:jc w:val="both"/>
        <w:rPr>
          <w:sz w:val="18"/>
        </w:rPr>
      </w:pPr>
      <w:r>
        <w:rPr>
          <w:w w:val="105"/>
          <w:sz w:val="18"/>
        </w:rPr>
        <w:t>The current traineeship programme would need to be adjusted to comply with the six principles set forth by the </w:t>
      </w:r>
      <w:r>
        <w:rPr>
          <w:rFonts w:ascii="Trebuchet MS"/>
          <w:i/>
          <w:sz w:val="18"/>
        </w:rPr>
        <w:t>Recommendation</w:t>
      </w:r>
      <w:r>
        <w:rPr>
          <w:rFonts w:ascii="Trebuchet MS"/>
          <w:i/>
          <w:spacing w:val="-1"/>
          <w:sz w:val="18"/>
        </w:rPr>
        <w:t> </w:t>
      </w:r>
      <w:r>
        <w:rPr>
          <w:rFonts w:ascii="Trebuchet MS"/>
          <w:i/>
          <w:sz w:val="18"/>
        </w:rPr>
        <w:t>on</w:t>
      </w:r>
      <w:r>
        <w:rPr>
          <w:rFonts w:ascii="Trebuchet MS"/>
          <w:i/>
          <w:spacing w:val="-1"/>
          <w:sz w:val="18"/>
        </w:rPr>
        <w:t> </w:t>
      </w:r>
      <w:r>
        <w:rPr>
          <w:rFonts w:ascii="Trebuchet MS"/>
          <w:i/>
          <w:sz w:val="18"/>
        </w:rPr>
        <w:t>the</w:t>
      </w:r>
      <w:r>
        <w:rPr>
          <w:rFonts w:ascii="Trebuchet MS"/>
          <w:i/>
          <w:spacing w:val="-1"/>
          <w:sz w:val="18"/>
        </w:rPr>
        <w:t> </w:t>
      </w:r>
      <w:r>
        <w:rPr>
          <w:rFonts w:ascii="Trebuchet MS"/>
          <w:i/>
          <w:sz w:val="18"/>
        </w:rPr>
        <w:t>Quality</w:t>
      </w:r>
      <w:r>
        <w:rPr>
          <w:rFonts w:ascii="Trebuchet MS"/>
          <w:i/>
          <w:spacing w:val="-1"/>
          <w:sz w:val="18"/>
        </w:rPr>
        <w:t> </w:t>
      </w:r>
      <w:r>
        <w:rPr>
          <w:rFonts w:ascii="Trebuchet MS"/>
          <w:i/>
          <w:sz w:val="18"/>
        </w:rPr>
        <w:t>Framework</w:t>
      </w:r>
      <w:r>
        <w:rPr>
          <w:rFonts w:ascii="Trebuchet MS"/>
          <w:i/>
          <w:spacing w:val="-1"/>
          <w:sz w:val="18"/>
        </w:rPr>
        <w:t> </w:t>
      </w:r>
      <w:r>
        <w:rPr>
          <w:rFonts w:ascii="Trebuchet MS"/>
          <w:i/>
          <w:sz w:val="18"/>
        </w:rPr>
        <w:t>for</w:t>
      </w:r>
      <w:r>
        <w:rPr>
          <w:rFonts w:ascii="Trebuchet MS"/>
          <w:i/>
          <w:spacing w:val="-1"/>
          <w:sz w:val="18"/>
        </w:rPr>
        <w:t> </w:t>
      </w:r>
      <w:r>
        <w:rPr>
          <w:rFonts w:ascii="Trebuchet MS"/>
          <w:i/>
          <w:sz w:val="18"/>
        </w:rPr>
        <w:t>Traineeships</w:t>
      </w:r>
      <w:r>
        <w:rPr>
          <w:rFonts w:ascii="Trebuchet MS"/>
          <w:i/>
          <w:spacing w:val="-1"/>
          <w:sz w:val="18"/>
        </w:rPr>
        <w:t> </w:t>
      </w:r>
      <w:r>
        <w:rPr>
          <w:sz w:val="18"/>
        </w:rPr>
        <w:t>(written</w:t>
      </w:r>
      <w:r>
        <w:rPr>
          <w:spacing w:val="-3"/>
          <w:sz w:val="18"/>
        </w:rPr>
        <w:t> </w:t>
      </w:r>
      <w:r>
        <w:rPr>
          <w:sz w:val="18"/>
        </w:rPr>
        <w:t>agreement,</w:t>
      </w:r>
      <w:r>
        <w:rPr>
          <w:spacing w:val="-3"/>
          <w:sz w:val="18"/>
        </w:rPr>
        <w:t> </w:t>
      </w:r>
      <w:r>
        <w:rPr>
          <w:sz w:val="18"/>
        </w:rPr>
        <w:t>learning</w:t>
      </w:r>
      <w:r>
        <w:rPr>
          <w:spacing w:val="-3"/>
          <w:sz w:val="18"/>
        </w:rPr>
        <w:t> </w:t>
      </w:r>
      <w:r>
        <w:rPr>
          <w:sz w:val="18"/>
        </w:rPr>
        <w:t>content,</w:t>
      </w:r>
      <w:r>
        <w:rPr>
          <w:spacing w:val="-3"/>
          <w:sz w:val="18"/>
        </w:rPr>
        <w:t> </w:t>
      </w:r>
      <w:r>
        <w:rPr>
          <w:sz w:val="18"/>
        </w:rPr>
        <w:t>duration,</w:t>
      </w:r>
      <w:r>
        <w:rPr>
          <w:spacing w:val="-3"/>
          <w:sz w:val="18"/>
        </w:rPr>
        <w:t> </w:t>
      </w:r>
      <w:r>
        <w:rPr>
          <w:sz w:val="18"/>
        </w:rPr>
        <w:t>conditions </w:t>
      </w:r>
      <w:r>
        <w:rPr>
          <w:w w:val="105"/>
          <w:sz w:val="18"/>
        </w:rPr>
        <w:t>of work, validation, and traineeship announcement), while apprenticeship offers could be provided if: (i) the dual education</w:t>
      </w:r>
      <w:r>
        <w:rPr>
          <w:spacing w:val="-15"/>
          <w:w w:val="105"/>
          <w:sz w:val="18"/>
        </w:rPr>
        <w:t> </w:t>
      </w:r>
      <w:r>
        <w:rPr>
          <w:w w:val="105"/>
          <w:sz w:val="18"/>
        </w:rPr>
        <w:t>programmes</w:t>
      </w:r>
      <w:r>
        <w:rPr>
          <w:spacing w:val="-15"/>
          <w:w w:val="105"/>
          <w:sz w:val="18"/>
        </w:rPr>
        <w:t> </w:t>
      </w:r>
      <w:r>
        <w:rPr>
          <w:w w:val="105"/>
          <w:sz w:val="18"/>
        </w:rPr>
        <w:t>currently</w:t>
      </w:r>
      <w:r>
        <w:rPr>
          <w:spacing w:val="-15"/>
          <w:w w:val="105"/>
          <w:sz w:val="18"/>
        </w:rPr>
        <w:t> </w:t>
      </w:r>
      <w:r>
        <w:rPr>
          <w:w w:val="105"/>
          <w:sz w:val="18"/>
        </w:rPr>
        <w:t>being</w:t>
      </w:r>
      <w:r>
        <w:rPr>
          <w:spacing w:val="-15"/>
          <w:w w:val="105"/>
          <w:sz w:val="18"/>
        </w:rPr>
        <w:t> </w:t>
      </w:r>
      <w:r>
        <w:rPr>
          <w:w w:val="105"/>
          <w:sz w:val="18"/>
        </w:rPr>
        <w:t>piloted</w:t>
      </w:r>
      <w:r>
        <w:rPr>
          <w:spacing w:val="-14"/>
          <w:w w:val="105"/>
          <w:sz w:val="18"/>
        </w:rPr>
        <w:t> </w:t>
      </w:r>
      <w:r>
        <w:rPr>
          <w:w w:val="105"/>
          <w:sz w:val="18"/>
        </w:rPr>
        <w:t>comply</w:t>
      </w:r>
      <w:r>
        <w:rPr>
          <w:spacing w:val="-15"/>
          <w:w w:val="105"/>
          <w:sz w:val="18"/>
        </w:rPr>
        <w:t> </w:t>
      </w:r>
      <w:r>
        <w:rPr>
          <w:w w:val="105"/>
          <w:sz w:val="18"/>
        </w:rPr>
        <w:t>with</w:t>
      </w:r>
      <w:r>
        <w:rPr>
          <w:spacing w:val="-15"/>
          <w:w w:val="105"/>
          <w:sz w:val="18"/>
        </w:rPr>
        <w:t> </w:t>
      </w:r>
      <w:r>
        <w:rPr>
          <w:w w:val="105"/>
          <w:sz w:val="18"/>
        </w:rPr>
        <w:t>the</w:t>
      </w:r>
      <w:r>
        <w:rPr>
          <w:spacing w:val="-15"/>
          <w:w w:val="105"/>
          <w:sz w:val="18"/>
        </w:rPr>
        <w:t> </w:t>
      </w:r>
      <w:r>
        <w:rPr>
          <w:w w:val="105"/>
          <w:sz w:val="18"/>
        </w:rPr>
        <w:t>principles</w:t>
      </w:r>
      <w:r>
        <w:rPr>
          <w:spacing w:val="-14"/>
          <w:w w:val="105"/>
          <w:sz w:val="18"/>
        </w:rPr>
        <w:t> </w:t>
      </w:r>
      <w:r>
        <w:rPr>
          <w:w w:val="105"/>
          <w:sz w:val="18"/>
        </w:rPr>
        <w:t>set</w:t>
      </w:r>
      <w:r>
        <w:rPr>
          <w:spacing w:val="-15"/>
          <w:w w:val="105"/>
          <w:sz w:val="18"/>
        </w:rPr>
        <w:t> </w:t>
      </w:r>
      <w:r>
        <w:rPr>
          <w:w w:val="105"/>
          <w:sz w:val="18"/>
        </w:rPr>
        <w:t>forth</w:t>
      </w:r>
      <w:r>
        <w:rPr>
          <w:spacing w:val="-15"/>
          <w:w w:val="105"/>
          <w:sz w:val="18"/>
        </w:rPr>
        <w:t> </w:t>
      </w:r>
      <w:r>
        <w:rPr>
          <w:w w:val="105"/>
          <w:sz w:val="18"/>
        </w:rPr>
        <w:t>by</w:t>
      </w:r>
      <w:r>
        <w:rPr>
          <w:spacing w:val="-15"/>
          <w:w w:val="105"/>
          <w:sz w:val="18"/>
        </w:rPr>
        <w:t> </w:t>
      </w:r>
      <w:r>
        <w:rPr>
          <w:w w:val="105"/>
          <w:sz w:val="18"/>
        </w:rPr>
        <w:t>the</w:t>
      </w:r>
      <w:r>
        <w:rPr>
          <w:spacing w:val="-14"/>
          <w:w w:val="105"/>
          <w:sz w:val="18"/>
        </w:rPr>
        <w:t> </w:t>
      </w:r>
      <w:r>
        <w:rPr>
          <w:w w:val="105"/>
          <w:sz w:val="18"/>
        </w:rPr>
        <w:t>2018</w:t>
      </w:r>
      <w:r>
        <w:rPr>
          <w:spacing w:val="-15"/>
          <w:w w:val="105"/>
          <w:sz w:val="18"/>
        </w:rPr>
        <w:t> </w:t>
      </w:r>
      <w:r>
        <w:rPr>
          <w:rFonts w:ascii="Trebuchet MS"/>
          <w:i/>
          <w:w w:val="105"/>
          <w:sz w:val="18"/>
        </w:rPr>
        <w:t>Recommendation</w:t>
      </w:r>
      <w:r>
        <w:rPr>
          <w:rFonts w:ascii="Trebuchet MS"/>
          <w:i/>
          <w:spacing w:val="-14"/>
          <w:w w:val="105"/>
          <w:sz w:val="18"/>
        </w:rPr>
        <w:t> </w:t>
      </w:r>
      <w:r>
        <w:rPr>
          <w:rFonts w:ascii="Trebuchet MS"/>
          <w:i/>
          <w:w w:val="105"/>
          <w:sz w:val="18"/>
        </w:rPr>
        <w:t>on</w:t>
      </w:r>
      <w:r>
        <w:rPr>
          <w:rFonts w:ascii="Trebuchet MS"/>
          <w:i/>
          <w:spacing w:val="-14"/>
          <w:w w:val="105"/>
          <w:sz w:val="18"/>
        </w:rPr>
        <w:t> </w:t>
      </w:r>
      <w:r>
        <w:rPr>
          <w:rFonts w:ascii="Trebuchet MS"/>
          <w:i/>
          <w:w w:val="105"/>
          <w:sz w:val="18"/>
        </w:rPr>
        <w:t>a </w:t>
      </w:r>
      <w:r>
        <w:rPr>
          <w:rFonts w:ascii="Trebuchet MS"/>
          <w:i/>
          <w:spacing w:val="-2"/>
          <w:sz w:val="18"/>
        </w:rPr>
        <w:t>European</w:t>
      </w:r>
      <w:r>
        <w:rPr>
          <w:rFonts w:ascii="Trebuchet MS"/>
          <w:i/>
          <w:spacing w:val="-5"/>
          <w:sz w:val="18"/>
        </w:rPr>
        <w:t> </w:t>
      </w:r>
      <w:r>
        <w:rPr>
          <w:rFonts w:ascii="Trebuchet MS"/>
          <w:i/>
          <w:spacing w:val="-2"/>
          <w:sz w:val="18"/>
        </w:rPr>
        <w:t>Framework</w:t>
      </w:r>
      <w:r>
        <w:rPr>
          <w:rFonts w:ascii="Trebuchet MS"/>
          <w:i/>
          <w:spacing w:val="-5"/>
          <w:sz w:val="18"/>
        </w:rPr>
        <w:t> </w:t>
      </w:r>
      <w:r>
        <w:rPr>
          <w:rFonts w:ascii="Trebuchet MS"/>
          <w:i/>
          <w:spacing w:val="-2"/>
          <w:sz w:val="18"/>
        </w:rPr>
        <w:t>for</w:t>
      </w:r>
      <w:r>
        <w:rPr>
          <w:rFonts w:ascii="Trebuchet MS"/>
          <w:i/>
          <w:spacing w:val="-5"/>
          <w:sz w:val="18"/>
        </w:rPr>
        <w:t> </w:t>
      </w:r>
      <w:r>
        <w:rPr>
          <w:rFonts w:ascii="Trebuchet MS"/>
          <w:i/>
          <w:spacing w:val="-2"/>
          <w:sz w:val="18"/>
        </w:rPr>
        <w:t>Quality</w:t>
      </w:r>
      <w:r>
        <w:rPr>
          <w:rFonts w:ascii="Trebuchet MS"/>
          <w:i/>
          <w:spacing w:val="-5"/>
          <w:sz w:val="18"/>
        </w:rPr>
        <w:t> </w:t>
      </w:r>
      <w:r>
        <w:rPr>
          <w:rFonts w:ascii="Trebuchet MS"/>
          <w:i/>
          <w:spacing w:val="-2"/>
          <w:sz w:val="18"/>
        </w:rPr>
        <w:t>and</w:t>
      </w:r>
      <w:r>
        <w:rPr>
          <w:rFonts w:ascii="Trebuchet MS"/>
          <w:i/>
          <w:spacing w:val="-5"/>
          <w:sz w:val="18"/>
        </w:rPr>
        <w:t> </w:t>
      </w:r>
      <w:r>
        <w:rPr>
          <w:rFonts w:ascii="Trebuchet MS"/>
          <w:i/>
          <w:spacing w:val="-2"/>
          <w:sz w:val="18"/>
        </w:rPr>
        <w:t>Effective</w:t>
      </w:r>
      <w:r>
        <w:rPr>
          <w:rFonts w:ascii="Trebuchet MS"/>
          <w:i/>
          <w:spacing w:val="-5"/>
          <w:sz w:val="18"/>
        </w:rPr>
        <w:t> </w:t>
      </w:r>
      <w:r>
        <w:rPr>
          <w:rFonts w:ascii="Trebuchet MS"/>
          <w:i/>
          <w:spacing w:val="-2"/>
          <w:sz w:val="18"/>
        </w:rPr>
        <w:t>Apprenticeships;</w:t>
      </w:r>
      <w:r>
        <w:rPr>
          <w:rFonts w:ascii="Trebuchet MS"/>
          <w:i/>
          <w:spacing w:val="-5"/>
          <w:sz w:val="18"/>
        </w:rPr>
        <w:t> </w:t>
      </w:r>
      <w:r>
        <w:rPr>
          <w:spacing w:val="-2"/>
          <w:sz w:val="18"/>
        </w:rPr>
        <w:t>and</w:t>
      </w:r>
      <w:r>
        <w:rPr>
          <w:spacing w:val="-7"/>
          <w:sz w:val="18"/>
        </w:rPr>
        <w:t> </w:t>
      </w:r>
      <w:r>
        <w:rPr>
          <w:spacing w:val="-2"/>
          <w:sz w:val="18"/>
        </w:rPr>
        <w:t>(ii)</w:t>
      </w:r>
      <w:r>
        <w:rPr>
          <w:spacing w:val="-7"/>
          <w:sz w:val="18"/>
        </w:rPr>
        <w:t> </w:t>
      </w:r>
      <w:r>
        <w:rPr>
          <w:spacing w:val="-2"/>
          <w:sz w:val="18"/>
        </w:rPr>
        <w:t>subsidized</w:t>
      </w:r>
      <w:r>
        <w:rPr>
          <w:spacing w:val="-7"/>
          <w:sz w:val="18"/>
        </w:rPr>
        <w:t> </w:t>
      </w:r>
      <w:r>
        <w:rPr>
          <w:spacing w:val="-2"/>
          <w:sz w:val="18"/>
        </w:rPr>
        <w:t>apprenticeship</w:t>
      </w:r>
      <w:r>
        <w:rPr>
          <w:spacing w:val="-7"/>
          <w:sz w:val="18"/>
        </w:rPr>
        <w:t> </w:t>
      </w:r>
      <w:r>
        <w:rPr>
          <w:spacing w:val="-2"/>
          <w:sz w:val="18"/>
        </w:rPr>
        <w:t>slots</w:t>
      </w:r>
      <w:r>
        <w:rPr>
          <w:spacing w:val="-7"/>
          <w:sz w:val="18"/>
        </w:rPr>
        <w:t> </w:t>
      </w:r>
      <w:r>
        <w:rPr>
          <w:spacing w:val="-2"/>
          <w:sz w:val="18"/>
        </w:rPr>
        <w:t>are</w:t>
      </w:r>
      <w:r>
        <w:rPr>
          <w:spacing w:val="-7"/>
          <w:sz w:val="18"/>
        </w:rPr>
        <w:t> </w:t>
      </w:r>
      <w:r>
        <w:rPr>
          <w:spacing w:val="-2"/>
          <w:sz w:val="18"/>
        </w:rPr>
        <w:t>made</w:t>
      </w:r>
      <w:r>
        <w:rPr>
          <w:spacing w:val="-7"/>
          <w:sz w:val="18"/>
        </w:rPr>
        <w:t> </w:t>
      </w:r>
      <w:r>
        <w:rPr>
          <w:spacing w:val="-2"/>
          <w:sz w:val="18"/>
        </w:rPr>
        <w:t>available </w:t>
      </w:r>
      <w:r>
        <w:rPr>
          <w:w w:val="105"/>
          <w:sz w:val="18"/>
        </w:rPr>
        <w:t>by the Ministry of Education.</w:t>
      </w:r>
    </w:p>
    <w:p>
      <w:pPr>
        <w:spacing w:line="285" w:lineRule="auto" w:before="113"/>
        <w:ind w:left="284" w:right="422" w:firstLine="0"/>
        <w:jc w:val="both"/>
        <w:rPr>
          <w:sz w:val="18"/>
        </w:rPr>
      </w:pPr>
      <w:r>
        <w:rPr>
          <w:w w:val="105"/>
          <w:sz w:val="18"/>
        </w:rPr>
        <w:t>The </w:t>
      </w:r>
      <w:r>
        <w:rPr>
          <w:rFonts w:ascii="Arial"/>
          <w:b/>
          <w:i/>
          <w:w w:val="105"/>
          <w:sz w:val="18"/>
        </w:rPr>
        <w:t>subsidized offers </w:t>
      </w:r>
      <w:r>
        <w:rPr>
          <w:w w:val="105"/>
          <w:sz w:val="18"/>
        </w:rPr>
        <w:t>that may therefore be included in the Youth Guarantee service delivery system include the </w:t>
      </w:r>
      <w:r>
        <w:rPr>
          <w:rFonts w:ascii="Arial"/>
          <w:b/>
          <w:i/>
          <w:spacing w:val="-2"/>
          <w:sz w:val="18"/>
        </w:rPr>
        <w:t>programme</w:t>
      </w:r>
      <w:r>
        <w:rPr>
          <w:rFonts w:ascii="Arial"/>
          <w:b/>
          <w:i/>
          <w:spacing w:val="-11"/>
          <w:sz w:val="18"/>
        </w:rPr>
        <w:t> </w:t>
      </w:r>
      <w:r>
        <w:rPr>
          <w:rFonts w:ascii="Arial"/>
          <w:b/>
          <w:i/>
          <w:spacing w:val="-2"/>
          <w:sz w:val="18"/>
        </w:rPr>
        <w:t>of</w:t>
      </w:r>
      <w:r>
        <w:rPr>
          <w:rFonts w:ascii="Arial"/>
          <w:b/>
          <w:i/>
          <w:spacing w:val="-10"/>
          <w:sz w:val="18"/>
        </w:rPr>
        <w:t> </w:t>
      </w:r>
      <w:r>
        <w:rPr>
          <w:rFonts w:ascii="Arial"/>
          <w:b/>
          <w:i/>
          <w:spacing w:val="-2"/>
          <w:sz w:val="18"/>
        </w:rPr>
        <w:t>further</w:t>
      </w:r>
      <w:r>
        <w:rPr>
          <w:rFonts w:ascii="Arial"/>
          <w:b/>
          <w:i/>
          <w:spacing w:val="-11"/>
          <w:sz w:val="18"/>
        </w:rPr>
        <w:t> </w:t>
      </w:r>
      <w:r>
        <w:rPr>
          <w:rFonts w:ascii="Arial"/>
          <w:b/>
          <w:i/>
          <w:spacing w:val="-2"/>
          <w:sz w:val="18"/>
        </w:rPr>
        <w:t>education</w:t>
      </w:r>
      <w:r>
        <w:rPr>
          <w:rFonts w:ascii="Arial"/>
          <w:b/>
          <w:i/>
          <w:spacing w:val="-10"/>
          <w:sz w:val="18"/>
        </w:rPr>
        <w:t> </w:t>
      </w:r>
      <w:r>
        <w:rPr>
          <w:rFonts w:ascii="Arial"/>
          <w:b/>
          <w:i/>
          <w:spacing w:val="-2"/>
          <w:sz w:val="18"/>
        </w:rPr>
        <w:t>and</w:t>
      </w:r>
      <w:r>
        <w:rPr>
          <w:rFonts w:ascii="Arial"/>
          <w:b/>
          <w:i/>
          <w:spacing w:val="-11"/>
          <w:sz w:val="18"/>
        </w:rPr>
        <w:t> </w:t>
      </w:r>
      <w:r>
        <w:rPr>
          <w:rFonts w:ascii="Arial"/>
          <w:b/>
          <w:i/>
          <w:spacing w:val="-2"/>
          <w:sz w:val="18"/>
        </w:rPr>
        <w:t>training,</w:t>
      </w:r>
      <w:r>
        <w:rPr>
          <w:rFonts w:ascii="Arial"/>
          <w:b/>
          <w:i/>
          <w:spacing w:val="-11"/>
          <w:sz w:val="18"/>
        </w:rPr>
        <w:t> </w:t>
      </w:r>
      <w:r>
        <w:rPr>
          <w:spacing w:val="-2"/>
          <w:sz w:val="18"/>
        </w:rPr>
        <w:t>,</w:t>
      </w:r>
      <w:r>
        <w:rPr>
          <w:spacing w:val="-12"/>
          <w:sz w:val="18"/>
        </w:rPr>
        <w:t> </w:t>
      </w:r>
      <w:r>
        <w:rPr>
          <w:spacing w:val="-2"/>
          <w:sz w:val="18"/>
        </w:rPr>
        <w:t>the</w:t>
      </w:r>
      <w:r>
        <w:rPr>
          <w:spacing w:val="-12"/>
          <w:sz w:val="18"/>
        </w:rPr>
        <w:t> </w:t>
      </w:r>
      <w:r>
        <w:rPr>
          <w:rFonts w:ascii="Arial"/>
          <w:b/>
          <w:i/>
          <w:spacing w:val="-2"/>
          <w:sz w:val="18"/>
        </w:rPr>
        <w:t>self-employment</w:t>
      </w:r>
      <w:r>
        <w:rPr>
          <w:rFonts w:ascii="Arial"/>
          <w:b/>
          <w:i/>
          <w:spacing w:val="-10"/>
          <w:sz w:val="18"/>
        </w:rPr>
        <w:t> </w:t>
      </w:r>
      <w:r>
        <w:rPr>
          <w:rFonts w:ascii="Arial"/>
          <w:b/>
          <w:i/>
          <w:spacing w:val="-2"/>
          <w:sz w:val="18"/>
        </w:rPr>
        <w:t>subsidy</w:t>
      </w:r>
      <w:r>
        <w:rPr>
          <w:spacing w:val="-2"/>
          <w:sz w:val="18"/>
        </w:rPr>
        <w:t>,</w:t>
      </w:r>
      <w:r>
        <w:rPr>
          <w:spacing w:val="-12"/>
          <w:sz w:val="18"/>
        </w:rPr>
        <w:t> </w:t>
      </w:r>
      <w:r>
        <w:rPr>
          <w:spacing w:val="-2"/>
          <w:sz w:val="18"/>
        </w:rPr>
        <w:t>the</w:t>
      </w:r>
      <w:r>
        <w:rPr>
          <w:spacing w:val="-12"/>
          <w:sz w:val="18"/>
        </w:rPr>
        <w:t> </w:t>
      </w:r>
      <w:r>
        <w:rPr>
          <w:rFonts w:ascii="Arial"/>
          <w:b/>
          <w:i/>
          <w:spacing w:val="-2"/>
          <w:sz w:val="18"/>
        </w:rPr>
        <w:t>incentive</w:t>
      </w:r>
      <w:r>
        <w:rPr>
          <w:rFonts w:ascii="Arial"/>
          <w:b/>
          <w:i/>
          <w:spacing w:val="-11"/>
          <w:sz w:val="18"/>
        </w:rPr>
        <w:t> </w:t>
      </w:r>
      <w:r>
        <w:rPr>
          <w:rFonts w:ascii="Arial"/>
          <w:b/>
          <w:i/>
          <w:spacing w:val="-2"/>
          <w:sz w:val="18"/>
        </w:rPr>
        <w:t>for</w:t>
      </w:r>
      <w:r>
        <w:rPr>
          <w:rFonts w:ascii="Arial"/>
          <w:b/>
          <w:i/>
          <w:spacing w:val="-10"/>
          <w:sz w:val="18"/>
        </w:rPr>
        <w:t> </w:t>
      </w:r>
      <w:r>
        <w:rPr>
          <w:rFonts w:ascii="Arial"/>
          <w:b/>
          <w:i/>
          <w:spacing w:val="-2"/>
          <w:sz w:val="18"/>
        </w:rPr>
        <w:t>employment</w:t>
      </w:r>
      <w:r>
        <w:rPr>
          <w:spacing w:val="-2"/>
          <w:sz w:val="18"/>
        </w:rPr>
        <w:t>,</w:t>
      </w:r>
      <w:r>
        <w:rPr>
          <w:spacing w:val="-12"/>
          <w:sz w:val="18"/>
        </w:rPr>
        <w:t> </w:t>
      </w:r>
      <w:r>
        <w:rPr>
          <w:spacing w:val="-2"/>
          <w:sz w:val="18"/>
        </w:rPr>
        <w:t>as</w:t>
      </w:r>
      <w:r>
        <w:rPr>
          <w:spacing w:val="-12"/>
          <w:sz w:val="18"/>
        </w:rPr>
        <w:t> </w:t>
      </w:r>
      <w:r>
        <w:rPr>
          <w:spacing w:val="-2"/>
          <w:sz w:val="18"/>
        </w:rPr>
        <w:t>well</w:t>
      </w:r>
      <w:r>
        <w:rPr>
          <w:spacing w:val="-12"/>
          <w:sz w:val="18"/>
        </w:rPr>
        <w:t> </w:t>
      </w:r>
      <w:r>
        <w:rPr>
          <w:spacing w:val="-2"/>
          <w:sz w:val="18"/>
        </w:rPr>
        <w:t>as </w:t>
      </w:r>
      <w:r>
        <w:rPr>
          <w:sz w:val="18"/>
        </w:rPr>
        <w:t>a</w:t>
      </w:r>
      <w:r>
        <w:rPr>
          <w:spacing w:val="-4"/>
          <w:sz w:val="18"/>
        </w:rPr>
        <w:t> </w:t>
      </w:r>
      <w:r>
        <w:rPr>
          <w:rFonts w:ascii="Arial"/>
          <w:b/>
          <w:i/>
          <w:sz w:val="18"/>
        </w:rPr>
        <w:t>newly designed traineeship </w:t>
      </w:r>
      <w:r>
        <w:rPr>
          <w:sz w:val="18"/>
        </w:rPr>
        <w:t>scheme,</w:t>
      </w:r>
      <w:r>
        <w:rPr>
          <w:spacing w:val="-4"/>
          <w:sz w:val="18"/>
        </w:rPr>
        <w:t> </w:t>
      </w:r>
      <w:r>
        <w:rPr>
          <w:sz w:val="18"/>
        </w:rPr>
        <w:t>and</w:t>
      </w:r>
      <w:r>
        <w:rPr>
          <w:spacing w:val="-4"/>
          <w:sz w:val="18"/>
        </w:rPr>
        <w:t> </w:t>
      </w:r>
      <w:r>
        <w:rPr>
          <w:sz w:val="18"/>
        </w:rPr>
        <w:t>(if</w:t>
      </w:r>
      <w:r>
        <w:rPr>
          <w:spacing w:val="-4"/>
          <w:sz w:val="18"/>
        </w:rPr>
        <w:t> </w:t>
      </w:r>
      <w:r>
        <w:rPr>
          <w:sz w:val="18"/>
        </w:rPr>
        <w:t>feasible)</w:t>
      </w:r>
      <w:r>
        <w:rPr>
          <w:spacing w:val="-4"/>
          <w:sz w:val="18"/>
        </w:rPr>
        <w:t> </w:t>
      </w:r>
      <w:r>
        <w:rPr>
          <w:sz w:val="18"/>
        </w:rPr>
        <w:t>apprenticeship</w:t>
      </w:r>
      <w:r>
        <w:rPr>
          <w:spacing w:val="-4"/>
          <w:sz w:val="18"/>
        </w:rPr>
        <w:t> </w:t>
      </w:r>
      <w:r>
        <w:rPr>
          <w:sz w:val="18"/>
        </w:rPr>
        <w:t>posts</w:t>
      </w:r>
      <w:r>
        <w:rPr>
          <w:spacing w:val="-4"/>
          <w:sz w:val="18"/>
        </w:rPr>
        <w:t> </w:t>
      </w:r>
      <w:r>
        <w:rPr>
          <w:sz w:val="18"/>
        </w:rPr>
        <w:t>in</w:t>
      </w:r>
      <w:r>
        <w:rPr>
          <w:spacing w:val="-4"/>
          <w:sz w:val="18"/>
        </w:rPr>
        <w:t> </w:t>
      </w:r>
      <w:r>
        <w:rPr>
          <w:sz w:val="18"/>
        </w:rPr>
        <w:t>the</w:t>
      </w:r>
      <w:r>
        <w:rPr>
          <w:spacing w:val="-4"/>
          <w:sz w:val="18"/>
        </w:rPr>
        <w:t> </w:t>
      </w:r>
      <w:r>
        <w:rPr>
          <w:sz w:val="18"/>
        </w:rPr>
        <w:t>dual</w:t>
      </w:r>
      <w:r>
        <w:rPr>
          <w:spacing w:val="-4"/>
          <w:sz w:val="18"/>
        </w:rPr>
        <w:t> </w:t>
      </w:r>
      <w:r>
        <w:rPr>
          <w:sz w:val="18"/>
        </w:rPr>
        <w:t>education</w:t>
      </w:r>
      <w:r>
        <w:rPr>
          <w:spacing w:val="-4"/>
          <w:sz w:val="18"/>
        </w:rPr>
        <w:t> </w:t>
      </w:r>
      <w:r>
        <w:rPr>
          <w:sz w:val="18"/>
        </w:rPr>
        <w:t>system.</w:t>
      </w:r>
      <w:r>
        <w:rPr>
          <w:spacing w:val="-4"/>
          <w:sz w:val="18"/>
        </w:rPr>
        <w:t> </w:t>
      </w:r>
      <w:r>
        <w:rPr>
          <w:sz w:val="18"/>
        </w:rPr>
        <w:t>The</w:t>
      </w:r>
      <w:r>
        <w:rPr>
          <w:spacing w:val="-4"/>
          <w:sz w:val="18"/>
        </w:rPr>
        <w:t> </w:t>
      </w:r>
      <w:r>
        <w:rPr>
          <w:rFonts w:ascii="Arial"/>
          <w:b/>
          <w:i/>
          <w:sz w:val="18"/>
        </w:rPr>
        <w:t>second </w:t>
      </w:r>
      <w:r>
        <w:rPr>
          <w:rFonts w:ascii="Arial"/>
          <w:b/>
          <w:i/>
          <w:spacing w:val="-2"/>
          <w:w w:val="105"/>
          <w:sz w:val="18"/>
        </w:rPr>
        <w:t>chance programme </w:t>
      </w:r>
      <w:r>
        <w:rPr>
          <w:spacing w:val="-2"/>
          <w:w w:val="105"/>
          <w:sz w:val="18"/>
        </w:rPr>
        <w:t>could</w:t>
      </w:r>
      <w:r>
        <w:rPr>
          <w:spacing w:val="-9"/>
          <w:w w:val="105"/>
          <w:sz w:val="18"/>
        </w:rPr>
        <w:t> </w:t>
      </w:r>
      <w:r>
        <w:rPr>
          <w:spacing w:val="-2"/>
          <w:w w:val="105"/>
          <w:sz w:val="18"/>
        </w:rPr>
        <w:t>also</w:t>
      </w:r>
      <w:r>
        <w:rPr>
          <w:spacing w:val="-9"/>
          <w:w w:val="105"/>
          <w:sz w:val="18"/>
        </w:rPr>
        <w:t> </w:t>
      </w:r>
      <w:r>
        <w:rPr>
          <w:spacing w:val="-2"/>
          <w:w w:val="105"/>
          <w:sz w:val="18"/>
        </w:rPr>
        <w:t>become</w:t>
      </w:r>
      <w:r>
        <w:rPr>
          <w:spacing w:val="-9"/>
          <w:w w:val="105"/>
          <w:sz w:val="18"/>
        </w:rPr>
        <w:t> </w:t>
      </w:r>
      <w:r>
        <w:rPr>
          <w:spacing w:val="-2"/>
          <w:w w:val="105"/>
          <w:sz w:val="18"/>
        </w:rPr>
        <w:t>part</w:t>
      </w:r>
      <w:r>
        <w:rPr>
          <w:spacing w:val="-9"/>
          <w:w w:val="105"/>
          <w:sz w:val="18"/>
        </w:rPr>
        <w:t> </w:t>
      </w:r>
      <w:r>
        <w:rPr>
          <w:spacing w:val="-2"/>
          <w:w w:val="105"/>
          <w:sz w:val="18"/>
        </w:rPr>
        <w:t>of</w:t>
      </w:r>
      <w:r>
        <w:rPr>
          <w:spacing w:val="-9"/>
          <w:w w:val="105"/>
          <w:sz w:val="18"/>
        </w:rPr>
        <w:t> </w:t>
      </w:r>
      <w:r>
        <w:rPr>
          <w:spacing w:val="-2"/>
          <w:w w:val="105"/>
          <w:sz w:val="18"/>
        </w:rPr>
        <w:t>the</w:t>
      </w:r>
      <w:r>
        <w:rPr>
          <w:spacing w:val="-9"/>
          <w:w w:val="105"/>
          <w:sz w:val="18"/>
        </w:rPr>
        <w:t> </w:t>
      </w:r>
      <w:r>
        <w:rPr>
          <w:spacing w:val="-2"/>
          <w:w w:val="105"/>
          <w:sz w:val="18"/>
        </w:rPr>
        <w:t>package,</w:t>
      </w:r>
      <w:r>
        <w:rPr>
          <w:spacing w:val="-9"/>
          <w:w w:val="105"/>
          <w:sz w:val="18"/>
        </w:rPr>
        <w:t> </w:t>
      </w:r>
      <w:r>
        <w:rPr>
          <w:spacing w:val="-2"/>
          <w:w w:val="105"/>
          <w:sz w:val="18"/>
        </w:rPr>
        <w:t>albeit</w:t>
      </w:r>
      <w:r>
        <w:rPr>
          <w:spacing w:val="-9"/>
          <w:w w:val="105"/>
          <w:sz w:val="18"/>
        </w:rPr>
        <w:t> </w:t>
      </w:r>
      <w:r>
        <w:rPr>
          <w:spacing w:val="-2"/>
          <w:w w:val="105"/>
          <w:sz w:val="18"/>
        </w:rPr>
        <w:t>with</w:t>
      </w:r>
      <w:r>
        <w:rPr>
          <w:spacing w:val="-9"/>
          <w:w w:val="105"/>
          <w:sz w:val="18"/>
        </w:rPr>
        <w:t> </w:t>
      </w:r>
      <w:r>
        <w:rPr>
          <w:spacing w:val="-2"/>
          <w:w w:val="105"/>
          <w:sz w:val="18"/>
        </w:rPr>
        <w:t>a</w:t>
      </w:r>
      <w:r>
        <w:rPr>
          <w:spacing w:val="-9"/>
          <w:w w:val="105"/>
          <w:sz w:val="18"/>
        </w:rPr>
        <w:t> </w:t>
      </w:r>
      <w:r>
        <w:rPr>
          <w:spacing w:val="-2"/>
          <w:w w:val="105"/>
          <w:sz w:val="18"/>
        </w:rPr>
        <w:t>new</w:t>
      </w:r>
      <w:r>
        <w:rPr>
          <w:spacing w:val="-9"/>
          <w:w w:val="105"/>
          <w:sz w:val="18"/>
        </w:rPr>
        <w:t> </w:t>
      </w:r>
      <w:r>
        <w:rPr>
          <w:spacing w:val="-2"/>
          <w:w w:val="105"/>
          <w:sz w:val="18"/>
        </w:rPr>
        <w:t>design</w:t>
      </w:r>
      <w:r>
        <w:rPr>
          <w:spacing w:val="-9"/>
          <w:w w:val="105"/>
          <w:sz w:val="18"/>
        </w:rPr>
        <w:t> </w:t>
      </w:r>
      <w:r>
        <w:rPr>
          <w:spacing w:val="-2"/>
          <w:w w:val="105"/>
          <w:sz w:val="18"/>
        </w:rPr>
        <w:t>that</w:t>
      </w:r>
      <w:r>
        <w:rPr>
          <w:spacing w:val="-9"/>
          <w:w w:val="105"/>
          <w:sz w:val="18"/>
        </w:rPr>
        <w:t> </w:t>
      </w:r>
      <w:r>
        <w:rPr>
          <w:spacing w:val="-2"/>
          <w:w w:val="105"/>
          <w:sz w:val="18"/>
        </w:rPr>
        <w:t>takes</w:t>
      </w:r>
      <w:r>
        <w:rPr>
          <w:spacing w:val="-9"/>
          <w:w w:val="105"/>
          <w:sz w:val="18"/>
        </w:rPr>
        <w:t> </w:t>
      </w:r>
      <w:r>
        <w:rPr>
          <w:spacing w:val="-2"/>
          <w:w w:val="105"/>
          <w:sz w:val="18"/>
        </w:rPr>
        <w:t>into</w:t>
      </w:r>
      <w:r>
        <w:rPr>
          <w:spacing w:val="-9"/>
          <w:w w:val="105"/>
          <w:sz w:val="18"/>
        </w:rPr>
        <w:t> </w:t>
      </w:r>
      <w:r>
        <w:rPr>
          <w:spacing w:val="-2"/>
          <w:w w:val="105"/>
          <w:sz w:val="18"/>
        </w:rPr>
        <w:t>consideration</w:t>
      </w:r>
      <w:r>
        <w:rPr>
          <w:spacing w:val="-9"/>
          <w:w w:val="105"/>
          <w:sz w:val="18"/>
        </w:rPr>
        <w:t> </w:t>
      </w:r>
      <w:r>
        <w:rPr>
          <w:spacing w:val="-2"/>
          <w:w w:val="105"/>
          <w:sz w:val="18"/>
        </w:rPr>
        <w:t>the </w:t>
      </w:r>
      <w:r>
        <w:rPr>
          <w:w w:val="105"/>
          <w:sz w:val="18"/>
        </w:rPr>
        <w:t>possibility of combining functional education with vocational training.</w:t>
      </w:r>
    </w:p>
    <w:p>
      <w:pPr>
        <w:pStyle w:val="BodyText"/>
      </w:pPr>
    </w:p>
    <w:p>
      <w:pPr>
        <w:pStyle w:val="BodyText"/>
      </w:pPr>
    </w:p>
    <w:p>
      <w:pPr>
        <w:pStyle w:val="BodyText"/>
        <w:spacing w:before="30"/>
      </w:pPr>
    </w:p>
    <w:p>
      <w:pPr>
        <w:pStyle w:val="Heading2"/>
        <w:numPr>
          <w:ilvl w:val="0"/>
          <w:numId w:val="5"/>
        </w:numPr>
        <w:tabs>
          <w:tab w:pos="679" w:val="left" w:leader="none"/>
        </w:tabs>
        <w:spacing w:line="240" w:lineRule="auto" w:before="0" w:after="0"/>
        <w:ind w:left="679" w:right="0" w:hanging="396"/>
        <w:jc w:val="left"/>
      </w:pPr>
      <w:r>
        <w:rPr>
          <w:color w:val="E84E5E"/>
          <w:spacing w:val="-10"/>
        </w:rPr>
        <w:t>Cross-cutting</w:t>
      </w:r>
      <w:r>
        <w:rPr>
          <w:color w:val="E84E5E"/>
          <w:spacing w:val="-18"/>
        </w:rPr>
        <w:t> </w:t>
      </w:r>
      <w:r>
        <w:rPr>
          <w:color w:val="E84E5E"/>
          <w:spacing w:val="-10"/>
        </w:rPr>
        <w:t>enablers</w:t>
      </w:r>
    </w:p>
    <w:p>
      <w:pPr>
        <w:pStyle w:val="BodyText"/>
        <w:spacing w:line="288" w:lineRule="auto" w:before="199"/>
        <w:ind w:left="283" w:right="423"/>
        <w:jc w:val="both"/>
      </w:pPr>
      <w:r>
        <w:rPr/>
        <w:t>The reinforced Youth Guarantee emphasizes partnerships, data collection and monitoring, optimal use of funds and </w:t>
      </w:r>
      <w:r>
        <w:rPr>
          <w:spacing w:val="-2"/>
          <w:w w:val="110"/>
        </w:rPr>
        <w:t>strong</w:t>
      </w:r>
      <w:r>
        <w:rPr>
          <w:spacing w:val="-15"/>
          <w:w w:val="110"/>
        </w:rPr>
        <w:t> </w:t>
      </w:r>
      <w:r>
        <w:rPr>
          <w:spacing w:val="-2"/>
          <w:w w:val="110"/>
        </w:rPr>
        <w:t>delivery</w:t>
      </w:r>
      <w:r>
        <w:rPr>
          <w:spacing w:val="-15"/>
          <w:w w:val="110"/>
        </w:rPr>
        <w:t> </w:t>
      </w:r>
      <w:r>
        <w:rPr>
          <w:spacing w:val="-2"/>
          <w:w w:val="110"/>
        </w:rPr>
        <w:t>mechanisms</w:t>
      </w:r>
      <w:r>
        <w:rPr>
          <w:spacing w:val="-15"/>
          <w:w w:val="110"/>
        </w:rPr>
        <w:t> </w:t>
      </w:r>
      <w:r>
        <w:rPr>
          <w:spacing w:val="-2"/>
          <w:w w:val="110"/>
        </w:rPr>
        <w:t>as</w:t>
      </w:r>
      <w:r>
        <w:rPr>
          <w:spacing w:val="-15"/>
          <w:w w:val="110"/>
        </w:rPr>
        <w:t> </w:t>
      </w:r>
      <w:r>
        <w:rPr>
          <w:spacing w:val="-2"/>
          <w:w w:val="110"/>
        </w:rPr>
        <w:t>essential</w:t>
      </w:r>
      <w:r>
        <w:rPr>
          <w:spacing w:val="-15"/>
          <w:w w:val="110"/>
        </w:rPr>
        <w:t> </w:t>
      </w:r>
      <w:r>
        <w:rPr>
          <w:spacing w:val="-2"/>
          <w:w w:val="110"/>
        </w:rPr>
        <w:t>elements</w:t>
      </w:r>
      <w:r>
        <w:rPr>
          <w:spacing w:val="-15"/>
          <w:w w:val="110"/>
        </w:rPr>
        <w:t> </w:t>
      </w:r>
      <w:r>
        <w:rPr>
          <w:spacing w:val="-2"/>
          <w:w w:val="110"/>
        </w:rPr>
        <w:t>for</w:t>
      </w:r>
      <w:r>
        <w:rPr>
          <w:spacing w:val="-15"/>
          <w:w w:val="110"/>
        </w:rPr>
        <w:t> </w:t>
      </w:r>
      <w:r>
        <w:rPr>
          <w:spacing w:val="-2"/>
          <w:w w:val="110"/>
        </w:rPr>
        <w:t>the</w:t>
      </w:r>
      <w:r>
        <w:rPr>
          <w:spacing w:val="-15"/>
          <w:w w:val="110"/>
        </w:rPr>
        <w:t> </w:t>
      </w:r>
      <w:r>
        <w:rPr>
          <w:spacing w:val="-2"/>
          <w:w w:val="110"/>
        </w:rPr>
        <w:t>delivery</w:t>
      </w:r>
      <w:r>
        <w:rPr>
          <w:spacing w:val="-15"/>
          <w:w w:val="110"/>
        </w:rPr>
        <w:t> </w:t>
      </w:r>
      <w:r>
        <w:rPr>
          <w:spacing w:val="-2"/>
          <w:w w:val="110"/>
        </w:rPr>
        <w:t>of</w:t>
      </w:r>
      <w:r>
        <w:rPr>
          <w:spacing w:val="-15"/>
          <w:w w:val="110"/>
        </w:rPr>
        <w:t> </w:t>
      </w:r>
      <w:r>
        <w:rPr>
          <w:spacing w:val="-2"/>
          <w:w w:val="110"/>
        </w:rPr>
        <w:t>the</w:t>
      </w:r>
      <w:r>
        <w:rPr>
          <w:spacing w:val="-15"/>
          <w:w w:val="110"/>
        </w:rPr>
        <w:t> </w:t>
      </w:r>
      <w:r>
        <w:rPr>
          <w:spacing w:val="-2"/>
          <w:w w:val="110"/>
        </w:rPr>
        <w:t>Youth</w:t>
      </w:r>
      <w:r>
        <w:rPr>
          <w:spacing w:val="-15"/>
          <w:w w:val="110"/>
        </w:rPr>
        <w:t> </w:t>
      </w:r>
      <w:r>
        <w:rPr>
          <w:spacing w:val="-2"/>
          <w:w w:val="110"/>
        </w:rPr>
        <w:t>Guarantee</w:t>
      </w:r>
      <w:r>
        <w:rPr>
          <w:spacing w:val="-15"/>
          <w:w w:val="110"/>
        </w:rPr>
        <w:t> </w:t>
      </w:r>
      <w:r>
        <w:rPr>
          <w:spacing w:val="-2"/>
          <w:w w:val="110"/>
        </w:rPr>
        <w:t>at</w:t>
      </w:r>
      <w:r>
        <w:rPr>
          <w:spacing w:val="-15"/>
          <w:w w:val="110"/>
        </w:rPr>
        <w:t> </w:t>
      </w:r>
      <w:r>
        <w:rPr>
          <w:spacing w:val="-2"/>
          <w:w w:val="110"/>
        </w:rPr>
        <w:t>national</w:t>
      </w:r>
      <w:r>
        <w:rPr>
          <w:spacing w:val="-15"/>
          <w:w w:val="110"/>
        </w:rPr>
        <w:t> </w:t>
      </w:r>
      <w:r>
        <w:rPr>
          <w:spacing w:val="-2"/>
          <w:w w:val="110"/>
        </w:rPr>
        <w:t>level.</w:t>
      </w:r>
    </w:p>
    <w:p>
      <w:pPr>
        <w:pStyle w:val="BodyText"/>
        <w:spacing w:line="285" w:lineRule="auto" w:before="112"/>
        <w:ind w:left="283" w:right="422"/>
        <w:jc w:val="both"/>
      </w:pPr>
      <w:r>
        <w:rPr/>
        <w:t>In</w:t>
      </w:r>
      <w:r>
        <w:rPr>
          <w:spacing w:val="-2"/>
        </w:rPr>
        <w:t> </w:t>
      </w:r>
      <w:r>
        <w:rPr/>
        <w:t>Serbia,</w:t>
      </w:r>
      <w:r>
        <w:rPr>
          <w:spacing w:val="-2"/>
        </w:rPr>
        <w:t> </w:t>
      </w:r>
      <w:r>
        <w:rPr/>
        <w:t>several</w:t>
      </w:r>
      <w:r>
        <w:rPr>
          <w:spacing w:val="-2"/>
        </w:rPr>
        <w:t> </w:t>
      </w:r>
      <w:r>
        <w:rPr/>
        <w:t>types</w:t>
      </w:r>
      <w:r>
        <w:rPr>
          <w:spacing w:val="-2"/>
        </w:rPr>
        <w:t> </w:t>
      </w:r>
      <w:r>
        <w:rPr/>
        <w:t>of</w:t>
      </w:r>
      <w:r>
        <w:rPr>
          <w:spacing w:val="-2"/>
        </w:rPr>
        <w:t> </w:t>
      </w:r>
      <w:r>
        <w:rPr>
          <w:rFonts w:ascii="Arial"/>
          <w:b/>
          <w:i/>
        </w:rPr>
        <w:t>partnerships are already ongoing that could be harnessed </w:t>
      </w:r>
      <w:r>
        <w:rPr/>
        <w:t>to</w:t>
      </w:r>
      <w:r>
        <w:rPr>
          <w:spacing w:val="-2"/>
        </w:rPr>
        <w:t> </w:t>
      </w:r>
      <w:r>
        <w:rPr/>
        <w:t>support</w:t>
      </w:r>
      <w:r>
        <w:rPr>
          <w:spacing w:val="-2"/>
        </w:rPr>
        <w:t> </w:t>
      </w:r>
      <w:r>
        <w:rPr/>
        <w:t>young</w:t>
      </w:r>
      <w:r>
        <w:rPr>
          <w:spacing w:val="-2"/>
        </w:rPr>
        <w:t> </w:t>
      </w:r>
      <w:r>
        <w:rPr/>
        <w:t>NEETs.</w:t>
      </w:r>
      <w:r>
        <w:rPr>
          <w:spacing w:val="-2"/>
        </w:rPr>
        <w:t> </w:t>
      </w:r>
      <w:r>
        <w:rPr/>
        <w:t>First, there is the partnership between the Employment Department of the MoLEVSA and the National Employment Service, which is of critical importance for the delivery of the Youth Guarantee. Second, there is the partnership approach established between central and local authorities for the implementation of employment policy. This mechanism could</w:t>
      </w:r>
      <w:r>
        <w:rPr>
          <w:spacing w:val="80"/>
        </w:rPr>
        <w:t> </w:t>
      </w:r>
      <w:r>
        <w:rPr/>
        <w:t>be</w:t>
      </w:r>
      <w:r>
        <w:rPr>
          <w:spacing w:val="21"/>
        </w:rPr>
        <w:t> </w:t>
      </w:r>
      <w:r>
        <w:rPr/>
        <w:t>further</w:t>
      </w:r>
      <w:r>
        <w:rPr>
          <w:spacing w:val="21"/>
        </w:rPr>
        <w:t> </w:t>
      </w:r>
      <w:r>
        <w:rPr/>
        <w:t>promoted</w:t>
      </w:r>
      <w:r>
        <w:rPr>
          <w:spacing w:val="21"/>
        </w:rPr>
        <w:t> </w:t>
      </w:r>
      <w:r>
        <w:rPr/>
        <w:t>to</w:t>
      </w:r>
      <w:r>
        <w:rPr>
          <w:spacing w:val="21"/>
        </w:rPr>
        <w:t> </w:t>
      </w:r>
      <w:r>
        <w:rPr/>
        <w:t>adapt</w:t>
      </w:r>
      <w:r>
        <w:rPr>
          <w:spacing w:val="21"/>
        </w:rPr>
        <w:t> </w:t>
      </w:r>
      <w:r>
        <w:rPr/>
        <w:t>and</w:t>
      </w:r>
      <w:r>
        <w:rPr>
          <w:spacing w:val="21"/>
        </w:rPr>
        <w:t> </w:t>
      </w:r>
      <w:r>
        <w:rPr/>
        <w:t>manage</w:t>
      </w:r>
      <w:r>
        <w:rPr>
          <w:spacing w:val="21"/>
        </w:rPr>
        <w:t> </w:t>
      </w:r>
      <w:r>
        <w:rPr/>
        <w:t>the</w:t>
      </w:r>
      <w:r>
        <w:rPr>
          <w:spacing w:val="21"/>
        </w:rPr>
        <w:t> </w:t>
      </w:r>
      <w:r>
        <w:rPr/>
        <w:t>Youth</w:t>
      </w:r>
      <w:r>
        <w:rPr>
          <w:spacing w:val="21"/>
        </w:rPr>
        <w:t> </w:t>
      </w:r>
      <w:r>
        <w:rPr/>
        <w:t>Guarantee</w:t>
      </w:r>
      <w:r>
        <w:rPr>
          <w:spacing w:val="21"/>
        </w:rPr>
        <w:t> </w:t>
      </w:r>
      <w:r>
        <w:rPr/>
        <w:t>service</w:t>
      </w:r>
      <w:r>
        <w:rPr>
          <w:spacing w:val="21"/>
        </w:rPr>
        <w:t> </w:t>
      </w:r>
      <w:r>
        <w:rPr/>
        <w:t>delivery</w:t>
      </w:r>
      <w:r>
        <w:rPr>
          <w:spacing w:val="21"/>
        </w:rPr>
        <w:t> </w:t>
      </w:r>
      <w:r>
        <w:rPr/>
        <w:t>system</w:t>
      </w:r>
      <w:r>
        <w:rPr>
          <w:spacing w:val="21"/>
        </w:rPr>
        <w:t> </w:t>
      </w:r>
      <w:r>
        <w:rPr/>
        <w:t>at</w:t>
      </w:r>
      <w:r>
        <w:rPr>
          <w:spacing w:val="21"/>
        </w:rPr>
        <w:t> </w:t>
      </w:r>
      <w:r>
        <w:rPr/>
        <w:t>the</w:t>
      </w:r>
      <w:r>
        <w:rPr>
          <w:spacing w:val="21"/>
        </w:rPr>
        <w:t> </w:t>
      </w:r>
      <w:r>
        <w:rPr/>
        <w:t>local</w:t>
      </w:r>
      <w:r>
        <w:rPr>
          <w:spacing w:val="21"/>
        </w:rPr>
        <w:t> </w:t>
      </w:r>
      <w:r>
        <w:rPr/>
        <w:t>level.</w:t>
      </w:r>
      <w:r>
        <w:rPr>
          <w:spacing w:val="21"/>
        </w:rPr>
        <w:t> </w:t>
      </w:r>
      <w:r>
        <w:rPr/>
        <w:t>Third,</w:t>
      </w:r>
      <w:r>
        <w:rPr>
          <w:spacing w:val="21"/>
        </w:rPr>
        <w:t> </w:t>
      </w:r>
      <w:r>
        <w:rPr/>
        <w:t>the</w:t>
      </w:r>
    </w:p>
    <w:p>
      <w:pPr>
        <w:pStyle w:val="BodyText"/>
        <w:spacing w:before="34"/>
        <w:rPr>
          <w:sz w:val="20"/>
        </w:rPr>
      </w:pPr>
      <w:r>
        <w:rPr>
          <w:sz w:val="20"/>
        </w:rPr>
        <mc:AlternateContent>
          <mc:Choice Requires="wps">
            <w:drawing>
              <wp:anchor distT="0" distB="0" distL="0" distR="0" allowOverlap="1" layoutInCell="1" locked="0" behindDoc="1" simplePos="0" relativeHeight="487635968">
                <wp:simplePos x="0" y="0"/>
                <wp:positionH relativeFrom="page">
                  <wp:posOffset>719999</wp:posOffset>
                </wp:positionH>
                <wp:positionV relativeFrom="paragraph">
                  <wp:posOffset>190624</wp:posOffset>
                </wp:positionV>
                <wp:extent cx="180340" cy="1270"/>
                <wp:effectExtent l="0" t="0" r="0" b="0"/>
                <wp:wrapTopAndBottom/>
                <wp:docPr id="573" name="Graphic 573"/>
                <wp:cNvGraphicFramePr>
                  <a:graphicFrameLocks/>
                </wp:cNvGraphicFramePr>
                <a:graphic>
                  <a:graphicData uri="http://schemas.microsoft.com/office/word/2010/wordprocessingShape">
                    <wps:wsp>
                      <wps:cNvPr id="573" name="Graphic 573"/>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5.00978pt;width:14.2pt;height:.1pt;mso-position-horizontal-relative:page;mso-position-vertical-relative:paragraph;z-index:-15680512;mso-wrap-distance-left:0;mso-wrap-distance-right:0" id="docshape449" coordorigin="1134,300" coordsize="284,0" path="m1134,300l1417,300e" filled="false" stroked="true" strokeweight="1pt" strokecolor="#0054a6">
                <v:path arrowok="t"/>
                <v:stroke dashstyle="solid"/>
                <w10:wrap type="topAndBottom"/>
              </v:shape>
            </w:pict>
          </mc:Fallback>
        </mc:AlternateContent>
      </w:r>
    </w:p>
    <w:p>
      <w:pPr>
        <w:pStyle w:val="ListParagraph"/>
        <w:numPr>
          <w:ilvl w:val="0"/>
          <w:numId w:val="1"/>
        </w:numPr>
        <w:tabs>
          <w:tab w:pos="481" w:val="left" w:leader="none"/>
        </w:tabs>
        <w:spacing w:line="240" w:lineRule="auto" w:before="106" w:after="0"/>
        <w:ind w:left="481" w:right="0" w:hanging="198"/>
        <w:jc w:val="left"/>
        <w:rPr>
          <w:sz w:val="12"/>
        </w:rPr>
      </w:pPr>
      <w:r>
        <w:rPr>
          <w:spacing w:val="-2"/>
          <w:sz w:val="12"/>
        </w:rPr>
        <w:t>See</w:t>
      </w:r>
      <w:r>
        <w:rPr>
          <w:spacing w:val="-3"/>
          <w:sz w:val="12"/>
        </w:rPr>
        <w:t> </w:t>
      </w:r>
      <w:r>
        <w:rPr>
          <w:spacing w:val="-2"/>
          <w:sz w:val="12"/>
        </w:rPr>
        <w:t>also</w:t>
      </w:r>
      <w:r>
        <w:rPr>
          <w:spacing w:val="-3"/>
          <w:sz w:val="12"/>
        </w:rPr>
        <w:t> </w:t>
      </w:r>
      <w:r>
        <w:rPr>
          <w:spacing w:val="-2"/>
          <w:sz w:val="12"/>
        </w:rPr>
        <w:t>ILO:</w:t>
      </w:r>
      <w:r>
        <w:rPr>
          <w:spacing w:val="-3"/>
          <w:sz w:val="12"/>
        </w:rPr>
        <w:t> </w:t>
      </w:r>
      <w:r>
        <w:rPr>
          <w:rFonts w:ascii="Trebuchet MS"/>
          <w:i/>
          <w:spacing w:val="-2"/>
          <w:sz w:val="12"/>
        </w:rPr>
        <w:t>A</w:t>
      </w:r>
      <w:r>
        <w:rPr>
          <w:rFonts w:ascii="Trebuchet MS"/>
          <w:i/>
          <w:spacing w:val="-1"/>
          <w:sz w:val="12"/>
        </w:rPr>
        <w:t> </w:t>
      </w:r>
      <w:r>
        <w:rPr>
          <w:rFonts w:ascii="Trebuchet MS"/>
          <w:i/>
          <w:spacing w:val="-2"/>
          <w:sz w:val="12"/>
        </w:rPr>
        <w:t>rapid</w:t>
      </w:r>
      <w:r>
        <w:rPr>
          <w:rFonts w:ascii="Trebuchet MS"/>
          <w:i/>
          <w:spacing w:val="-1"/>
          <w:sz w:val="12"/>
        </w:rPr>
        <w:t> </w:t>
      </w:r>
      <w:r>
        <w:rPr>
          <w:rFonts w:ascii="Trebuchet MS"/>
          <w:i/>
          <w:spacing w:val="-2"/>
          <w:sz w:val="12"/>
        </w:rPr>
        <w:t>assessment</w:t>
      </w:r>
      <w:r>
        <w:rPr>
          <w:rFonts w:ascii="Trebuchet MS"/>
          <w:i/>
          <w:sz w:val="12"/>
        </w:rPr>
        <w:t> </w:t>
      </w:r>
      <w:r>
        <w:rPr>
          <w:rFonts w:ascii="Trebuchet MS"/>
          <w:i/>
          <w:spacing w:val="-2"/>
          <w:sz w:val="12"/>
        </w:rPr>
        <w:t>of</w:t>
      </w:r>
      <w:r>
        <w:rPr>
          <w:rFonts w:ascii="Trebuchet MS"/>
          <w:i/>
          <w:spacing w:val="-1"/>
          <w:sz w:val="12"/>
        </w:rPr>
        <w:t> </w:t>
      </w:r>
      <w:r>
        <w:rPr>
          <w:rFonts w:ascii="Trebuchet MS"/>
          <w:i/>
          <w:spacing w:val="-2"/>
          <w:sz w:val="12"/>
        </w:rPr>
        <w:t>the</w:t>
      </w:r>
      <w:r>
        <w:rPr>
          <w:rFonts w:ascii="Trebuchet MS"/>
          <w:i/>
          <w:spacing w:val="-1"/>
          <w:sz w:val="12"/>
        </w:rPr>
        <w:t> </w:t>
      </w:r>
      <w:r>
        <w:rPr>
          <w:rFonts w:ascii="Trebuchet MS"/>
          <w:i/>
          <w:spacing w:val="-2"/>
          <w:sz w:val="12"/>
        </w:rPr>
        <w:t>administrative</w:t>
      </w:r>
      <w:r>
        <w:rPr>
          <w:rFonts w:ascii="Trebuchet MS"/>
          <w:i/>
          <w:spacing w:val="-1"/>
          <w:sz w:val="12"/>
        </w:rPr>
        <w:t> </w:t>
      </w:r>
      <w:r>
        <w:rPr>
          <w:rFonts w:ascii="Trebuchet MS"/>
          <w:i/>
          <w:spacing w:val="-2"/>
          <w:sz w:val="12"/>
        </w:rPr>
        <w:t>capacity</w:t>
      </w:r>
      <w:r>
        <w:rPr>
          <w:rFonts w:ascii="Trebuchet MS"/>
          <w:i/>
          <w:sz w:val="12"/>
        </w:rPr>
        <w:t> </w:t>
      </w:r>
      <w:r>
        <w:rPr>
          <w:rFonts w:ascii="Trebuchet MS"/>
          <w:i/>
          <w:spacing w:val="-2"/>
          <w:sz w:val="12"/>
        </w:rPr>
        <w:t>of</w:t>
      </w:r>
      <w:r>
        <w:rPr>
          <w:rFonts w:ascii="Trebuchet MS"/>
          <w:i/>
          <w:spacing w:val="-1"/>
          <w:sz w:val="12"/>
        </w:rPr>
        <w:t> </w:t>
      </w:r>
      <w:r>
        <w:rPr>
          <w:rFonts w:ascii="Trebuchet MS"/>
          <w:i/>
          <w:spacing w:val="-2"/>
          <w:sz w:val="12"/>
        </w:rPr>
        <w:t>the</w:t>
      </w:r>
      <w:r>
        <w:rPr>
          <w:rFonts w:ascii="Trebuchet MS"/>
          <w:i/>
          <w:spacing w:val="-1"/>
          <w:sz w:val="12"/>
        </w:rPr>
        <w:t> </w:t>
      </w:r>
      <w:r>
        <w:rPr>
          <w:rFonts w:ascii="Trebuchet MS"/>
          <w:i/>
          <w:spacing w:val="-2"/>
          <w:sz w:val="12"/>
        </w:rPr>
        <w:t>National</w:t>
      </w:r>
      <w:r>
        <w:rPr>
          <w:rFonts w:ascii="Trebuchet MS"/>
          <w:i/>
          <w:spacing w:val="-1"/>
          <w:sz w:val="12"/>
        </w:rPr>
        <w:t> </w:t>
      </w:r>
      <w:r>
        <w:rPr>
          <w:rFonts w:ascii="Trebuchet MS"/>
          <w:i/>
          <w:spacing w:val="-2"/>
          <w:sz w:val="12"/>
        </w:rPr>
        <w:t>Employment</w:t>
      </w:r>
      <w:r>
        <w:rPr>
          <w:rFonts w:ascii="Trebuchet MS"/>
          <w:i/>
          <w:sz w:val="12"/>
        </w:rPr>
        <w:t> </w:t>
      </w:r>
      <w:r>
        <w:rPr>
          <w:rFonts w:ascii="Trebuchet MS"/>
          <w:i/>
          <w:spacing w:val="-2"/>
          <w:sz w:val="12"/>
        </w:rPr>
        <w:t>Service</w:t>
      </w:r>
      <w:r>
        <w:rPr>
          <w:rFonts w:ascii="Trebuchet MS"/>
          <w:i/>
          <w:spacing w:val="-1"/>
          <w:sz w:val="12"/>
        </w:rPr>
        <w:t> </w:t>
      </w:r>
      <w:r>
        <w:rPr>
          <w:rFonts w:ascii="Trebuchet MS"/>
          <w:i/>
          <w:spacing w:val="-2"/>
          <w:sz w:val="12"/>
        </w:rPr>
        <w:t>of</w:t>
      </w:r>
      <w:r>
        <w:rPr>
          <w:rFonts w:ascii="Trebuchet MS"/>
          <w:i/>
          <w:spacing w:val="-1"/>
          <w:sz w:val="12"/>
        </w:rPr>
        <w:t> </w:t>
      </w:r>
      <w:r>
        <w:rPr>
          <w:rFonts w:ascii="Trebuchet MS"/>
          <w:i/>
          <w:spacing w:val="-2"/>
          <w:sz w:val="12"/>
        </w:rPr>
        <w:t>Serbia</w:t>
      </w:r>
      <w:r>
        <w:rPr>
          <w:rFonts w:ascii="Trebuchet MS"/>
          <w:i/>
          <w:sz w:val="12"/>
        </w:rPr>
        <w:t> </w:t>
      </w:r>
      <w:r>
        <w:rPr>
          <w:spacing w:val="-2"/>
          <w:sz w:val="12"/>
        </w:rPr>
        <w:t>(mimeo,</w:t>
      </w:r>
      <w:r>
        <w:rPr>
          <w:spacing w:val="-3"/>
          <w:sz w:val="12"/>
        </w:rPr>
        <w:t> </w:t>
      </w:r>
      <w:r>
        <w:rPr>
          <w:spacing w:val="-2"/>
          <w:sz w:val="12"/>
        </w:rPr>
        <w:t>January</w:t>
      </w:r>
      <w:r>
        <w:rPr>
          <w:spacing w:val="-3"/>
          <w:sz w:val="12"/>
        </w:rPr>
        <w:t> </w:t>
      </w:r>
      <w:r>
        <w:rPr>
          <w:spacing w:val="-2"/>
          <w:sz w:val="12"/>
        </w:rPr>
        <w:t>2021).</w:t>
      </w:r>
    </w:p>
    <w:p>
      <w:pPr>
        <w:pStyle w:val="ListParagraph"/>
        <w:spacing w:after="0" w:line="240" w:lineRule="auto"/>
        <w:jc w:val="left"/>
        <w:rPr>
          <w:sz w:val="12"/>
        </w:rPr>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88" w:lineRule="auto"/>
        <w:ind w:left="283" w:right="422"/>
        <w:jc w:val="both"/>
      </w:pPr>
      <w:r>
        <w:rPr/>
        <w:t>newly enhanced collaboration between the National Employment Service and the Centre for Social Work around the targeting of people at risk of social exclusion can support young NEETs. The fourth partnership is the collaboration between the NES and employers, which could be further expanded by advancing a dedicated NES service line for </w:t>
      </w:r>
      <w:r>
        <w:rPr>
          <w:spacing w:val="-2"/>
          <w:w w:val="110"/>
        </w:rPr>
        <w:t>employers.</w:t>
      </w:r>
    </w:p>
    <w:p>
      <w:pPr>
        <w:pStyle w:val="BodyText"/>
        <w:spacing w:line="285" w:lineRule="auto" w:before="110"/>
        <w:ind w:left="283" w:right="422"/>
        <w:jc w:val="both"/>
      </w:pPr>
      <w:r>
        <w:rPr>
          <w:rFonts w:ascii="Arial"/>
          <w:b/>
          <w:i/>
        </w:rPr>
        <w:t>Additional partnerships </w:t>
      </w:r>
      <w:r>
        <w:rPr/>
        <w:t>that will need to be explored within the Youth Guarantee implementation plan include: (i) the </w:t>
      </w:r>
      <w:r>
        <w:rPr>
          <w:rFonts w:ascii="Arial"/>
          <w:b/>
          <w:i/>
        </w:rPr>
        <w:t>involvement of civil society organizations in outreach </w:t>
      </w:r>
      <w:r>
        <w:rPr/>
        <w:t>activities</w:t>
      </w:r>
      <w:r>
        <w:rPr>
          <w:spacing w:val="-3"/>
        </w:rPr>
        <w:t> </w:t>
      </w:r>
      <w:r>
        <w:rPr/>
        <w:t>(and</w:t>
      </w:r>
      <w:r>
        <w:rPr>
          <w:spacing w:val="-3"/>
        </w:rPr>
        <w:t> </w:t>
      </w:r>
      <w:r>
        <w:rPr/>
        <w:t>especially</w:t>
      </w:r>
      <w:r>
        <w:rPr>
          <w:spacing w:val="-3"/>
        </w:rPr>
        <w:t> </w:t>
      </w:r>
      <w:r>
        <w:rPr/>
        <w:t>for</w:t>
      </w:r>
      <w:r>
        <w:rPr>
          <w:spacing w:val="-3"/>
        </w:rPr>
        <w:t> </w:t>
      </w:r>
      <w:r>
        <w:rPr/>
        <w:t>the</w:t>
      </w:r>
      <w:r>
        <w:rPr>
          <w:spacing w:val="-3"/>
        </w:rPr>
        <w:t> </w:t>
      </w:r>
      <w:r>
        <w:rPr/>
        <w:t>identification</w:t>
      </w:r>
      <w:r>
        <w:rPr>
          <w:spacing w:val="-3"/>
        </w:rPr>
        <w:t> </w:t>
      </w:r>
      <w:r>
        <w:rPr/>
        <w:t>and</w:t>
      </w:r>
      <w:r>
        <w:rPr>
          <w:spacing w:val="-3"/>
        </w:rPr>
        <w:t> </w:t>
      </w:r>
      <w:r>
        <w:rPr/>
        <w:t>engagement of young NEETs not registered with any support organizations), but also in the delivery of specialized services (for example, for people with disabilities, women with care responsibilities, homeless young people); and (ii) a strong </w:t>
      </w:r>
      <w:r>
        <w:rPr>
          <w:rFonts w:ascii="Arial"/>
          <w:b/>
          <w:i/>
          <w:spacing w:val="-2"/>
        </w:rPr>
        <w:t>partnership between the</w:t>
      </w:r>
      <w:r>
        <w:rPr>
          <w:rFonts w:ascii="Arial"/>
          <w:b/>
          <w:i/>
          <w:spacing w:val="-3"/>
        </w:rPr>
        <w:t> </w:t>
      </w:r>
      <w:r>
        <w:rPr>
          <w:rFonts w:ascii="Arial"/>
          <w:b/>
          <w:i/>
          <w:spacing w:val="-2"/>
        </w:rPr>
        <w:t>MoLEVSA and the Ministry of Education</w:t>
      </w:r>
      <w:r>
        <w:rPr>
          <w:spacing w:val="-2"/>
        </w:rPr>
        <w:t>.</w:t>
      </w:r>
      <w:r>
        <w:rPr>
          <w:spacing w:val="-9"/>
        </w:rPr>
        <w:t> </w:t>
      </w:r>
      <w:r>
        <w:rPr>
          <w:spacing w:val="-2"/>
        </w:rPr>
        <w:t>The</w:t>
      </w:r>
      <w:r>
        <w:rPr>
          <w:spacing w:val="-9"/>
        </w:rPr>
        <w:t> </w:t>
      </w:r>
      <w:r>
        <w:rPr>
          <w:spacing w:val="-2"/>
        </w:rPr>
        <w:t>latter,</w:t>
      </w:r>
      <w:r>
        <w:rPr>
          <w:spacing w:val="-9"/>
        </w:rPr>
        <w:t> </w:t>
      </w:r>
      <w:r>
        <w:rPr>
          <w:spacing w:val="-2"/>
        </w:rPr>
        <w:t>in</w:t>
      </w:r>
      <w:r>
        <w:rPr>
          <w:spacing w:val="-9"/>
        </w:rPr>
        <w:t> </w:t>
      </w:r>
      <w:r>
        <w:rPr>
          <w:spacing w:val="-2"/>
        </w:rPr>
        <w:t>particular,</w:t>
      </w:r>
      <w:r>
        <w:rPr>
          <w:spacing w:val="-9"/>
        </w:rPr>
        <w:t> </w:t>
      </w:r>
      <w:r>
        <w:rPr>
          <w:spacing w:val="-2"/>
        </w:rPr>
        <w:t>will</w:t>
      </w:r>
      <w:r>
        <w:rPr>
          <w:spacing w:val="-9"/>
        </w:rPr>
        <w:t> </w:t>
      </w:r>
      <w:r>
        <w:rPr>
          <w:spacing w:val="-2"/>
        </w:rPr>
        <w:t>be</w:t>
      </w:r>
      <w:r>
        <w:rPr>
          <w:spacing w:val="-9"/>
        </w:rPr>
        <w:t> </w:t>
      </w:r>
      <w:r>
        <w:rPr>
          <w:spacing w:val="-2"/>
        </w:rPr>
        <w:t>of</w:t>
      </w:r>
      <w:r>
        <w:rPr>
          <w:spacing w:val="-9"/>
        </w:rPr>
        <w:t> </w:t>
      </w:r>
      <w:r>
        <w:rPr>
          <w:spacing w:val="-2"/>
        </w:rPr>
        <w:t>the</w:t>
      </w:r>
      <w:r>
        <w:rPr>
          <w:spacing w:val="-9"/>
        </w:rPr>
        <w:t> </w:t>
      </w:r>
      <w:r>
        <w:rPr>
          <w:spacing w:val="-2"/>
        </w:rPr>
        <w:t>essence</w:t>
      </w:r>
      <w:r>
        <w:rPr>
          <w:spacing w:val="-9"/>
        </w:rPr>
        <w:t> </w:t>
      </w:r>
      <w:r>
        <w:rPr>
          <w:spacing w:val="-2"/>
        </w:rPr>
        <w:t>for</w:t>
      </w:r>
      <w:r>
        <w:rPr>
          <w:spacing w:val="-9"/>
        </w:rPr>
        <w:t> </w:t>
      </w:r>
      <w:r>
        <w:rPr>
          <w:spacing w:val="-2"/>
        </w:rPr>
        <w:t>the </w:t>
      </w:r>
      <w:r>
        <w:rPr/>
        <w:t>implementation of the early intervention phase of the Youth Guarantee (reforms of education and training policy), as</w:t>
      </w:r>
      <w:r>
        <w:rPr>
          <w:w w:val="110"/>
        </w:rPr>
        <w:t> well</w:t>
      </w:r>
      <w:r>
        <w:rPr>
          <w:spacing w:val="-22"/>
          <w:w w:val="110"/>
        </w:rPr>
        <w:t> </w:t>
      </w:r>
      <w:r>
        <w:rPr>
          <w:w w:val="110"/>
        </w:rPr>
        <w:t>as</w:t>
      </w:r>
      <w:r>
        <w:rPr>
          <w:spacing w:val="-22"/>
          <w:w w:val="110"/>
        </w:rPr>
        <w:t> </w:t>
      </w:r>
      <w:r>
        <w:rPr>
          <w:w w:val="110"/>
        </w:rPr>
        <w:t>for</w:t>
      </w:r>
      <w:r>
        <w:rPr>
          <w:spacing w:val="-22"/>
          <w:w w:val="110"/>
        </w:rPr>
        <w:t> </w:t>
      </w:r>
      <w:r>
        <w:rPr>
          <w:w w:val="110"/>
        </w:rPr>
        <w:t>the</w:t>
      </w:r>
      <w:r>
        <w:rPr>
          <w:spacing w:val="-22"/>
          <w:w w:val="110"/>
        </w:rPr>
        <w:t> </w:t>
      </w:r>
      <w:r>
        <w:rPr>
          <w:w w:val="110"/>
        </w:rPr>
        <w:t>delivery</w:t>
      </w:r>
      <w:r>
        <w:rPr>
          <w:spacing w:val="-22"/>
          <w:w w:val="110"/>
        </w:rPr>
        <w:t> </w:t>
      </w:r>
      <w:r>
        <w:rPr>
          <w:w w:val="110"/>
        </w:rPr>
        <w:t>of</w:t>
      </w:r>
      <w:r>
        <w:rPr>
          <w:spacing w:val="-22"/>
          <w:w w:val="110"/>
        </w:rPr>
        <w:t> </w:t>
      </w:r>
      <w:r>
        <w:rPr>
          <w:w w:val="110"/>
        </w:rPr>
        <w:t>apprenticeship</w:t>
      </w:r>
      <w:r>
        <w:rPr>
          <w:spacing w:val="-22"/>
          <w:w w:val="110"/>
        </w:rPr>
        <w:t> </w:t>
      </w:r>
      <w:r>
        <w:rPr>
          <w:w w:val="110"/>
        </w:rPr>
        <w:t>and</w:t>
      </w:r>
      <w:r>
        <w:rPr>
          <w:spacing w:val="-22"/>
          <w:w w:val="110"/>
        </w:rPr>
        <w:t> </w:t>
      </w:r>
      <w:r>
        <w:rPr>
          <w:w w:val="110"/>
        </w:rPr>
        <w:t>continued</w:t>
      </w:r>
      <w:r>
        <w:rPr>
          <w:spacing w:val="-22"/>
          <w:w w:val="110"/>
        </w:rPr>
        <w:t> </w:t>
      </w:r>
      <w:r>
        <w:rPr>
          <w:w w:val="110"/>
        </w:rPr>
        <w:t>education</w:t>
      </w:r>
      <w:r>
        <w:rPr>
          <w:spacing w:val="-22"/>
          <w:w w:val="110"/>
        </w:rPr>
        <w:t> </w:t>
      </w:r>
      <w:r>
        <w:rPr>
          <w:w w:val="110"/>
        </w:rPr>
        <w:t>and</w:t>
      </w:r>
      <w:r>
        <w:rPr>
          <w:spacing w:val="-22"/>
          <w:w w:val="110"/>
        </w:rPr>
        <w:t> </w:t>
      </w:r>
      <w:r>
        <w:rPr>
          <w:w w:val="110"/>
        </w:rPr>
        <w:t>training</w:t>
      </w:r>
      <w:r>
        <w:rPr>
          <w:spacing w:val="-22"/>
          <w:w w:val="110"/>
        </w:rPr>
        <w:t> </w:t>
      </w:r>
      <w:r>
        <w:rPr>
          <w:w w:val="110"/>
        </w:rPr>
        <w:t>offers.</w:t>
      </w:r>
    </w:p>
    <w:p>
      <w:pPr>
        <w:pStyle w:val="BodyText"/>
        <w:spacing w:line="288" w:lineRule="auto" w:before="121"/>
        <w:ind w:left="283" w:right="422"/>
        <w:jc w:val="both"/>
      </w:pPr>
      <w:r>
        <w:rPr>
          <w:w w:val="105"/>
        </w:rPr>
        <w:t>The main policy pointers related to data collection have already been highlighted (see the section on mapping). In addition, Youth Guarantee implementing partners (civil society organizations, Centres for Social Work, other public and private service providers) should strive to gather and analyse information about the young people they serve, using</w:t>
      </w:r>
      <w:r>
        <w:rPr>
          <w:spacing w:val="-10"/>
          <w:w w:val="105"/>
        </w:rPr>
        <w:t> </w:t>
      </w:r>
      <w:r>
        <w:rPr>
          <w:w w:val="105"/>
        </w:rPr>
        <w:t>the</w:t>
      </w:r>
      <w:r>
        <w:rPr>
          <w:spacing w:val="-10"/>
          <w:w w:val="105"/>
        </w:rPr>
        <w:t> </w:t>
      </w:r>
      <w:r>
        <w:rPr>
          <w:w w:val="105"/>
        </w:rPr>
        <w:t>same</w:t>
      </w:r>
      <w:r>
        <w:rPr>
          <w:spacing w:val="-10"/>
          <w:w w:val="105"/>
        </w:rPr>
        <w:t> </w:t>
      </w:r>
      <w:r>
        <w:rPr>
          <w:w w:val="105"/>
        </w:rPr>
        <w:t>parameters</w:t>
      </w:r>
      <w:r>
        <w:rPr>
          <w:spacing w:val="-10"/>
          <w:w w:val="105"/>
        </w:rPr>
        <w:t> </w:t>
      </w:r>
      <w:r>
        <w:rPr>
          <w:w w:val="105"/>
        </w:rPr>
        <w:t>used</w:t>
      </w:r>
      <w:r>
        <w:rPr>
          <w:spacing w:val="-10"/>
          <w:w w:val="105"/>
        </w:rPr>
        <w:t> </w:t>
      </w:r>
      <w:r>
        <w:rPr>
          <w:w w:val="105"/>
        </w:rPr>
        <w:t>by</w:t>
      </w:r>
      <w:r>
        <w:rPr>
          <w:spacing w:val="-10"/>
          <w:w w:val="105"/>
        </w:rPr>
        <w:t> </w:t>
      </w:r>
      <w:r>
        <w:rPr>
          <w:w w:val="105"/>
        </w:rPr>
        <w:t>the</w:t>
      </w:r>
      <w:r>
        <w:rPr>
          <w:spacing w:val="-10"/>
          <w:w w:val="105"/>
        </w:rPr>
        <w:t> </w:t>
      </w:r>
      <w:r>
        <w:rPr>
          <w:w w:val="105"/>
        </w:rPr>
        <w:t>NES.</w:t>
      </w:r>
      <w:r>
        <w:rPr>
          <w:spacing w:val="-10"/>
          <w:w w:val="105"/>
        </w:rPr>
        <w:t> </w:t>
      </w:r>
      <w:r>
        <w:rPr>
          <w:w w:val="105"/>
        </w:rPr>
        <w:t>In</w:t>
      </w:r>
      <w:r>
        <w:rPr>
          <w:spacing w:val="-10"/>
          <w:w w:val="105"/>
        </w:rPr>
        <w:t> </w:t>
      </w:r>
      <w:r>
        <w:rPr>
          <w:w w:val="105"/>
        </w:rPr>
        <w:t>this</w:t>
      </w:r>
      <w:r>
        <w:rPr>
          <w:spacing w:val="-10"/>
          <w:w w:val="105"/>
        </w:rPr>
        <w:t> </w:t>
      </w:r>
      <w:r>
        <w:rPr>
          <w:w w:val="105"/>
        </w:rPr>
        <w:t>regard,</w:t>
      </w:r>
      <w:r>
        <w:rPr>
          <w:spacing w:val="-10"/>
          <w:w w:val="105"/>
        </w:rPr>
        <w:t> </w:t>
      </w:r>
      <w:r>
        <w:rPr>
          <w:w w:val="105"/>
        </w:rPr>
        <w:t>the</w:t>
      </w:r>
      <w:r>
        <w:rPr>
          <w:spacing w:val="-10"/>
          <w:w w:val="105"/>
        </w:rPr>
        <w:t> </w:t>
      </w:r>
      <w:r>
        <w:rPr>
          <w:w w:val="105"/>
        </w:rPr>
        <w:t>NES</w:t>
      </w:r>
      <w:r>
        <w:rPr>
          <w:spacing w:val="-10"/>
          <w:w w:val="105"/>
        </w:rPr>
        <w:t> </w:t>
      </w:r>
      <w:r>
        <w:rPr>
          <w:w w:val="105"/>
        </w:rPr>
        <w:t>ought</w:t>
      </w:r>
      <w:r>
        <w:rPr>
          <w:spacing w:val="-10"/>
          <w:w w:val="105"/>
        </w:rPr>
        <w:t> </w:t>
      </w:r>
      <w:r>
        <w:rPr>
          <w:w w:val="105"/>
        </w:rPr>
        <w:t>to</w:t>
      </w:r>
      <w:r>
        <w:rPr>
          <w:spacing w:val="-10"/>
          <w:w w:val="105"/>
        </w:rPr>
        <w:t> </w:t>
      </w:r>
      <w:r>
        <w:rPr>
          <w:w w:val="105"/>
        </w:rPr>
        <w:t>develop</w:t>
      </w:r>
      <w:r>
        <w:rPr>
          <w:spacing w:val="-10"/>
          <w:w w:val="105"/>
        </w:rPr>
        <w:t> </w:t>
      </w:r>
      <w:r>
        <w:rPr>
          <w:w w:val="105"/>
        </w:rPr>
        <w:t>practical</w:t>
      </w:r>
      <w:r>
        <w:rPr>
          <w:spacing w:val="-10"/>
          <w:w w:val="105"/>
        </w:rPr>
        <w:t> </w:t>
      </w:r>
      <w:r>
        <w:rPr>
          <w:w w:val="105"/>
        </w:rPr>
        <w:t>guidelines</w:t>
      </w:r>
      <w:r>
        <w:rPr>
          <w:spacing w:val="-10"/>
          <w:w w:val="105"/>
        </w:rPr>
        <w:t> </w:t>
      </w:r>
      <w:r>
        <w:rPr>
          <w:w w:val="105"/>
        </w:rPr>
        <w:t>to</w:t>
      </w:r>
      <w:r>
        <w:rPr>
          <w:spacing w:val="-10"/>
          <w:w w:val="105"/>
        </w:rPr>
        <w:t> </w:t>
      </w:r>
      <w:r>
        <w:rPr>
          <w:w w:val="105"/>
        </w:rPr>
        <w:t>be</w:t>
      </w:r>
      <w:r>
        <w:rPr>
          <w:spacing w:val="-10"/>
          <w:w w:val="105"/>
        </w:rPr>
        <w:t> </w:t>
      </w:r>
      <w:r>
        <w:rPr>
          <w:w w:val="105"/>
        </w:rPr>
        <w:t>used systematically by all partners.</w:t>
      </w:r>
    </w:p>
    <w:p>
      <w:pPr>
        <w:pStyle w:val="BodyText"/>
        <w:spacing w:line="288" w:lineRule="auto" w:before="109"/>
        <w:ind w:left="283" w:right="422"/>
        <w:jc w:val="both"/>
      </w:pPr>
      <w:r>
        <w:rPr/>
        <w:t>The NES’s performance monitoring system is based on the pooling of administrative data. Employment at follow-up is regularly measured for all the employment services and active labour market programmes delivered annually. </w:t>
      </w:r>
      <w:r>
        <w:rPr>
          <w:rFonts w:ascii="Arial" w:hAnsi="Arial"/>
          <w:b/>
          <w:i/>
        </w:rPr>
        <w:t>Some </w:t>
      </w:r>
      <w:r>
        <w:rPr>
          <w:rFonts w:ascii="Arial" w:hAnsi="Arial"/>
          <w:b/>
          <w:i/>
          <w:spacing w:val="-2"/>
        </w:rPr>
        <w:t>adjustments to the data collection, aggregation and reporting system </w:t>
      </w:r>
      <w:r>
        <w:rPr>
          <w:spacing w:val="-2"/>
        </w:rPr>
        <w:t>will</w:t>
      </w:r>
      <w:r>
        <w:rPr>
          <w:spacing w:val="-8"/>
        </w:rPr>
        <w:t> </w:t>
      </w:r>
      <w:r>
        <w:rPr>
          <w:spacing w:val="-2"/>
        </w:rPr>
        <w:t>have</w:t>
      </w:r>
      <w:r>
        <w:rPr>
          <w:spacing w:val="-8"/>
        </w:rPr>
        <w:t> </w:t>
      </w:r>
      <w:r>
        <w:rPr>
          <w:spacing w:val="-2"/>
        </w:rPr>
        <w:t>to</w:t>
      </w:r>
      <w:r>
        <w:rPr>
          <w:spacing w:val="-8"/>
        </w:rPr>
        <w:t> </w:t>
      </w:r>
      <w:r>
        <w:rPr>
          <w:spacing w:val="-2"/>
        </w:rPr>
        <w:t>be</w:t>
      </w:r>
      <w:r>
        <w:rPr>
          <w:spacing w:val="-8"/>
        </w:rPr>
        <w:t> </w:t>
      </w:r>
      <w:r>
        <w:rPr>
          <w:spacing w:val="-2"/>
        </w:rPr>
        <w:t>enacted</w:t>
      </w:r>
      <w:r>
        <w:rPr>
          <w:spacing w:val="-8"/>
        </w:rPr>
        <w:t> </w:t>
      </w:r>
      <w:r>
        <w:rPr>
          <w:spacing w:val="-2"/>
        </w:rPr>
        <w:t>to</w:t>
      </w:r>
      <w:r>
        <w:rPr>
          <w:spacing w:val="-8"/>
        </w:rPr>
        <w:t> </w:t>
      </w:r>
      <w:r>
        <w:rPr>
          <w:spacing w:val="-2"/>
        </w:rPr>
        <w:t>comply</w:t>
      </w:r>
      <w:r>
        <w:rPr>
          <w:spacing w:val="-8"/>
        </w:rPr>
        <w:t> </w:t>
      </w:r>
      <w:r>
        <w:rPr>
          <w:spacing w:val="-2"/>
        </w:rPr>
        <w:t>with</w:t>
      </w:r>
      <w:r>
        <w:rPr>
          <w:spacing w:val="-8"/>
        </w:rPr>
        <w:t> </w:t>
      </w:r>
      <w:r>
        <w:rPr>
          <w:spacing w:val="-2"/>
        </w:rPr>
        <w:t>the</w:t>
      </w:r>
      <w:r>
        <w:rPr>
          <w:spacing w:val="-8"/>
        </w:rPr>
        <w:t> </w:t>
      </w:r>
      <w:r>
        <w:rPr>
          <w:spacing w:val="-2"/>
        </w:rPr>
        <w:t>EMCO </w:t>
      </w:r>
      <w:r>
        <w:rPr/>
        <w:t>indicator framework for monitoring the Youth Guarantee</w:t>
      </w:r>
      <w:r>
        <w:rPr>
          <w:position w:val="6"/>
          <w:sz w:val="10"/>
        </w:rPr>
        <w:t>25</w:t>
      </w:r>
      <w:r>
        <w:rPr/>
        <w:t>, but the exact type of changes needed can be formulated </w:t>
      </w:r>
      <w:r>
        <w:rPr>
          <w:w w:val="110"/>
        </w:rPr>
        <w:t>during</w:t>
      </w:r>
      <w:r>
        <w:rPr>
          <w:spacing w:val="-10"/>
          <w:w w:val="110"/>
        </w:rPr>
        <w:t> </w:t>
      </w:r>
      <w:r>
        <w:rPr>
          <w:w w:val="110"/>
        </w:rPr>
        <w:t>the</w:t>
      </w:r>
      <w:r>
        <w:rPr>
          <w:spacing w:val="-10"/>
          <w:w w:val="110"/>
        </w:rPr>
        <w:t> </w:t>
      </w:r>
      <w:r>
        <w:rPr>
          <w:w w:val="110"/>
        </w:rPr>
        <w:t>Youth</w:t>
      </w:r>
      <w:r>
        <w:rPr>
          <w:spacing w:val="-10"/>
          <w:w w:val="110"/>
        </w:rPr>
        <w:t> </w:t>
      </w:r>
      <w:r>
        <w:rPr>
          <w:w w:val="110"/>
        </w:rPr>
        <w:t>Guarantee</w:t>
      </w:r>
      <w:r>
        <w:rPr>
          <w:spacing w:val="-10"/>
          <w:w w:val="110"/>
        </w:rPr>
        <w:t> </w:t>
      </w:r>
      <w:r>
        <w:rPr>
          <w:w w:val="110"/>
        </w:rPr>
        <w:t>piloting</w:t>
      </w:r>
      <w:r>
        <w:rPr>
          <w:spacing w:val="-10"/>
          <w:w w:val="110"/>
        </w:rPr>
        <w:t> </w:t>
      </w:r>
      <w:r>
        <w:rPr>
          <w:w w:val="110"/>
        </w:rPr>
        <w:t>phase.</w:t>
      </w:r>
    </w:p>
    <w:p>
      <w:pPr>
        <w:pStyle w:val="BodyText"/>
        <w:spacing w:line="285" w:lineRule="auto" w:before="109"/>
        <w:ind w:left="283" w:right="423"/>
        <w:jc w:val="both"/>
      </w:pPr>
      <w:r>
        <w:rPr/>
        <w:t>The development of a </w:t>
      </w:r>
      <w:r>
        <w:rPr>
          <w:rFonts w:ascii="Arial"/>
          <w:b/>
          <w:i/>
        </w:rPr>
        <w:t>strong delivery mechanism is one of the most problematic aspects </w:t>
      </w:r>
      <w:r>
        <w:rPr/>
        <w:t>of the design and implementation monitoring of the Youth Guarantee. As highlighted in the capacity assessments of the Employment Department</w:t>
      </w:r>
      <w:r>
        <w:rPr>
          <w:spacing w:val="19"/>
        </w:rPr>
        <w:t> </w:t>
      </w:r>
      <w:r>
        <w:rPr/>
        <w:t>of</w:t>
      </w:r>
      <w:r>
        <w:rPr>
          <w:spacing w:val="19"/>
        </w:rPr>
        <w:t> </w:t>
      </w:r>
      <w:r>
        <w:rPr/>
        <w:t>the</w:t>
      </w:r>
      <w:r>
        <w:rPr>
          <w:spacing w:val="19"/>
        </w:rPr>
        <w:t> </w:t>
      </w:r>
      <w:r>
        <w:rPr/>
        <w:t>MoLEVSA</w:t>
      </w:r>
      <w:r>
        <w:rPr>
          <w:spacing w:val="19"/>
        </w:rPr>
        <w:t> </w:t>
      </w:r>
      <w:r>
        <w:rPr/>
        <w:t>and</w:t>
      </w:r>
      <w:r>
        <w:rPr>
          <w:spacing w:val="19"/>
        </w:rPr>
        <w:t> </w:t>
      </w:r>
      <w:r>
        <w:rPr/>
        <w:t>of</w:t>
      </w:r>
      <w:r>
        <w:rPr>
          <w:spacing w:val="19"/>
        </w:rPr>
        <w:t> </w:t>
      </w:r>
      <w:r>
        <w:rPr/>
        <w:t>the</w:t>
      </w:r>
      <w:r>
        <w:rPr>
          <w:spacing w:val="19"/>
        </w:rPr>
        <w:t> </w:t>
      </w:r>
      <w:r>
        <w:rPr/>
        <w:t>National</w:t>
      </w:r>
      <w:r>
        <w:rPr>
          <w:spacing w:val="19"/>
        </w:rPr>
        <w:t> </w:t>
      </w:r>
      <w:r>
        <w:rPr/>
        <w:t>Employment</w:t>
      </w:r>
      <w:r>
        <w:rPr>
          <w:spacing w:val="19"/>
        </w:rPr>
        <w:t> </w:t>
      </w:r>
      <w:r>
        <w:rPr/>
        <w:t>Service,</w:t>
      </w:r>
      <w:r>
        <w:rPr>
          <w:spacing w:val="19"/>
        </w:rPr>
        <w:t> </w:t>
      </w:r>
      <w:r>
        <w:rPr/>
        <w:t>several</w:t>
      </w:r>
      <w:r>
        <w:rPr>
          <w:spacing w:val="19"/>
        </w:rPr>
        <w:t> </w:t>
      </w:r>
      <w:r>
        <w:rPr/>
        <w:t>challenges</w:t>
      </w:r>
      <w:r>
        <w:rPr>
          <w:spacing w:val="19"/>
        </w:rPr>
        <w:t> </w:t>
      </w:r>
      <w:r>
        <w:rPr/>
        <w:t>still</w:t>
      </w:r>
      <w:r>
        <w:rPr>
          <w:spacing w:val="19"/>
        </w:rPr>
        <w:t> </w:t>
      </w:r>
      <w:r>
        <w:rPr/>
        <w:t>need</w:t>
      </w:r>
      <w:r>
        <w:rPr>
          <w:spacing w:val="19"/>
        </w:rPr>
        <w:t> </w:t>
      </w:r>
      <w:r>
        <w:rPr/>
        <w:t>to</w:t>
      </w:r>
      <w:r>
        <w:rPr>
          <w:spacing w:val="19"/>
        </w:rPr>
        <w:t> </w:t>
      </w:r>
      <w:r>
        <w:rPr/>
        <w:t>be</w:t>
      </w:r>
      <w:r>
        <w:rPr>
          <w:spacing w:val="19"/>
        </w:rPr>
        <w:t> </w:t>
      </w:r>
      <w:r>
        <w:rPr/>
        <w:t>addressed.</w:t>
      </w:r>
    </w:p>
    <w:p>
      <w:pPr>
        <w:pStyle w:val="BodyText"/>
        <w:spacing w:line="285" w:lineRule="auto" w:before="116"/>
        <w:ind w:left="283" w:right="423"/>
        <w:jc w:val="both"/>
      </w:pPr>
      <w:r>
        <w:rPr/>
        <w:t>The</w:t>
      </w:r>
      <w:r>
        <w:rPr>
          <w:spacing w:val="-7"/>
        </w:rPr>
        <w:t> </w:t>
      </w:r>
      <w:r>
        <w:rPr>
          <w:rFonts w:ascii="Arial"/>
          <w:b/>
          <w:i/>
        </w:rPr>
        <w:t>Employment</w:t>
      </w:r>
      <w:r>
        <w:rPr>
          <w:rFonts w:ascii="Arial"/>
          <w:b/>
          <w:i/>
          <w:spacing w:val="-1"/>
        </w:rPr>
        <w:t> </w:t>
      </w:r>
      <w:r>
        <w:rPr>
          <w:rFonts w:ascii="Arial"/>
          <w:b/>
          <w:i/>
        </w:rPr>
        <w:t>Department</w:t>
      </w:r>
      <w:r>
        <w:rPr>
          <w:rFonts w:ascii="Arial"/>
          <w:b/>
          <w:i/>
          <w:spacing w:val="-1"/>
        </w:rPr>
        <w:t> </w:t>
      </w:r>
      <w:r>
        <w:rPr>
          <w:rFonts w:ascii="Arial"/>
          <w:b/>
          <w:i/>
        </w:rPr>
        <w:t>of</w:t>
      </w:r>
      <w:r>
        <w:rPr>
          <w:rFonts w:ascii="Arial"/>
          <w:b/>
          <w:i/>
          <w:spacing w:val="-1"/>
        </w:rPr>
        <w:t> </w:t>
      </w:r>
      <w:r>
        <w:rPr>
          <w:rFonts w:ascii="Arial"/>
          <w:b/>
          <w:i/>
        </w:rPr>
        <w:t>the</w:t>
      </w:r>
      <w:r>
        <w:rPr>
          <w:rFonts w:ascii="Arial"/>
          <w:b/>
          <w:i/>
          <w:spacing w:val="-1"/>
        </w:rPr>
        <w:t> </w:t>
      </w:r>
      <w:r>
        <w:rPr>
          <w:rFonts w:ascii="Arial"/>
          <w:b/>
          <w:i/>
        </w:rPr>
        <w:t>MoLEVSA</w:t>
      </w:r>
      <w:r>
        <w:rPr>
          <w:rFonts w:ascii="Arial"/>
          <w:b/>
          <w:i/>
          <w:spacing w:val="-1"/>
        </w:rPr>
        <w:t> </w:t>
      </w:r>
      <w:r>
        <w:rPr>
          <w:rFonts w:ascii="Arial"/>
          <w:b/>
          <w:i/>
        </w:rPr>
        <w:t>has</w:t>
      </w:r>
      <w:r>
        <w:rPr>
          <w:rFonts w:ascii="Arial"/>
          <w:b/>
          <w:i/>
          <w:spacing w:val="-1"/>
        </w:rPr>
        <w:t> </w:t>
      </w:r>
      <w:r>
        <w:rPr>
          <w:rFonts w:ascii="Arial"/>
          <w:b/>
          <w:i/>
        </w:rPr>
        <w:t>limited</w:t>
      </w:r>
      <w:r>
        <w:rPr>
          <w:rFonts w:ascii="Arial"/>
          <w:b/>
          <w:i/>
          <w:spacing w:val="-1"/>
        </w:rPr>
        <w:t> </w:t>
      </w:r>
      <w:r>
        <w:rPr>
          <w:rFonts w:ascii="Arial"/>
          <w:b/>
          <w:i/>
        </w:rPr>
        <w:t>human</w:t>
      </w:r>
      <w:r>
        <w:rPr>
          <w:rFonts w:ascii="Arial"/>
          <w:b/>
          <w:i/>
          <w:spacing w:val="-1"/>
        </w:rPr>
        <w:t> </w:t>
      </w:r>
      <w:r>
        <w:rPr>
          <w:rFonts w:ascii="Arial"/>
          <w:b/>
          <w:i/>
        </w:rPr>
        <w:t>resources</w:t>
      </w:r>
      <w:r>
        <w:rPr/>
        <w:t>,</w:t>
      </w:r>
      <w:r>
        <w:rPr>
          <w:spacing w:val="-7"/>
        </w:rPr>
        <w:t> </w:t>
      </w:r>
      <w:r>
        <w:rPr/>
        <w:t>insufficient</w:t>
      </w:r>
      <w:r>
        <w:rPr>
          <w:spacing w:val="-7"/>
        </w:rPr>
        <w:t> </w:t>
      </w:r>
      <w:r>
        <w:rPr/>
        <w:t>to</w:t>
      </w:r>
      <w:r>
        <w:rPr>
          <w:spacing w:val="-7"/>
        </w:rPr>
        <w:t> </w:t>
      </w:r>
      <w:r>
        <w:rPr/>
        <w:t>manage</w:t>
      </w:r>
      <w:r>
        <w:rPr>
          <w:spacing w:val="-7"/>
        </w:rPr>
        <w:t> </w:t>
      </w:r>
      <w:r>
        <w:rPr/>
        <w:t>the</w:t>
      </w:r>
      <w:r>
        <w:rPr>
          <w:spacing w:val="-7"/>
        </w:rPr>
        <w:t> </w:t>
      </w:r>
      <w:r>
        <w:rPr/>
        <w:t>increasingly </w:t>
      </w:r>
      <w:r>
        <w:rPr>
          <w:w w:val="105"/>
        </w:rPr>
        <w:t>complex</w:t>
      </w:r>
      <w:r>
        <w:rPr>
          <w:spacing w:val="-15"/>
          <w:w w:val="105"/>
        </w:rPr>
        <w:t> </w:t>
      </w:r>
      <w:r>
        <w:rPr>
          <w:w w:val="105"/>
        </w:rPr>
        <w:t>tasks</w:t>
      </w:r>
      <w:r>
        <w:rPr>
          <w:spacing w:val="-15"/>
          <w:w w:val="105"/>
        </w:rPr>
        <w:t> </w:t>
      </w:r>
      <w:r>
        <w:rPr>
          <w:w w:val="105"/>
        </w:rPr>
        <w:t>related</w:t>
      </w:r>
      <w:r>
        <w:rPr>
          <w:spacing w:val="-15"/>
          <w:w w:val="105"/>
        </w:rPr>
        <w:t> </w:t>
      </w:r>
      <w:r>
        <w:rPr>
          <w:w w:val="105"/>
        </w:rPr>
        <w:t>to</w:t>
      </w:r>
      <w:r>
        <w:rPr>
          <w:spacing w:val="-15"/>
          <w:w w:val="105"/>
        </w:rPr>
        <w:t> </w:t>
      </w:r>
      <w:r>
        <w:rPr>
          <w:w w:val="105"/>
        </w:rPr>
        <w:t>promoting</w:t>
      </w:r>
      <w:r>
        <w:rPr>
          <w:spacing w:val="-14"/>
          <w:w w:val="105"/>
        </w:rPr>
        <w:t> </w:t>
      </w:r>
      <w:r>
        <w:rPr>
          <w:w w:val="105"/>
        </w:rPr>
        <w:t>employment,</w:t>
      </w:r>
      <w:r>
        <w:rPr>
          <w:spacing w:val="-15"/>
          <w:w w:val="105"/>
        </w:rPr>
        <w:t> </w:t>
      </w:r>
      <w:r>
        <w:rPr>
          <w:w w:val="105"/>
        </w:rPr>
        <w:t>expanding</w:t>
      </w:r>
      <w:r>
        <w:rPr>
          <w:spacing w:val="-15"/>
          <w:w w:val="105"/>
        </w:rPr>
        <w:t> </w:t>
      </w:r>
      <w:r>
        <w:rPr>
          <w:w w:val="105"/>
        </w:rPr>
        <w:t>adult</w:t>
      </w:r>
      <w:r>
        <w:rPr>
          <w:spacing w:val="-15"/>
          <w:w w:val="105"/>
        </w:rPr>
        <w:t> </w:t>
      </w:r>
      <w:r>
        <w:rPr>
          <w:w w:val="105"/>
        </w:rPr>
        <w:t>learning</w:t>
      </w:r>
      <w:r>
        <w:rPr>
          <w:spacing w:val="-14"/>
          <w:w w:val="105"/>
        </w:rPr>
        <w:t> </w:t>
      </w:r>
      <w:r>
        <w:rPr>
          <w:w w:val="105"/>
        </w:rPr>
        <w:t>and</w:t>
      </w:r>
      <w:r>
        <w:rPr>
          <w:spacing w:val="-15"/>
          <w:w w:val="105"/>
        </w:rPr>
        <w:t> </w:t>
      </w:r>
      <w:r>
        <w:rPr>
          <w:w w:val="105"/>
        </w:rPr>
        <w:t>improving</w:t>
      </w:r>
      <w:r>
        <w:rPr>
          <w:spacing w:val="-15"/>
          <w:w w:val="105"/>
        </w:rPr>
        <w:t> </w:t>
      </w:r>
      <w:r>
        <w:rPr>
          <w:w w:val="105"/>
        </w:rPr>
        <w:t>social</w:t>
      </w:r>
      <w:r>
        <w:rPr>
          <w:spacing w:val="-15"/>
          <w:w w:val="105"/>
        </w:rPr>
        <w:t> </w:t>
      </w:r>
      <w:r>
        <w:rPr>
          <w:w w:val="105"/>
        </w:rPr>
        <w:t>inclusion.</w:t>
      </w:r>
      <w:r>
        <w:rPr>
          <w:spacing w:val="-14"/>
          <w:w w:val="105"/>
        </w:rPr>
        <w:t> </w:t>
      </w:r>
      <w:r>
        <w:rPr>
          <w:w w:val="105"/>
        </w:rPr>
        <w:t>In</w:t>
      </w:r>
      <w:r>
        <w:rPr>
          <w:spacing w:val="-15"/>
          <w:w w:val="105"/>
        </w:rPr>
        <w:t> </w:t>
      </w:r>
      <w:r>
        <w:rPr>
          <w:w w:val="105"/>
        </w:rPr>
        <w:t>addition, management</w:t>
      </w:r>
      <w:r>
        <w:rPr>
          <w:spacing w:val="-10"/>
          <w:w w:val="105"/>
        </w:rPr>
        <w:t> </w:t>
      </w:r>
      <w:r>
        <w:rPr>
          <w:w w:val="105"/>
        </w:rPr>
        <w:t>approaches</w:t>
      </w:r>
      <w:r>
        <w:rPr>
          <w:spacing w:val="-10"/>
          <w:w w:val="105"/>
        </w:rPr>
        <w:t> </w:t>
      </w:r>
      <w:r>
        <w:rPr>
          <w:w w:val="105"/>
        </w:rPr>
        <w:t>would</w:t>
      </w:r>
      <w:r>
        <w:rPr>
          <w:spacing w:val="-10"/>
          <w:w w:val="105"/>
        </w:rPr>
        <w:t> </w:t>
      </w:r>
      <w:r>
        <w:rPr>
          <w:w w:val="105"/>
        </w:rPr>
        <w:t>benefit</w:t>
      </w:r>
      <w:r>
        <w:rPr>
          <w:spacing w:val="-10"/>
          <w:w w:val="105"/>
        </w:rPr>
        <w:t> </w:t>
      </w:r>
      <w:r>
        <w:rPr>
          <w:w w:val="105"/>
        </w:rPr>
        <w:t>from</w:t>
      </w:r>
      <w:r>
        <w:rPr>
          <w:spacing w:val="-10"/>
          <w:w w:val="105"/>
        </w:rPr>
        <w:t> </w:t>
      </w:r>
      <w:r>
        <w:rPr>
          <w:w w:val="105"/>
        </w:rPr>
        <w:t>the</w:t>
      </w:r>
      <w:r>
        <w:rPr>
          <w:spacing w:val="-10"/>
          <w:w w:val="105"/>
        </w:rPr>
        <w:t> </w:t>
      </w:r>
      <w:r>
        <w:rPr>
          <w:w w:val="105"/>
        </w:rPr>
        <w:t>introduction</w:t>
      </w:r>
      <w:r>
        <w:rPr>
          <w:spacing w:val="-10"/>
          <w:w w:val="105"/>
        </w:rPr>
        <w:t> </w:t>
      </w:r>
      <w:r>
        <w:rPr>
          <w:w w:val="105"/>
        </w:rPr>
        <w:t>of</w:t>
      </w:r>
      <w:r>
        <w:rPr>
          <w:spacing w:val="-10"/>
          <w:w w:val="105"/>
        </w:rPr>
        <w:t> </w:t>
      </w:r>
      <w:r>
        <w:rPr>
          <w:w w:val="105"/>
        </w:rPr>
        <w:t>a</w:t>
      </w:r>
      <w:r>
        <w:rPr>
          <w:spacing w:val="-10"/>
          <w:w w:val="105"/>
        </w:rPr>
        <w:t> </w:t>
      </w:r>
      <w:r>
        <w:rPr>
          <w:w w:val="105"/>
        </w:rPr>
        <w:t>performance</w:t>
      </w:r>
      <w:r>
        <w:rPr>
          <w:spacing w:val="-10"/>
          <w:w w:val="105"/>
        </w:rPr>
        <w:t> </w:t>
      </w:r>
      <w:r>
        <w:rPr>
          <w:w w:val="105"/>
        </w:rPr>
        <w:t>management</w:t>
      </w:r>
      <w:r>
        <w:rPr>
          <w:spacing w:val="-10"/>
          <w:w w:val="105"/>
        </w:rPr>
        <w:t> </w:t>
      </w:r>
      <w:r>
        <w:rPr>
          <w:w w:val="105"/>
        </w:rPr>
        <w:t>system,</w:t>
      </w:r>
      <w:r>
        <w:rPr>
          <w:spacing w:val="-10"/>
          <w:w w:val="105"/>
        </w:rPr>
        <w:t> </w:t>
      </w:r>
      <w:r>
        <w:rPr>
          <w:w w:val="105"/>
        </w:rPr>
        <w:t>based</w:t>
      </w:r>
      <w:r>
        <w:rPr>
          <w:spacing w:val="-10"/>
          <w:w w:val="105"/>
        </w:rPr>
        <w:t> </w:t>
      </w:r>
      <w:r>
        <w:rPr>
          <w:w w:val="105"/>
        </w:rPr>
        <w:t>on</w:t>
      </w:r>
      <w:r>
        <w:rPr>
          <w:spacing w:val="-10"/>
          <w:w w:val="105"/>
        </w:rPr>
        <w:t> </w:t>
      </w:r>
      <w:r>
        <w:rPr>
          <w:w w:val="105"/>
        </w:rPr>
        <w:t>clear targets and a strong human resource development strategy.</w:t>
      </w:r>
    </w:p>
    <w:p>
      <w:pPr>
        <w:pStyle w:val="BodyText"/>
      </w:pPr>
    </w:p>
    <w:p>
      <w:pPr>
        <w:pStyle w:val="BodyText"/>
        <w:spacing w:before="39"/>
      </w:pPr>
    </w:p>
    <w:p>
      <w:pPr>
        <w:pStyle w:val="BodyText"/>
        <w:ind w:left="283"/>
        <w:jc w:val="both"/>
        <w:rPr>
          <w:rFonts w:ascii="Arial Black"/>
        </w:rPr>
      </w:pPr>
      <w:r>
        <w:rPr>
          <w:rFonts w:ascii="Arial Black"/>
          <w:color w:val="0054A6"/>
          <w:w w:val="90"/>
        </w:rPr>
        <w:t>The</w:t>
      </w:r>
      <w:r>
        <w:rPr>
          <w:rFonts w:ascii="Arial Black"/>
          <w:color w:val="0054A6"/>
          <w:spacing w:val="-9"/>
          <w:w w:val="90"/>
        </w:rPr>
        <w:t> </w:t>
      </w:r>
      <w:r>
        <w:rPr>
          <w:rFonts w:ascii="Arial Black"/>
          <w:color w:val="0054A6"/>
          <w:w w:val="90"/>
        </w:rPr>
        <w:t>delivery</w:t>
      </w:r>
      <w:r>
        <w:rPr>
          <w:rFonts w:ascii="Arial Black"/>
          <w:color w:val="0054A6"/>
          <w:spacing w:val="-8"/>
          <w:w w:val="90"/>
        </w:rPr>
        <w:t> </w:t>
      </w:r>
      <w:r>
        <w:rPr>
          <w:rFonts w:ascii="Arial Black"/>
          <w:color w:val="0054A6"/>
          <w:w w:val="90"/>
        </w:rPr>
        <w:t>of</w:t>
      </w:r>
      <w:r>
        <w:rPr>
          <w:rFonts w:ascii="Arial Black"/>
          <w:color w:val="0054A6"/>
          <w:spacing w:val="-9"/>
          <w:w w:val="90"/>
        </w:rPr>
        <w:t> </w:t>
      </w:r>
      <w:r>
        <w:rPr>
          <w:rFonts w:ascii="Arial Black"/>
          <w:color w:val="0054A6"/>
          <w:w w:val="90"/>
        </w:rPr>
        <w:t>the</w:t>
      </w:r>
      <w:r>
        <w:rPr>
          <w:rFonts w:ascii="Arial Black"/>
          <w:color w:val="0054A6"/>
          <w:spacing w:val="-8"/>
          <w:w w:val="90"/>
        </w:rPr>
        <w:t> </w:t>
      </w:r>
      <w:r>
        <w:rPr>
          <w:rFonts w:ascii="Arial Black"/>
          <w:color w:val="0054A6"/>
          <w:w w:val="90"/>
        </w:rPr>
        <w:t>Youth</w:t>
      </w:r>
      <w:r>
        <w:rPr>
          <w:rFonts w:ascii="Arial Black"/>
          <w:color w:val="0054A6"/>
          <w:spacing w:val="-8"/>
          <w:w w:val="90"/>
        </w:rPr>
        <w:t> </w:t>
      </w:r>
      <w:r>
        <w:rPr>
          <w:rFonts w:ascii="Arial Black"/>
          <w:color w:val="0054A6"/>
          <w:w w:val="90"/>
        </w:rPr>
        <w:t>Guarantee</w:t>
      </w:r>
      <w:r>
        <w:rPr>
          <w:rFonts w:ascii="Arial Black"/>
          <w:color w:val="0054A6"/>
          <w:spacing w:val="-9"/>
          <w:w w:val="90"/>
        </w:rPr>
        <w:t> </w:t>
      </w:r>
      <w:r>
        <w:rPr>
          <w:rFonts w:ascii="Arial Black"/>
          <w:color w:val="0054A6"/>
          <w:w w:val="90"/>
        </w:rPr>
        <w:t>would</w:t>
      </w:r>
      <w:r>
        <w:rPr>
          <w:rFonts w:ascii="Arial Black"/>
          <w:color w:val="0054A6"/>
          <w:spacing w:val="-8"/>
          <w:w w:val="90"/>
        </w:rPr>
        <w:t> </w:t>
      </w:r>
      <w:r>
        <w:rPr>
          <w:rFonts w:ascii="Arial Black"/>
          <w:color w:val="0054A6"/>
          <w:w w:val="90"/>
        </w:rPr>
        <w:t>require</w:t>
      </w:r>
      <w:r>
        <w:rPr>
          <w:rFonts w:ascii="Arial Black"/>
          <w:color w:val="0054A6"/>
          <w:spacing w:val="-8"/>
          <w:w w:val="90"/>
        </w:rPr>
        <w:t> </w:t>
      </w:r>
      <w:r>
        <w:rPr>
          <w:rFonts w:ascii="Arial Black"/>
          <w:color w:val="0054A6"/>
          <w:w w:val="90"/>
        </w:rPr>
        <w:t>that</w:t>
      </w:r>
      <w:r>
        <w:rPr>
          <w:rFonts w:ascii="Arial Black"/>
          <w:color w:val="0054A6"/>
          <w:spacing w:val="-9"/>
          <w:w w:val="90"/>
        </w:rPr>
        <w:t> </w:t>
      </w:r>
      <w:r>
        <w:rPr>
          <w:rFonts w:ascii="Arial Black"/>
          <w:color w:val="0054A6"/>
          <w:w w:val="90"/>
        </w:rPr>
        <w:t>the</w:t>
      </w:r>
      <w:r>
        <w:rPr>
          <w:rFonts w:ascii="Arial Black"/>
          <w:color w:val="0054A6"/>
          <w:spacing w:val="-8"/>
          <w:w w:val="90"/>
        </w:rPr>
        <w:t> </w:t>
      </w:r>
      <w:r>
        <w:rPr>
          <w:rFonts w:ascii="Arial Black"/>
          <w:color w:val="0054A6"/>
          <w:w w:val="90"/>
        </w:rPr>
        <w:t>National</w:t>
      </w:r>
      <w:r>
        <w:rPr>
          <w:rFonts w:ascii="Arial Black"/>
          <w:color w:val="0054A6"/>
          <w:spacing w:val="-8"/>
          <w:w w:val="90"/>
        </w:rPr>
        <w:t> </w:t>
      </w:r>
      <w:r>
        <w:rPr>
          <w:rFonts w:ascii="Arial Black"/>
          <w:color w:val="0054A6"/>
          <w:w w:val="90"/>
        </w:rPr>
        <w:t>Employment</w:t>
      </w:r>
      <w:r>
        <w:rPr>
          <w:rFonts w:ascii="Arial Black"/>
          <w:color w:val="0054A6"/>
          <w:spacing w:val="-9"/>
          <w:w w:val="90"/>
        </w:rPr>
        <w:t> </w:t>
      </w:r>
      <w:r>
        <w:rPr>
          <w:rFonts w:ascii="Arial Black"/>
          <w:color w:val="0054A6"/>
          <w:spacing w:val="-2"/>
          <w:w w:val="90"/>
        </w:rPr>
        <w:t>Service:</w:t>
      </w:r>
    </w:p>
    <w:p>
      <w:pPr>
        <w:spacing w:line="280" w:lineRule="auto" w:before="124"/>
        <w:ind w:left="643" w:right="424" w:hanging="360"/>
        <w:jc w:val="both"/>
        <w:rPr>
          <w:sz w:val="18"/>
        </w:rPr>
      </w:pPr>
      <w:r>
        <w:rPr>
          <w:rFonts w:ascii="Segoe UI Symbol" w:hAnsi="Segoe UI Symbol"/>
          <w:color w:val="0054A6"/>
          <w:w w:val="105"/>
          <w:sz w:val="18"/>
        </w:rPr>
        <w:t>▶</w:t>
      </w:r>
      <w:r>
        <w:rPr>
          <w:rFonts w:ascii="Segoe UI Symbol" w:hAnsi="Segoe UI Symbol"/>
          <w:color w:val="0054A6"/>
          <w:spacing w:val="80"/>
          <w:w w:val="105"/>
          <w:sz w:val="18"/>
        </w:rPr>
        <w:t> </w:t>
      </w:r>
      <w:r>
        <w:rPr>
          <w:rFonts w:ascii="Arial" w:hAnsi="Arial"/>
          <w:b/>
          <w:i/>
          <w:w w:val="105"/>
          <w:sz w:val="18"/>
        </w:rPr>
        <w:t>streamline its organizational structure </w:t>
      </w:r>
      <w:r>
        <w:rPr>
          <w:w w:val="105"/>
          <w:sz w:val="18"/>
        </w:rPr>
        <w:t>at the central level; ensure </w:t>
      </w:r>
      <w:r>
        <w:rPr>
          <w:rFonts w:ascii="Arial" w:hAnsi="Arial"/>
          <w:b/>
          <w:i/>
          <w:w w:val="105"/>
          <w:sz w:val="18"/>
        </w:rPr>
        <w:t>more front-office personnel </w:t>
      </w:r>
      <w:r>
        <w:rPr>
          <w:w w:val="105"/>
          <w:sz w:val="18"/>
        </w:rPr>
        <w:t>(such as caseworkers</w:t>
      </w:r>
      <w:r>
        <w:rPr>
          <w:spacing w:val="-9"/>
          <w:w w:val="105"/>
          <w:sz w:val="18"/>
        </w:rPr>
        <w:t> </w:t>
      </w:r>
      <w:r>
        <w:rPr>
          <w:w w:val="105"/>
          <w:sz w:val="18"/>
        </w:rPr>
        <w:t>responsible</w:t>
      </w:r>
      <w:r>
        <w:rPr>
          <w:spacing w:val="-8"/>
          <w:w w:val="105"/>
          <w:sz w:val="18"/>
        </w:rPr>
        <w:t> </w:t>
      </w:r>
      <w:r>
        <w:rPr>
          <w:w w:val="105"/>
          <w:sz w:val="18"/>
        </w:rPr>
        <w:t>for</w:t>
      </w:r>
      <w:r>
        <w:rPr>
          <w:spacing w:val="-9"/>
          <w:w w:val="105"/>
          <w:sz w:val="18"/>
        </w:rPr>
        <w:t> </w:t>
      </w:r>
      <w:r>
        <w:rPr>
          <w:w w:val="105"/>
          <w:sz w:val="18"/>
        </w:rPr>
        <w:t>service</w:t>
      </w:r>
      <w:r>
        <w:rPr>
          <w:spacing w:val="-8"/>
          <w:w w:val="105"/>
          <w:sz w:val="18"/>
        </w:rPr>
        <w:t> </w:t>
      </w:r>
      <w:r>
        <w:rPr>
          <w:w w:val="105"/>
          <w:sz w:val="18"/>
        </w:rPr>
        <w:t>and</w:t>
      </w:r>
      <w:r>
        <w:rPr>
          <w:spacing w:val="-9"/>
          <w:w w:val="105"/>
          <w:sz w:val="18"/>
        </w:rPr>
        <w:t> </w:t>
      </w:r>
      <w:r>
        <w:rPr>
          <w:w w:val="105"/>
          <w:sz w:val="18"/>
        </w:rPr>
        <w:t>programme</w:t>
      </w:r>
      <w:r>
        <w:rPr>
          <w:spacing w:val="-8"/>
          <w:w w:val="105"/>
          <w:sz w:val="18"/>
        </w:rPr>
        <w:t> </w:t>
      </w:r>
      <w:r>
        <w:rPr>
          <w:w w:val="105"/>
          <w:sz w:val="18"/>
        </w:rPr>
        <w:t>delivery)</w:t>
      </w:r>
      <w:r>
        <w:rPr>
          <w:spacing w:val="-9"/>
          <w:w w:val="105"/>
          <w:sz w:val="18"/>
        </w:rPr>
        <w:t> </w:t>
      </w:r>
      <w:r>
        <w:rPr>
          <w:w w:val="105"/>
          <w:sz w:val="18"/>
        </w:rPr>
        <w:t>at</w:t>
      </w:r>
      <w:r>
        <w:rPr>
          <w:spacing w:val="-8"/>
          <w:w w:val="105"/>
          <w:sz w:val="18"/>
        </w:rPr>
        <w:t> </w:t>
      </w:r>
      <w:r>
        <w:rPr>
          <w:w w:val="105"/>
          <w:sz w:val="18"/>
        </w:rPr>
        <w:t>the</w:t>
      </w:r>
      <w:r>
        <w:rPr>
          <w:spacing w:val="-8"/>
          <w:w w:val="105"/>
          <w:sz w:val="18"/>
        </w:rPr>
        <w:t> </w:t>
      </w:r>
      <w:r>
        <w:rPr>
          <w:w w:val="105"/>
          <w:sz w:val="18"/>
        </w:rPr>
        <w:t>local</w:t>
      </w:r>
      <w:r>
        <w:rPr>
          <w:spacing w:val="-8"/>
          <w:w w:val="105"/>
          <w:sz w:val="18"/>
        </w:rPr>
        <w:t> </w:t>
      </w:r>
      <w:r>
        <w:rPr>
          <w:w w:val="105"/>
          <w:sz w:val="18"/>
        </w:rPr>
        <w:t>level;</w:t>
      </w:r>
      <w:r>
        <w:rPr>
          <w:spacing w:val="-9"/>
          <w:w w:val="105"/>
          <w:sz w:val="18"/>
        </w:rPr>
        <w:t> </w:t>
      </w:r>
      <w:r>
        <w:rPr>
          <w:w w:val="105"/>
          <w:sz w:val="18"/>
        </w:rPr>
        <w:t>and</w:t>
      </w:r>
      <w:r>
        <w:rPr>
          <w:spacing w:val="-9"/>
          <w:w w:val="105"/>
          <w:sz w:val="18"/>
        </w:rPr>
        <w:t> </w:t>
      </w:r>
      <w:r>
        <w:rPr>
          <w:w w:val="105"/>
          <w:sz w:val="18"/>
        </w:rPr>
        <w:t>improve</w:t>
      </w:r>
      <w:r>
        <w:rPr>
          <w:spacing w:val="-8"/>
          <w:w w:val="105"/>
          <w:sz w:val="18"/>
        </w:rPr>
        <w:t> </w:t>
      </w:r>
      <w:r>
        <w:rPr>
          <w:w w:val="105"/>
          <w:sz w:val="18"/>
        </w:rPr>
        <w:t>its</w:t>
      </w:r>
      <w:r>
        <w:rPr>
          <w:spacing w:val="-9"/>
          <w:w w:val="105"/>
          <w:sz w:val="18"/>
        </w:rPr>
        <w:t> </w:t>
      </w:r>
      <w:r>
        <w:rPr>
          <w:w w:val="105"/>
          <w:sz w:val="18"/>
        </w:rPr>
        <w:t>human</w:t>
      </w:r>
      <w:r>
        <w:rPr>
          <w:spacing w:val="-9"/>
          <w:w w:val="105"/>
          <w:sz w:val="18"/>
        </w:rPr>
        <w:t> </w:t>
      </w:r>
      <w:r>
        <w:rPr>
          <w:w w:val="105"/>
          <w:sz w:val="18"/>
        </w:rPr>
        <w:t>resource development strategy to improve the quality of services delivered to clients;</w:t>
      </w:r>
    </w:p>
    <w:p>
      <w:pPr>
        <w:spacing w:line="273" w:lineRule="auto" w:before="104"/>
        <w:ind w:left="643" w:right="423" w:hanging="360"/>
        <w:jc w:val="both"/>
        <w:rPr>
          <w:sz w:val="18"/>
        </w:rPr>
      </w:pPr>
      <w:r>
        <w:rPr>
          <w:rFonts w:ascii="Segoe UI Symbol" w:hAnsi="Segoe UI Symbol"/>
          <w:color w:val="0054A6"/>
          <w:sz w:val="18"/>
        </w:rPr>
        <w:t>▶</w:t>
      </w:r>
      <w:r>
        <w:rPr>
          <w:rFonts w:ascii="Segoe UI Symbol" w:hAnsi="Segoe UI Symbol"/>
          <w:color w:val="0054A6"/>
          <w:spacing w:val="80"/>
          <w:sz w:val="18"/>
        </w:rPr>
        <w:t>  </w:t>
      </w:r>
      <w:r>
        <w:rPr>
          <w:sz w:val="18"/>
        </w:rPr>
        <w:t>accelerate</w:t>
      </w:r>
      <w:r>
        <w:rPr>
          <w:spacing w:val="-4"/>
          <w:sz w:val="18"/>
        </w:rPr>
        <w:t> </w:t>
      </w:r>
      <w:r>
        <w:rPr>
          <w:sz w:val="18"/>
        </w:rPr>
        <w:t>the</w:t>
      </w:r>
      <w:r>
        <w:rPr>
          <w:spacing w:val="-4"/>
          <w:sz w:val="18"/>
        </w:rPr>
        <w:t> </w:t>
      </w:r>
      <w:r>
        <w:rPr>
          <w:rFonts w:ascii="Arial" w:hAnsi="Arial"/>
          <w:b/>
          <w:i/>
          <w:sz w:val="18"/>
        </w:rPr>
        <w:t>introduction of a data-based profiling system </w:t>
      </w:r>
      <w:r>
        <w:rPr>
          <w:sz w:val="18"/>
        </w:rPr>
        <w:t>to</w:t>
      </w:r>
      <w:r>
        <w:rPr>
          <w:spacing w:val="-4"/>
          <w:sz w:val="18"/>
        </w:rPr>
        <w:t> </w:t>
      </w:r>
      <w:r>
        <w:rPr>
          <w:sz w:val="18"/>
        </w:rPr>
        <w:t>segment</w:t>
      </w:r>
      <w:r>
        <w:rPr>
          <w:spacing w:val="-4"/>
          <w:sz w:val="18"/>
        </w:rPr>
        <w:t> </w:t>
      </w:r>
      <w:r>
        <w:rPr>
          <w:sz w:val="18"/>
        </w:rPr>
        <w:t>clients</w:t>
      </w:r>
      <w:r>
        <w:rPr>
          <w:spacing w:val="-4"/>
          <w:sz w:val="18"/>
        </w:rPr>
        <w:t> </w:t>
      </w:r>
      <w:r>
        <w:rPr>
          <w:sz w:val="18"/>
        </w:rPr>
        <w:t>for</w:t>
      </w:r>
      <w:r>
        <w:rPr>
          <w:spacing w:val="-4"/>
          <w:sz w:val="18"/>
        </w:rPr>
        <w:t> </w:t>
      </w:r>
      <w:r>
        <w:rPr>
          <w:sz w:val="18"/>
        </w:rPr>
        <w:t>priority</w:t>
      </w:r>
      <w:r>
        <w:rPr>
          <w:spacing w:val="-4"/>
          <w:sz w:val="18"/>
        </w:rPr>
        <w:t> </w:t>
      </w:r>
      <w:r>
        <w:rPr>
          <w:sz w:val="18"/>
        </w:rPr>
        <w:t>assistance</w:t>
      </w:r>
      <w:r>
        <w:rPr>
          <w:spacing w:val="-4"/>
          <w:sz w:val="18"/>
        </w:rPr>
        <w:t> </w:t>
      </w:r>
      <w:r>
        <w:rPr>
          <w:sz w:val="18"/>
        </w:rPr>
        <w:t>to</w:t>
      </w:r>
      <w:r>
        <w:rPr>
          <w:spacing w:val="-4"/>
          <w:sz w:val="18"/>
        </w:rPr>
        <w:t> </w:t>
      </w:r>
      <w:r>
        <w:rPr>
          <w:sz w:val="18"/>
        </w:rPr>
        <w:t>address </w:t>
      </w:r>
      <w:r>
        <w:rPr>
          <w:w w:val="110"/>
          <w:sz w:val="18"/>
        </w:rPr>
        <w:t>the</w:t>
      </w:r>
      <w:r>
        <w:rPr>
          <w:spacing w:val="-21"/>
          <w:w w:val="110"/>
          <w:sz w:val="18"/>
        </w:rPr>
        <w:t> </w:t>
      </w:r>
      <w:r>
        <w:rPr>
          <w:w w:val="110"/>
          <w:sz w:val="18"/>
        </w:rPr>
        <w:t>unfavourable</w:t>
      </w:r>
      <w:r>
        <w:rPr>
          <w:spacing w:val="-21"/>
          <w:w w:val="110"/>
          <w:sz w:val="18"/>
        </w:rPr>
        <w:t> </w:t>
      </w:r>
      <w:r>
        <w:rPr>
          <w:w w:val="110"/>
          <w:sz w:val="18"/>
        </w:rPr>
        <w:t>ratio</w:t>
      </w:r>
      <w:r>
        <w:rPr>
          <w:spacing w:val="-21"/>
          <w:w w:val="110"/>
          <w:sz w:val="18"/>
        </w:rPr>
        <w:t> </w:t>
      </w:r>
      <w:r>
        <w:rPr>
          <w:w w:val="110"/>
          <w:sz w:val="18"/>
        </w:rPr>
        <w:t>between</w:t>
      </w:r>
      <w:r>
        <w:rPr>
          <w:spacing w:val="-21"/>
          <w:w w:val="110"/>
          <w:sz w:val="18"/>
        </w:rPr>
        <w:t> </w:t>
      </w:r>
      <w:r>
        <w:rPr>
          <w:w w:val="110"/>
          <w:sz w:val="18"/>
        </w:rPr>
        <w:t>front-office</w:t>
      </w:r>
      <w:r>
        <w:rPr>
          <w:spacing w:val="-21"/>
          <w:w w:val="110"/>
          <w:sz w:val="18"/>
        </w:rPr>
        <w:t> </w:t>
      </w:r>
      <w:r>
        <w:rPr>
          <w:w w:val="110"/>
          <w:sz w:val="18"/>
        </w:rPr>
        <w:t>staff</w:t>
      </w:r>
      <w:r>
        <w:rPr>
          <w:spacing w:val="-21"/>
          <w:w w:val="110"/>
          <w:sz w:val="18"/>
        </w:rPr>
        <w:t> </w:t>
      </w:r>
      <w:r>
        <w:rPr>
          <w:w w:val="110"/>
          <w:sz w:val="18"/>
        </w:rPr>
        <w:t>and</w:t>
      </w:r>
      <w:r>
        <w:rPr>
          <w:spacing w:val="-21"/>
          <w:w w:val="110"/>
          <w:sz w:val="18"/>
        </w:rPr>
        <w:t> </w:t>
      </w:r>
      <w:r>
        <w:rPr>
          <w:w w:val="110"/>
          <w:sz w:val="18"/>
        </w:rPr>
        <w:t>unemployed</w:t>
      </w:r>
      <w:r>
        <w:rPr>
          <w:spacing w:val="-21"/>
          <w:w w:val="110"/>
          <w:sz w:val="18"/>
        </w:rPr>
        <w:t> </w:t>
      </w:r>
      <w:r>
        <w:rPr>
          <w:w w:val="110"/>
          <w:sz w:val="18"/>
        </w:rPr>
        <w:t>clients;</w:t>
      </w:r>
    </w:p>
    <w:p>
      <w:pPr>
        <w:pStyle w:val="BodyText"/>
        <w:spacing w:line="283" w:lineRule="auto" w:before="113"/>
        <w:ind w:left="643" w:right="422" w:hanging="360"/>
        <w:jc w:val="both"/>
      </w:pPr>
      <w:r>
        <w:rPr>
          <w:rFonts w:ascii="Segoe UI Symbol" w:hAnsi="Segoe UI Symbol"/>
          <w:color w:val="0054A6"/>
          <w:w w:val="105"/>
        </w:rPr>
        <w:t>▶</w:t>
      </w:r>
      <w:r>
        <w:rPr>
          <w:rFonts w:ascii="Segoe UI Symbol" w:hAnsi="Segoe UI Symbol"/>
          <w:color w:val="0054A6"/>
          <w:spacing w:val="71"/>
          <w:w w:val="105"/>
        </w:rPr>
        <w:t> </w:t>
      </w:r>
      <w:r>
        <w:rPr>
          <w:rFonts w:ascii="Arial" w:hAnsi="Arial"/>
          <w:b/>
          <w:i/>
          <w:w w:val="105"/>
        </w:rPr>
        <w:t>strengthen</w:t>
      </w:r>
      <w:r>
        <w:rPr>
          <w:rFonts w:ascii="Arial" w:hAnsi="Arial"/>
          <w:b/>
          <w:i/>
          <w:spacing w:val="-13"/>
          <w:w w:val="105"/>
        </w:rPr>
        <w:t> </w:t>
      </w:r>
      <w:r>
        <w:rPr>
          <w:rFonts w:ascii="Arial" w:hAnsi="Arial"/>
          <w:b/>
          <w:i/>
          <w:w w:val="105"/>
        </w:rPr>
        <w:t>the</w:t>
      </w:r>
      <w:r>
        <w:rPr>
          <w:rFonts w:ascii="Arial" w:hAnsi="Arial"/>
          <w:b/>
          <w:i/>
          <w:spacing w:val="-13"/>
          <w:w w:val="105"/>
        </w:rPr>
        <w:t> </w:t>
      </w:r>
      <w:r>
        <w:rPr>
          <w:rFonts w:ascii="Arial" w:hAnsi="Arial"/>
          <w:b/>
          <w:i/>
          <w:w w:val="105"/>
        </w:rPr>
        <w:t>services</w:t>
      </w:r>
      <w:r>
        <w:rPr>
          <w:rFonts w:ascii="Arial" w:hAnsi="Arial"/>
          <w:b/>
          <w:i/>
          <w:spacing w:val="-13"/>
          <w:w w:val="105"/>
        </w:rPr>
        <w:t> </w:t>
      </w:r>
      <w:r>
        <w:rPr>
          <w:rFonts w:ascii="Arial" w:hAnsi="Arial"/>
          <w:b/>
          <w:i/>
          <w:w w:val="105"/>
        </w:rPr>
        <w:t>provided</w:t>
      </w:r>
      <w:r>
        <w:rPr>
          <w:rFonts w:ascii="Arial" w:hAnsi="Arial"/>
          <w:b/>
          <w:i/>
          <w:spacing w:val="-13"/>
          <w:w w:val="105"/>
        </w:rPr>
        <w:t> </w:t>
      </w:r>
      <w:r>
        <w:rPr>
          <w:rFonts w:ascii="Arial" w:hAnsi="Arial"/>
          <w:b/>
          <w:i/>
          <w:w w:val="105"/>
        </w:rPr>
        <w:t>to</w:t>
      </w:r>
      <w:r>
        <w:rPr>
          <w:rFonts w:ascii="Arial" w:hAnsi="Arial"/>
          <w:b/>
          <w:i/>
          <w:spacing w:val="-13"/>
          <w:w w:val="105"/>
        </w:rPr>
        <w:t> </w:t>
      </w:r>
      <w:r>
        <w:rPr>
          <w:rFonts w:ascii="Arial" w:hAnsi="Arial"/>
          <w:b/>
          <w:i/>
          <w:w w:val="105"/>
        </w:rPr>
        <w:t>employers</w:t>
      </w:r>
      <w:r>
        <w:rPr>
          <w:rFonts w:ascii="Arial" w:hAnsi="Arial"/>
          <w:b/>
          <w:i/>
          <w:spacing w:val="-14"/>
          <w:w w:val="105"/>
        </w:rPr>
        <w:t> </w:t>
      </w:r>
      <w:r>
        <w:rPr>
          <w:w w:val="105"/>
        </w:rPr>
        <w:t>(job</w:t>
      </w:r>
      <w:r>
        <w:rPr>
          <w:spacing w:val="-14"/>
          <w:w w:val="105"/>
        </w:rPr>
        <w:t> </w:t>
      </w:r>
      <w:r>
        <w:rPr>
          <w:w w:val="105"/>
        </w:rPr>
        <w:t>task</w:t>
      </w:r>
      <w:r>
        <w:rPr>
          <w:spacing w:val="-15"/>
          <w:w w:val="105"/>
        </w:rPr>
        <w:t> </w:t>
      </w:r>
      <w:r>
        <w:rPr>
          <w:w w:val="105"/>
        </w:rPr>
        <w:t>analysis</w:t>
      </w:r>
      <w:r>
        <w:rPr>
          <w:spacing w:val="-15"/>
          <w:w w:val="105"/>
        </w:rPr>
        <w:t> </w:t>
      </w:r>
      <w:r>
        <w:rPr>
          <w:w w:val="105"/>
        </w:rPr>
        <w:t>to</w:t>
      </w:r>
      <w:r>
        <w:rPr>
          <w:spacing w:val="-15"/>
          <w:w w:val="105"/>
        </w:rPr>
        <w:t> </w:t>
      </w:r>
      <w:r>
        <w:rPr>
          <w:w w:val="105"/>
        </w:rPr>
        <w:t>better</w:t>
      </w:r>
      <w:r>
        <w:rPr>
          <w:spacing w:val="-14"/>
          <w:w w:val="105"/>
        </w:rPr>
        <w:t> </w:t>
      </w:r>
      <w:r>
        <w:rPr>
          <w:w w:val="105"/>
        </w:rPr>
        <w:t>formulate</w:t>
      </w:r>
      <w:r>
        <w:rPr>
          <w:spacing w:val="-15"/>
          <w:w w:val="105"/>
        </w:rPr>
        <w:t> </w:t>
      </w:r>
      <w:r>
        <w:rPr>
          <w:w w:val="105"/>
        </w:rPr>
        <w:t>vacancy</w:t>
      </w:r>
      <w:r>
        <w:rPr>
          <w:spacing w:val="-15"/>
          <w:w w:val="105"/>
        </w:rPr>
        <w:t> </w:t>
      </w:r>
      <w:r>
        <w:rPr>
          <w:w w:val="105"/>
        </w:rPr>
        <w:t>announcements, personalized</w:t>
      </w:r>
      <w:r>
        <w:rPr>
          <w:spacing w:val="-12"/>
          <w:w w:val="105"/>
        </w:rPr>
        <w:t> </w:t>
      </w:r>
      <w:r>
        <w:rPr>
          <w:w w:val="105"/>
        </w:rPr>
        <w:t>screening</w:t>
      </w:r>
      <w:r>
        <w:rPr>
          <w:spacing w:val="-12"/>
          <w:w w:val="105"/>
        </w:rPr>
        <w:t> </w:t>
      </w:r>
      <w:r>
        <w:rPr>
          <w:w w:val="105"/>
        </w:rPr>
        <w:t>and</w:t>
      </w:r>
      <w:r>
        <w:rPr>
          <w:spacing w:val="-12"/>
          <w:w w:val="105"/>
        </w:rPr>
        <w:t> </w:t>
      </w:r>
      <w:r>
        <w:rPr>
          <w:w w:val="105"/>
        </w:rPr>
        <w:t>pre-selection</w:t>
      </w:r>
      <w:r>
        <w:rPr>
          <w:spacing w:val="-12"/>
          <w:w w:val="105"/>
        </w:rPr>
        <w:t> </w:t>
      </w:r>
      <w:r>
        <w:rPr>
          <w:w w:val="105"/>
        </w:rPr>
        <w:t>of</w:t>
      </w:r>
      <w:r>
        <w:rPr>
          <w:spacing w:val="-12"/>
          <w:w w:val="105"/>
        </w:rPr>
        <w:t> </w:t>
      </w:r>
      <w:r>
        <w:rPr>
          <w:w w:val="105"/>
        </w:rPr>
        <w:t>candidates,</w:t>
      </w:r>
      <w:r>
        <w:rPr>
          <w:spacing w:val="-12"/>
          <w:w w:val="105"/>
        </w:rPr>
        <w:t> </w:t>
      </w:r>
      <w:r>
        <w:rPr>
          <w:w w:val="105"/>
        </w:rPr>
        <w:t>advice</w:t>
      </w:r>
      <w:r>
        <w:rPr>
          <w:spacing w:val="-12"/>
          <w:w w:val="105"/>
        </w:rPr>
        <w:t> </w:t>
      </w:r>
      <w:r>
        <w:rPr>
          <w:w w:val="105"/>
        </w:rPr>
        <w:t>to</w:t>
      </w:r>
      <w:r>
        <w:rPr>
          <w:spacing w:val="-12"/>
          <w:w w:val="105"/>
        </w:rPr>
        <w:t> </w:t>
      </w:r>
      <w:r>
        <w:rPr>
          <w:w w:val="105"/>
        </w:rPr>
        <w:t>comply</w:t>
      </w:r>
      <w:r>
        <w:rPr>
          <w:spacing w:val="-12"/>
          <w:w w:val="105"/>
        </w:rPr>
        <w:t> </w:t>
      </w:r>
      <w:r>
        <w:rPr>
          <w:w w:val="105"/>
        </w:rPr>
        <w:t>with</w:t>
      </w:r>
      <w:r>
        <w:rPr>
          <w:spacing w:val="-12"/>
          <w:w w:val="105"/>
        </w:rPr>
        <w:t> </w:t>
      </w:r>
      <w:r>
        <w:rPr>
          <w:w w:val="105"/>
        </w:rPr>
        <w:t>legal</w:t>
      </w:r>
      <w:r>
        <w:rPr>
          <w:spacing w:val="-12"/>
          <w:w w:val="105"/>
        </w:rPr>
        <w:t> </w:t>
      </w:r>
      <w:r>
        <w:rPr>
          <w:w w:val="105"/>
        </w:rPr>
        <w:t>requirements,</w:t>
      </w:r>
      <w:r>
        <w:rPr>
          <w:spacing w:val="-12"/>
          <w:w w:val="105"/>
        </w:rPr>
        <w:t> </w:t>
      </w:r>
      <w:r>
        <w:rPr>
          <w:w w:val="105"/>
        </w:rPr>
        <w:t>and</w:t>
      </w:r>
      <w:r>
        <w:rPr>
          <w:spacing w:val="-12"/>
          <w:w w:val="105"/>
        </w:rPr>
        <w:t> </w:t>
      </w:r>
      <w:r>
        <w:rPr>
          <w:w w:val="105"/>
        </w:rPr>
        <w:t>e-account for</w:t>
      </w:r>
      <w:r>
        <w:rPr>
          <w:spacing w:val="-7"/>
          <w:w w:val="105"/>
        </w:rPr>
        <w:t> </w:t>
      </w:r>
      <w:r>
        <w:rPr>
          <w:w w:val="105"/>
        </w:rPr>
        <w:t>medium</w:t>
      </w:r>
      <w:r>
        <w:rPr>
          <w:spacing w:val="-7"/>
          <w:w w:val="105"/>
        </w:rPr>
        <w:t> </w:t>
      </w:r>
      <w:r>
        <w:rPr>
          <w:w w:val="105"/>
        </w:rPr>
        <w:t>and</w:t>
      </w:r>
      <w:r>
        <w:rPr>
          <w:spacing w:val="-7"/>
          <w:w w:val="105"/>
        </w:rPr>
        <w:t> </w:t>
      </w:r>
      <w:r>
        <w:rPr>
          <w:w w:val="105"/>
        </w:rPr>
        <w:t>large</w:t>
      </w:r>
      <w:r>
        <w:rPr>
          <w:spacing w:val="-7"/>
          <w:w w:val="105"/>
        </w:rPr>
        <w:t> </w:t>
      </w:r>
      <w:r>
        <w:rPr>
          <w:w w:val="105"/>
        </w:rPr>
        <w:t>size</w:t>
      </w:r>
      <w:r>
        <w:rPr>
          <w:spacing w:val="-7"/>
          <w:w w:val="105"/>
        </w:rPr>
        <w:t> </w:t>
      </w:r>
      <w:r>
        <w:rPr>
          <w:w w:val="105"/>
        </w:rPr>
        <w:t>enterprises)</w:t>
      </w:r>
      <w:r>
        <w:rPr>
          <w:spacing w:val="-7"/>
          <w:w w:val="105"/>
        </w:rPr>
        <w:t> </w:t>
      </w:r>
      <w:r>
        <w:rPr>
          <w:w w:val="105"/>
        </w:rPr>
        <w:t>to</w:t>
      </w:r>
      <w:r>
        <w:rPr>
          <w:spacing w:val="-7"/>
          <w:w w:val="105"/>
        </w:rPr>
        <w:t> </w:t>
      </w:r>
      <w:r>
        <w:rPr>
          <w:w w:val="105"/>
        </w:rPr>
        <w:t>foster</w:t>
      </w:r>
      <w:r>
        <w:rPr>
          <w:spacing w:val="-7"/>
          <w:w w:val="105"/>
        </w:rPr>
        <w:t> </w:t>
      </w:r>
      <w:r>
        <w:rPr>
          <w:w w:val="105"/>
        </w:rPr>
        <w:t>long-term</w:t>
      </w:r>
      <w:r>
        <w:rPr>
          <w:spacing w:val="-7"/>
          <w:w w:val="105"/>
        </w:rPr>
        <w:t> </w:t>
      </w:r>
      <w:r>
        <w:rPr>
          <w:w w:val="105"/>
        </w:rPr>
        <w:t>relations</w:t>
      </w:r>
      <w:r>
        <w:rPr>
          <w:spacing w:val="-7"/>
          <w:w w:val="105"/>
        </w:rPr>
        <w:t> </w:t>
      </w:r>
      <w:r>
        <w:rPr>
          <w:w w:val="105"/>
        </w:rPr>
        <w:t>with</w:t>
      </w:r>
      <w:r>
        <w:rPr>
          <w:spacing w:val="-7"/>
          <w:w w:val="105"/>
        </w:rPr>
        <w:t> </w:t>
      </w:r>
      <w:r>
        <w:rPr>
          <w:w w:val="105"/>
        </w:rPr>
        <w:t>employers</w:t>
      </w:r>
      <w:r>
        <w:rPr>
          <w:spacing w:val="-7"/>
          <w:w w:val="105"/>
        </w:rPr>
        <w:t> </w:t>
      </w:r>
      <w:r>
        <w:rPr>
          <w:w w:val="105"/>
        </w:rPr>
        <w:t>and</w:t>
      </w:r>
      <w:r>
        <w:rPr>
          <w:spacing w:val="-7"/>
          <w:w w:val="105"/>
        </w:rPr>
        <w:t> </w:t>
      </w:r>
      <w:r>
        <w:rPr>
          <w:w w:val="105"/>
        </w:rPr>
        <w:t>promote</w:t>
      </w:r>
      <w:r>
        <w:rPr>
          <w:spacing w:val="-7"/>
          <w:w w:val="105"/>
        </w:rPr>
        <w:t> </w:t>
      </w:r>
      <w:r>
        <w:rPr>
          <w:w w:val="105"/>
        </w:rPr>
        <w:t>the</w:t>
      </w:r>
      <w:r>
        <w:rPr>
          <w:spacing w:val="-7"/>
          <w:w w:val="105"/>
        </w:rPr>
        <w:t> </w:t>
      </w:r>
      <w:r>
        <w:rPr>
          <w:w w:val="105"/>
        </w:rPr>
        <w:t>acquisition of</w:t>
      </w:r>
      <w:r>
        <w:rPr>
          <w:spacing w:val="-20"/>
          <w:w w:val="105"/>
        </w:rPr>
        <w:t> </w:t>
      </w:r>
      <w:r>
        <w:rPr>
          <w:w w:val="105"/>
        </w:rPr>
        <w:t>vacancies;</w:t>
      </w:r>
    </w:p>
    <w:p>
      <w:pPr>
        <w:pStyle w:val="BodyText"/>
        <w:spacing w:line="273" w:lineRule="auto" w:before="101"/>
        <w:ind w:left="643" w:right="423" w:hanging="360"/>
        <w:jc w:val="both"/>
      </w:pPr>
      <w:r>
        <w:rPr>
          <w:rFonts w:ascii="Segoe UI Symbol" w:hAnsi="Segoe UI Symbol"/>
          <w:color w:val="0054A6"/>
        </w:rPr>
        <w:t>▶</w:t>
      </w:r>
      <w:r>
        <w:rPr>
          <w:rFonts w:ascii="Segoe UI Symbol" w:hAnsi="Segoe UI Symbol"/>
          <w:color w:val="0054A6"/>
          <w:spacing w:val="40"/>
        </w:rPr>
        <w:t>  </w:t>
      </w:r>
      <w:r>
        <w:rPr>
          <w:rFonts w:ascii="Arial" w:hAnsi="Arial"/>
          <w:b/>
          <w:i/>
        </w:rPr>
        <w:t>expand job placement services, </w:t>
      </w:r>
      <w:r>
        <w:rPr/>
        <w:t>which have proven to be the most effective service among those offered to the </w:t>
      </w:r>
      <w:r>
        <w:rPr>
          <w:spacing w:val="-2"/>
          <w:w w:val="110"/>
        </w:rPr>
        <w:t>unemployed</w:t>
      </w:r>
      <w:r>
        <w:rPr>
          <w:spacing w:val="-19"/>
          <w:w w:val="110"/>
        </w:rPr>
        <w:t> </w:t>
      </w:r>
      <w:r>
        <w:rPr>
          <w:spacing w:val="-2"/>
          <w:w w:val="110"/>
        </w:rPr>
        <w:t>(with</w:t>
      </w:r>
      <w:r>
        <w:rPr>
          <w:spacing w:val="-19"/>
          <w:w w:val="110"/>
        </w:rPr>
        <w:t> </w:t>
      </w:r>
      <w:r>
        <w:rPr>
          <w:spacing w:val="-2"/>
          <w:w w:val="110"/>
        </w:rPr>
        <w:t>a</w:t>
      </w:r>
      <w:r>
        <w:rPr>
          <w:spacing w:val="-19"/>
          <w:w w:val="110"/>
        </w:rPr>
        <w:t> </w:t>
      </w:r>
      <w:r>
        <w:rPr>
          <w:spacing w:val="-2"/>
          <w:w w:val="110"/>
        </w:rPr>
        <w:t>return</w:t>
      </w:r>
      <w:r>
        <w:rPr>
          <w:spacing w:val="-19"/>
          <w:w w:val="110"/>
        </w:rPr>
        <w:t> </w:t>
      </w:r>
      <w:r>
        <w:rPr>
          <w:spacing w:val="-2"/>
          <w:w w:val="110"/>
        </w:rPr>
        <w:t>rate</w:t>
      </w:r>
      <w:r>
        <w:rPr>
          <w:spacing w:val="-19"/>
          <w:w w:val="110"/>
        </w:rPr>
        <w:t> </w:t>
      </w:r>
      <w:r>
        <w:rPr>
          <w:spacing w:val="-2"/>
          <w:w w:val="110"/>
        </w:rPr>
        <w:t>of</w:t>
      </w:r>
      <w:r>
        <w:rPr>
          <w:spacing w:val="-19"/>
          <w:w w:val="110"/>
        </w:rPr>
        <w:t> </w:t>
      </w:r>
      <w:r>
        <w:rPr>
          <w:spacing w:val="-2"/>
          <w:w w:val="110"/>
        </w:rPr>
        <w:t>46</w:t>
      </w:r>
      <w:r>
        <w:rPr>
          <w:spacing w:val="-19"/>
          <w:w w:val="110"/>
        </w:rPr>
        <w:t> </w:t>
      </w:r>
      <w:r>
        <w:rPr>
          <w:spacing w:val="-2"/>
          <w:w w:val="110"/>
        </w:rPr>
        <w:t>per</w:t>
      </w:r>
      <w:r>
        <w:rPr>
          <w:spacing w:val="-19"/>
          <w:w w:val="110"/>
        </w:rPr>
        <w:t> </w:t>
      </w:r>
      <w:r>
        <w:rPr>
          <w:spacing w:val="-2"/>
          <w:w w:val="110"/>
        </w:rPr>
        <w:t>cent</w:t>
      </w:r>
      <w:r>
        <w:rPr>
          <w:spacing w:val="-19"/>
          <w:w w:val="110"/>
        </w:rPr>
        <w:t> </w:t>
      </w:r>
      <w:r>
        <w:rPr>
          <w:spacing w:val="-2"/>
          <w:w w:val="110"/>
        </w:rPr>
        <w:t>of</w:t>
      </w:r>
      <w:r>
        <w:rPr>
          <w:spacing w:val="-19"/>
          <w:w w:val="110"/>
        </w:rPr>
        <w:t> </w:t>
      </w:r>
      <w:r>
        <w:rPr>
          <w:spacing w:val="-2"/>
          <w:w w:val="110"/>
        </w:rPr>
        <w:t>the</w:t>
      </w:r>
      <w:r>
        <w:rPr>
          <w:spacing w:val="-19"/>
          <w:w w:val="110"/>
        </w:rPr>
        <w:t> </w:t>
      </w:r>
      <w:r>
        <w:rPr>
          <w:spacing w:val="-2"/>
          <w:w w:val="110"/>
        </w:rPr>
        <w:t>annual</w:t>
      </w:r>
      <w:r>
        <w:rPr>
          <w:spacing w:val="-19"/>
          <w:w w:val="110"/>
        </w:rPr>
        <w:t> </w:t>
      </w:r>
      <w:r>
        <w:rPr>
          <w:spacing w:val="-2"/>
          <w:w w:val="110"/>
        </w:rPr>
        <w:t>stock</w:t>
      </w:r>
      <w:r>
        <w:rPr>
          <w:spacing w:val="-19"/>
          <w:w w:val="110"/>
        </w:rPr>
        <w:t> </w:t>
      </w:r>
      <w:r>
        <w:rPr>
          <w:spacing w:val="-2"/>
          <w:w w:val="110"/>
        </w:rPr>
        <w:t>in</w:t>
      </w:r>
      <w:r>
        <w:rPr>
          <w:spacing w:val="-19"/>
          <w:w w:val="110"/>
        </w:rPr>
        <w:t> </w:t>
      </w:r>
      <w:r>
        <w:rPr>
          <w:spacing w:val="-2"/>
          <w:w w:val="110"/>
        </w:rPr>
        <w:t>2019);</w:t>
      </w:r>
    </w:p>
    <w:p>
      <w:pPr>
        <w:pStyle w:val="BodyText"/>
        <w:rPr>
          <w:sz w:val="20"/>
        </w:rPr>
      </w:pPr>
    </w:p>
    <w:p>
      <w:pPr>
        <w:pStyle w:val="BodyText"/>
        <w:spacing w:before="50"/>
        <w:rPr>
          <w:sz w:val="20"/>
        </w:rPr>
      </w:pPr>
      <w:r>
        <w:rPr>
          <w:sz w:val="20"/>
        </w:rPr>
        <mc:AlternateContent>
          <mc:Choice Requires="wps">
            <w:drawing>
              <wp:anchor distT="0" distB="0" distL="0" distR="0" allowOverlap="1" layoutInCell="1" locked="0" behindDoc="1" simplePos="0" relativeHeight="487636480">
                <wp:simplePos x="0" y="0"/>
                <wp:positionH relativeFrom="page">
                  <wp:posOffset>719999</wp:posOffset>
                </wp:positionH>
                <wp:positionV relativeFrom="paragraph">
                  <wp:posOffset>200467</wp:posOffset>
                </wp:positionV>
                <wp:extent cx="180340" cy="1270"/>
                <wp:effectExtent l="0" t="0" r="0" b="0"/>
                <wp:wrapTopAndBottom/>
                <wp:docPr id="574" name="Graphic 574"/>
                <wp:cNvGraphicFramePr>
                  <a:graphicFrameLocks/>
                </wp:cNvGraphicFramePr>
                <a:graphic>
                  <a:graphicData uri="http://schemas.microsoft.com/office/word/2010/wordprocessingShape">
                    <wps:wsp>
                      <wps:cNvPr id="574" name="Graphic 574"/>
                      <wps:cNvSpPr/>
                      <wps:spPr>
                        <a:xfrm>
                          <a:off x="0" y="0"/>
                          <a:ext cx="180340" cy="1270"/>
                        </a:xfrm>
                        <a:custGeom>
                          <a:avLst/>
                          <a:gdLst/>
                          <a:ahLst/>
                          <a:cxnLst/>
                          <a:rect l="l" t="t" r="r" b="b"/>
                          <a:pathLst>
                            <a:path w="180340" h="0">
                              <a:moveTo>
                                <a:pt x="0" y="0"/>
                              </a:moveTo>
                              <a:lnTo>
                                <a:pt x="179997" y="0"/>
                              </a:lnTo>
                            </a:path>
                          </a:pathLst>
                        </a:custGeom>
                        <a:ln w="1270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5.78485pt;width:14.2pt;height:.1pt;mso-position-horizontal-relative:page;mso-position-vertical-relative:paragraph;z-index:-15680000;mso-wrap-distance-left:0;mso-wrap-distance-right:0" id="docshape450" coordorigin="1134,316" coordsize="284,0" path="m1134,316l1417,316e" filled="false" stroked="true" strokeweight="1pt" strokecolor="#0054a6">
                <v:path arrowok="t"/>
                <v:stroke dashstyle="solid"/>
                <w10:wrap type="topAndBottom"/>
              </v:shape>
            </w:pict>
          </mc:Fallback>
        </mc:AlternateContent>
      </w:r>
    </w:p>
    <w:p>
      <w:pPr>
        <w:pStyle w:val="ListParagraph"/>
        <w:numPr>
          <w:ilvl w:val="0"/>
          <w:numId w:val="1"/>
        </w:numPr>
        <w:tabs>
          <w:tab w:pos="448" w:val="left" w:leader="none"/>
        </w:tabs>
        <w:spacing w:line="297" w:lineRule="auto" w:before="106" w:after="0"/>
        <w:ind w:left="283" w:right="422" w:firstLine="0"/>
        <w:jc w:val="both"/>
        <w:rPr>
          <w:sz w:val="12"/>
        </w:rPr>
      </w:pPr>
      <w:r>
        <w:rPr>
          <w:sz w:val="12"/>
        </w:rPr>
        <w:t>The</w:t>
      </w:r>
      <w:r>
        <w:rPr>
          <w:spacing w:val="23"/>
          <w:sz w:val="12"/>
        </w:rPr>
        <w:t> </w:t>
      </w:r>
      <w:r>
        <w:rPr>
          <w:sz w:val="12"/>
        </w:rPr>
        <w:t>Employment</w:t>
      </w:r>
      <w:r>
        <w:rPr>
          <w:spacing w:val="23"/>
          <w:sz w:val="12"/>
        </w:rPr>
        <w:t> </w:t>
      </w:r>
      <w:r>
        <w:rPr>
          <w:sz w:val="12"/>
        </w:rPr>
        <w:t>Committee</w:t>
      </w:r>
      <w:r>
        <w:rPr>
          <w:spacing w:val="23"/>
          <w:sz w:val="12"/>
        </w:rPr>
        <w:t> </w:t>
      </w:r>
      <w:r>
        <w:rPr>
          <w:sz w:val="12"/>
        </w:rPr>
        <w:t>(EMCO)</w:t>
      </w:r>
      <w:r>
        <w:rPr>
          <w:spacing w:val="23"/>
          <w:sz w:val="12"/>
        </w:rPr>
        <w:t> </w:t>
      </w:r>
      <w:r>
        <w:rPr>
          <w:sz w:val="12"/>
        </w:rPr>
        <w:t>is</w:t>
      </w:r>
      <w:r>
        <w:rPr>
          <w:spacing w:val="23"/>
          <w:sz w:val="12"/>
        </w:rPr>
        <w:t> </w:t>
      </w:r>
      <w:r>
        <w:rPr>
          <w:sz w:val="12"/>
        </w:rPr>
        <w:t>the</w:t>
      </w:r>
      <w:r>
        <w:rPr>
          <w:spacing w:val="23"/>
          <w:sz w:val="12"/>
        </w:rPr>
        <w:t> </w:t>
      </w:r>
      <w:r>
        <w:rPr>
          <w:sz w:val="12"/>
        </w:rPr>
        <w:t>advisory</w:t>
      </w:r>
      <w:r>
        <w:rPr>
          <w:spacing w:val="23"/>
          <w:sz w:val="12"/>
        </w:rPr>
        <w:t> </w:t>
      </w:r>
      <w:r>
        <w:rPr>
          <w:sz w:val="12"/>
        </w:rPr>
        <w:t>committee</w:t>
      </w:r>
      <w:r>
        <w:rPr>
          <w:spacing w:val="23"/>
          <w:sz w:val="12"/>
        </w:rPr>
        <w:t> </w:t>
      </w:r>
      <w:r>
        <w:rPr>
          <w:sz w:val="12"/>
        </w:rPr>
        <w:t>for</w:t>
      </w:r>
      <w:r>
        <w:rPr>
          <w:spacing w:val="23"/>
          <w:sz w:val="12"/>
        </w:rPr>
        <w:t> </w:t>
      </w:r>
      <w:r>
        <w:rPr>
          <w:sz w:val="12"/>
        </w:rPr>
        <w:t>Employment</w:t>
      </w:r>
      <w:r>
        <w:rPr>
          <w:spacing w:val="23"/>
          <w:sz w:val="12"/>
        </w:rPr>
        <w:t> </w:t>
      </w:r>
      <w:r>
        <w:rPr>
          <w:sz w:val="12"/>
        </w:rPr>
        <w:t>and</w:t>
      </w:r>
      <w:r>
        <w:rPr>
          <w:spacing w:val="23"/>
          <w:sz w:val="12"/>
        </w:rPr>
        <w:t> </w:t>
      </w:r>
      <w:r>
        <w:rPr>
          <w:sz w:val="12"/>
        </w:rPr>
        <w:t>Social</w:t>
      </w:r>
      <w:r>
        <w:rPr>
          <w:spacing w:val="23"/>
          <w:sz w:val="12"/>
        </w:rPr>
        <w:t> </w:t>
      </w:r>
      <w:r>
        <w:rPr>
          <w:sz w:val="12"/>
        </w:rPr>
        <w:t>Affairs</w:t>
      </w:r>
      <w:r>
        <w:rPr>
          <w:spacing w:val="23"/>
          <w:sz w:val="12"/>
        </w:rPr>
        <w:t> </w:t>
      </w:r>
      <w:r>
        <w:rPr>
          <w:sz w:val="12"/>
        </w:rPr>
        <w:t>Ministers</w:t>
      </w:r>
      <w:r>
        <w:rPr>
          <w:spacing w:val="23"/>
          <w:sz w:val="12"/>
        </w:rPr>
        <w:t> </w:t>
      </w:r>
      <w:r>
        <w:rPr>
          <w:sz w:val="12"/>
        </w:rPr>
        <w:t>in</w:t>
      </w:r>
      <w:r>
        <w:rPr>
          <w:spacing w:val="23"/>
          <w:sz w:val="12"/>
        </w:rPr>
        <w:t> </w:t>
      </w:r>
      <w:r>
        <w:rPr>
          <w:sz w:val="12"/>
        </w:rPr>
        <w:t>the</w:t>
      </w:r>
      <w:r>
        <w:rPr>
          <w:spacing w:val="23"/>
          <w:sz w:val="12"/>
        </w:rPr>
        <w:t> </w:t>
      </w:r>
      <w:r>
        <w:rPr>
          <w:sz w:val="12"/>
        </w:rPr>
        <w:t>Employment</w:t>
      </w:r>
      <w:r>
        <w:rPr>
          <w:spacing w:val="23"/>
          <w:sz w:val="12"/>
        </w:rPr>
        <w:t> </w:t>
      </w:r>
      <w:r>
        <w:rPr>
          <w:sz w:val="12"/>
        </w:rPr>
        <w:t>and</w:t>
      </w:r>
      <w:r>
        <w:rPr>
          <w:spacing w:val="23"/>
          <w:sz w:val="12"/>
        </w:rPr>
        <w:t> </w:t>
      </w:r>
      <w:r>
        <w:rPr>
          <w:sz w:val="12"/>
        </w:rPr>
        <w:t>Social</w:t>
      </w:r>
      <w:r>
        <w:rPr>
          <w:spacing w:val="23"/>
          <w:sz w:val="12"/>
        </w:rPr>
        <w:t> </w:t>
      </w:r>
      <w:r>
        <w:rPr>
          <w:sz w:val="12"/>
        </w:rPr>
        <w:t>Affairs</w:t>
      </w:r>
      <w:r>
        <w:rPr>
          <w:spacing w:val="23"/>
          <w:sz w:val="12"/>
        </w:rPr>
        <w:t> </w:t>
      </w:r>
      <w:r>
        <w:rPr>
          <w:sz w:val="12"/>
        </w:rPr>
        <w:t>Council</w:t>
      </w:r>
      <w:r>
        <w:rPr>
          <w:spacing w:val="23"/>
          <w:sz w:val="12"/>
        </w:rPr>
        <w:t> </w:t>
      </w:r>
      <w:r>
        <w:rPr>
          <w:sz w:val="12"/>
        </w:rPr>
        <w:t>(EPSCO)</w:t>
      </w:r>
      <w:r>
        <w:rPr>
          <w:spacing w:val="23"/>
          <w:sz w:val="12"/>
        </w:rPr>
        <w:t> </w:t>
      </w:r>
      <w:r>
        <w:rPr>
          <w:sz w:val="12"/>
        </w:rPr>
        <w:t>to</w:t>
      </w:r>
      <w:r>
        <w:rPr>
          <w:spacing w:val="40"/>
          <w:sz w:val="12"/>
        </w:rPr>
        <w:t> </w:t>
      </w:r>
      <w:r>
        <w:rPr>
          <w:sz w:val="12"/>
        </w:rPr>
        <w:t>promote the coordination of employment and labour market policies both at European and national level. In 2000, EMCO set up an Indicator Group (IG), tasked with monitoring</w:t>
      </w:r>
      <w:r>
        <w:rPr>
          <w:w w:val="110"/>
          <w:sz w:val="12"/>
        </w:rPr>
        <w:t> countries’</w:t>
      </w:r>
      <w:r>
        <w:rPr>
          <w:spacing w:val="-3"/>
          <w:w w:val="110"/>
          <w:sz w:val="12"/>
        </w:rPr>
        <w:t> </w:t>
      </w:r>
      <w:r>
        <w:rPr>
          <w:w w:val="110"/>
          <w:sz w:val="12"/>
        </w:rPr>
        <w:t>progress</w:t>
      </w:r>
      <w:r>
        <w:rPr>
          <w:spacing w:val="-3"/>
          <w:w w:val="110"/>
          <w:sz w:val="12"/>
        </w:rPr>
        <w:t> </w:t>
      </w:r>
      <w:r>
        <w:rPr>
          <w:w w:val="110"/>
          <w:sz w:val="12"/>
        </w:rPr>
        <w:t>in</w:t>
      </w:r>
      <w:r>
        <w:rPr>
          <w:spacing w:val="-3"/>
          <w:w w:val="110"/>
          <w:sz w:val="12"/>
        </w:rPr>
        <w:t> </w:t>
      </w:r>
      <w:r>
        <w:rPr>
          <w:w w:val="110"/>
          <w:sz w:val="12"/>
        </w:rPr>
        <w:t>implementing</w:t>
      </w:r>
      <w:r>
        <w:rPr>
          <w:spacing w:val="-3"/>
          <w:w w:val="110"/>
          <w:sz w:val="12"/>
        </w:rPr>
        <w:t> </w:t>
      </w:r>
      <w:r>
        <w:rPr>
          <w:w w:val="110"/>
          <w:sz w:val="12"/>
        </w:rPr>
        <w:t>the</w:t>
      </w:r>
      <w:r>
        <w:rPr>
          <w:spacing w:val="-3"/>
          <w:w w:val="110"/>
          <w:sz w:val="12"/>
        </w:rPr>
        <w:t> </w:t>
      </w:r>
      <w:r>
        <w:rPr>
          <w:w w:val="110"/>
          <w:sz w:val="12"/>
        </w:rPr>
        <w:t>European</w:t>
      </w:r>
      <w:r>
        <w:rPr>
          <w:spacing w:val="-3"/>
          <w:w w:val="110"/>
          <w:sz w:val="12"/>
        </w:rPr>
        <w:t> </w:t>
      </w:r>
      <w:r>
        <w:rPr>
          <w:w w:val="110"/>
          <w:sz w:val="12"/>
        </w:rPr>
        <w:t>Employment</w:t>
      </w:r>
      <w:r>
        <w:rPr>
          <w:spacing w:val="-3"/>
          <w:w w:val="110"/>
          <w:sz w:val="12"/>
        </w:rPr>
        <w:t> </w:t>
      </w:r>
      <w:r>
        <w:rPr>
          <w:w w:val="110"/>
          <w:sz w:val="12"/>
        </w:rPr>
        <w:t>Strategy</w:t>
      </w:r>
      <w:r>
        <w:rPr>
          <w:spacing w:val="-3"/>
          <w:w w:val="110"/>
          <w:sz w:val="12"/>
        </w:rPr>
        <w:t> </w:t>
      </w:r>
      <w:r>
        <w:rPr>
          <w:w w:val="110"/>
          <w:sz w:val="12"/>
        </w:rPr>
        <w:t>and</w:t>
      </w:r>
      <w:r>
        <w:rPr>
          <w:spacing w:val="-3"/>
          <w:w w:val="110"/>
          <w:sz w:val="12"/>
        </w:rPr>
        <w:t> </w:t>
      </w:r>
      <w:r>
        <w:rPr>
          <w:w w:val="110"/>
          <w:sz w:val="12"/>
        </w:rPr>
        <w:t>Council</w:t>
      </w:r>
      <w:r>
        <w:rPr>
          <w:spacing w:val="-3"/>
          <w:w w:val="110"/>
          <w:sz w:val="12"/>
        </w:rPr>
        <w:t> </w:t>
      </w:r>
      <w:r>
        <w:rPr>
          <w:w w:val="110"/>
          <w:sz w:val="12"/>
        </w:rPr>
        <w:t>Recommendations</w:t>
      </w:r>
      <w:r>
        <w:rPr>
          <w:spacing w:val="-3"/>
          <w:w w:val="110"/>
          <w:sz w:val="12"/>
        </w:rPr>
        <w:t> </w:t>
      </w:r>
      <w:r>
        <w:rPr>
          <w:w w:val="110"/>
          <w:sz w:val="12"/>
        </w:rPr>
        <w:t>on</w:t>
      </w:r>
      <w:r>
        <w:rPr>
          <w:spacing w:val="-3"/>
          <w:w w:val="110"/>
          <w:sz w:val="12"/>
        </w:rPr>
        <w:t> </w:t>
      </w:r>
      <w:r>
        <w:rPr>
          <w:w w:val="110"/>
          <w:sz w:val="12"/>
        </w:rPr>
        <w:t>labour</w:t>
      </w:r>
      <w:r>
        <w:rPr>
          <w:spacing w:val="-3"/>
          <w:w w:val="110"/>
          <w:sz w:val="12"/>
        </w:rPr>
        <w:t> </w:t>
      </w:r>
      <w:r>
        <w:rPr>
          <w:w w:val="110"/>
          <w:sz w:val="12"/>
        </w:rPr>
        <w:t>market</w:t>
      </w:r>
      <w:r>
        <w:rPr>
          <w:spacing w:val="-3"/>
          <w:w w:val="110"/>
          <w:sz w:val="12"/>
        </w:rPr>
        <w:t> </w:t>
      </w:r>
      <w:r>
        <w:rPr>
          <w:w w:val="110"/>
          <w:sz w:val="12"/>
        </w:rPr>
        <w:t>issues.</w:t>
      </w:r>
      <w:r>
        <w:rPr>
          <w:spacing w:val="-3"/>
          <w:w w:val="110"/>
          <w:sz w:val="12"/>
        </w:rPr>
        <w:t> </w:t>
      </w:r>
      <w:r>
        <w:rPr>
          <w:w w:val="110"/>
          <w:sz w:val="12"/>
        </w:rPr>
        <w:t>In</w:t>
      </w:r>
      <w:r>
        <w:rPr>
          <w:spacing w:val="-3"/>
          <w:w w:val="110"/>
          <w:sz w:val="12"/>
        </w:rPr>
        <w:t> </w:t>
      </w:r>
      <w:r>
        <w:rPr>
          <w:w w:val="110"/>
          <w:sz w:val="12"/>
        </w:rPr>
        <w:t>2015,</w:t>
      </w:r>
      <w:r>
        <w:rPr>
          <w:spacing w:val="-3"/>
          <w:w w:val="110"/>
          <w:sz w:val="12"/>
        </w:rPr>
        <w:t> </w:t>
      </w:r>
      <w:r>
        <w:rPr>
          <w:w w:val="110"/>
          <w:sz w:val="12"/>
        </w:rPr>
        <w:t>the</w:t>
      </w:r>
      <w:r>
        <w:rPr>
          <w:spacing w:val="-3"/>
          <w:w w:val="110"/>
          <w:sz w:val="12"/>
        </w:rPr>
        <w:t> </w:t>
      </w:r>
      <w:r>
        <w:rPr>
          <w:w w:val="110"/>
          <w:sz w:val="12"/>
        </w:rPr>
        <w:t>EMCO</w:t>
      </w:r>
      <w:r>
        <w:rPr>
          <w:spacing w:val="-3"/>
          <w:w w:val="110"/>
          <w:sz w:val="12"/>
        </w:rPr>
        <w:t> </w:t>
      </w:r>
      <w:r>
        <w:rPr>
          <w:w w:val="110"/>
          <w:sz w:val="12"/>
        </w:rPr>
        <w:t>Indicators</w:t>
      </w:r>
      <w:r>
        <w:rPr>
          <w:spacing w:val="-3"/>
          <w:w w:val="110"/>
          <w:sz w:val="12"/>
        </w:rPr>
        <w:t> </w:t>
      </w:r>
      <w:r>
        <w:rPr>
          <w:w w:val="110"/>
          <w:sz w:val="12"/>
        </w:rPr>
        <w:t>Group established</w:t>
      </w:r>
      <w:r>
        <w:rPr>
          <w:spacing w:val="-11"/>
          <w:w w:val="110"/>
          <w:sz w:val="12"/>
        </w:rPr>
        <w:t> </w:t>
      </w:r>
      <w:r>
        <w:rPr>
          <w:w w:val="110"/>
          <w:sz w:val="12"/>
        </w:rPr>
        <w:t>three</w:t>
      </w:r>
      <w:r>
        <w:rPr>
          <w:spacing w:val="-11"/>
          <w:w w:val="110"/>
          <w:sz w:val="12"/>
        </w:rPr>
        <w:t> </w:t>
      </w:r>
      <w:r>
        <w:rPr>
          <w:w w:val="110"/>
          <w:sz w:val="12"/>
        </w:rPr>
        <w:t>categories</w:t>
      </w:r>
      <w:r>
        <w:rPr>
          <w:spacing w:val="-11"/>
          <w:w w:val="110"/>
          <w:sz w:val="12"/>
        </w:rPr>
        <w:t> </w:t>
      </w:r>
      <w:r>
        <w:rPr>
          <w:w w:val="110"/>
          <w:sz w:val="12"/>
        </w:rPr>
        <w:t>of</w:t>
      </w:r>
      <w:r>
        <w:rPr>
          <w:spacing w:val="-11"/>
          <w:w w:val="110"/>
          <w:sz w:val="12"/>
        </w:rPr>
        <w:t> </w:t>
      </w:r>
      <w:r>
        <w:rPr>
          <w:w w:val="110"/>
          <w:sz w:val="12"/>
        </w:rPr>
        <w:t>indicators,</w:t>
      </w:r>
      <w:r>
        <w:rPr>
          <w:spacing w:val="-11"/>
          <w:w w:val="110"/>
          <w:sz w:val="12"/>
        </w:rPr>
        <w:t> </w:t>
      </w:r>
      <w:r>
        <w:rPr>
          <w:w w:val="110"/>
          <w:sz w:val="12"/>
        </w:rPr>
        <w:t>to</w:t>
      </w:r>
      <w:r>
        <w:rPr>
          <w:spacing w:val="-11"/>
          <w:w w:val="110"/>
          <w:sz w:val="12"/>
        </w:rPr>
        <w:t> </w:t>
      </w:r>
      <w:r>
        <w:rPr>
          <w:w w:val="110"/>
          <w:sz w:val="12"/>
        </w:rPr>
        <w:t>be</w:t>
      </w:r>
      <w:r>
        <w:rPr>
          <w:spacing w:val="-11"/>
          <w:w w:val="110"/>
          <w:sz w:val="12"/>
        </w:rPr>
        <w:t> </w:t>
      </w:r>
      <w:r>
        <w:rPr>
          <w:w w:val="110"/>
          <w:sz w:val="12"/>
        </w:rPr>
        <w:t>collected</w:t>
      </w:r>
      <w:r>
        <w:rPr>
          <w:spacing w:val="-11"/>
          <w:w w:val="110"/>
          <w:sz w:val="12"/>
        </w:rPr>
        <w:t> </w:t>
      </w:r>
      <w:r>
        <w:rPr>
          <w:w w:val="110"/>
          <w:sz w:val="12"/>
        </w:rPr>
        <w:t>annually</w:t>
      </w:r>
      <w:r>
        <w:rPr>
          <w:spacing w:val="-11"/>
          <w:w w:val="110"/>
          <w:sz w:val="12"/>
        </w:rPr>
        <w:t> </w:t>
      </w:r>
      <w:r>
        <w:rPr>
          <w:w w:val="110"/>
          <w:sz w:val="12"/>
        </w:rPr>
        <w:t>to</w:t>
      </w:r>
      <w:r>
        <w:rPr>
          <w:spacing w:val="-11"/>
          <w:w w:val="110"/>
          <w:sz w:val="12"/>
        </w:rPr>
        <w:t> </w:t>
      </w:r>
      <w:r>
        <w:rPr>
          <w:w w:val="110"/>
          <w:sz w:val="12"/>
        </w:rPr>
        <w:t>monitor</w:t>
      </w:r>
      <w:r>
        <w:rPr>
          <w:spacing w:val="-11"/>
          <w:w w:val="110"/>
          <w:sz w:val="12"/>
        </w:rPr>
        <w:t> </w:t>
      </w:r>
      <w:r>
        <w:rPr>
          <w:w w:val="110"/>
          <w:sz w:val="12"/>
        </w:rPr>
        <w:t>the</w:t>
      </w:r>
      <w:r>
        <w:rPr>
          <w:spacing w:val="-11"/>
          <w:w w:val="110"/>
          <w:sz w:val="12"/>
        </w:rPr>
        <w:t> </w:t>
      </w:r>
      <w:r>
        <w:rPr>
          <w:w w:val="110"/>
          <w:sz w:val="12"/>
        </w:rPr>
        <w:t>performance</w:t>
      </w:r>
      <w:r>
        <w:rPr>
          <w:spacing w:val="-11"/>
          <w:w w:val="110"/>
          <w:sz w:val="12"/>
        </w:rPr>
        <w:t> </w:t>
      </w:r>
      <w:r>
        <w:rPr>
          <w:w w:val="110"/>
          <w:sz w:val="12"/>
        </w:rPr>
        <w:t>of</w:t>
      </w:r>
      <w:r>
        <w:rPr>
          <w:spacing w:val="-11"/>
          <w:w w:val="110"/>
          <w:sz w:val="12"/>
        </w:rPr>
        <w:t> </w:t>
      </w:r>
      <w:r>
        <w:rPr>
          <w:w w:val="110"/>
          <w:sz w:val="12"/>
        </w:rPr>
        <w:t>youth</w:t>
      </w:r>
      <w:r>
        <w:rPr>
          <w:spacing w:val="-11"/>
          <w:w w:val="110"/>
          <w:sz w:val="12"/>
        </w:rPr>
        <w:t> </w:t>
      </w:r>
      <w:r>
        <w:rPr>
          <w:w w:val="110"/>
          <w:sz w:val="12"/>
        </w:rPr>
        <w:t>guarantee</w:t>
      </w:r>
      <w:r>
        <w:rPr>
          <w:spacing w:val="-11"/>
          <w:w w:val="110"/>
          <w:sz w:val="12"/>
        </w:rPr>
        <w:t> </w:t>
      </w:r>
      <w:r>
        <w:rPr>
          <w:w w:val="110"/>
          <w:sz w:val="12"/>
        </w:rPr>
        <w:t>at</w:t>
      </w:r>
      <w:r>
        <w:rPr>
          <w:spacing w:val="-11"/>
          <w:w w:val="110"/>
          <w:sz w:val="12"/>
        </w:rPr>
        <w:t> </w:t>
      </w:r>
      <w:r>
        <w:rPr>
          <w:w w:val="110"/>
          <w:sz w:val="12"/>
        </w:rPr>
        <w:t>national</w:t>
      </w:r>
      <w:r>
        <w:rPr>
          <w:spacing w:val="-11"/>
          <w:w w:val="110"/>
          <w:sz w:val="12"/>
        </w:rPr>
        <w:t> </w:t>
      </w:r>
      <w:r>
        <w:rPr>
          <w:w w:val="110"/>
          <w:sz w:val="12"/>
        </w:rPr>
        <w:t>level.</w:t>
      </w:r>
    </w:p>
    <w:p>
      <w:pPr>
        <w:pStyle w:val="ListParagraph"/>
        <w:spacing w:after="0" w:line="297" w:lineRule="auto"/>
        <w:jc w:val="both"/>
        <w:rPr>
          <w:sz w:val="12"/>
        </w:rPr>
        <w:sectPr>
          <w:pgSz w:w="11910" w:h="16840"/>
          <w:pgMar w:header="554"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p>
    <w:p>
      <w:pPr>
        <w:spacing w:line="283" w:lineRule="auto" w:before="0"/>
        <w:ind w:left="643" w:right="424" w:hanging="360"/>
        <w:jc w:val="both"/>
        <w:rPr>
          <w:sz w:val="18"/>
        </w:rPr>
      </w:pPr>
      <w:bookmarkStart w:name="_bookmark13" w:id="14"/>
      <w:bookmarkEnd w:id="14"/>
      <w:r>
        <w:rPr/>
      </w:r>
      <w:r>
        <w:rPr>
          <w:rFonts w:ascii="Segoe UI Symbol" w:hAnsi="Segoe UI Symbol"/>
          <w:color w:val="0054A6"/>
          <w:sz w:val="18"/>
        </w:rPr>
        <w:t>▶</w:t>
      </w:r>
      <w:r>
        <w:rPr>
          <w:rFonts w:ascii="Segoe UI Symbol" w:hAnsi="Segoe UI Symbol"/>
          <w:color w:val="0054A6"/>
          <w:spacing w:val="80"/>
          <w:sz w:val="18"/>
        </w:rPr>
        <w:t> </w:t>
      </w:r>
      <w:r>
        <w:rPr>
          <w:rFonts w:ascii="Arial" w:hAnsi="Arial"/>
          <w:b/>
          <w:i/>
          <w:sz w:val="18"/>
        </w:rPr>
        <w:t>increase the effectiveness of active labour market programmes</w:t>
      </w:r>
      <w:r>
        <w:rPr>
          <w:sz w:val="18"/>
        </w:rPr>
        <w:t>. The return rates of active labour market </w:t>
      </w:r>
      <w:r>
        <w:rPr>
          <w:spacing w:val="-2"/>
          <w:w w:val="110"/>
          <w:sz w:val="18"/>
        </w:rPr>
        <w:t>programmes</w:t>
      </w:r>
      <w:r>
        <w:rPr>
          <w:spacing w:val="-5"/>
          <w:w w:val="110"/>
          <w:sz w:val="18"/>
        </w:rPr>
        <w:t> </w:t>
      </w:r>
      <w:r>
        <w:rPr>
          <w:spacing w:val="-2"/>
          <w:w w:val="110"/>
          <w:sz w:val="18"/>
        </w:rPr>
        <w:t>are</w:t>
      </w:r>
      <w:r>
        <w:rPr>
          <w:spacing w:val="-5"/>
          <w:w w:val="110"/>
          <w:sz w:val="18"/>
        </w:rPr>
        <w:t> </w:t>
      </w:r>
      <w:r>
        <w:rPr>
          <w:spacing w:val="-2"/>
          <w:w w:val="110"/>
          <w:sz w:val="18"/>
        </w:rPr>
        <w:t>often</w:t>
      </w:r>
      <w:r>
        <w:rPr>
          <w:spacing w:val="-5"/>
          <w:w w:val="110"/>
          <w:sz w:val="18"/>
        </w:rPr>
        <w:t> </w:t>
      </w:r>
      <w:r>
        <w:rPr>
          <w:spacing w:val="-2"/>
          <w:w w:val="110"/>
          <w:sz w:val="18"/>
        </w:rPr>
        <w:t>below</w:t>
      </w:r>
      <w:r>
        <w:rPr>
          <w:spacing w:val="-5"/>
          <w:w w:val="110"/>
          <w:sz w:val="18"/>
        </w:rPr>
        <w:t> </w:t>
      </w:r>
      <w:r>
        <w:rPr>
          <w:spacing w:val="-2"/>
          <w:w w:val="110"/>
          <w:sz w:val="18"/>
        </w:rPr>
        <w:t>the</w:t>
      </w:r>
      <w:r>
        <w:rPr>
          <w:spacing w:val="-5"/>
          <w:w w:val="110"/>
          <w:sz w:val="18"/>
        </w:rPr>
        <w:t> </w:t>
      </w:r>
      <w:r>
        <w:rPr>
          <w:spacing w:val="-2"/>
          <w:w w:val="110"/>
          <w:sz w:val="18"/>
        </w:rPr>
        <w:t>employment</w:t>
      </w:r>
      <w:r>
        <w:rPr>
          <w:spacing w:val="-5"/>
          <w:w w:val="110"/>
          <w:sz w:val="18"/>
        </w:rPr>
        <w:t> </w:t>
      </w:r>
      <w:r>
        <w:rPr>
          <w:spacing w:val="-2"/>
          <w:w w:val="110"/>
          <w:sz w:val="18"/>
        </w:rPr>
        <w:t>gains</w:t>
      </w:r>
      <w:r>
        <w:rPr>
          <w:spacing w:val="-5"/>
          <w:w w:val="110"/>
          <w:sz w:val="18"/>
        </w:rPr>
        <w:t> </w:t>
      </w:r>
      <w:r>
        <w:rPr>
          <w:spacing w:val="-2"/>
          <w:w w:val="110"/>
          <w:sz w:val="18"/>
        </w:rPr>
        <w:t>recorded</w:t>
      </w:r>
      <w:r>
        <w:rPr>
          <w:spacing w:val="-5"/>
          <w:w w:val="110"/>
          <w:sz w:val="18"/>
        </w:rPr>
        <w:t> </w:t>
      </w:r>
      <w:r>
        <w:rPr>
          <w:spacing w:val="-2"/>
          <w:w w:val="110"/>
          <w:sz w:val="18"/>
        </w:rPr>
        <w:t>in</w:t>
      </w:r>
      <w:r>
        <w:rPr>
          <w:spacing w:val="-5"/>
          <w:w w:val="110"/>
          <w:sz w:val="18"/>
        </w:rPr>
        <w:t> </w:t>
      </w:r>
      <w:r>
        <w:rPr>
          <w:spacing w:val="-2"/>
          <w:w w:val="110"/>
          <w:sz w:val="18"/>
        </w:rPr>
        <w:t>other</w:t>
      </w:r>
      <w:r>
        <w:rPr>
          <w:spacing w:val="-5"/>
          <w:w w:val="110"/>
          <w:sz w:val="18"/>
        </w:rPr>
        <w:t> </w:t>
      </w:r>
      <w:r>
        <w:rPr>
          <w:spacing w:val="-2"/>
          <w:w w:val="110"/>
          <w:sz w:val="18"/>
        </w:rPr>
        <w:t>countries.</w:t>
      </w:r>
      <w:r>
        <w:rPr>
          <w:spacing w:val="-5"/>
          <w:w w:val="110"/>
          <w:sz w:val="18"/>
        </w:rPr>
        <w:t> </w:t>
      </w:r>
      <w:r>
        <w:rPr>
          <w:spacing w:val="-2"/>
          <w:w w:val="110"/>
          <w:sz w:val="18"/>
        </w:rPr>
        <w:t>Impact</w:t>
      </w:r>
      <w:r>
        <w:rPr>
          <w:spacing w:val="-5"/>
          <w:w w:val="110"/>
          <w:sz w:val="18"/>
        </w:rPr>
        <w:t> </w:t>
      </w:r>
      <w:r>
        <w:rPr>
          <w:spacing w:val="-2"/>
          <w:w w:val="110"/>
          <w:sz w:val="18"/>
        </w:rPr>
        <w:t>evaluation</w:t>
      </w:r>
      <w:r>
        <w:rPr>
          <w:spacing w:val="-5"/>
          <w:w w:val="110"/>
          <w:sz w:val="18"/>
        </w:rPr>
        <w:t> </w:t>
      </w:r>
      <w:r>
        <w:rPr>
          <w:spacing w:val="-2"/>
          <w:w w:val="110"/>
          <w:sz w:val="18"/>
        </w:rPr>
        <w:t>evidence </w:t>
      </w:r>
      <w:r>
        <w:rPr>
          <w:sz w:val="18"/>
        </w:rPr>
        <w:t>shows that this may be due either to design features (duration, compensation levels, alignment with labour market demands,</w:t>
      </w:r>
      <w:r>
        <w:rPr>
          <w:spacing w:val="25"/>
          <w:sz w:val="18"/>
        </w:rPr>
        <w:t> </w:t>
      </w:r>
      <w:r>
        <w:rPr>
          <w:sz w:val="18"/>
        </w:rPr>
        <w:t>targeting</w:t>
      </w:r>
      <w:r>
        <w:rPr>
          <w:spacing w:val="25"/>
          <w:sz w:val="18"/>
        </w:rPr>
        <w:t> </w:t>
      </w:r>
      <w:r>
        <w:rPr>
          <w:sz w:val="18"/>
        </w:rPr>
        <w:t>approaches)</w:t>
      </w:r>
      <w:r>
        <w:rPr>
          <w:spacing w:val="25"/>
          <w:sz w:val="18"/>
        </w:rPr>
        <w:t> </w:t>
      </w:r>
      <w:r>
        <w:rPr>
          <w:sz w:val="18"/>
        </w:rPr>
        <w:t>or</w:t>
      </w:r>
      <w:r>
        <w:rPr>
          <w:spacing w:val="23"/>
          <w:sz w:val="18"/>
        </w:rPr>
        <w:t> </w:t>
      </w:r>
      <w:r>
        <w:rPr>
          <w:sz w:val="18"/>
        </w:rPr>
        <w:t>to</w:t>
      </w:r>
      <w:r>
        <w:rPr>
          <w:spacing w:val="25"/>
          <w:sz w:val="18"/>
        </w:rPr>
        <w:t> </w:t>
      </w:r>
      <w:r>
        <w:rPr>
          <w:sz w:val="18"/>
        </w:rPr>
        <w:t>implementation</w:t>
      </w:r>
      <w:r>
        <w:rPr>
          <w:spacing w:val="23"/>
          <w:sz w:val="18"/>
        </w:rPr>
        <w:t> </w:t>
      </w:r>
      <w:r>
        <w:rPr>
          <w:sz w:val="18"/>
        </w:rPr>
        <w:t>processes</w:t>
      </w:r>
      <w:r>
        <w:rPr>
          <w:spacing w:val="23"/>
          <w:sz w:val="18"/>
        </w:rPr>
        <w:t> </w:t>
      </w:r>
      <w:r>
        <w:rPr>
          <w:sz w:val="18"/>
        </w:rPr>
        <w:t>(poor</w:t>
      </w:r>
      <w:r>
        <w:rPr>
          <w:spacing w:val="23"/>
          <w:sz w:val="18"/>
        </w:rPr>
        <w:t> </w:t>
      </w:r>
      <w:r>
        <w:rPr>
          <w:sz w:val="18"/>
        </w:rPr>
        <w:t>matching</w:t>
      </w:r>
      <w:r>
        <w:rPr>
          <w:spacing w:val="25"/>
          <w:sz w:val="18"/>
        </w:rPr>
        <w:t> </w:t>
      </w:r>
      <w:r>
        <w:rPr>
          <w:sz w:val="18"/>
        </w:rPr>
        <w:t>between</w:t>
      </w:r>
      <w:r>
        <w:rPr>
          <w:spacing w:val="25"/>
          <w:sz w:val="18"/>
        </w:rPr>
        <w:t> </w:t>
      </w:r>
      <w:r>
        <w:rPr>
          <w:sz w:val="18"/>
        </w:rPr>
        <w:t>the</w:t>
      </w:r>
      <w:r>
        <w:rPr>
          <w:spacing w:val="23"/>
          <w:sz w:val="18"/>
        </w:rPr>
        <w:t> </w:t>
      </w:r>
      <w:r>
        <w:rPr>
          <w:sz w:val="18"/>
        </w:rPr>
        <w:t>characteristics</w:t>
      </w:r>
      <w:r>
        <w:rPr>
          <w:spacing w:val="23"/>
          <w:sz w:val="18"/>
        </w:rPr>
        <w:t> </w:t>
      </w:r>
      <w:r>
        <w:rPr>
          <w:sz w:val="18"/>
        </w:rPr>
        <w:t>of the beneficiary and the core feature of the programme). The Youth Guarantee offers an opportunity </w:t>
      </w:r>
      <w:r>
        <w:rPr>
          <w:rFonts w:ascii="Arial" w:hAnsi="Arial"/>
          <w:b/>
          <w:i/>
          <w:sz w:val="18"/>
        </w:rPr>
        <w:t>to revise design,</w:t>
      </w:r>
      <w:r>
        <w:rPr>
          <w:rFonts w:ascii="Arial" w:hAnsi="Arial"/>
          <w:b/>
          <w:i/>
          <w:spacing w:val="-2"/>
          <w:sz w:val="18"/>
        </w:rPr>
        <w:t> </w:t>
      </w:r>
      <w:r>
        <w:rPr>
          <w:rFonts w:ascii="Arial" w:hAnsi="Arial"/>
          <w:b/>
          <w:i/>
          <w:sz w:val="18"/>
        </w:rPr>
        <w:t>targeting</w:t>
      </w:r>
      <w:r>
        <w:rPr>
          <w:rFonts w:ascii="Arial" w:hAnsi="Arial"/>
          <w:b/>
          <w:i/>
          <w:spacing w:val="-2"/>
          <w:sz w:val="18"/>
        </w:rPr>
        <w:t> </w:t>
      </w:r>
      <w:r>
        <w:rPr>
          <w:rFonts w:ascii="Arial" w:hAnsi="Arial"/>
          <w:b/>
          <w:i/>
          <w:sz w:val="18"/>
        </w:rPr>
        <w:t>approaches,</w:t>
      </w:r>
      <w:r>
        <w:rPr>
          <w:rFonts w:ascii="Arial" w:hAnsi="Arial"/>
          <w:b/>
          <w:i/>
          <w:spacing w:val="-2"/>
          <w:sz w:val="18"/>
        </w:rPr>
        <w:t> </w:t>
      </w:r>
      <w:r>
        <w:rPr>
          <w:rFonts w:ascii="Arial" w:hAnsi="Arial"/>
          <w:b/>
          <w:i/>
          <w:sz w:val="18"/>
        </w:rPr>
        <w:t>and</w:t>
      </w:r>
      <w:r>
        <w:rPr>
          <w:rFonts w:ascii="Arial" w:hAnsi="Arial"/>
          <w:b/>
          <w:i/>
          <w:spacing w:val="-2"/>
          <w:sz w:val="18"/>
        </w:rPr>
        <w:t> </w:t>
      </w:r>
      <w:r>
        <w:rPr>
          <w:rFonts w:ascii="Arial" w:hAnsi="Arial"/>
          <w:b/>
          <w:i/>
          <w:sz w:val="18"/>
        </w:rPr>
        <w:t>delivery</w:t>
      </w:r>
      <w:r>
        <w:rPr>
          <w:rFonts w:ascii="Arial" w:hAnsi="Arial"/>
          <w:b/>
          <w:i/>
          <w:spacing w:val="-2"/>
          <w:sz w:val="18"/>
        </w:rPr>
        <w:t> </w:t>
      </w:r>
      <w:r>
        <w:rPr>
          <w:rFonts w:ascii="Arial" w:hAnsi="Arial"/>
          <w:b/>
          <w:i/>
          <w:sz w:val="18"/>
        </w:rPr>
        <w:t>mode</w:t>
      </w:r>
      <w:r>
        <w:rPr>
          <w:rFonts w:ascii="Arial" w:hAnsi="Arial"/>
          <w:b/>
          <w:i/>
          <w:spacing w:val="-2"/>
          <w:sz w:val="18"/>
        </w:rPr>
        <w:t> </w:t>
      </w:r>
      <w:r>
        <w:rPr>
          <w:rFonts w:ascii="Arial" w:hAnsi="Arial"/>
          <w:b/>
          <w:i/>
          <w:sz w:val="18"/>
        </w:rPr>
        <w:t>to</w:t>
      </w:r>
      <w:r>
        <w:rPr>
          <w:rFonts w:ascii="Arial" w:hAnsi="Arial"/>
          <w:b/>
          <w:i/>
          <w:spacing w:val="-2"/>
          <w:sz w:val="18"/>
        </w:rPr>
        <w:t> </w:t>
      </w:r>
      <w:r>
        <w:rPr>
          <w:rFonts w:ascii="Arial" w:hAnsi="Arial"/>
          <w:b/>
          <w:i/>
          <w:sz w:val="18"/>
        </w:rPr>
        <w:t>identify</w:t>
      </w:r>
      <w:r>
        <w:rPr>
          <w:rFonts w:ascii="Arial" w:hAnsi="Arial"/>
          <w:b/>
          <w:i/>
          <w:spacing w:val="-2"/>
          <w:sz w:val="18"/>
        </w:rPr>
        <w:t> </w:t>
      </w:r>
      <w:r>
        <w:rPr>
          <w:rFonts w:ascii="Arial" w:hAnsi="Arial"/>
          <w:b/>
          <w:i/>
          <w:sz w:val="18"/>
        </w:rPr>
        <w:t>what</w:t>
      </w:r>
      <w:r>
        <w:rPr>
          <w:rFonts w:ascii="Arial" w:hAnsi="Arial"/>
          <w:b/>
          <w:i/>
          <w:spacing w:val="-2"/>
          <w:sz w:val="18"/>
        </w:rPr>
        <w:t> </w:t>
      </w:r>
      <w:r>
        <w:rPr>
          <w:rFonts w:ascii="Arial" w:hAnsi="Arial"/>
          <w:b/>
          <w:i/>
          <w:sz w:val="18"/>
        </w:rPr>
        <w:t>works</w:t>
      </w:r>
      <w:r>
        <w:rPr>
          <w:rFonts w:ascii="Arial" w:hAnsi="Arial"/>
          <w:b/>
          <w:i/>
          <w:spacing w:val="-2"/>
          <w:sz w:val="18"/>
        </w:rPr>
        <w:t> </w:t>
      </w:r>
      <w:r>
        <w:rPr>
          <w:rFonts w:ascii="Arial" w:hAnsi="Arial"/>
          <w:b/>
          <w:i/>
          <w:sz w:val="18"/>
        </w:rPr>
        <w:t>better</w:t>
      </w:r>
      <w:r>
        <w:rPr>
          <w:rFonts w:ascii="Arial" w:hAnsi="Arial"/>
          <w:b/>
          <w:i/>
          <w:spacing w:val="-2"/>
          <w:sz w:val="18"/>
        </w:rPr>
        <w:t> </w:t>
      </w:r>
      <w:r>
        <w:rPr>
          <w:rFonts w:ascii="Arial" w:hAnsi="Arial"/>
          <w:b/>
          <w:i/>
          <w:sz w:val="18"/>
        </w:rPr>
        <w:t>and</w:t>
      </w:r>
      <w:r>
        <w:rPr>
          <w:rFonts w:ascii="Arial" w:hAnsi="Arial"/>
          <w:b/>
          <w:i/>
          <w:spacing w:val="-2"/>
          <w:sz w:val="18"/>
        </w:rPr>
        <w:t> </w:t>
      </w:r>
      <w:r>
        <w:rPr>
          <w:rFonts w:ascii="Arial" w:hAnsi="Arial"/>
          <w:b/>
          <w:i/>
          <w:sz w:val="18"/>
        </w:rPr>
        <w:t>for</w:t>
      </w:r>
      <w:r>
        <w:rPr>
          <w:rFonts w:ascii="Arial" w:hAnsi="Arial"/>
          <w:b/>
          <w:i/>
          <w:spacing w:val="-2"/>
          <w:sz w:val="18"/>
        </w:rPr>
        <w:t> </w:t>
      </w:r>
      <w:r>
        <w:rPr>
          <w:rFonts w:ascii="Arial" w:hAnsi="Arial"/>
          <w:b/>
          <w:i/>
          <w:sz w:val="18"/>
        </w:rPr>
        <w:t>whom</w:t>
      </w:r>
      <w:r>
        <w:rPr>
          <w:sz w:val="18"/>
        </w:rPr>
        <w:t>.</w:t>
      </w:r>
    </w:p>
    <w:p>
      <w:pPr>
        <w:spacing w:after="0" w:line="283" w:lineRule="auto"/>
        <w:jc w:val="both"/>
        <w:rPr>
          <w:sz w:val="18"/>
        </w:rPr>
        <w:sectPr>
          <w:pgSz w:w="11910" w:h="16840"/>
          <w:pgMar w:header="533" w:footer="0" w:top="780" w:bottom="280" w:left="850" w:right="708"/>
        </w:sectPr>
      </w:pPr>
    </w:p>
    <w:p>
      <w:pPr>
        <w:pStyle w:val="BodyText"/>
        <w:rPr>
          <w:sz w:val="36"/>
        </w:rPr>
      </w:pPr>
    </w:p>
    <w:p>
      <w:pPr>
        <w:pStyle w:val="BodyText"/>
        <w:spacing w:before="209"/>
        <w:rPr>
          <w:sz w:val="36"/>
        </w:rPr>
      </w:pPr>
    </w:p>
    <w:p>
      <w:pPr>
        <w:pStyle w:val="Heading1"/>
      </w:pPr>
      <w:r>
        <w:rPr>
          <w:rFonts w:ascii="Segoe UI Symbol" w:hAnsi="Segoe UI Symbol"/>
          <w:b w:val="0"/>
          <w:color w:val="E84E5E"/>
          <w:position w:val="4"/>
          <w:sz w:val="22"/>
        </w:rPr>
        <w:t>▶</w:t>
      </w:r>
      <w:r>
        <w:rPr>
          <w:rFonts w:ascii="Segoe UI Symbol" w:hAnsi="Segoe UI Symbol"/>
          <w:b w:val="0"/>
          <w:color w:val="E84E5E"/>
          <w:spacing w:val="31"/>
          <w:position w:val="4"/>
          <w:sz w:val="22"/>
        </w:rPr>
        <w:t> </w:t>
      </w:r>
      <w:r>
        <w:rPr>
          <w:color w:val="0054A6"/>
          <w:spacing w:val="-2"/>
        </w:rPr>
        <w:t>References</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36992">
                <wp:simplePos x="0" y="0"/>
                <wp:positionH relativeFrom="page">
                  <wp:posOffset>719999</wp:posOffset>
                </wp:positionH>
                <wp:positionV relativeFrom="paragraph">
                  <wp:posOffset>135221</wp:posOffset>
                </wp:positionV>
                <wp:extent cx="6120130"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47351pt;width:481.9pt;height:.1pt;mso-position-horizontal-relative:page;mso-position-vertical-relative:paragraph;z-index:-15679488;mso-wrap-distance-left:0;mso-wrap-distance-right:0" id="docshape455" coordorigin="1134,213" coordsize="9638,0" path="m1134,213l10772,213e" filled="false" stroked="true" strokeweight=".5pt" strokecolor="#0054a6">
                <v:path arrowok="t"/>
                <v:stroke dashstyle="solid"/>
                <w10:wrap type="topAndBottom"/>
              </v:shape>
            </w:pict>
          </mc:Fallback>
        </mc:AlternateContent>
      </w:r>
    </w:p>
    <w:p>
      <w:pPr>
        <w:pStyle w:val="BodyText"/>
        <w:spacing w:before="398"/>
        <w:rPr>
          <w:rFonts w:ascii="Arial"/>
          <w:b/>
          <w:sz w:val="36"/>
        </w:rPr>
      </w:pPr>
    </w:p>
    <w:p>
      <w:pPr>
        <w:spacing w:before="0"/>
        <w:ind w:left="283" w:right="0" w:firstLine="0"/>
        <w:jc w:val="left"/>
        <w:rPr>
          <w:rFonts w:ascii="Trebuchet MS" w:hAnsi="Trebuchet MS"/>
          <w:i/>
          <w:sz w:val="18"/>
        </w:rPr>
      </w:pPr>
      <w:r>
        <w:rPr>
          <w:sz w:val="18"/>
        </w:rPr>
        <w:t>Bijelović</w:t>
      </w:r>
      <w:r>
        <w:rPr>
          <w:spacing w:val="-12"/>
          <w:sz w:val="18"/>
        </w:rPr>
        <w:t> </w:t>
      </w:r>
      <w:r>
        <w:rPr>
          <w:sz w:val="18"/>
        </w:rPr>
        <w:t>Bosanac,</w:t>
      </w:r>
      <w:r>
        <w:rPr>
          <w:spacing w:val="-11"/>
          <w:sz w:val="18"/>
        </w:rPr>
        <w:t> </w:t>
      </w:r>
      <w:r>
        <w:rPr>
          <w:sz w:val="18"/>
        </w:rPr>
        <w:t>B.;</w:t>
      </w:r>
      <w:r>
        <w:rPr>
          <w:spacing w:val="-11"/>
          <w:sz w:val="18"/>
        </w:rPr>
        <w:t> </w:t>
      </w:r>
      <w:r>
        <w:rPr>
          <w:sz w:val="18"/>
        </w:rPr>
        <w:t>Dr</w:t>
      </w:r>
      <w:r>
        <w:rPr>
          <w:spacing w:val="-12"/>
          <w:sz w:val="18"/>
        </w:rPr>
        <w:t> </w:t>
      </w:r>
      <w:r>
        <w:rPr>
          <w:sz w:val="18"/>
        </w:rPr>
        <w:t>Martinić,</w:t>
      </w:r>
      <w:r>
        <w:rPr>
          <w:spacing w:val="-11"/>
          <w:sz w:val="18"/>
        </w:rPr>
        <w:t> </w:t>
      </w:r>
      <w:r>
        <w:rPr>
          <w:sz w:val="18"/>
        </w:rPr>
        <w:t>M.;</w:t>
      </w:r>
      <w:r>
        <w:rPr>
          <w:spacing w:val="-11"/>
          <w:sz w:val="18"/>
        </w:rPr>
        <w:t> </w:t>
      </w:r>
      <w:r>
        <w:rPr>
          <w:sz w:val="18"/>
        </w:rPr>
        <w:t>Pavlović,</w:t>
      </w:r>
      <w:r>
        <w:rPr>
          <w:spacing w:val="-11"/>
          <w:sz w:val="18"/>
        </w:rPr>
        <w:t> </w:t>
      </w:r>
      <w:r>
        <w:rPr>
          <w:sz w:val="18"/>
        </w:rPr>
        <w:t>Lj.:</w:t>
      </w:r>
      <w:r>
        <w:rPr>
          <w:spacing w:val="-11"/>
          <w:sz w:val="18"/>
        </w:rPr>
        <w:t> </w:t>
      </w:r>
      <w:r>
        <w:rPr>
          <w:rFonts w:ascii="Trebuchet MS" w:hAnsi="Trebuchet MS"/>
          <w:i/>
          <w:sz w:val="18"/>
        </w:rPr>
        <w:t>Stanje</w:t>
      </w:r>
      <w:r>
        <w:rPr>
          <w:rFonts w:ascii="Trebuchet MS" w:hAnsi="Trebuchet MS"/>
          <w:i/>
          <w:spacing w:val="-9"/>
          <w:sz w:val="18"/>
        </w:rPr>
        <w:t> </w:t>
      </w:r>
      <w:r>
        <w:rPr>
          <w:rFonts w:ascii="Trebuchet MS" w:hAnsi="Trebuchet MS"/>
          <w:i/>
          <w:sz w:val="18"/>
        </w:rPr>
        <w:t>i</w:t>
      </w:r>
      <w:r>
        <w:rPr>
          <w:rFonts w:ascii="Trebuchet MS" w:hAnsi="Trebuchet MS"/>
          <w:i/>
          <w:spacing w:val="-9"/>
          <w:sz w:val="18"/>
        </w:rPr>
        <w:t> </w:t>
      </w:r>
      <w:r>
        <w:rPr>
          <w:rFonts w:ascii="Trebuchet MS" w:hAnsi="Trebuchet MS"/>
          <w:i/>
          <w:sz w:val="18"/>
        </w:rPr>
        <w:t>perspektive</w:t>
      </w:r>
      <w:r>
        <w:rPr>
          <w:rFonts w:ascii="Trebuchet MS" w:hAnsi="Trebuchet MS"/>
          <w:i/>
          <w:spacing w:val="-9"/>
          <w:sz w:val="18"/>
        </w:rPr>
        <w:t> </w:t>
      </w:r>
      <w:r>
        <w:rPr>
          <w:rFonts w:ascii="Trebuchet MS" w:hAnsi="Trebuchet MS"/>
          <w:i/>
          <w:sz w:val="18"/>
        </w:rPr>
        <w:t>politike</w:t>
      </w:r>
      <w:r>
        <w:rPr>
          <w:rFonts w:ascii="Trebuchet MS" w:hAnsi="Trebuchet MS"/>
          <w:i/>
          <w:spacing w:val="-10"/>
          <w:sz w:val="18"/>
        </w:rPr>
        <w:t> </w:t>
      </w:r>
      <w:r>
        <w:rPr>
          <w:rFonts w:ascii="Trebuchet MS" w:hAnsi="Trebuchet MS"/>
          <w:i/>
          <w:sz w:val="18"/>
        </w:rPr>
        <w:t>zapošljavanja</w:t>
      </w:r>
      <w:r>
        <w:rPr>
          <w:rFonts w:ascii="Trebuchet MS" w:hAnsi="Trebuchet MS"/>
          <w:i/>
          <w:spacing w:val="-9"/>
          <w:sz w:val="18"/>
        </w:rPr>
        <w:t> </w:t>
      </w:r>
      <w:r>
        <w:rPr>
          <w:rFonts w:ascii="Trebuchet MS" w:hAnsi="Trebuchet MS"/>
          <w:i/>
          <w:sz w:val="18"/>
        </w:rPr>
        <w:t>mladih</w:t>
      </w:r>
      <w:r>
        <w:rPr>
          <w:rFonts w:ascii="Trebuchet MS" w:hAnsi="Trebuchet MS"/>
          <w:i/>
          <w:spacing w:val="-9"/>
          <w:sz w:val="18"/>
        </w:rPr>
        <w:t> </w:t>
      </w:r>
      <w:r>
        <w:rPr>
          <w:rFonts w:ascii="Trebuchet MS" w:hAnsi="Trebuchet MS"/>
          <w:i/>
          <w:sz w:val="18"/>
        </w:rPr>
        <w:t>u</w:t>
      </w:r>
      <w:r>
        <w:rPr>
          <w:rFonts w:ascii="Trebuchet MS" w:hAnsi="Trebuchet MS"/>
          <w:i/>
          <w:spacing w:val="-9"/>
          <w:sz w:val="18"/>
        </w:rPr>
        <w:t> </w:t>
      </w:r>
      <w:r>
        <w:rPr>
          <w:rFonts w:ascii="Trebuchet MS" w:hAnsi="Trebuchet MS"/>
          <w:i/>
          <w:sz w:val="18"/>
        </w:rPr>
        <w:t>Republici</w:t>
      </w:r>
      <w:r>
        <w:rPr>
          <w:rFonts w:ascii="Trebuchet MS" w:hAnsi="Trebuchet MS"/>
          <w:i/>
          <w:spacing w:val="-10"/>
          <w:sz w:val="18"/>
        </w:rPr>
        <w:t> </w:t>
      </w:r>
      <w:r>
        <w:rPr>
          <w:rFonts w:ascii="Trebuchet MS" w:hAnsi="Trebuchet MS"/>
          <w:i/>
          <w:spacing w:val="-2"/>
          <w:sz w:val="18"/>
        </w:rPr>
        <w:t>Srbiji</w:t>
      </w:r>
    </w:p>
    <w:p>
      <w:pPr>
        <w:pStyle w:val="BodyText"/>
        <w:spacing w:before="40"/>
        <w:ind w:left="283"/>
      </w:pPr>
      <w:r>
        <w:rPr>
          <w:spacing w:val="2"/>
        </w:rPr>
        <w:t>(Belgrade:</w:t>
      </w:r>
      <w:r>
        <w:rPr>
          <w:spacing w:val="21"/>
        </w:rPr>
        <w:t> </w:t>
      </w:r>
      <w:r>
        <w:rPr>
          <w:spacing w:val="2"/>
        </w:rPr>
        <w:t>Initiative</w:t>
      </w:r>
      <w:r>
        <w:rPr>
          <w:spacing w:val="21"/>
        </w:rPr>
        <w:t> </w:t>
      </w:r>
      <w:r>
        <w:rPr>
          <w:spacing w:val="2"/>
        </w:rPr>
        <w:t>for</w:t>
      </w:r>
      <w:r>
        <w:rPr>
          <w:spacing w:val="21"/>
        </w:rPr>
        <w:t> </w:t>
      </w:r>
      <w:r>
        <w:rPr>
          <w:spacing w:val="2"/>
        </w:rPr>
        <w:t>Development</w:t>
      </w:r>
      <w:r>
        <w:rPr>
          <w:spacing w:val="21"/>
        </w:rPr>
        <w:t> </w:t>
      </w:r>
      <w:r>
        <w:rPr>
          <w:spacing w:val="2"/>
        </w:rPr>
        <w:t>and</w:t>
      </w:r>
      <w:r>
        <w:rPr>
          <w:spacing w:val="21"/>
        </w:rPr>
        <w:t> </w:t>
      </w:r>
      <w:r>
        <w:rPr>
          <w:spacing w:val="2"/>
        </w:rPr>
        <w:t>Cooperation,</w:t>
      </w:r>
      <w:r>
        <w:rPr>
          <w:spacing w:val="22"/>
        </w:rPr>
        <w:t> </w:t>
      </w:r>
      <w:r>
        <w:rPr>
          <w:spacing w:val="-2"/>
        </w:rPr>
        <w:t>2017.</w:t>
      </w:r>
    </w:p>
    <w:p>
      <w:pPr>
        <w:pStyle w:val="BodyText"/>
        <w:spacing w:before="25"/>
      </w:pPr>
    </w:p>
    <w:p>
      <w:pPr>
        <w:spacing w:before="1"/>
        <w:ind w:left="283" w:right="0" w:firstLine="0"/>
        <w:jc w:val="left"/>
        <w:rPr>
          <w:sz w:val="18"/>
        </w:rPr>
      </w:pPr>
      <w:r>
        <w:rPr>
          <w:sz w:val="18"/>
        </w:rPr>
        <w:t>European</w:t>
      </w:r>
      <w:r>
        <w:rPr>
          <w:spacing w:val="-2"/>
          <w:sz w:val="18"/>
        </w:rPr>
        <w:t> </w:t>
      </w:r>
      <w:r>
        <w:rPr>
          <w:sz w:val="18"/>
        </w:rPr>
        <w:t>Council</w:t>
      </w:r>
      <w:r>
        <w:rPr>
          <w:spacing w:val="-1"/>
          <w:sz w:val="18"/>
        </w:rPr>
        <w:t> </w:t>
      </w:r>
      <w:r>
        <w:rPr>
          <w:sz w:val="18"/>
        </w:rPr>
        <w:t>Recommendation:</w:t>
      </w:r>
      <w:r>
        <w:rPr>
          <w:spacing w:val="-2"/>
          <w:sz w:val="18"/>
        </w:rPr>
        <w:t> </w:t>
      </w:r>
      <w:r>
        <w:rPr>
          <w:rFonts w:ascii="Trebuchet MS" w:hAnsi="Trebuchet MS"/>
          <w:i/>
          <w:sz w:val="18"/>
        </w:rPr>
        <w:t>A</w:t>
      </w:r>
      <w:r>
        <w:rPr>
          <w:rFonts w:ascii="Trebuchet MS" w:hAnsi="Trebuchet MS"/>
          <w:i/>
          <w:spacing w:val="1"/>
          <w:sz w:val="18"/>
        </w:rPr>
        <w:t> </w:t>
      </w:r>
      <w:r>
        <w:rPr>
          <w:rFonts w:ascii="Trebuchet MS" w:hAnsi="Trebuchet MS"/>
          <w:i/>
          <w:sz w:val="18"/>
        </w:rPr>
        <w:t>Bridge</w:t>
      </w:r>
      <w:r>
        <w:rPr>
          <w:rFonts w:ascii="Trebuchet MS" w:hAnsi="Trebuchet MS"/>
          <w:i/>
          <w:spacing w:val="1"/>
          <w:sz w:val="18"/>
        </w:rPr>
        <w:t> </w:t>
      </w:r>
      <w:r>
        <w:rPr>
          <w:rFonts w:ascii="Trebuchet MS" w:hAnsi="Trebuchet MS"/>
          <w:i/>
          <w:sz w:val="18"/>
        </w:rPr>
        <w:t>to Jobs</w:t>
      </w:r>
      <w:r>
        <w:rPr>
          <w:rFonts w:ascii="Trebuchet MS" w:hAnsi="Trebuchet MS"/>
          <w:i/>
          <w:spacing w:val="1"/>
          <w:sz w:val="18"/>
        </w:rPr>
        <w:t> </w:t>
      </w:r>
      <w:r>
        <w:rPr>
          <w:rFonts w:ascii="Trebuchet MS" w:hAnsi="Trebuchet MS"/>
          <w:i/>
          <w:sz w:val="18"/>
        </w:rPr>
        <w:t>– Reinforcing</w:t>
      </w:r>
      <w:r>
        <w:rPr>
          <w:rFonts w:ascii="Trebuchet MS" w:hAnsi="Trebuchet MS"/>
          <w:i/>
          <w:spacing w:val="1"/>
          <w:sz w:val="18"/>
        </w:rPr>
        <w:t> </w:t>
      </w:r>
      <w:r>
        <w:rPr>
          <w:rFonts w:ascii="Trebuchet MS" w:hAnsi="Trebuchet MS"/>
          <w:i/>
          <w:sz w:val="18"/>
        </w:rPr>
        <w:t>the</w:t>
      </w:r>
      <w:r>
        <w:rPr>
          <w:rFonts w:ascii="Trebuchet MS" w:hAnsi="Trebuchet MS"/>
          <w:i/>
          <w:spacing w:val="1"/>
          <w:sz w:val="18"/>
        </w:rPr>
        <w:t> </w:t>
      </w:r>
      <w:r>
        <w:rPr>
          <w:rFonts w:ascii="Trebuchet MS" w:hAnsi="Trebuchet MS"/>
          <w:i/>
          <w:sz w:val="18"/>
        </w:rPr>
        <w:t>Youth Guarante</w:t>
      </w:r>
      <w:r>
        <w:rPr>
          <w:sz w:val="18"/>
        </w:rPr>
        <w:t>e</w:t>
      </w:r>
      <w:r>
        <w:rPr>
          <w:spacing w:val="-1"/>
          <w:sz w:val="18"/>
        </w:rPr>
        <w:t> </w:t>
      </w:r>
      <w:r>
        <w:rPr>
          <w:spacing w:val="-2"/>
          <w:sz w:val="18"/>
        </w:rPr>
        <w:t>(2020).</w:t>
      </w:r>
    </w:p>
    <w:p>
      <w:pPr>
        <w:pStyle w:val="BodyText"/>
        <w:spacing w:before="22"/>
      </w:pPr>
    </w:p>
    <w:p>
      <w:pPr>
        <w:spacing w:before="0"/>
        <w:ind w:left="283" w:right="0" w:firstLine="0"/>
        <w:jc w:val="left"/>
        <w:rPr>
          <w:sz w:val="18"/>
        </w:rPr>
      </w:pPr>
      <w:r>
        <w:rPr>
          <w:sz w:val="18"/>
        </w:rPr>
        <w:t>European</w:t>
      </w:r>
      <w:r>
        <w:rPr>
          <w:spacing w:val="-6"/>
          <w:sz w:val="18"/>
        </w:rPr>
        <w:t> </w:t>
      </w:r>
      <w:r>
        <w:rPr>
          <w:sz w:val="18"/>
        </w:rPr>
        <w:t>Training</w:t>
      </w:r>
      <w:r>
        <w:rPr>
          <w:spacing w:val="-5"/>
          <w:sz w:val="18"/>
        </w:rPr>
        <w:t> </w:t>
      </w:r>
      <w:r>
        <w:rPr>
          <w:sz w:val="18"/>
        </w:rPr>
        <w:t>Foundation</w:t>
      </w:r>
      <w:r>
        <w:rPr>
          <w:spacing w:val="-5"/>
          <w:sz w:val="18"/>
        </w:rPr>
        <w:t> </w:t>
      </w:r>
      <w:r>
        <w:rPr>
          <w:sz w:val="18"/>
        </w:rPr>
        <w:t>(ETF):</w:t>
      </w:r>
      <w:r>
        <w:rPr>
          <w:spacing w:val="-5"/>
          <w:sz w:val="18"/>
        </w:rPr>
        <w:t> </w:t>
      </w:r>
      <w:r>
        <w:rPr>
          <w:rFonts w:ascii="Trebuchet MS"/>
          <w:i/>
          <w:sz w:val="18"/>
        </w:rPr>
        <w:t>Youth</w:t>
      </w:r>
      <w:r>
        <w:rPr>
          <w:rFonts w:ascii="Trebuchet MS"/>
          <w:i/>
          <w:spacing w:val="-3"/>
          <w:sz w:val="18"/>
        </w:rPr>
        <w:t> </w:t>
      </w:r>
      <w:r>
        <w:rPr>
          <w:rFonts w:ascii="Trebuchet MS"/>
          <w:i/>
          <w:sz w:val="18"/>
        </w:rPr>
        <w:t>disengagement</w:t>
      </w:r>
      <w:r>
        <w:rPr>
          <w:rFonts w:ascii="Trebuchet MS"/>
          <w:i/>
          <w:spacing w:val="-3"/>
          <w:sz w:val="18"/>
        </w:rPr>
        <w:t> </w:t>
      </w:r>
      <w:r>
        <w:rPr>
          <w:rFonts w:ascii="Trebuchet MS"/>
          <w:i/>
          <w:sz w:val="18"/>
        </w:rPr>
        <w:t>and</w:t>
      </w:r>
      <w:r>
        <w:rPr>
          <w:rFonts w:ascii="Trebuchet MS"/>
          <w:i/>
          <w:spacing w:val="-3"/>
          <w:sz w:val="18"/>
        </w:rPr>
        <w:t> </w:t>
      </w:r>
      <w:r>
        <w:rPr>
          <w:rFonts w:ascii="Trebuchet MS"/>
          <w:i/>
          <w:sz w:val="18"/>
        </w:rPr>
        <w:t>mismatch</w:t>
      </w:r>
      <w:r>
        <w:rPr>
          <w:rFonts w:ascii="Trebuchet MS"/>
          <w:i/>
          <w:spacing w:val="-3"/>
          <w:sz w:val="18"/>
        </w:rPr>
        <w:t> </w:t>
      </w:r>
      <w:r>
        <w:rPr>
          <w:rFonts w:ascii="Trebuchet MS"/>
          <w:i/>
          <w:sz w:val="18"/>
        </w:rPr>
        <w:t>in</w:t>
      </w:r>
      <w:r>
        <w:rPr>
          <w:rFonts w:ascii="Trebuchet MS"/>
          <w:i/>
          <w:spacing w:val="-3"/>
          <w:sz w:val="18"/>
        </w:rPr>
        <w:t> </w:t>
      </w:r>
      <w:r>
        <w:rPr>
          <w:rFonts w:ascii="Trebuchet MS"/>
          <w:i/>
          <w:sz w:val="18"/>
        </w:rPr>
        <w:t>the</w:t>
      </w:r>
      <w:r>
        <w:rPr>
          <w:rFonts w:ascii="Trebuchet MS"/>
          <w:i/>
          <w:spacing w:val="-3"/>
          <w:sz w:val="18"/>
        </w:rPr>
        <w:t> </w:t>
      </w:r>
      <w:r>
        <w:rPr>
          <w:rFonts w:ascii="Trebuchet MS"/>
          <w:i/>
          <w:sz w:val="18"/>
        </w:rPr>
        <w:t>Western</w:t>
      </w:r>
      <w:r>
        <w:rPr>
          <w:rFonts w:ascii="Trebuchet MS"/>
          <w:i/>
          <w:spacing w:val="-3"/>
          <w:sz w:val="18"/>
        </w:rPr>
        <w:t> </w:t>
      </w:r>
      <w:r>
        <w:rPr>
          <w:rFonts w:ascii="Trebuchet MS"/>
          <w:i/>
          <w:sz w:val="18"/>
        </w:rPr>
        <w:t>Balkans</w:t>
      </w:r>
      <w:r>
        <w:rPr>
          <w:rFonts w:ascii="Trebuchet MS"/>
          <w:i/>
          <w:spacing w:val="-2"/>
          <w:sz w:val="18"/>
        </w:rPr>
        <w:t> </w:t>
      </w:r>
      <w:r>
        <w:rPr>
          <w:sz w:val="18"/>
        </w:rPr>
        <w:t>(ETF,</w:t>
      </w:r>
      <w:r>
        <w:rPr>
          <w:spacing w:val="-5"/>
          <w:sz w:val="18"/>
        </w:rPr>
        <w:t> </w:t>
      </w:r>
      <w:r>
        <w:rPr>
          <w:spacing w:val="-2"/>
          <w:sz w:val="18"/>
        </w:rPr>
        <w:t>2021).</w:t>
      </w:r>
    </w:p>
    <w:p>
      <w:pPr>
        <w:pStyle w:val="BodyText"/>
        <w:spacing w:before="23"/>
      </w:pPr>
    </w:p>
    <w:p>
      <w:pPr>
        <w:pStyle w:val="ListParagraph"/>
        <w:numPr>
          <w:ilvl w:val="0"/>
          <w:numId w:val="6"/>
        </w:numPr>
        <w:tabs>
          <w:tab w:pos="1003" w:val="left" w:leader="none"/>
        </w:tabs>
        <w:spacing w:line="240" w:lineRule="auto" w:before="0" w:after="0"/>
        <w:ind w:left="1003" w:right="0" w:hanging="360"/>
        <w:jc w:val="left"/>
        <w:rPr>
          <w:sz w:val="18"/>
        </w:rPr>
      </w:pPr>
      <w:r>
        <w:rPr>
          <w:rFonts w:ascii="Trebuchet MS" w:hAnsi="Trebuchet MS"/>
          <w:i/>
          <w:spacing w:val="-2"/>
          <w:sz w:val="18"/>
        </w:rPr>
        <w:t>Key</w:t>
      </w:r>
      <w:r>
        <w:rPr>
          <w:rFonts w:ascii="Trebuchet MS" w:hAnsi="Trebuchet MS"/>
          <w:i/>
          <w:spacing w:val="-12"/>
          <w:sz w:val="18"/>
        </w:rPr>
        <w:t> </w:t>
      </w:r>
      <w:r>
        <w:rPr>
          <w:rFonts w:ascii="Trebuchet MS" w:hAnsi="Trebuchet MS"/>
          <w:i/>
          <w:spacing w:val="-2"/>
          <w:sz w:val="18"/>
        </w:rPr>
        <w:t>indicators</w:t>
      </w:r>
      <w:r>
        <w:rPr>
          <w:rFonts w:ascii="Trebuchet MS" w:hAnsi="Trebuchet MS"/>
          <w:i/>
          <w:spacing w:val="-12"/>
          <w:sz w:val="18"/>
        </w:rPr>
        <w:t> </w:t>
      </w:r>
      <w:r>
        <w:rPr>
          <w:rFonts w:ascii="Trebuchet MS" w:hAnsi="Trebuchet MS"/>
          <w:i/>
          <w:spacing w:val="-2"/>
          <w:sz w:val="18"/>
        </w:rPr>
        <w:t>on</w:t>
      </w:r>
      <w:r>
        <w:rPr>
          <w:rFonts w:ascii="Trebuchet MS" w:hAnsi="Trebuchet MS"/>
          <w:i/>
          <w:spacing w:val="-11"/>
          <w:sz w:val="18"/>
        </w:rPr>
        <w:t> </w:t>
      </w:r>
      <w:r>
        <w:rPr>
          <w:rFonts w:ascii="Trebuchet MS" w:hAnsi="Trebuchet MS"/>
          <w:i/>
          <w:spacing w:val="-2"/>
          <w:sz w:val="18"/>
        </w:rPr>
        <w:t>education,</w:t>
      </w:r>
      <w:r>
        <w:rPr>
          <w:rFonts w:ascii="Trebuchet MS" w:hAnsi="Trebuchet MS"/>
          <w:i/>
          <w:spacing w:val="-11"/>
          <w:sz w:val="18"/>
        </w:rPr>
        <w:t> </w:t>
      </w:r>
      <w:r>
        <w:rPr>
          <w:rFonts w:ascii="Trebuchet MS" w:hAnsi="Trebuchet MS"/>
          <w:i/>
          <w:spacing w:val="-2"/>
          <w:sz w:val="18"/>
        </w:rPr>
        <w:t>skills</w:t>
      </w:r>
      <w:r>
        <w:rPr>
          <w:rFonts w:ascii="Trebuchet MS" w:hAnsi="Trebuchet MS"/>
          <w:i/>
          <w:spacing w:val="-12"/>
          <w:sz w:val="18"/>
        </w:rPr>
        <w:t> </w:t>
      </w:r>
      <w:r>
        <w:rPr>
          <w:rFonts w:ascii="Trebuchet MS" w:hAnsi="Trebuchet MS"/>
          <w:i/>
          <w:spacing w:val="-2"/>
          <w:sz w:val="18"/>
        </w:rPr>
        <w:t>and</w:t>
      </w:r>
      <w:r>
        <w:rPr>
          <w:rFonts w:ascii="Trebuchet MS" w:hAnsi="Trebuchet MS"/>
          <w:i/>
          <w:spacing w:val="-11"/>
          <w:sz w:val="18"/>
        </w:rPr>
        <w:t> </w:t>
      </w:r>
      <w:r>
        <w:rPr>
          <w:rFonts w:ascii="Trebuchet MS" w:hAnsi="Trebuchet MS"/>
          <w:i/>
          <w:spacing w:val="-2"/>
          <w:sz w:val="18"/>
        </w:rPr>
        <w:t>employment</w:t>
      </w:r>
      <w:r>
        <w:rPr>
          <w:rFonts w:ascii="Trebuchet MS" w:hAnsi="Trebuchet MS"/>
          <w:i/>
          <w:spacing w:val="-11"/>
          <w:sz w:val="18"/>
        </w:rPr>
        <w:t> </w:t>
      </w:r>
      <w:r>
        <w:rPr>
          <w:spacing w:val="-2"/>
          <w:sz w:val="18"/>
        </w:rPr>
        <w:t>(ETF,</w:t>
      </w:r>
      <w:r>
        <w:rPr>
          <w:spacing w:val="-12"/>
          <w:sz w:val="18"/>
        </w:rPr>
        <w:t> </w:t>
      </w:r>
      <w:r>
        <w:rPr>
          <w:spacing w:val="-2"/>
          <w:sz w:val="18"/>
        </w:rPr>
        <w:t>2021).</w:t>
      </w:r>
    </w:p>
    <w:p>
      <w:pPr>
        <w:pStyle w:val="BodyText"/>
        <w:spacing w:before="23"/>
      </w:pPr>
    </w:p>
    <w:p>
      <w:pPr>
        <w:pStyle w:val="ListParagraph"/>
        <w:numPr>
          <w:ilvl w:val="0"/>
          <w:numId w:val="6"/>
        </w:numPr>
        <w:tabs>
          <w:tab w:pos="1003" w:val="left" w:leader="none"/>
        </w:tabs>
        <w:spacing w:line="240" w:lineRule="auto" w:before="0" w:after="0"/>
        <w:ind w:left="1003" w:right="0" w:hanging="360"/>
        <w:jc w:val="left"/>
        <w:rPr>
          <w:sz w:val="18"/>
        </w:rPr>
      </w:pPr>
      <w:r>
        <w:rPr>
          <w:rFonts w:ascii="Trebuchet MS" w:hAnsi="Trebuchet MS"/>
          <w:i/>
          <w:spacing w:val="-4"/>
          <w:sz w:val="18"/>
        </w:rPr>
        <w:t>Youth</w:t>
      </w:r>
      <w:r>
        <w:rPr>
          <w:rFonts w:ascii="Trebuchet MS" w:hAnsi="Trebuchet MS"/>
          <w:i/>
          <w:spacing w:val="-1"/>
          <w:sz w:val="18"/>
        </w:rPr>
        <w:t> </w:t>
      </w:r>
      <w:r>
        <w:rPr>
          <w:rFonts w:ascii="Trebuchet MS" w:hAnsi="Trebuchet MS"/>
          <w:i/>
          <w:spacing w:val="-4"/>
          <w:sz w:val="18"/>
        </w:rPr>
        <w:t>situation</w:t>
      </w:r>
      <w:r>
        <w:rPr>
          <w:rFonts w:ascii="Trebuchet MS" w:hAnsi="Trebuchet MS"/>
          <w:i/>
          <w:spacing w:val="-1"/>
          <w:sz w:val="18"/>
        </w:rPr>
        <w:t> </w:t>
      </w:r>
      <w:r>
        <w:rPr>
          <w:rFonts w:ascii="Trebuchet MS" w:hAnsi="Trebuchet MS"/>
          <w:i/>
          <w:spacing w:val="-4"/>
          <w:sz w:val="18"/>
        </w:rPr>
        <w:t>in</w:t>
      </w:r>
      <w:r>
        <w:rPr>
          <w:rFonts w:ascii="Trebuchet MS" w:hAnsi="Trebuchet MS"/>
          <w:i/>
          <w:sz w:val="18"/>
        </w:rPr>
        <w:t> </w:t>
      </w:r>
      <w:r>
        <w:rPr>
          <w:rFonts w:ascii="Trebuchet MS" w:hAnsi="Trebuchet MS"/>
          <w:i/>
          <w:spacing w:val="-4"/>
          <w:sz w:val="18"/>
        </w:rPr>
        <w:t>Serbia:</w:t>
      </w:r>
      <w:r>
        <w:rPr>
          <w:rFonts w:ascii="Trebuchet MS" w:hAnsi="Trebuchet MS"/>
          <w:i/>
          <w:spacing w:val="-1"/>
          <w:sz w:val="18"/>
        </w:rPr>
        <w:t> </w:t>
      </w:r>
      <w:r>
        <w:rPr>
          <w:rFonts w:ascii="Trebuchet MS" w:hAnsi="Trebuchet MS"/>
          <w:i/>
          <w:spacing w:val="-4"/>
          <w:sz w:val="18"/>
        </w:rPr>
        <w:t>Employment,</w:t>
      </w:r>
      <w:r>
        <w:rPr>
          <w:rFonts w:ascii="Trebuchet MS" w:hAnsi="Trebuchet MS"/>
          <w:i/>
          <w:sz w:val="18"/>
        </w:rPr>
        <w:t> </w:t>
      </w:r>
      <w:r>
        <w:rPr>
          <w:rFonts w:ascii="Trebuchet MS" w:hAnsi="Trebuchet MS"/>
          <w:i/>
          <w:spacing w:val="-4"/>
          <w:sz w:val="18"/>
        </w:rPr>
        <w:t>skills</w:t>
      </w:r>
      <w:r>
        <w:rPr>
          <w:rFonts w:ascii="Trebuchet MS" w:hAnsi="Trebuchet MS"/>
          <w:i/>
          <w:spacing w:val="-1"/>
          <w:sz w:val="18"/>
        </w:rPr>
        <w:t> </w:t>
      </w:r>
      <w:r>
        <w:rPr>
          <w:rFonts w:ascii="Trebuchet MS" w:hAnsi="Trebuchet MS"/>
          <w:i/>
          <w:spacing w:val="-4"/>
          <w:sz w:val="18"/>
        </w:rPr>
        <w:t>and</w:t>
      </w:r>
      <w:r>
        <w:rPr>
          <w:rFonts w:ascii="Trebuchet MS" w:hAnsi="Trebuchet MS"/>
          <w:i/>
          <w:spacing w:val="-1"/>
          <w:sz w:val="18"/>
        </w:rPr>
        <w:t> </w:t>
      </w:r>
      <w:r>
        <w:rPr>
          <w:rFonts w:ascii="Trebuchet MS" w:hAnsi="Trebuchet MS"/>
          <w:i/>
          <w:spacing w:val="-4"/>
          <w:sz w:val="18"/>
        </w:rPr>
        <w:t>social</w:t>
      </w:r>
      <w:r>
        <w:rPr>
          <w:rFonts w:ascii="Trebuchet MS" w:hAnsi="Trebuchet MS"/>
          <w:i/>
          <w:sz w:val="18"/>
        </w:rPr>
        <w:t> </w:t>
      </w:r>
      <w:r>
        <w:rPr>
          <w:rFonts w:ascii="Trebuchet MS" w:hAnsi="Trebuchet MS"/>
          <w:i/>
          <w:spacing w:val="-4"/>
          <w:sz w:val="18"/>
        </w:rPr>
        <w:t>inclusion</w:t>
      </w:r>
      <w:r>
        <w:rPr>
          <w:rFonts w:ascii="Trebuchet MS" w:hAnsi="Trebuchet MS"/>
          <w:i/>
          <w:spacing w:val="-1"/>
          <w:sz w:val="18"/>
        </w:rPr>
        <w:t> </w:t>
      </w:r>
      <w:r>
        <w:rPr>
          <w:spacing w:val="-4"/>
          <w:sz w:val="18"/>
        </w:rPr>
        <w:t>(ETF,</w:t>
      </w:r>
      <w:r>
        <w:rPr>
          <w:spacing w:val="-2"/>
          <w:sz w:val="18"/>
        </w:rPr>
        <w:t> </w:t>
      </w:r>
      <w:r>
        <w:rPr>
          <w:spacing w:val="-4"/>
          <w:sz w:val="18"/>
        </w:rPr>
        <w:t>2021).</w:t>
      </w:r>
    </w:p>
    <w:p>
      <w:pPr>
        <w:pStyle w:val="BodyText"/>
        <w:spacing w:before="22"/>
      </w:pPr>
    </w:p>
    <w:p>
      <w:pPr>
        <w:spacing w:before="0"/>
        <w:ind w:left="283" w:right="0" w:firstLine="0"/>
        <w:jc w:val="left"/>
        <w:rPr>
          <w:sz w:val="18"/>
        </w:rPr>
      </w:pPr>
      <w:r>
        <w:rPr>
          <w:sz w:val="18"/>
        </w:rPr>
        <w:t>Eurofound:</w:t>
      </w:r>
      <w:r>
        <w:rPr>
          <w:spacing w:val="12"/>
          <w:sz w:val="18"/>
        </w:rPr>
        <w:t> </w:t>
      </w:r>
      <w:r>
        <w:rPr>
          <w:rFonts w:ascii="Trebuchet MS"/>
          <w:i/>
          <w:sz w:val="18"/>
        </w:rPr>
        <w:t>Exploring</w:t>
      </w:r>
      <w:r>
        <w:rPr>
          <w:rFonts w:ascii="Trebuchet MS"/>
          <w:i/>
          <w:spacing w:val="13"/>
          <w:sz w:val="18"/>
        </w:rPr>
        <w:t> </w:t>
      </w:r>
      <w:r>
        <w:rPr>
          <w:rFonts w:ascii="Trebuchet MS"/>
          <w:i/>
          <w:sz w:val="18"/>
        </w:rPr>
        <w:t>the</w:t>
      </w:r>
      <w:r>
        <w:rPr>
          <w:rFonts w:ascii="Trebuchet MS"/>
          <w:i/>
          <w:spacing w:val="13"/>
          <w:sz w:val="18"/>
        </w:rPr>
        <w:t> </w:t>
      </w:r>
      <w:r>
        <w:rPr>
          <w:rFonts w:ascii="Trebuchet MS"/>
          <w:i/>
          <w:sz w:val="18"/>
        </w:rPr>
        <w:t>diversity</w:t>
      </w:r>
      <w:r>
        <w:rPr>
          <w:rFonts w:ascii="Trebuchet MS"/>
          <w:i/>
          <w:spacing w:val="12"/>
          <w:sz w:val="18"/>
        </w:rPr>
        <w:t> </w:t>
      </w:r>
      <w:r>
        <w:rPr>
          <w:rFonts w:ascii="Trebuchet MS"/>
          <w:i/>
          <w:sz w:val="18"/>
        </w:rPr>
        <w:t>of</w:t>
      </w:r>
      <w:r>
        <w:rPr>
          <w:rFonts w:ascii="Trebuchet MS"/>
          <w:i/>
          <w:spacing w:val="13"/>
          <w:sz w:val="18"/>
        </w:rPr>
        <w:t> </w:t>
      </w:r>
      <w:r>
        <w:rPr>
          <w:rFonts w:ascii="Trebuchet MS"/>
          <w:i/>
          <w:sz w:val="18"/>
        </w:rPr>
        <w:t>NEETs</w:t>
      </w:r>
      <w:r>
        <w:rPr>
          <w:rFonts w:ascii="Trebuchet MS"/>
          <w:i/>
          <w:spacing w:val="13"/>
          <w:sz w:val="18"/>
        </w:rPr>
        <w:t> </w:t>
      </w:r>
      <w:r>
        <w:rPr>
          <w:sz w:val="18"/>
        </w:rPr>
        <w:t>(Luxembourg,</w:t>
      </w:r>
      <w:r>
        <w:rPr>
          <w:spacing w:val="11"/>
          <w:sz w:val="18"/>
        </w:rPr>
        <w:t> </w:t>
      </w:r>
      <w:r>
        <w:rPr>
          <w:sz w:val="18"/>
        </w:rPr>
        <w:t>Publications</w:t>
      </w:r>
      <w:r>
        <w:rPr>
          <w:spacing w:val="11"/>
          <w:sz w:val="18"/>
        </w:rPr>
        <w:t> </w:t>
      </w:r>
      <w:r>
        <w:rPr>
          <w:sz w:val="18"/>
        </w:rPr>
        <w:t>Office</w:t>
      </w:r>
      <w:r>
        <w:rPr>
          <w:spacing w:val="11"/>
          <w:sz w:val="18"/>
        </w:rPr>
        <w:t> </w:t>
      </w:r>
      <w:r>
        <w:rPr>
          <w:sz w:val="18"/>
        </w:rPr>
        <w:t>of</w:t>
      </w:r>
      <w:r>
        <w:rPr>
          <w:spacing w:val="11"/>
          <w:sz w:val="18"/>
        </w:rPr>
        <w:t> </w:t>
      </w:r>
      <w:r>
        <w:rPr>
          <w:sz w:val="18"/>
        </w:rPr>
        <w:t>the</w:t>
      </w:r>
      <w:r>
        <w:rPr>
          <w:spacing w:val="11"/>
          <w:sz w:val="18"/>
        </w:rPr>
        <w:t> </w:t>
      </w:r>
      <w:r>
        <w:rPr>
          <w:sz w:val="18"/>
        </w:rPr>
        <w:t>European</w:t>
      </w:r>
      <w:r>
        <w:rPr>
          <w:spacing w:val="11"/>
          <w:sz w:val="18"/>
        </w:rPr>
        <w:t> </w:t>
      </w:r>
      <w:r>
        <w:rPr>
          <w:sz w:val="18"/>
        </w:rPr>
        <w:t>Union,</w:t>
      </w:r>
      <w:r>
        <w:rPr>
          <w:spacing w:val="10"/>
          <w:sz w:val="18"/>
        </w:rPr>
        <w:t> </w:t>
      </w:r>
      <w:r>
        <w:rPr>
          <w:spacing w:val="-2"/>
          <w:sz w:val="18"/>
        </w:rPr>
        <w:t>2016).</w:t>
      </w:r>
    </w:p>
    <w:p>
      <w:pPr>
        <w:pStyle w:val="BodyText"/>
        <w:spacing w:before="23"/>
      </w:pPr>
    </w:p>
    <w:p>
      <w:pPr>
        <w:spacing w:line="283" w:lineRule="auto" w:before="0"/>
        <w:ind w:left="283" w:right="433" w:firstLine="0"/>
        <w:jc w:val="left"/>
        <w:rPr>
          <w:sz w:val="18"/>
        </w:rPr>
      </w:pPr>
      <w:r>
        <w:rPr>
          <w:sz w:val="18"/>
        </w:rPr>
        <w:t>European Commission/International Labour Organization: </w:t>
      </w:r>
      <w:r>
        <w:rPr>
          <w:rFonts w:ascii="Trebuchet MS"/>
          <w:i/>
          <w:sz w:val="18"/>
        </w:rPr>
        <w:t>Guidelines for the preparation of Youth Guarantee Imple-</w:t>
      </w:r>
      <w:r>
        <w:rPr>
          <w:rFonts w:ascii="Trebuchet MS"/>
          <w:i/>
          <w:spacing w:val="40"/>
          <w:sz w:val="18"/>
        </w:rPr>
        <w:t> </w:t>
      </w:r>
      <w:r>
        <w:rPr>
          <w:rFonts w:ascii="Trebuchet MS"/>
          <w:i/>
          <w:sz w:val="18"/>
        </w:rPr>
        <w:t>mentation Plans</w:t>
      </w:r>
      <w:r>
        <w:rPr>
          <w:sz w:val="18"/>
        </w:rPr>
        <w:t>, mimeo (2021).</w:t>
      </w:r>
    </w:p>
    <w:p>
      <w:pPr>
        <w:spacing w:before="202"/>
        <w:ind w:left="283" w:right="0" w:firstLine="0"/>
        <w:jc w:val="left"/>
        <w:rPr>
          <w:rFonts w:ascii="Trebuchet MS" w:hAnsi="Trebuchet MS"/>
          <w:i/>
          <w:sz w:val="18"/>
        </w:rPr>
      </w:pPr>
      <w:r>
        <w:rPr>
          <w:spacing w:val="-2"/>
          <w:w w:val="105"/>
          <w:sz w:val="18"/>
        </w:rPr>
        <w:t>Government</w:t>
      </w:r>
      <w:r>
        <w:rPr>
          <w:spacing w:val="-4"/>
          <w:w w:val="105"/>
          <w:sz w:val="18"/>
        </w:rPr>
        <w:t> </w:t>
      </w:r>
      <w:r>
        <w:rPr>
          <w:spacing w:val="-2"/>
          <w:w w:val="105"/>
          <w:sz w:val="18"/>
        </w:rPr>
        <w:t>of</w:t>
      </w:r>
      <w:r>
        <w:rPr>
          <w:spacing w:val="-4"/>
          <w:w w:val="105"/>
          <w:sz w:val="18"/>
        </w:rPr>
        <w:t> </w:t>
      </w:r>
      <w:r>
        <w:rPr>
          <w:spacing w:val="-2"/>
          <w:w w:val="105"/>
          <w:sz w:val="18"/>
        </w:rPr>
        <w:t>the</w:t>
      </w:r>
      <w:r>
        <w:rPr>
          <w:spacing w:val="-4"/>
          <w:w w:val="105"/>
          <w:sz w:val="18"/>
        </w:rPr>
        <w:t> </w:t>
      </w:r>
      <w:r>
        <w:rPr>
          <w:spacing w:val="-2"/>
          <w:w w:val="105"/>
          <w:sz w:val="18"/>
        </w:rPr>
        <w:t>Republic</w:t>
      </w:r>
      <w:r>
        <w:rPr>
          <w:spacing w:val="-4"/>
          <w:w w:val="105"/>
          <w:sz w:val="18"/>
        </w:rPr>
        <w:t> </w:t>
      </w:r>
      <w:r>
        <w:rPr>
          <w:spacing w:val="-2"/>
          <w:w w:val="105"/>
          <w:sz w:val="18"/>
        </w:rPr>
        <w:t>of</w:t>
      </w:r>
      <w:r>
        <w:rPr>
          <w:spacing w:val="-4"/>
          <w:w w:val="105"/>
          <w:sz w:val="18"/>
        </w:rPr>
        <w:t> </w:t>
      </w:r>
      <w:r>
        <w:rPr>
          <w:spacing w:val="-2"/>
          <w:w w:val="105"/>
          <w:sz w:val="18"/>
        </w:rPr>
        <w:t>Serbia:</w:t>
      </w:r>
      <w:r>
        <w:rPr>
          <w:spacing w:val="-3"/>
          <w:w w:val="105"/>
          <w:sz w:val="18"/>
        </w:rPr>
        <w:t> </w:t>
      </w:r>
      <w:r>
        <w:rPr>
          <w:rFonts w:ascii="Trebuchet MS" w:hAnsi="Trebuchet MS"/>
          <w:i/>
          <w:spacing w:val="-2"/>
          <w:w w:val="105"/>
          <w:sz w:val="18"/>
        </w:rPr>
        <w:t>Economic Reform Programme (2021–2023).</w:t>
      </w:r>
    </w:p>
    <w:p>
      <w:pPr>
        <w:pStyle w:val="BodyText"/>
        <w:spacing w:before="42"/>
        <w:rPr>
          <w:rFonts w:ascii="Trebuchet MS"/>
          <w:i/>
        </w:rPr>
      </w:pPr>
    </w:p>
    <w:p>
      <w:pPr>
        <w:pStyle w:val="ListParagraph"/>
        <w:numPr>
          <w:ilvl w:val="0"/>
          <w:numId w:val="6"/>
        </w:numPr>
        <w:tabs>
          <w:tab w:pos="1003" w:val="left" w:leader="none"/>
        </w:tabs>
        <w:spacing w:line="240" w:lineRule="auto" w:before="0" w:after="0"/>
        <w:ind w:left="1003" w:right="0" w:hanging="360"/>
        <w:jc w:val="left"/>
        <w:rPr>
          <w:rFonts w:ascii="Trebuchet MS" w:hAnsi="Trebuchet MS"/>
          <w:i/>
          <w:sz w:val="18"/>
        </w:rPr>
      </w:pPr>
      <w:r>
        <w:rPr>
          <w:rFonts w:ascii="Trebuchet MS" w:hAnsi="Trebuchet MS"/>
          <w:i/>
          <w:spacing w:val="-2"/>
          <w:sz w:val="18"/>
        </w:rPr>
        <w:t>Revised</w:t>
      </w:r>
      <w:r>
        <w:rPr>
          <w:rFonts w:ascii="Trebuchet MS" w:hAnsi="Trebuchet MS"/>
          <w:i/>
          <w:spacing w:val="-10"/>
          <w:sz w:val="18"/>
        </w:rPr>
        <w:t> </w:t>
      </w:r>
      <w:r>
        <w:rPr>
          <w:rFonts w:ascii="Trebuchet MS" w:hAnsi="Trebuchet MS"/>
          <w:i/>
          <w:spacing w:val="-2"/>
          <w:sz w:val="18"/>
        </w:rPr>
        <w:t>Fiscal</w:t>
      </w:r>
      <w:r>
        <w:rPr>
          <w:rFonts w:ascii="Trebuchet MS" w:hAnsi="Trebuchet MS"/>
          <w:i/>
          <w:spacing w:val="-10"/>
          <w:sz w:val="18"/>
        </w:rPr>
        <w:t> </w:t>
      </w:r>
      <w:r>
        <w:rPr>
          <w:rFonts w:ascii="Trebuchet MS" w:hAnsi="Trebuchet MS"/>
          <w:i/>
          <w:spacing w:val="-2"/>
          <w:sz w:val="18"/>
        </w:rPr>
        <w:t>Strategy</w:t>
      </w:r>
      <w:r>
        <w:rPr>
          <w:rFonts w:ascii="Trebuchet MS" w:hAnsi="Trebuchet MS"/>
          <w:i/>
          <w:spacing w:val="-10"/>
          <w:sz w:val="18"/>
        </w:rPr>
        <w:t> </w:t>
      </w:r>
      <w:r>
        <w:rPr>
          <w:rFonts w:ascii="Trebuchet MS" w:hAnsi="Trebuchet MS"/>
          <w:i/>
          <w:spacing w:val="-2"/>
          <w:sz w:val="18"/>
        </w:rPr>
        <w:t>for</w:t>
      </w:r>
      <w:r>
        <w:rPr>
          <w:rFonts w:ascii="Trebuchet MS" w:hAnsi="Trebuchet MS"/>
          <w:i/>
          <w:spacing w:val="-10"/>
          <w:sz w:val="18"/>
        </w:rPr>
        <w:t> </w:t>
      </w:r>
      <w:r>
        <w:rPr>
          <w:rFonts w:ascii="Trebuchet MS" w:hAnsi="Trebuchet MS"/>
          <w:i/>
          <w:spacing w:val="-2"/>
          <w:sz w:val="18"/>
        </w:rPr>
        <w:t>2022</w:t>
      </w:r>
      <w:r>
        <w:rPr>
          <w:rFonts w:ascii="Trebuchet MS" w:hAnsi="Trebuchet MS"/>
          <w:i/>
          <w:spacing w:val="-10"/>
          <w:sz w:val="18"/>
        </w:rPr>
        <w:t> </w:t>
      </w:r>
      <w:r>
        <w:rPr>
          <w:rFonts w:ascii="Trebuchet MS" w:hAnsi="Trebuchet MS"/>
          <w:i/>
          <w:spacing w:val="-2"/>
          <w:sz w:val="18"/>
        </w:rPr>
        <w:t>with</w:t>
      </w:r>
      <w:r>
        <w:rPr>
          <w:rFonts w:ascii="Trebuchet MS" w:hAnsi="Trebuchet MS"/>
          <w:i/>
          <w:spacing w:val="-10"/>
          <w:sz w:val="18"/>
        </w:rPr>
        <w:t> </w:t>
      </w:r>
      <w:r>
        <w:rPr>
          <w:rFonts w:ascii="Trebuchet MS" w:hAnsi="Trebuchet MS"/>
          <w:i/>
          <w:spacing w:val="-2"/>
          <w:sz w:val="18"/>
        </w:rPr>
        <w:t>projections</w:t>
      </w:r>
      <w:r>
        <w:rPr>
          <w:rFonts w:ascii="Trebuchet MS" w:hAnsi="Trebuchet MS"/>
          <w:i/>
          <w:spacing w:val="-10"/>
          <w:sz w:val="18"/>
        </w:rPr>
        <w:t> </w:t>
      </w:r>
      <w:r>
        <w:rPr>
          <w:rFonts w:ascii="Trebuchet MS" w:hAnsi="Trebuchet MS"/>
          <w:i/>
          <w:spacing w:val="-2"/>
          <w:sz w:val="18"/>
        </w:rPr>
        <w:t>for</w:t>
      </w:r>
      <w:r>
        <w:rPr>
          <w:rFonts w:ascii="Trebuchet MS" w:hAnsi="Trebuchet MS"/>
          <w:i/>
          <w:spacing w:val="-10"/>
          <w:sz w:val="18"/>
        </w:rPr>
        <w:t> </w:t>
      </w:r>
      <w:r>
        <w:rPr>
          <w:rFonts w:ascii="Trebuchet MS" w:hAnsi="Trebuchet MS"/>
          <w:i/>
          <w:spacing w:val="-2"/>
          <w:sz w:val="18"/>
        </w:rPr>
        <w:t>2023</w:t>
      </w:r>
      <w:r>
        <w:rPr>
          <w:rFonts w:ascii="Trebuchet MS" w:hAnsi="Trebuchet MS"/>
          <w:i/>
          <w:spacing w:val="-10"/>
          <w:sz w:val="18"/>
        </w:rPr>
        <w:t> </w:t>
      </w:r>
      <w:r>
        <w:rPr>
          <w:rFonts w:ascii="Trebuchet MS" w:hAnsi="Trebuchet MS"/>
          <w:i/>
          <w:spacing w:val="-2"/>
          <w:sz w:val="18"/>
        </w:rPr>
        <w:t>and</w:t>
      </w:r>
      <w:r>
        <w:rPr>
          <w:rFonts w:ascii="Trebuchet MS" w:hAnsi="Trebuchet MS"/>
          <w:i/>
          <w:spacing w:val="-10"/>
          <w:sz w:val="18"/>
        </w:rPr>
        <w:t> </w:t>
      </w:r>
      <w:r>
        <w:rPr>
          <w:rFonts w:ascii="Trebuchet MS" w:hAnsi="Trebuchet MS"/>
          <w:i/>
          <w:spacing w:val="-4"/>
          <w:sz w:val="18"/>
        </w:rPr>
        <w:t>2024</w:t>
      </w:r>
    </w:p>
    <w:p>
      <w:pPr>
        <w:pStyle w:val="BodyText"/>
        <w:spacing w:before="31"/>
        <w:rPr>
          <w:rFonts w:ascii="Trebuchet MS"/>
          <w:i/>
        </w:rPr>
      </w:pPr>
    </w:p>
    <w:p>
      <w:pPr>
        <w:spacing w:line="283" w:lineRule="auto" w:before="0"/>
        <w:ind w:left="283" w:right="0" w:firstLine="0"/>
        <w:jc w:val="left"/>
        <w:rPr>
          <w:sz w:val="18"/>
        </w:rPr>
      </w:pPr>
      <w:r>
        <w:rPr>
          <w:sz w:val="18"/>
        </w:rPr>
        <w:t>International</w:t>
      </w:r>
      <w:r>
        <w:rPr>
          <w:spacing w:val="24"/>
          <w:sz w:val="18"/>
        </w:rPr>
        <w:t> </w:t>
      </w:r>
      <w:r>
        <w:rPr>
          <w:sz w:val="18"/>
        </w:rPr>
        <w:t>Labour</w:t>
      </w:r>
      <w:r>
        <w:rPr>
          <w:spacing w:val="24"/>
          <w:sz w:val="18"/>
        </w:rPr>
        <w:t> </w:t>
      </w:r>
      <w:r>
        <w:rPr>
          <w:sz w:val="18"/>
        </w:rPr>
        <w:t>Organization</w:t>
      </w:r>
      <w:r>
        <w:rPr>
          <w:spacing w:val="24"/>
          <w:sz w:val="18"/>
        </w:rPr>
        <w:t> </w:t>
      </w:r>
      <w:r>
        <w:rPr>
          <w:sz w:val="18"/>
        </w:rPr>
        <w:t>(ILO):</w:t>
      </w:r>
      <w:r>
        <w:rPr>
          <w:spacing w:val="24"/>
          <w:sz w:val="18"/>
        </w:rPr>
        <w:t> </w:t>
      </w:r>
      <w:r>
        <w:rPr>
          <w:rFonts w:ascii="Trebuchet MS"/>
          <w:i/>
          <w:sz w:val="18"/>
        </w:rPr>
        <w:t>What</w:t>
      </w:r>
      <w:r>
        <w:rPr>
          <w:rFonts w:ascii="Trebuchet MS"/>
          <w:i/>
          <w:spacing w:val="26"/>
          <w:sz w:val="18"/>
        </w:rPr>
        <w:t> </w:t>
      </w:r>
      <w:r>
        <w:rPr>
          <w:rFonts w:ascii="Trebuchet MS"/>
          <w:i/>
          <w:sz w:val="18"/>
        </w:rPr>
        <w:t>does</w:t>
      </w:r>
      <w:r>
        <w:rPr>
          <w:rFonts w:ascii="Trebuchet MS"/>
          <w:i/>
          <w:spacing w:val="26"/>
          <w:sz w:val="18"/>
        </w:rPr>
        <w:t> </w:t>
      </w:r>
      <w:r>
        <w:rPr>
          <w:rFonts w:ascii="Trebuchet MS"/>
          <w:i/>
          <w:sz w:val="18"/>
        </w:rPr>
        <w:t>NEETs</w:t>
      </w:r>
      <w:r>
        <w:rPr>
          <w:rFonts w:ascii="Trebuchet MS"/>
          <w:i/>
          <w:spacing w:val="26"/>
          <w:sz w:val="18"/>
        </w:rPr>
        <w:t> </w:t>
      </w:r>
      <w:r>
        <w:rPr>
          <w:rFonts w:ascii="Trebuchet MS"/>
          <w:i/>
          <w:sz w:val="18"/>
        </w:rPr>
        <w:t>mean</w:t>
      </w:r>
      <w:r>
        <w:rPr>
          <w:rFonts w:ascii="Trebuchet MS"/>
          <w:i/>
          <w:spacing w:val="26"/>
          <w:sz w:val="18"/>
        </w:rPr>
        <w:t> </w:t>
      </w:r>
      <w:r>
        <w:rPr>
          <w:rFonts w:ascii="Trebuchet MS"/>
          <w:i/>
          <w:sz w:val="18"/>
        </w:rPr>
        <w:t>and</w:t>
      </w:r>
      <w:r>
        <w:rPr>
          <w:rFonts w:ascii="Trebuchet MS"/>
          <w:i/>
          <w:spacing w:val="26"/>
          <w:sz w:val="18"/>
        </w:rPr>
        <w:t> </w:t>
      </w:r>
      <w:r>
        <w:rPr>
          <w:rFonts w:ascii="Trebuchet MS"/>
          <w:i/>
          <w:sz w:val="18"/>
        </w:rPr>
        <w:t>why</w:t>
      </w:r>
      <w:r>
        <w:rPr>
          <w:rFonts w:ascii="Trebuchet MS"/>
          <w:i/>
          <w:spacing w:val="26"/>
          <w:sz w:val="18"/>
        </w:rPr>
        <w:t> </w:t>
      </w:r>
      <w:r>
        <w:rPr>
          <w:rFonts w:ascii="Trebuchet MS"/>
          <w:i/>
          <w:sz w:val="18"/>
        </w:rPr>
        <w:t>is</w:t>
      </w:r>
      <w:r>
        <w:rPr>
          <w:rFonts w:ascii="Trebuchet MS"/>
          <w:i/>
          <w:spacing w:val="26"/>
          <w:sz w:val="18"/>
        </w:rPr>
        <w:t> </w:t>
      </w:r>
      <w:r>
        <w:rPr>
          <w:rFonts w:ascii="Trebuchet MS"/>
          <w:i/>
          <w:sz w:val="18"/>
        </w:rPr>
        <w:t>the</w:t>
      </w:r>
      <w:r>
        <w:rPr>
          <w:rFonts w:ascii="Trebuchet MS"/>
          <w:i/>
          <w:spacing w:val="26"/>
          <w:sz w:val="18"/>
        </w:rPr>
        <w:t> </w:t>
      </w:r>
      <w:r>
        <w:rPr>
          <w:rFonts w:ascii="Trebuchet MS"/>
          <w:i/>
          <w:sz w:val="18"/>
        </w:rPr>
        <w:t>concept</w:t>
      </w:r>
      <w:r>
        <w:rPr>
          <w:rFonts w:ascii="Trebuchet MS"/>
          <w:i/>
          <w:spacing w:val="26"/>
          <w:sz w:val="18"/>
        </w:rPr>
        <w:t> </w:t>
      </w:r>
      <w:r>
        <w:rPr>
          <w:rFonts w:ascii="Trebuchet MS"/>
          <w:i/>
          <w:sz w:val="18"/>
        </w:rPr>
        <w:t>so</w:t>
      </w:r>
      <w:r>
        <w:rPr>
          <w:rFonts w:ascii="Trebuchet MS"/>
          <w:i/>
          <w:spacing w:val="26"/>
          <w:sz w:val="18"/>
        </w:rPr>
        <w:t> </w:t>
      </w:r>
      <w:r>
        <w:rPr>
          <w:rFonts w:ascii="Trebuchet MS"/>
          <w:i/>
          <w:sz w:val="18"/>
        </w:rPr>
        <w:t>easily</w:t>
      </w:r>
      <w:r>
        <w:rPr>
          <w:rFonts w:ascii="Trebuchet MS"/>
          <w:i/>
          <w:spacing w:val="26"/>
          <w:sz w:val="18"/>
        </w:rPr>
        <w:t> </w:t>
      </w:r>
      <w:r>
        <w:rPr>
          <w:rFonts w:ascii="Trebuchet MS"/>
          <w:i/>
          <w:sz w:val="18"/>
        </w:rPr>
        <w:t>misinterpreted?</w:t>
      </w:r>
      <w:r>
        <w:rPr>
          <w:sz w:val="18"/>
        </w:rPr>
        <w:t>, Technical Brief 1 (Geneva, ILO, 2015).</w:t>
      </w:r>
    </w:p>
    <w:p>
      <w:pPr>
        <w:pStyle w:val="ListParagraph"/>
        <w:numPr>
          <w:ilvl w:val="0"/>
          <w:numId w:val="6"/>
        </w:numPr>
        <w:tabs>
          <w:tab w:pos="1003" w:val="left" w:leader="none"/>
        </w:tabs>
        <w:spacing w:line="240" w:lineRule="auto" w:before="204" w:after="0"/>
        <w:ind w:left="1003" w:right="0" w:hanging="360"/>
        <w:jc w:val="left"/>
        <w:rPr>
          <w:rFonts w:ascii="Trebuchet MS" w:hAnsi="Trebuchet MS"/>
          <w:i/>
          <w:sz w:val="18"/>
        </w:rPr>
      </w:pPr>
      <w:r>
        <w:rPr>
          <w:rFonts w:ascii="Trebuchet MS" w:hAnsi="Trebuchet MS"/>
          <w:i/>
          <w:spacing w:val="-2"/>
          <w:sz w:val="18"/>
        </w:rPr>
        <w:t>School-to-work</w:t>
      </w:r>
      <w:r>
        <w:rPr>
          <w:rFonts w:ascii="Trebuchet MS" w:hAnsi="Trebuchet MS"/>
          <w:i/>
          <w:spacing w:val="-5"/>
          <w:sz w:val="18"/>
        </w:rPr>
        <w:t> </w:t>
      </w:r>
      <w:r>
        <w:rPr>
          <w:rFonts w:ascii="Trebuchet MS" w:hAnsi="Trebuchet MS"/>
          <w:i/>
          <w:spacing w:val="-2"/>
          <w:sz w:val="18"/>
        </w:rPr>
        <w:t>transition</w:t>
      </w:r>
      <w:r>
        <w:rPr>
          <w:rFonts w:ascii="Trebuchet MS" w:hAnsi="Trebuchet MS"/>
          <w:i/>
          <w:spacing w:val="-5"/>
          <w:sz w:val="18"/>
        </w:rPr>
        <w:t> </w:t>
      </w:r>
      <w:r>
        <w:rPr>
          <w:rFonts w:ascii="Trebuchet MS" w:hAnsi="Trebuchet MS"/>
          <w:i/>
          <w:spacing w:val="-2"/>
          <w:sz w:val="18"/>
        </w:rPr>
        <w:t>survey</w:t>
      </w:r>
      <w:r>
        <w:rPr>
          <w:rFonts w:ascii="Trebuchet MS" w:hAnsi="Trebuchet MS"/>
          <w:i/>
          <w:spacing w:val="-5"/>
          <w:sz w:val="18"/>
        </w:rPr>
        <w:t> </w:t>
      </w:r>
      <w:r>
        <w:rPr>
          <w:spacing w:val="-2"/>
          <w:sz w:val="18"/>
        </w:rPr>
        <w:t>(Geneva,</w:t>
      </w:r>
      <w:r>
        <w:rPr>
          <w:spacing w:val="-7"/>
          <w:sz w:val="18"/>
        </w:rPr>
        <w:t> </w:t>
      </w:r>
      <w:r>
        <w:rPr>
          <w:spacing w:val="-2"/>
          <w:sz w:val="18"/>
        </w:rPr>
        <w:t>ILO,</w:t>
      </w:r>
      <w:r>
        <w:rPr>
          <w:spacing w:val="-7"/>
          <w:sz w:val="18"/>
        </w:rPr>
        <w:t> </w:t>
      </w:r>
      <w:r>
        <w:rPr>
          <w:spacing w:val="-2"/>
          <w:sz w:val="18"/>
        </w:rPr>
        <w:t>2016)</w:t>
      </w:r>
      <w:r>
        <w:rPr>
          <w:rFonts w:ascii="Trebuchet MS" w:hAnsi="Trebuchet MS"/>
          <w:i/>
          <w:spacing w:val="-2"/>
          <w:sz w:val="18"/>
        </w:rPr>
        <w:t>.</w:t>
      </w:r>
    </w:p>
    <w:p>
      <w:pPr>
        <w:pStyle w:val="BodyText"/>
        <w:spacing w:before="42"/>
        <w:rPr>
          <w:rFonts w:ascii="Trebuchet MS"/>
          <w:i/>
        </w:rPr>
      </w:pPr>
    </w:p>
    <w:p>
      <w:pPr>
        <w:pStyle w:val="ListParagraph"/>
        <w:numPr>
          <w:ilvl w:val="0"/>
          <w:numId w:val="6"/>
        </w:numPr>
        <w:tabs>
          <w:tab w:pos="1003" w:val="left" w:leader="none"/>
        </w:tabs>
        <w:spacing w:line="285" w:lineRule="auto" w:before="0" w:after="0"/>
        <w:ind w:left="1003" w:right="423" w:hanging="360"/>
        <w:jc w:val="left"/>
        <w:rPr>
          <w:sz w:val="18"/>
        </w:rPr>
      </w:pPr>
      <w:r>
        <w:rPr>
          <w:rFonts w:ascii="Trebuchet MS" w:hAnsi="Trebuchet MS"/>
          <w:i/>
          <w:sz w:val="18"/>
        </w:rPr>
        <w:t>Organizational</w:t>
      </w:r>
      <w:r>
        <w:rPr>
          <w:rFonts w:ascii="Trebuchet MS" w:hAnsi="Trebuchet MS"/>
          <w:i/>
          <w:spacing w:val="-5"/>
          <w:sz w:val="18"/>
        </w:rPr>
        <w:t> </w:t>
      </w:r>
      <w:r>
        <w:rPr>
          <w:rFonts w:ascii="Trebuchet MS" w:hAnsi="Trebuchet MS"/>
          <w:i/>
          <w:sz w:val="18"/>
        </w:rPr>
        <w:t>review</w:t>
      </w:r>
      <w:r>
        <w:rPr>
          <w:rFonts w:ascii="Trebuchet MS" w:hAnsi="Trebuchet MS"/>
          <w:i/>
          <w:spacing w:val="-5"/>
          <w:sz w:val="18"/>
        </w:rPr>
        <w:t> </w:t>
      </w:r>
      <w:r>
        <w:rPr>
          <w:rFonts w:ascii="Trebuchet MS" w:hAnsi="Trebuchet MS"/>
          <w:i/>
          <w:sz w:val="18"/>
        </w:rPr>
        <w:t>of</w:t>
      </w:r>
      <w:r>
        <w:rPr>
          <w:rFonts w:ascii="Trebuchet MS" w:hAnsi="Trebuchet MS"/>
          <w:i/>
          <w:spacing w:val="-5"/>
          <w:sz w:val="18"/>
        </w:rPr>
        <w:t> </w:t>
      </w:r>
      <w:r>
        <w:rPr>
          <w:rFonts w:ascii="Trebuchet MS" w:hAnsi="Trebuchet MS"/>
          <w:i/>
          <w:sz w:val="18"/>
        </w:rPr>
        <w:t>the</w:t>
      </w:r>
      <w:r>
        <w:rPr>
          <w:rFonts w:ascii="Trebuchet MS" w:hAnsi="Trebuchet MS"/>
          <w:i/>
          <w:spacing w:val="-4"/>
          <w:sz w:val="18"/>
        </w:rPr>
        <w:t> </w:t>
      </w:r>
      <w:r>
        <w:rPr>
          <w:rFonts w:ascii="Trebuchet MS" w:hAnsi="Trebuchet MS"/>
          <w:i/>
          <w:sz w:val="18"/>
        </w:rPr>
        <w:t>Employment</w:t>
      </w:r>
      <w:r>
        <w:rPr>
          <w:rFonts w:ascii="Trebuchet MS" w:hAnsi="Trebuchet MS"/>
          <w:i/>
          <w:spacing w:val="-5"/>
          <w:sz w:val="18"/>
        </w:rPr>
        <w:t> </w:t>
      </w:r>
      <w:r>
        <w:rPr>
          <w:rFonts w:ascii="Trebuchet MS" w:hAnsi="Trebuchet MS"/>
          <w:i/>
          <w:sz w:val="18"/>
        </w:rPr>
        <w:t>Department</w:t>
      </w:r>
      <w:r>
        <w:rPr>
          <w:rFonts w:ascii="Trebuchet MS" w:hAnsi="Trebuchet MS"/>
          <w:i/>
          <w:spacing w:val="-4"/>
          <w:sz w:val="18"/>
        </w:rPr>
        <w:t> </w:t>
      </w:r>
      <w:r>
        <w:rPr>
          <w:rFonts w:ascii="Trebuchet MS" w:hAnsi="Trebuchet MS"/>
          <w:i/>
          <w:sz w:val="18"/>
        </w:rPr>
        <w:t>and</w:t>
      </w:r>
      <w:r>
        <w:rPr>
          <w:rFonts w:ascii="Trebuchet MS" w:hAnsi="Trebuchet MS"/>
          <w:i/>
          <w:spacing w:val="-4"/>
          <w:sz w:val="18"/>
        </w:rPr>
        <w:t> </w:t>
      </w:r>
      <w:r>
        <w:rPr>
          <w:rFonts w:ascii="Trebuchet MS" w:hAnsi="Trebuchet MS"/>
          <w:i/>
          <w:sz w:val="18"/>
        </w:rPr>
        <w:t>the</w:t>
      </w:r>
      <w:r>
        <w:rPr>
          <w:rFonts w:ascii="Trebuchet MS" w:hAnsi="Trebuchet MS"/>
          <w:i/>
          <w:spacing w:val="-4"/>
          <w:sz w:val="18"/>
        </w:rPr>
        <w:t> </w:t>
      </w:r>
      <w:r>
        <w:rPr>
          <w:rFonts w:ascii="Trebuchet MS" w:hAnsi="Trebuchet MS"/>
          <w:i/>
          <w:sz w:val="18"/>
        </w:rPr>
        <w:t>Group</w:t>
      </w:r>
      <w:r>
        <w:rPr>
          <w:rFonts w:ascii="Trebuchet MS" w:hAnsi="Trebuchet MS"/>
          <w:i/>
          <w:spacing w:val="-4"/>
          <w:sz w:val="18"/>
        </w:rPr>
        <w:t> </w:t>
      </w:r>
      <w:r>
        <w:rPr>
          <w:rFonts w:ascii="Trebuchet MS" w:hAnsi="Trebuchet MS"/>
          <w:i/>
          <w:sz w:val="18"/>
        </w:rPr>
        <w:t>for</w:t>
      </w:r>
      <w:r>
        <w:rPr>
          <w:rFonts w:ascii="Trebuchet MS" w:hAnsi="Trebuchet MS"/>
          <w:i/>
          <w:spacing w:val="-5"/>
          <w:sz w:val="18"/>
        </w:rPr>
        <w:t> </w:t>
      </w:r>
      <w:r>
        <w:rPr>
          <w:rFonts w:ascii="Trebuchet MS" w:hAnsi="Trebuchet MS"/>
          <w:i/>
          <w:sz w:val="18"/>
        </w:rPr>
        <w:t>Normative</w:t>
      </w:r>
      <w:r>
        <w:rPr>
          <w:rFonts w:ascii="Trebuchet MS" w:hAnsi="Trebuchet MS"/>
          <w:i/>
          <w:spacing w:val="-5"/>
          <w:sz w:val="18"/>
        </w:rPr>
        <w:t> </w:t>
      </w:r>
      <w:r>
        <w:rPr>
          <w:rFonts w:ascii="Trebuchet MS" w:hAnsi="Trebuchet MS"/>
          <w:i/>
          <w:sz w:val="18"/>
        </w:rPr>
        <w:t>Affairs</w:t>
      </w:r>
      <w:r>
        <w:rPr>
          <w:rFonts w:ascii="Trebuchet MS" w:hAnsi="Trebuchet MS"/>
          <w:i/>
          <w:spacing w:val="-5"/>
          <w:sz w:val="18"/>
        </w:rPr>
        <w:t> </w:t>
      </w:r>
      <w:r>
        <w:rPr>
          <w:rFonts w:ascii="Trebuchet MS" w:hAnsi="Trebuchet MS"/>
          <w:i/>
          <w:sz w:val="18"/>
        </w:rPr>
        <w:t>of</w:t>
      </w:r>
      <w:r>
        <w:rPr>
          <w:rFonts w:ascii="Trebuchet MS" w:hAnsi="Trebuchet MS"/>
          <w:i/>
          <w:spacing w:val="-5"/>
          <w:sz w:val="18"/>
        </w:rPr>
        <w:t> </w:t>
      </w:r>
      <w:r>
        <w:rPr>
          <w:rFonts w:ascii="Trebuchet MS" w:hAnsi="Trebuchet MS"/>
          <w:i/>
          <w:sz w:val="18"/>
        </w:rPr>
        <w:t>the</w:t>
      </w:r>
      <w:r>
        <w:rPr>
          <w:rFonts w:ascii="Trebuchet MS" w:hAnsi="Trebuchet MS"/>
          <w:i/>
          <w:spacing w:val="-4"/>
          <w:sz w:val="18"/>
        </w:rPr>
        <w:t> </w:t>
      </w:r>
      <w:r>
        <w:rPr>
          <w:rFonts w:ascii="Trebuchet MS" w:hAnsi="Trebuchet MS"/>
          <w:i/>
          <w:sz w:val="18"/>
        </w:rPr>
        <w:t>Ministry</w:t>
      </w:r>
      <w:r>
        <w:rPr>
          <w:rFonts w:ascii="Trebuchet MS" w:hAnsi="Trebuchet MS"/>
          <w:i/>
          <w:spacing w:val="-5"/>
          <w:sz w:val="18"/>
        </w:rPr>
        <w:t> </w:t>
      </w:r>
      <w:r>
        <w:rPr>
          <w:rFonts w:ascii="Trebuchet MS" w:hAnsi="Trebuchet MS"/>
          <w:i/>
          <w:sz w:val="18"/>
        </w:rPr>
        <w:t>of Labour,</w:t>
      </w:r>
      <w:r>
        <w:rPr>
          <w:rFonts w:ascii="Trebuchet MS" w:hAnsi="Trebuchet MS"/>
          <w:i/>
          <w:spacing w:val="-12"/>
          <w:sz w:val="18"/>
        </w:rPr>
        <w:t> </w:t>
      </w:r>
      <w:r>
        <w:rPr>
          <w:rFonts w:ascii="Trebuchet MS" w:hAnsi="Trebuchet MS"/>
          <w:i/>
          <w:sz w:val="18"/>
        </w:rPr>
        <w:t>Employment,</w:t>
      </w:r>
      <w:r>
        <w:rPr>
          <w:rFonts w:ascii="Trebuchet MS" w:hAnsi="Trebuchet MS"/>
          <w:i/>
          <w:spacing w:val="-12"/>
          <w:sz w:val="18"/>
        </w:rPr>
        <w:t> </w:t>
      </w:r>
      <w:r>
        <w:rPr>
          <w:rFonts w:ascii="Trebuchet MS" w:hAnsi="Trebuchet MS"/>
          <w:i/>
          <w:sz w:val="18"/>
        </w:rPr>
        <w:t>Veterans</w:t>
      </w:r>
      <w:r>
        <w:rPr>
          <w:rFonts w:ascii="Trebuchet MS" w:hAnsi="Trebuchet MS"/>
          <w:i/>
          <w:spacing w:val="-12"/>
          <w:sz w:val="18"/>
        </w:rPr>
        <w:t> </w:t>
      </w:r>
      <w:r>
        <w:rPr>
          <w:rFonts w:ascii="Trebuchet MS" w:hAnsi="Trebuchet MS"/>
          <w:i/>
          <w:sz w:val="18"/>
        </w:rPr>
        <w:t>and</w:t>
      </w:r>
      <w:r>
        <w:rPr>
          <w:rFonts w:ascii="Trebuchet MS" w:hAnsi="Trebuchet MS"/>
          <w:i/>
          <w:spacing w:val="-12"/>
          <w:sz w:val="18"/>
        </w:rPr>
        <w:t> </w:t>
      </w:r>
      <w:r>
        <w:rPr>
          <w:rFonts w:ascii="Trebuchet MS" w:hAnsi="Trebuchet MS"/>
          <w:i/>
          <w:sz w:val="18"/>
        </w:rPr>
        <w:t>Social</w:t>
      </w:r>
      <w:r>
        <w:rPr>
          <w:rFonts w:ascii="Trebuchet MS" w:hAnsi="Trebuchet MS"/>
          <w:i/>
          <w:spacing w:val="-12"/>
          <w:sz w:val="18"/>
        </w:rPr>
        <w:t> </w:t>
      </w:r>
      <w:r>
        <w:rPr>
          <w:rFonts w:ascii="Trebuchet MS" w:hAnsi="Trebuchet MS"/>
          <w:i/>
          <w:sz w:val="18"/>
        </w:rPr>
        <w:t>Affairs</w:t>
      </w:r>
      <w:r>
        <w:rPr>
          <w:rFonts w:ascii="Trebuchet MS" w:hAnsi="Trebuchet MS"/>
          <w:i/>
          <w:spacing w:val="-12"/>
          <w:sz w:val="18"/>
        </w:rPr>
        <w:t> </w:t>
      </w:r>
      <w:r>
        <w:rPr>
          <w:rFonts w:ascii="Trebuchet MS" w:hAnsi="Trebuchet MS"/>
          <w:i/>
          <w:sz w:val="18"/>
        </w:rPr>
        <w:t>of</w:t>
      </w:r>
      <w:r>
        <w:rPr>
          <w:rFonts w:ascii="Trebuchet MS" w:hAnsi="Trebuchet MS"/>
          <w:i/>
          <w:spacing w:val="-12"/>
          <w:sz w:val="18"/>
        </w:rPr>
        <w:t> </w:t>
      </w:r>
      <w:r>
        <w:rPr>
          <w:rFonts w:ascii="Trebuchet MS" w:hAnsi="Trebuchet MS"/>
          <w:i/>
          <w:sz w:val="18"/>
        </w:rPr>
        <w:t>the</w:t>
      </w:r>
      <w:r>
        <w:rPr>
          <w:rFonts w:ascii="Trebuchet MS" w:hAnsi="Trebuchet MS"/>
          <w:i/>
          <w:spacing w:val="-12"/>
          <w:sz w:val="18"/>
        </w:rPr>
        <w:t> </w:t>
      </w:r>
      <w:r>
        <w:rPr>
          <w:rFonts w:ascii="Trebuchet MS" w:hAnsi="Trebuchet MS"/>
          <w:i/>
          <w:sz w:val="18"/>
        </w:rPr>
        <w:t>Republic</w:t>
      </w:r>
      <w:r>
        <w:rPr>
          <w:rFonts w:ascii="Trebuchet MS" w:hAnsi="Trebuchet MS"/>
          <w:i/>
          <w:spacing w:val="-12"/>
          <w:sz w:val="18"/>
        </w:rPr>
        <w:t> </w:t>
      </w:r>
      <w:r>
        <w:rPr>
          <w:rFonts w:ascii="Trebuchet MS" w:hAnsi="Trebuchet MS"/>
          <w:i/>
          <w:sz w:val="18"/>
        </w:rPr>
        <w:t>of</w:t>
      </w:r>
      <w:r>
        <w:rPr>
          <w:rFonts w:ascii="Trebuchet MS" w:hAnsi="Trebuchet MS"/>
          <w:i/>
          <w:spacing w:val="-12"/>
          <w:sz w:val="18"/>
        </w:rPr>
        <w:t> </w:t>
      </w:r>
      <w:r>
        <w:rPr>
          <w:rFonts w:ascii="Trebuchet MS" w:hAnsi="Trebuchet MS"/>
          <w:i/>
          <w:sz w:val="18"/>
        </w:rPr>
        <w:t>Serbia,</w:t>
      </w:r>
      <w:r>
        <w:rPr>
          <w:rFonts w:ascii="Trebuchet MS" w:hAnsi="Trebuchet MS"/>
          <w:i/>
          <w:spacing w:val="-12"/>
          <w:sz w:val="18"/>
        </w:rPr>
        <w:t> </w:t>
      </w:r>
      <w:r>
        <w:rPr>
          <w:rFonts w:ascii="Trebuchet MS" w:hAnsi="Trebuchet MS"/>
          <w:i/>
          <w:sz w:val="18"/>
        </w:rPr>
        <w:t>mimeo</w:t>
      </w:r>
      <w:r>
        <w:rPr>
          <w:rFonts w:ascii="Trebuchet MS" w:hAnsi="Trebuchet MS"/>
          <w:i/>
          <w:spacing w:val="-13"/>
          <w:sz w:val="18"/>
        </w:rPr>
        <w:t> </w:t>
      </w:r>
      <w:r>
        <w:rPr>
          <w:sz w:val="18"/>
        </w:rPr>
        <w:t>(ILO,</w:t>
      </w:r>
      <w:r>
        <w:rPr>
          <w:spacing w:val="-14"/>
          <w:sz w:val="18"/>
        </w:rPr>
        <w:t> </w:t>
      </w:r>
      <w:r>
        <w:rPr>
          <w:sz w:val="18"/>
        </w:rPr>
        <w:t>2020).</w:t>
      </w:r>
    </w:p>
    <w:p>
      <w:pPr>
        <w:pStyle w:val="ListParagraph"/>
        <w:numPr>
          <w:ilvl w:val="0"/>
          <w:numId w:val="6"/>
        </w:numPr>
        <w:tabs>
          <w:tab w:pos="1003" w:val="left" w:leader="none"/>
        </w:tabs>
        <w:spacing w:line="283" w:lineRule="auto" w:before="199" w:after="0"/>
        <w:ind w:left="1003" w:right="423" w:hanging="360"/>
        <w:jc w:val="left"/>
        <w:rPr>
          <w:sz w:val="18"/>
        </w:rPr>
      </w:pPr>
      <w:r>
        <w:rPr>
          <w:rFonts w:ascii="Trebuchet MS" w:hAnsi="Trebuchet MS"/>
          <w:i/>
          <w:sz w:val="18"/>
        </w:rPr>
        <w:t>Rapid assessment of the administrative capacity of the National Employment Service of Serbia, mimeo </w:t>
      </w:r>
      <w:r>
        <w:rPr>
          <w:sz w:val="18"/>
        </w:rPr>
        <w:t>(ILO, </w:t>
      </w:r>
      <w:r>
        <w:rPr>
          <w:spacing w:val="-2"/>
          <w:sz w:val="18"/>
        </w:rPr>
        <w:t>2021).</w:t>
      </w:r>
    </w:p>
    <w:p>
      <w:pPr>
        <w:pStyle w:val="ListParagraph"/>
        <w:numPr>
          <w:ilvl w:val="0"/>
          <w:numId w:val="6"/>
        </w:numPr>
        <w:tabs>
          <w:tab w:pos="1003" w:val="left" w:leader="none"/>
        </w:tabs>
        <w:spacing w:line="240" w:lineRule="auto" w:before="205" w:after="0"/>
        <w:ind w:left="1003" w:right="0" w:hanging="360"/>
        <w:jc w:val="left"/>
        <w:rPr>
          <w:sz w:val="18"/>
        </w:rPr>
      </w:pPr>
      <w:r>
        <w:rPr>
          <w:rFonts w:ascii="Trebuchet MS" w:hAnsi="Trebuchet MS"/>
          <w:i/>
          <w:spacing w:val="-2"/>
          <w:sz w:val="18"/>
        </w:rPr>
        <w:t>Introducing a Youth</w:t>
      </w:r>
      <w:r>
        <w:rPr>
          <w:rFonts w:ascii="Trebuchet MS" w:hAnsi="Trebuchet MS"/>
          <w:i/>
          <w:spacing w:val="-1"/>
          <w:sz w:val="18"/>
        </w:rPr>
        <w:t> </w:t>
      </w:r>
      <w:r>
        <w:rPr>
          <w:rFonts w:ascii="Trebuchet MS" w:hAnsi="Trebuchet MS"/>
          <w:i/>
          <w:spacing w:val="-2"/>
          <w:sz w:val="18"/>
        </w:rPr>
        <w:t>Guarantee in</w:t>
      </w:r>
      <w:r>
        <w:rPr>
          <w:rFonts w:ascii="Trebuchet MS" w:hAnsi="Trebuchet MS"/>
          <w:i/>
          <w:spacing w:val="-1"/>
          <w:sz w:val="18"/>
        </w:rPr>
        <w:t> </w:t>
      </w:r>
      <w:r>
        <w:rPr>
          <w:rFonts w:ascii="Trebuchet MS" w:hAnsi="Trebuchet MS"/>
          <w:i/>
          <w:spacing w:val="-2"/>
          <w:sz w:val="18"/>
        </w:rPr>
        <w:t>Serbia: A</w:t>
      </w:r>
      <w:r>
        <w:rPr>
          <w:rFonts w:ascii="Trebuchet MS" w:hAnsi="Trebuchet MS"/>
          <w:i/>
          <w:spacing w:val="-1"/>
          <w:sz w:val="18"/>
        </w:rPr>
        <w:t> </w:t>
      </w:r>
      <w:r>
        <w:rPr>
          <w:rFonts w:ascii="Trebuchet MS" w:hAnsi="Trebuchet MS"/>
          <w:i/>
          <w:spacing w:val="-2"/>
          <w:sz w:val="18"/>
        </w:rPr>
        <w:t>feasibility assessment </w:t>
      </w:r>
      <w:r>
        <w:rPr>
          <w:spacing w:val="-2"/>
          <w:sz w:val="18"/>
        </w:rPr>
        <w:t>(ILO,</w:t>
      </w:r>
      <w:r>
        <w:rPr>
          <w:spacing w:val="-4"/>
          <w:sz w:val="18"/>
        </w:rPr>
        <w:t> </w:t>
      </w:r>
      <w:r>
        <w:rPr>
          <w:spacing w:val="-2"/>
          <w:sz w:val="18"/>
        </w:rPr>
        <w:t>mimeo,</w:t>
      </w:r>
      <w:r>
        <w:rPr>
          <w:spacing w:val="-3"/>
          <w:sz w:val="18"/>
        </w:rPr>
        <w:t> </w:t>
      </w:r>
      <w:r>
        <w:rPr>
          <w:spacing w:val="-2"/>
          <w:sz w:val="18"/>
        </w:rPr>
        <w:t>2020).</w:t>
      </w:r>
    </w:p>
    <w:p>
      <w:pPr>
        <w:pStyle w:val="BodyText"/>
        <w:spacing w:before="22"/>
      </w:pPr>
    </w:p>
    <w:p>
      <w:pPr>
        <w:pStyle w:val="BodyText"/>
        <w:spacing w:line="288" w:lineRule="auto"/>
        <w:ind w:left="283" w:right="433"/>
      </w:pPr>
      <w:r>
        <w:rPr>
          <w:w w:val="105"/>
        </w:rPr>
        <w:t>ILO</w:t>
      </w:r>
      <w:r>
        <w:rPr>
          <w:spacing w:val="-13"/>
          <w:w w:val="105"/>
        </w:rPr>
        <w:t> </w:t>
      </w:r>
      <w:r>
        <w:rPr>
          <w:w w:val="105"/>
        </w:rPr>
        <w:t>and</w:t>
      </w:r>
      <w:r>
        <w:rPr>
          <w:spacing w:val="-13"/>
          <w:w w:val="105"/>
        </w:rPr>
        <w:t> </w:t>
      </w:r>
      <w:r>
        <w:rPr>
          <w:w w:val="105"/>
        </w:rPr>
        <w:t>EBRD:</w:t>
      </w:r>
      <w:r>
        <w:rPr>
          <w:spacing w:val="-13"/>
          <w:w w:val="105"/>
        </w:rPr>
        <w:t> </w:t>
      </w:r>
      <w:r>
        <w:rPr>
          <w:w w:val="105"/>
        </w:rPr>
        <w:t>“Covid-19</w:t>
      </w:r>
      <w:r>
        <w:rPr>
          <w:spacing w:val="-13"/>
          <w:w w:val="105"/>
        </w:rPr>
        <w:t> </w:t>
      </w:r>
      <w:r>
        <w:rPr>
          <w:w w:val="105"/>
        </w:rPr>
        <w:t>and</w:t>
      </w:r>
      <w:r>
        <w:rPr>
          <w:spacing w:val="-13"/>
          <w:w w:val="105"/>
        </w:rPr>
        <w:t> </w:t>
      </w:r>
      <w:r>
        <w:rPr>
          <w:w w:val="105"/>
        </w:rPr>
        <w:t>the</w:t>
      </w:r>
      <w:r>
        <w:rPr>
          <w:spacing w:val="-13"/>
          <w:w w:val="105"/>
        </w:rPr>
        <w:t> </w:t>
      </w:r>
      <w:r>
        <w:rPr>
          <w:w w:val="105"/>
        </w:rPr>
        <w:t>World</w:t>
      </w:r>
      <w:r>
        <w:rPr>
          <w:spacing w:val="-13"/>
          <w:w w:val="105"/>
        </w:rPr>
        <w:t> </w:t>
      </w:r>
      <w:r>
        <w:rPr>
          <w:w w:val="105"/>
        </w:rPr>
        <w:t>of</w:t>
      </w:r>
      <w:r>
        <w:rPr>
          <w:spacing w:val="-13"/>
          <w:w w:val="105"/>
        </w:rPr>
        <w:t> </w:t>
      </w:r>
      <w:r>
        <w:rPr>
          <w:w w:val="105"/>
        </w:rPr>
        <w:t>Work:</w:t>
      </w:r>
      <w:r>
        <w:rPr>
          <w:spacing w:val="-13"/>
          <w:w w:val="105"/>
        </w:rPr>
        <w:t> </w:t>
      </w:r>
      <w:r>
        <w:rPr>
          <w:w w:val="105"/>
        </w:rPr>
        <w:t>Rapid</w:t>
      </w:r>
      <w:r>
        <w:rPr>
          <w:spacing w:val="-13"/>
          <w:w w:val="105"/>
        </w:rPr>
        <w:t> </w:t>
      </w:r>
      <w:r>
        <w:rPr>
          <w:w w:val="105"/>
        </w:rPr>
        <w:t>Assessment</w:t>
      </w:r>
      <w:r>
        <w:rPr>
          <w:spacing w:val="-13"/>
          <w:w w:val="105"/>
        </w:rPr>
        <w:t> </w:t>
      </w:r>
      <w:r>
        <w:rPr>
          <w:w w:val="105"/>
        </w:rPr>
        <w:t>of</w:t>
      </w:r>
      <w:r>
        <w:rPr>
          <w:spacing w:val="-13"/>
          <w:w w:val="105"/>
        </w:rPr>
        <w:t> </w:t>
      </w:r>
      <w:r>
        <w:rPr>
          <w:w w:val="105"/>
        </w:rPr>
        <w:t>the</w:t>
      </w:r>
      <w:r>
        <w:rPr>
          <w:spacing w:val="-13"/>
          <w:w w:val="105"/>
        </w:rPr>
        <w:t> </w:t>
      </w:r>
      <w:r>
        <w:rPr>
          <w:w w:val="105"/>
        </w:rPr>
        <w:t>Employment</w:t>
      </w:r>
      <w:r>
        <w:rPr>
          <w:spacing w:val="-13"/>
          <w:w w:val="105"/>
        </w:rPr>
        <w:t> </w:t>
      </w:r>
      <w:r>
        <w:rPr>
          <w:w w:val="105"/>
        </w:rPr>
        <w:t>Impacts</w:t>
      </w:r>
      <w:r>
        <w:rPr>
          <w:spacing w:val="-13"/>
          <w:w w:val="105"/>
        </w:rPr>
        <w:t> </w:t>
      </w:r>
      <w:r>
        <w:rPr>
          <w:w w:val="105"/>
        </w:rPr>
        <w:t>and</w:t>
      </w:r>
      <w:r>
        <w:rPr>
          <w:spacing w:val="-13"/>
          <w:w w:val="105"/>
        </w:rPr>
        <w:t> </w:t>
      </w:r>
      <w:r>
        <w:rPr>
          <w:w w:val="105"/>
        </w:rPr>
        <w:t>Policy</w:t>
      </w:r>
      <w:r>
        <w:rPr>
          <w:spacing w:val="-13"/>
          <w:w w:val="105"/>
        </w:rPr>
        <w:t> </w:t>
      </w:r>
      <w:r>
        <w:rPr>
          <w:w w:val="105"/>
        </w:rPr>
        <w:t>Respons- es–Serbia”</w:t>
      </w:r>
      <w:r>
        <w:rPr>
          <w:spacing w:val="-7"/>
          <w:w w:val="105"/>
        </w:rPr>
        <w:t> </w:t>
      </w:r>
      <w:r>
        <w:rPr>
          <w:w w:val="105"/>
        </w:rPr>
        <w:t>(2020).</w:t>
      </w:r>
    </w:p>
    <w:p>
      <w:pPr>
        <w:spacing w:before="199"/>
        <w:ind w:left="283" w:right="0" w:firstLine="0"/>
        <w:jc w:val="left"/>
        <w:rPr>
          <w:sz w:val="18"/>
        </w:rPr>
      </w:pPr>
      <w:r>
        <w:rPr>
          <w:sz w:val="18"/>
        </w:rPr>
        <w:t>Ninamedia</w:t>
      </w:r>
      <w:r>
        <w:rPr>
          <w:spacing w:val="-11"/>
          <w:sz w:val="18"/>
        </w:rPr>
        <w:t> </w:t>
      </w:r>
      <w:r>
        <w:rPr>
          <w:sz w:val="18"/>
        </w:rPr>
        <w:t>Research:</w:t>
      </w:r>
      <w:r>
        <w:rPr>
          <w:spacing w:val="-10"/>
          <w:sz w:val="18"/>
        </w:rPr>
        <w:t> </w:t>
      </w:r>
      <w:r>
        <w:rPr>
          <w:rFonts w:ascii="Trebuchet MS"/>
          <w:i/>
          <w:sz w:val="18"/>
        </w:rPr>
        <w:t>Survey</w:t>
      </w:r>
      <w:r>
        <w:rPr>
          <w:rFonts w:ascii="Trebuchet MS"/>
          <w:i/>
          <w:spacing w:val="-8"/>
          <w:sz w:val="18"/>
        </w:rPr>
        <w:t> </w:t>
      </w:r>
      <w:r>
        <w:rPr>
          <w:rFonts w:ascii="Trebuchet MS"/>
          <w:i/>
          <w:sz w:val="18"/>
        </w:rPr>
        <w:t>on</w:t>
      </w:r>
      <w:r>
        <w:rPr>
          <w:rFonts w:ascii="Trebuchet MS"/>
          <w:i/>
          <w:spacing w:val="-8"/>
          <w:sz w:val="18"/>
        </w:rPr>
        <w:t> </w:t>
      </w:r>
      <w:r>
        <w:rPr>
          <w:rFonts w:ascii="Trebuchet MS"/>
          <w:i/>
          <w:sz w:val="18"/>
        </w:rPr>
        <w:t>Position</w:t>
      </w:r>
      <w:r>
        <w:rPr>
          <w:rFonts w:ascii="Trebuchet MS"/>
          <w:i/>
          <w:spacing w:val="-8"/>
          <w:sz w:val="18"/>
        </w:rPr>
        <w:t> </w:t>
      </w:r>
      <w:r>
        <w:rPr>
          <w:rFonts w:ascii="Trebuchet MS"/>
          <w:i/>
          <w:sz w:val="18"/>
        </w:rPr>
        <w:t>and</w:t>
      </w:r>
      <w:r>
        <w:rPr>
          <w:rFonts w:ascii="Trebuchet MS"/>
          <w:i/>
          <w:spacing w:val="-8"/>
          <w:sz w:val="18"/>
        </w:rPr>
        <w:t> </w:t>
      </w:r>
      <w:r>
        <w:rPr>
          <w:rFonts w:ascii="Trebuchet MS"/>
          <w:i/>
          <w:sz w:val="18"/>
        </w:rPr>
        <w:t>Needs</w:t>
      </w:r>
      <w:r>
        <w:rPr>
          <w:rFonts w:ascii="Trebuchet MS"/>
          <w:i/>
          <w:spacing w:val="-9"/>
          <w:sz w:val="18"/>
        </w:rPr>
        <w:t> </w:t>
      </w:r>
      <w:r>
        <w:rPr>
          <w:rFonts w:ascii="Trebuchet MS"/>
          <w:i/>
          <w:sz w:val="18"/>
        </w:rPr>
        <w:t>of</w:t>
      </w:r>
      <w:r>
        <w:rPr>
          <w:rFonts w:ascii="Trebuchet MS"/>
          <w:i/>
          <w:spacing w:val="-8"/>
          <w:sz w:val="18"/>
        </w:rPr>
        <w:t> </w:t>
      </w:r>
      <w:r>
        <w:rPr>
          <w:rFonts w:ascii="Trebuchet MS"/>
          <w:i/>
          <w:sz w:val="18"/>
        </w:rPr>
        <w:t>Youth</w:t>
      </w:r>
      <w:r>
        <w:rPr>
          <w:rFonts w:ascii="Trebuchet MS"/>
          <w:i/>
          <w:spacing w:val="-8"/>
          <w:sz w:val="18"/>
        </w:rPr>
        <w:t> </w:t>
      </w:r>
      <w:r>
        <w:rPr>
          <w:rFonts w:ascii="Trebuchet MS"/>
          <w:i/>
          <w:sz w:val="18"/>
        </w:rPr>
        <w:t>in</w:t>
      </w:r>
      <w:r>
        <w:rPr>
          <w:rFonts w:ascii="Trebuchet MS"/>
          <w:i/>
          <w:spacing w:val="-8"/>
          <w:sz w:val="18"/>
        </w:rPr>
        <w:t> </w:t>
      </w:r>
      <w:r>
        <w:rPr>
          <w:rFonts w:ascii="Trebuchet MS"/>
          <w:i/>
          <w:sz w:val="18"/>
        </w:rPr>
        <w:t>the</w:t>
      </w:r>
      <w:r>
        <w:rPr>
          <w:rFonts w:ascii="Trebuchet MS"/>
          <w:i/>
          <w:spacing w:val="-8"/>
          <w:sz w:val="18"/>
        </w:rPr>
        <w:t> </w:t>
      </w:r>
      <w:r>
        <w:rPr>
          <w:rFonts w:ascii="Trebuchet MS"/>
          <w:i/>
          <w:sz w:val="18"/>
        </w:rPr>
        <w:t>Republic</w:t>
      </w:r>
      <w:r>
        <w:rPr>
          <w:rFonts w:ascii="Trebuchet MS"/>
          <w:i/>
          <w:spacing w:val="-8"/>
          <w:sz w:val="18"/>
        </w:rPr>
        <w:t> </w:t>
      </w:r>
      <w:r>
        <w:rPr>
          <w:rFonts w:ascii="Trebuchet MS"/>
          <w:i/>
          <w:sz w:val="18"/>
        </w:rPr>
        <w:t>of</w:t>
      </w:r>
      <w:r>
        <w:rPr>
          <w:rFonts w:ascii="Trebuchet MS"/>
          <w:i/>
          <w:spacing w:val="-9"/>
          <w:sz w:val="18"/>
        </w:rPr>
        <w:t> </w:t>
      </w:r>
      <w:r>
        <w:rPr>
          <w:rFonts w:ascii="Trebuchet MS"/>
          <w:i/>
          <w:sz w:val="18"/>
        </w:rPr>
        <w:t>Serbia</w:t>
      </w:r>
      <w:r>
        <w:rPr>
          <w:rFonts w:ascii="Trebuchet MS"/>
          <w:i/>
          <w:spacing w:val="-8"/>
          <w:sz w:val="18"/>
        </w:rPr>
        <w:t> </w:t>
      </w:r>
      <w:r>
        <w:rPr>
          <w:spacing w:val="-2"/>
          <w:sz w:val="18"/>
        </w:rPr>
        <w:t>(2016).</w:t>
      </w:r>
    </w:p>
    <w:p>
      <w:pPr>
        <w:pStyle w:val="BodyText"/>
        <w:spacing w:before="23"/>
      </w:pPr>
    </w:p>
    <w:p>
      <w:pPr>
        <w:pStyle w:val="BodyText"/>
        <w:ind w:left="283"/>
      </w:pPr>
      <w:r>
        <w:rPr/>
        <w:t>Pavlović,</w:t>
      </w:r>
      <w:r>
        <w:rPr>
          <w:spacing w:val="7"/>
        </w:rPr>
        <w:t> </w:t>
      </w:r>
      <w:r>
        <w:rPr/>
        <w:t>D.;</w:t>
      </w:r>
      <w:r>
        <w:rPr>
          <w:spacing w:val="8"/>
        </w:rPr>
        <w:t> </w:t>
      </w:r>
      <w:r>
        <w:rPr/>
        <w:t>Zubović,</w:t>
      </w:r>
      <w:r>
        <w:rPr>
          <w:spacing w:val="8"/>
        </w:rPr>
        <w:t> </w:t>
      </w:r>
      <w:r>
        <w:rPr/>
        <w:t>J.;</w:t>
      </w:r>
      <w:r>
        <w:rPr>
          <w:spacing w:val="8"/>
        </w:rPr>
        <w:t> </w:t>
      </w:r>
      <w:r>
        <w:rPr/>
        <w:t>Zdravković,</w:t>
      </w:r>
      <w:r>
        <w:rPr>
          <w:spacing w:val="8"/>
        </w:rPr>
        <w:t> </w:t>
      </w:r>
      <w:r>
        <w:rPr/>
        <w:t>A.:</w:t>
      </w:r>
      <w:r>
        <w:rPr>
          <w:spacing w:val="8"/>
        </w:rPr>
        <w:t> </w:t>
      </w:r>
      <w:r>
        <w:rPr/>
        <w:t>“Youth</w:t>
      </w:r>
      <w:r>
        <w:rPr>
          <w:spacing w:val="7"/>
        </w:rPr>
        <w:t> </w:t>
      </w:r>
      <w:r>
        <w:rPr/>
        <w:t>Expectations</w:t>
      </w:r>
      <w:r>
        <w:rPr>
          <w:spacing w:val="8"/>
        </w:rPr>
        <w:t> </w:t>
      </w:r>
      <w:r>
        <w:rPr/>
        <w:t>in</w:t>
      </w:r>
      <w:r>
        <w:rPr>
          <w:spacing w:val="8"/>
        </w:rPr>
        <w:t> </w:t>
      </w:r>
      <w:r>
        <w:rPr/>
        <w:t>Job</w:t>
      </w:r>
      <w:r>
        <w:rPr>
          <w:spacing w:val="8"/>
        </w:rPr>
        <w:t> </w:t>
      </w:r>
      <w:r>
        <w:rPr/>
        <w:t>Search</w:t>
      </w:r>
      <w:r>
        <w:rPr>
          <w:spacing w:val="8"/>
        </w:rPr>
        <w:t> </w:t>
      </w:r>
      <w:r>
        <w:rPr/>
        <w:t>in</w:t>
      </w:r>
      <w:r>
        <w:rPr>
          <w:spacing w:val="8"/>
        </w:rPr>
        <w:t> </w:t>
      </w:r>
      <w:r>
        <w:rPr/>
        <w:t>Serbia”,</w:t>
      </w:r>
      <w:r>
        <w:rPr>
          <w:spacing w:val="7"/>
        </w:rPr>
        <w:t> </w:t>
      </w:r>
      <w:r>
        <w:rPr/>
        <w:t>in</w:t>
      </w:r>
      <w:r>
        <w:rPr>
          <w:spacing w:val="8"/>
        </w:rPr>
        <w:t> </w:t>
      </w:r>
      <w:r>
        <w:rPr/>
        <w:t>Industrija,</w:t>
      </w:r>
      <w:r>
        <w:rPr>
          <w:spacing w:val="8"/>
        </w:rPr>
        <w:t> </w:t>
      </w:r>
      <w:r>
        <w:rPr/>
        <w:t>Vol.</w:t>
      </w:r>
      <w:r>
        <w:rPr>
          <w:spacing w:val="8"/>
        </w:rPr>
        <w:t> </w:t>
      </w:r>
      <w:r>
        <w:rPr/>
        <w:t>44,</w:t>
      </w:r>
      <w:r>
        <w:rPr>
          <w:spacing w:val="8"/>
        </w:rPr>
        <w:t> </w:t>
      </w:r>
      <w:r>
        <w:rPr/>
        <w:t>No.</w:t>
      </w:r>
      <w:r>
        <w:rPr>
          <w:spacing w:val="8"/>
        </w:rPr>
        <w:t> </w:t>
      </w:r>
      <w:r>
        <w:rPr>
          <w:spacing w:val="-10"/>
        </w:rPr>
        <w:t>4</w:t>
      </w:r>
    </w:p>
    <w:p>
      <w:pPr>
        <w:pStyle w:val="BodyText"/>
        <w:spacing w:before="42"/>
        <w:ind w:left="283"/>
      </w:pPr>
      <w:r>
        <w:rPr>
          <w:spacing w:val="-2"/>
        </w:rPr>
        <w:t>(2016).</w:t>
      </w:r>
    </w:p>
    <w:p>
      <w:pPr>
        <w:pStyle w:val="BodyText"/>
        <w:spacing w:after="0"/>
        <w:sectPr>
          <w:headerReference w:type="default" r:id="rId87"/>
          <w:headerReference w:type="even" r:id="rId88"/>
          <w:pgSz w:w="11910" w:h="16840"/>
          <w:pgMar w:header="533" w:footer="0" w:top="780" w:bottom="280" w:left="850" w:right="708"/>
          <w:pgNumType w:start="37"/>
        </w:sectPr>
      </w:pPr>
    </w:p>
    <w:p>
      <w:pPr>
        <w:pStyle w:val="BodyText"/>
        <w:rPr>
          <w:sz w:val="36"/>
        </w:rPr>
      </w:pPr>
    </w:p>
    <w:p>
      <w:pPr>
        <w:pStyle w:val="BodyText"/>
        <w:spacing w:before="222"/>
        <w:rPr>
          <w:sz w:val="36"/>
        </w:rPr>
      </w:pPr>
    </w:p>
    <w:p>
      <w:pPr>
        <w:pStyle w:val="Heading1"/>
      </w:pPr>
      <w:r>
        <w:rPr>
          <w:rFonts w:ascii="Segoe UI Symbol" w:hAnsi="Segoe UI Symbol"/>
          <w:b w:val="0"/>
          <w:color w:val="E84E5E"/>
          <w:position w:val="4"/>
          <w:sz w:val="22"/>
        </w:rPr>
        <w:t>▶</w:t>
      </w:r>
      <w:r>
        <w:rPr>
          <w:rFonts w:ascii="Segoe UI Symbol" w:hAnsi="Segoe UI Symbol"/>
          <w:b w:val="0"/>
          <w:color w:val="E84E5E"/>
          <w:spacing w:val="31"/>
          <w:position w:val="4"/>
          <w:sz w:val="22"/>
        </w:rPr>
        <w:t> </w:t>
      </w:r>
      <w:r>
        <w:rPr>
          <w:color w:val="0054A6"/>
          <w:spacing w:val="-2"/>
        </w:rPr>
        <w:t>APPENDIX</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37504">
                <wp:simplePos x="0" y="0"/>
                <wp:positionH relativeFrom="page">
                  <wp:posOffset>719999</wp:posOffset>
                </wp:positionH>
                <wp:positionV relativeFrom="paragraph">
                  <wp:posOffset>134766</wp:posOffset>
                </wp:positionV>
                <wp:extent cx="6120130" cy="127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611551pt;width:481.9pt;height:.1pt;mso-position-horizontal-relative:page;mso-position-vertical-relative:paragraph;z-index:-15678976;mso-wrap-distance-left:0;mso-wrap-distance-right:0" id="docshape456" coordorigin="1134,212" coordsize="9638,0" path="m1134,212l10772,212e" filled="false" stroked="true" strokeweight=".5pt" strokecolor="#0054a6">
                <v:path arrowok="t"/>
                <v:stroke dashstyle="solid"/>
                <w10:wrap type="topAndBottom"/>
              </v:shape>
            </w:pict>
          </mc:Fallback>
        </mc:AlternateContent>
      </w:r>
    </w:p>
    <w:p>
      <w:pPr>
        <w:pStyle w:val="BodyText"/>
        <w:spacing w:before="50"/>
        <w:rPr>
          <w:rFonts w:ascii="Arial"/>
          <w:b/>
          <w:sz w:val="36"/>
        </w:rPr>
      </w:pPr>
    </w:p>
    <w:p>
      <w:pPr>
        <w:pStyle w:val="Heading2"/>
        <w:ind w:left="283" w:firstLine="0"/>
      </w:pPr>
      <w:r>
        <w:rPr>
          <w:rFonts w:ascii="Segoe UI Symbol" w:hAnsi="Segoe UI Symbol"/>
          <w:b w:val="0"/>
          <w:color w:val="E84E5E"/>
        </w:rPr>
        <w:t>▶</w:t>
      </w:r>
      <w:r>
        <w:rPr>
          <w:rFonts w:ascii="Segoe UI Symbol" w:hAnsi="Segoe UI Symbol"/>
          <w:b w:val="0"/>
          <w:color w:val="E84E5E"/>
          <w:spacing w:val="-4"/>
        </w:rPr>
        <w:t> </w:t>
      </w:r>
      <w:r>
        <w:rPr>
          <w:color w:val="E84E5E"/>
        </w:rPr>
        <w:t>Econometric</w:t>
      </w:r>
      <w:r>
        <w:rPr>
          <w:color w:val="E84E5E"/>
          <w:spacing w:val="16"/>
        </w:rPr>
        <w:t> </w:t>
      </w:r>
      <w:r>
        <w:rPr>
          <w:color w:val="E84E5E"/>
        </w:rPr>
        <w:t>approach</w:t>
      </w:r>
      <w:r>
        <w:rPr>
          <w:color w:val="E84E5E"/>
          <w:spacing w:val="17"/>
        </w:rPr>
        <w:t> </w:t>
      </w:r>
      <w:r>
        <w:rPr>
          <w:color w:val="E84E5E"/>
        </w:rPr>
        <w:t>for</w:t>
      </w:r>
      <w:r>
        <w:rPr>
          <w:color w:val="E84E5E"/>
          <w:spacing w:val="17"/>
        </w:rPr>
        <w:t> </w:t>
      </w:r>
      <w:r>
        <w:rPr>
          <w:color w:val="E84E5E"/>
        </w:rPr>
        <w:t>profiling</w:t>
      </w:r>
      <w:r>
        <w:rPr>
          <w:color w:val="E84E5E"/>
          <w:spacing w:val="16"/>
        </w:rPr>
        <w:t> </w:t>
      </w:r>
      <w:r>
        <w:rPr>
          <w:color w:val="E84E5E"/>
        </w:rPr>
        <w:t>the</w:t>
      </w:r>
      <w:r>
        <w:rPr>
          <w:color w:val="E84E5E"/>
          <w:spacing w:val="17"/>
        </w:rPr>
        <w:t> </w:t>
      </w:r>
      <w:r>
        <w:rPr>
          <w:color w:val="E84E5E"/>
        </w:rPr>
        <w:t>risk</w:t>
      </w:r>
      <w:r>
        <w:rPr>
          <w:color w:val="E84E5E"/>
          <w:spacing w:val="17"/>
        </w:rPr>
        <w:t> </w:t>
      </w:r>
      <w:r>
        <w:rPr>
          <w:color w:val="E84E5E"/>
        </w:rPr>
        <w:t>of</w:t>
      </w:r>
      <w:r>
        <w:rPr>
          <w:color w:val="E84E5E"/>
          <w:spacing w:val="16"/>
        </w:rPr>
        <w:t> </w:t>
      </w:r>
      <w:r>
        <w:rPr>
          <w:color w:val="E84E5E"/>
        </w:rPr>
        <w:t>being</w:t>
      </w:r>
      <w:r>
        <w:rPr>
          <w:color w:val="E84E5E"/>
          <w:spacing w:val="17"/>
        </w:rPr>
        <w:t> </w:t>
      </w:r>
      <w:r>
        <w:rPr>
          <w:color w:val="E84E5E"/>
        </w:rPr>
        <w:t>NEET</w:t>
      </w:r>
      <w:r>
        <w:rPr>
          <w:color w:val="E84E5E"/>
          <w:spacing w:val="17"/>
        </w:rPr>
        <w:t> </w:t>
      </w:r>
      <w:r>
        <w:rPr>
          <w:color w:val="E84E5E"/>
        </w:rPr>
        <w:t>among</w:t>
      </w:r>
      <w:r>
        <w:rPr>
          <w:color w:val="E84E5E"/>
          <w:spacing w:val="16"/>
        </w:rPr>
        <w:t> </w:t>
      </w:r>
      <w:r>
        <w:rPr>
          <w:color w:val="E84E5E"/>
        </w:rPr>
        <w:t>young</w:t>
      </w:r>
      <w:r>
        <w:rPr>
          <w:color w:val="E84E5E"/>
          <w:spacing w:val="17"/>
        </w:rPr>
        <w:t> </w:t>
      </w:r>
      <w:r>
        <w:rPr>
          <w:color w:val="E84E5E"/>
          <w:spacing w:val="-2"/>
        </w:rPr>
        <w:t>people</w:t>
      </w:r>
    </w:p>
    <w:p>
      <w:pPr>
        <w:pStyle w:val="BodyText"/>
        <w:rPr>
          <w:rFonts w:ascii="Arial"/>
          <w:b/>
          <w:sz w:val="24"/>
        </w:rPr>
      </w:pPr>
    </w:p>
    <w:p>
      <w:pPr>
        <w:pStyle w:val="BodyText"/>
        <w:spacing w:before="260"/>
        <w:rPr>
          <w:rFonts w:ascii="Arial"/>
          <w:b/>
          <w:sz w:val="24"/>
        </w:rPr>
      </w:pPr>
    </w:p>
    <w:p>
      <w:pPr>
        <w:pStyle w:val="Heading5"/>
        <w:jc w:val="left"/>
      </w:pPr>
      <w:r>
        <w:rPr>
          <w:rFonts w:ascii="Segoe UI Symbol" w:hAnsi="Segoe UI Symbol"/>
          <w:b w:val="0"/>
          <w:color w:val="0054A6"/>
          <w:spacing w:val="-6"/>
          <w:position w:val="1"/>
          <w:sz w:val="15"/>
        </w:rPr>
        <w:t>▶</w:t>
      </w:r>
      <w:r>
        <w:rPr>
          <w:color w:val="0054A6"/>
          <w:spacing w:val="-6"/>
        </w:rPr>
        <w:t>Table</w:t>
      </w:r>
      <w:r>
        <w:rPr>
          <w:color w:val="0054A6"/>
          <w:spacing w:val="-7"/>
        </w:rPr>
        <w:t> </w:t>
      </w:r>
      <w:r>
        <w:rPr>
          <w:color w:val="0054A6"/>
          <w:spacing w:val="-6"/>
        </w:rPr>
        <w:t>A1. Probit</w:t>
      </w:r>
      <w:r>
        <w:rPr>
          <w:color w:val="0054A6"/>
          <w:spacing w:val="-7"/>
        </w:rPr>
        <w:t> </w:t>
      </w:r>
      <w:r>
        <w:rPr>
          <w:color w:val="0054A6"/>
          <w:spacing w:val="-6"/>
        </w:rPr>
        <w:t>model (estimated</w:t>
      </w:r>
      <w:r>
        <w:rPr>
          <w:color w:val="0054A6"/>
          <w:spacing w:val="-7"/>
        </w:rPr>
        <w:t> </w:t>
      </w:r>
      <w:r>
        <w:rPr>
          <w:color w:val="0054A6"/>
          <w:spacing w:val="-6"/>
        </w:rPr>
        <w:t>coefficients, regions)</w:t>
      </w:r>
    </w:p>
    <w:p>
      <w:pPr>
        <w:pStyle w:val="BodyText"/>
        <w:spacing w:before="32"/>
        <w:rPr>
          <w:rFonts w:ascii="Arial"/>
          <w:b/>
          <w:sz w:val="20"/>
        </w:rPr>
      </w:pPr>
    </w:p>
    <w:tbl>
      <w:tblPr>
        <w:tblW w:w="0" w:type="auto"/>
        <w:jc w:val="left"/>
        <w:tblInd w:w="28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1020"/>
        <w:gridCol w:w="809"/>
        <w:gridCol w:w="746"/>
        <w:gridCol w:w="1048"/>
        <w:gridCol w:w="873"/>
        <w:gridCol w:w="793"/>
        <w:gridCol w:w="914"/>
        <w:gridCol w:w="887"/>
        <w:gridCol w:w="874"/>
        <w:gridCol w:w="1045"/>
        <w:gridCol w:w="737"/>
      </w:tblGrid>
      <w:tr>
        <w:trPr>
          <w:trHeight w:val="285" w:hRule="atLeast"/>
        </w:trPr>
        <w:tc>
          <w:tcPr>
            <w:tcW w:w="1020" w:type="dxa"/>
            <w:tcBorders>
              <w:top w:val="nil"/>
              <w:left w:val="nil"/>
              <w:right w:val="nil"/>
            </w:tcBorders>
            <w:shd w:val="clear" w:color="auto" w:fill="0054A6"/>
          </w:tcPr>
          <w:p>
            <w:pPr>
              <w:pStyle w:val="TableParagraph"/>
              <w:spacing w:before="0"/>
              <w:rPr>
                <w:rFonts w:ascii="Times New Roman"/>
                <w:sz w:val="12"/>
              </w:rPr>
            </w:pPr>
          </w:p>
        </w:tc>
        <w:tc>
          <w:tcPr>
            <w:tcW w:w="809"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29"/>
              <w:rPr>
                <w:rFonts w:ascii="Arial"/>
                <w:b/>
                <w:sz w:val="12"/>
              </w:rPr>
            </w:pPr>
          </w:p>
          <w:p>
            <w:pPr>
              <w:pStyle w:val="TableParagraph"/>
              <w:spacing w:before="1"/>
              <w:ind w:left="134"/>
              <w:rPr>
                <w:rFonts w:ascii="Arial Black"/>
                <w:sz w:val="12"/>
              </w:rPr>
            </w:pPr>
            <w:r>
              <w:rPr>
                <w:rFonts w:ascii="Arial Black"/>
                <w:color w:val="FFFFFF"/>
                <w:w w:val="85"/>
                <w:sz w:val="12"/>
              </w:rPr>
              <w:t>All</w:t>
            </w:r>
            <w:r>
              <w:rPr>
                <w:rFonts w:ascii="Arial Black"/>
                <w:color w:val="FFFFFF"/>
                <w:spacing w:val="-3"/>
                <w:w w:val="95"/>
                <w:sz w:val="12"/>
              </w:rPr>
              <w:t> </w:t>
            </w:r>
            <w:r>
              <w:rPr>
                <w:rFonts w:ascii="Arial Black"/>
                <w:color w:val="FFFFFF"/>
                <w:spacing w:val="-2"/>
                <w:w w:val="95"/>
                <w:sz w:val="12"/>
              </w:rPr>
              <w:t>NEETs</w:t>
            </w:r>
          </w:p>
        </w:tc>
        <w:tc>
          <w:tcPr>
            <w:tcW w:w="1794" w:type="dxa"/>
            <w:gridSpan w:val="2"/>
            <w:vMerge w:val="restart"/>
            <w:tcBorders>
              <w:top w:val="nil"/>
              <w:left w:val="nil"/>
              <w:bottom w:val="nil"/>
              <w:right w:val="nil"/>
            </w:tcBorders>
            <w:shd w:val="clear" w:color="auto" w:fill="0054A6"/>
          </w:tcPr>
          <w:p>
            <w:pPr>
              <w:pStyle w:val="TableParagraph"/>
              <w:spacing w:before="75"/>
              <w:ind w:left="357"/>
              <w:rPr>
                <w:rFonts w:ascii="Arial Black"/>
                <w:sz w:val="12"/>
              </w:rPr>
            </w:pPr>
            <w:r>
              <w:rPr>
                <w:rFonts w:ascii="Arial Black"/>
                <w:color w:val="FFFFFF"/>
                <w:w w:val="90"/>
                <w:sz w:val="12"/>
              </w:rPr>
              <w:t>Unemployed</w:t>
            </w:r>
            <w:r>
              <w:rPr>
                <w:rFonts w:ascii="Arial Black"/>
                <w:color w:val="FFFFFF"/>
                <w:spacing w:val="9"/>
                <w:sz w:val="12"/>
              </w:rPr>
              <w:t> </w:t>
            </w:r>
            <w:r>
              <w:rPr>
                <w:rFonts w:ascii="Arial Black"/>
                <w:color w:val="FFFFFF"/>
                <w:spacing w:val="-2"/>
                <w:sz w:val="12"/>
              </w:rPr>
              <w:t>NEETs</w:t>
            </w:r>
          </w:p>
          <w:p>
            <w:pPr>
              <w:pStyle w:val="TableParagraph"/>
              <w:spacing w:before="61"/>
              <w:rPr>
                <w:rFonts w:ascii="Arial"/>
                <w:b/>
                <w:sz w:val="12"/>
              </w:rPr>
            </w:pPr>
          </w:p>
          <w:p>
            <w:pPr>
              <w:pStyle w:val="TableParagraph"/>
              <w:tabs>
                <w:tab w:pos="932" w:val="left" w:leader="none"/>
              </w:tabs>
              <w:spacing w:before="0"/>
              <w:ind w:left="297"/>
              <w:rPr>
                <w:rFonts w:ascii="Arial Black"/>
                <w:sz w:val="12"/>
              </w:rPr>
            </w:pPr>
            <w:r>
              <w:rPr>
                <w:rFonts w:ascii="Arial Black"/>
                <w:color w:val="FFFFFF"/>
                <w:spacing w:val="-5"/>
                <w:sz w:val="12"/>
              </w:rPr>
              <w:t>All</w:t>
            </w:r>
            <w:r>
              <w:rPr>
                <w:rFonts w:ascii="Arial Black"/>
                <w:color w:val="FFFFFF"/>
                <w:sz w:val="12"/>
              </w:rPr>
              <w:tab/>
            </w:r>
            <w:r>
              <w:rPr>
                <w:rFonts w:ascii="Arial Black"/>
                <w:color w:val="FFFFFF"/>
                <w:spacing w:val="-2"/>
                <w:sz w:val="12"/>
              </w:rPr>
              <w:t>Short_term</w:t>
            </w:r>
          </w:p>
        </w:tc>
        <w:tc>
          <w:tcPr>
            <w:tcW w:w="873"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29"/>
              <w:rPr>
                <w:rFonts w:ascii="Arial"/>
                <w:b/>
                <w:sz w:val="12"/>
              </w:rPr>
            </w:pPr>
          </w:p>
          <w:p>
            <w:pPr>
              <w:pStyle w:val="TableParagraph"/>
              <w:spacing w:before="1"/>
              <w:ind w:left="116"/>
              <w:rPr>
                <w:rFonts w:ascii="Arial Black"/>
                <w:sz w:val="12"/>
              </w:rPr>
            </w:pPr>
            <w:r>
              <w:rPr>
                <w:rFonts w:ascii="Arial Black"/>
                <w:color w:val="FFFFFF"/>
                <w:spacing w:val="-2"/>
                <w:sz w:val="12"/>
              </w:rPr>
              <w:t>Long_term</w:t>
            </w:r>
          </w:p>
        </w:tc>
        <w:tc>
          <w:tcPr>
            <w:tcW w:w="793"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29"/>
              <w:rPr>
                <w:rFonts w:ascii="Arial"/>
                <w:b/>
                <w:sz w:val="12"/>
              </w:rPr>
            </w:pPr>
          </w:p>
          <w:p>
            <w:pPr>
              <w:pStyle w:val="TableParagraph"/>
              <w:spacing w:before="1"/>
              <w:ind w:left="13"/>
              <w:jc w:val="center"/>
              <w:rPr>
                <w:rFonts w:ascii="Arial Black"/>
                <w:sz w:val="12"/>
              </w:rPr>
            </w:pPr>
            <w:r>
              <w:rPr>
                <w:rFonts w:ascii="Arial Black"/>
                <w:color w:val="FFFFFF"/>
                <w:spacing w:val="-5"/>
                <w:sz w:val="12"/>
              </w:rPr>
              <w:t>All</w:t>
            </w:r>
          </w:p>
        </w:tc>
        <w:tc>
          <w:tcPr>
            <w:tcW w:w="914"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29"/>
              <w:rPr>
                <w:rFonts w:ascii="Arial"/>
                <w:b/>
                <w:sz w:val="12"/>
              </w:rPr>
            </w:pPr>
          </w:p>
          <w:p>
            <w:pPr>
              <w:pStyle w:val="TableParagraph"/>
              <w:spacing w:before="1"/>
              <w:ind w:left="102"/>
              <w:rPr>
                <w:rFonts w:ascii="Arial Black"/>
                <w:sz w:val="12"/>
              </w:rPr>
            </w:pPr>
            <w:r>
              <w:rPr>
                <w:rFonts w:ascii="Arial Black"/>
                <w:color w:val="FFFFFF"/>
                <w:w w:val="90"/>
                <w:sz w:val="12"/>
              </w:rPr>
              <w:t>Re-</w:t>
            </w:r>
            <w:r>
              <w:rPr>
                <w:rFonts w:ascii="Arial Black"/>
                <w:color w:val="FFFFFF"/>
                <w:spacing w:val="-2"/>
                <w:w w:val="95"/>
                <w:sz w:val="12"/>
              </w:rPr>
              <w:t>entrants</w:t>
            </w:r>
          </w:p>
        </w:tc>
        <w:tc>
          <w:tcPr>
            <w:tcW w:w="1761" w:type="dxa"/>
            <w:gridSpan w:val="2"/>
            <w:vMerge w:val="restart"/>
            <w:tcBorders>
              <w:top w:val="nil"/>
              <w:left w:val="nil"/>
              <w:bottom w:val="nil"/>
              <w:right w:val="nil"/>
            </w:tcBorders>
            <w:shd w:val="clear" w:color="auto" w:fill="0054A6"/>
          </w:tcPr>
          <w:p>
            <w:pPr>
              <w:pStyle w:val="TableParagraph"/>
              <w:spacing w:before="75"/>
              <w:ind w:left="483"/>
              <w:rPr>
                <w:rFonts w:ascii="Arial Black"/>
                <w:sz w:val="12"/>
              </w:rPr>
            </w:pPr>
            <w:r>
              <w:rPr>
                <w:rFonts w:ascii="Arial Black"/>
                <w:color w:val="FFFFFF"/>
                <w:w w:val="90"/>
                <w:sz w:val="12"/>
              </w:rPr>
              <w:t>Inactive</w:t>
            </w:r>
            <w:r>
              <w:rPr>
                <w:rFonts w:ascii="Arial Black"/>
                <w:color w:val="FFFFFF"/>
                <w:spacing w:val="-4"/>
                <w:w w:val="90"/>
                <w:sz w:val="12"/>
              </w:rPr>
              <w:t> </w:t>
            </w:r>
            <w:r>
              <w:rPr>
                <w:rFonts w:ascii="Arial Black"/>
                <w:color w:val="FFFFFF"/>
                <w:spacing w:val="-2"/>
                <w:sz w:val="12"/>
              </w:rPr>
              <w:t>NEETs</w:t>
            </w:r>
          </w:p>
          <w:p>
            <w:pPr>
              <w:pStyle w:val="TableParagraph"/>
              <w:spacing w:before="51"/>
              <w:rPr>
                <w:rFonts w:ascii="Arial"/>
                <w:b/>
                <w:sz w:val="12"/>
              </w:rPr>
            </w:pPr>
          </w:p>
          <w:p>
            <w:pPr>
              <w:pStyle w:val="TableParagraph"/>
              <w:tabs>
                <w:tab w:pos="988" w:val="left" w:leader="none"/>
              </w:tabs>
              <w:spacing w:line="112" w:lineRule="auto" w:before="0"/>
              <w:ind w:left="165" w:right="84" w:firstLine="61"/>
              <w:rPr>
                <w:rFonts w:ascii="Arial Black"/>
                <w:sz w:val="12"/>
              </w:rPr>
            </w:pPr>
            <w:r>
              <w:rPr>
                <w:rFonts w:ascii="Arial Black"/>
                <w:color w:val="FFFFFF"/>
                <w:spacing w:val="-2"/>
                <w:position w:val="8"/>
                <w:sz w:val="12"/>
              </w:rPr>
              <w:t>Illness/</w:t>
            </w:r>
            <w:r>
              <w:rPr>
                <w:rFonts w:ascii="Arial Black"/>
                <w:color w:val="FFFFFF"/>
                <w:position w:val="8"/>
                <w:sz w:val="12"/>
              </w:rPr>
              <w:tab/>
            </w:r>
            <w:r>
              <w:rPr>
                <w:rFonts w:ascii="Arial Black"/>
                <w:color w:val="FFFFFF"/>
                <w:spacing w:val="-2"/>
                <w:w w:val="90"/>
                <w:sz w:val="12"/>
              </w:rPr>
              <w:t>Family</w:t>
            </w:r>
            <w:r>
              <w:rPr>
                <w:rFonts w:ascii="Arial Black"/>
                <w:color w:val="FFFFFF"/>
                <w:spacing w:val="-10"/>
                <w:w w:val="90"/>
                <w:sz w:val="12"/>
              </w:rPr>
              <w:t> </w:t>
            </w:r>
            <w:r>
              <w:rPr>
                <w:rFonts w:ascii="Arial Black"/>
                <w:color w:val="FFFFFF"/>
                <w:spacing w:val="-2"/>
                <w:w w:val="90"/>
                <w:sz w:val="12"/>
              </w:rPr>
              <w:t>care</w:t>
            </w:r>
            <w:r>
              <w:rPr>
                <w:rFonts w:ascii="Arial Black"/>
                <w:color w:val="FFFFFF"/>
                <w:spacing w:val="40"/>
                <w:sz w:val="12"/>
              </w:rPr>
              <w:t> </w:t>
            </w:r>
            <w:r>
              <w:rPr>
                <w:rFonts w:ascii="Arial Black"/>
                <w:color w:val="FFFFFF"/>
                <w:spacing w:val="-2"/>
                <w:sz w:val="12"/>
              </w:rPr>
              <w:t>Disability</w:t>
            </w:r>
          </w:p>
        </w:tc>
        <w:tc>
          <w:tcPr>
            <w:tcW w:w="1045"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29"/>
              <w:rPr>
                <w:rFonts w:ascii="Arial"/>
                <w:b/>
                <w:sz w:val="12"/>
              </w:rPr>
            </w:pPr>
          </w:p>
          <w:p>
            <w:pPr>
              <w:pStyle w:val="TableParagraph"/>
              <w:spacing w:before="0"/>
              <w:ind w:left="152"/>
              <w:rPr>
                <w:rFonts w:ascii="Arial Black"/>
                <w:sz w:val="12"/>
              </w:rPr>
            </w:pPr>
            <w:r>
              <w:rPr>
                <w:rFonts w:ascii="Arial Black"/>
                <w:color w:val="FFFFFF"/>
                <w:spacing w:val="-2"/>
                <w:sz w:val="12"/>
              </w:rPr>
              <w:t>Discouraged</w:t>
            </w:r>
          </w:p>
        </w:tc>
        <w:tc>
          <w:tcPr>
            <w:tcW w:w="737"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29"/>
              <w:rPr>
                <w:rFonts w:ascii="Arial"/>
                <w:b/>
                <w:sz w:val="12"/>
              </w:rPr>
            </w:pPr>
          </w:p>
          <w:p>
            <w:pPr>
              <w:pStyle w:val="TableParagraph"/>
              <w:spacing w:before="0"/>
              <w:ind w:left="196"/>
              <w:rPr>
                <w:rFonts w:ascii="Arial Black"/>
                <w:sz w:val="12"/>
              </w:rPr>
            </w:pPr>
            <w:r>
              <w:rPr>
                <w:rFonts w:ascii="Arial Black"/>
                <w:color w:val="FFFFFF"/>
                <w:spacing w:val="-2"/>
                <w:sz w:val="12"/>
              </w:rPr>
              <w:t>Other</w:t>
            </w:r>
          </w:p>
        </w:tc>
      </w:tr>
      <w:tr>
        <w:trPr>
          <w:trHeight w:val="445" w:hRule="atLeast"/>
        </w:trPr>
        <w:tc>
          <w:tcPr>
            <w:tcW w:w="1020" w:type="dxa"/>
            <w:tcBorders>
              <w:left w:val="nil"/>
              <w:bottom w:val="nil"/>
              <w:right w:val="nil"/>
            </w:tcBorders>
            <w:shd w:val="clear" w:color="auto" w:fill="0054A6"/>
          </w:tcPr>
          <w:p>
            <w:pPr>
              <w:pStyle w:val="TableParagraph"/>
              <w:spacing w:before="15"/>
              <w:rPr>
                <w:rFonts w:ascii="Arial"/>
                <w:b/>
                <w:sz w:val="12"/>
              </w:rPr>
            </w:pPr>
          </w:p>
          <w:p>
            <w:pPr>
              <w:pStyle w:val="TableParagraph"/>
              <w:spacing w:before="0"/>
              <w:ind w:left="233"/>
              <w:rPr>
                <w:rFonts w:ascii="Arial Black"/>
                <w:sz w:val="12"/>
              </w:rPr>
            </w:pPr>
            <w:r>
              <w:rPr>
                <w:rFonts w:ascii="Arial Black"/>
                <w:color w:val="FFFFFF"/>
                <w:spacing w:val="-2"/>
                <w:sz w:val="12"/>
              </w:rPr>
              <w:t>Variables</w:t>
            </w:r>
          </w:p>
        </w:tc>
        <w:tc>
          <w:tcPr>
            <w:tcW w:w="809" w:type="dxa"/>
            <w:vMerge/>
            <w:tcBorders>
              <w:top w:val="nil"/>
              <w:left w:val="nil"/>
              <w:bottom w:val="nil"/>
              <w:right w:val="nil"/>
            </w:tcBorders>
            <w:shd w:val="clear" w:color="auto" w:fill="0054A6"/>
          </w:tcPr>
          <w:p>
            <w:pPr>
              <w:rPr>
                <w:sz w:val="2"/>
                <w:szCs w:val="2"/>
              </w:rPr>
            </w:pPr>
          </w:p>
        </w:tc>
        <w:tc>
          <w:tcPr>
            <w:tcW w:w="1794" w:type="dxa"/>
            <w:gridSpan w:val="2"/>
            <w:vMerge/>
            <w:tcBorders>
              <w:top w:val="nil"/>
              <w:left w:val="nil"/>
              <w:bottom w:val="nil"/>
              <w:right w:val="nil"/>
            </w:tcBorders>
            <w:shd w:val="clear" w:color="auto" w:fill="0054A6"/>
          </w:tcPr>
          <w:p>
            <w:pPr>
              <w:rPr>
                <w:sz w:val="2"/>
                <w:szCs w:val="2"/>
              </w:rPr>
            </w:pPr>
          </w:p>
        </w:tc>
        <w:tc>
          <w:tcPr>
            <w:tcW w:w="873" w:type="dxa"/>
            <w:vMerge/>
            <w:tcBorders>
              <w:top w:val="nil"/>
              <w:left w:val="nil"/>
              <w:bottom w:val="nil"/>
              <w:right w:val="nil"/>
            </w:tcBorders>
            <w:shd w:val="clear" w:color="auto" w:fill="0054A6"/>
          </w:tcPr>
          <w:p>
            <w:pPr>
              <w:rPr>
                <w:sz w:val="2"/>
                <w:szCs w:val="2"/>
              </w:rPr>
            </w:pPr>
          </w:p>
        </w:tc>
        <w:tc>
          <w:tcPr>
            <w:tcW w:w="793" w:type="dxa"/>
            <w:vMerge/>
            <w:tcBorders>
              <w:top w:val="nil"/>
              <w:left w:val="nil"/>
              <w:bottom w:val="nil"/>
              <w:right w:val="nil"/>
            </w:tcBorders>
            <w:shd w:val="clear" w:color="auto" w:fill="0054A6"/>
          </w:tcPr>
          <w:p>
            <w:pPr>
              <w:rPr>
                <w:sz w:val="2"/>
                <w:szCs w:val="2"/>
              </w:rPr>
            </w:pPr>
          </w:p>
        </w:tc>
        <w:tc>
          <w:tcPr>
            <w:tcW w:w="914" w:type="dxa"/>
            <w:vMerge/>
            <w:tcBorders>
              <w:top w:val="nil"/>
              <w:left w:val="nil"/>
              <w:bottom w:val="nil"/>
              <w:right w:val="nil"/>
            </w:tcBorders>
            <w:shd w:val="clear" w:color="auto" w:fill="0054A6"/>
          </w:tcPr>
          <w:p>
            <w:pPr>
              <w:rPr>
                <w:sz w:val="2"/>
                <w:szCs w:val="2"/>
              </w:rPr>
            </w:pPr>
          </w:p>
        </w:tc>
        <w:tc>
          <w:tcPr>
            <w:tcW w:w="1761" w:type="dxa"/>
            <w:gridSpan w:val="2"/>
            <w:vMerge/>
            <w:tcBorders>
              <w:top w:val="nil"/>
              <w:left w:val="nil"/>
              <w:bottom w:val="nil"/>
              <w:right w:val="nil"/>
            </w:tcBorders>
            <w:shd w:val="clear" w:color="auto" w:fill="0054A6"/>
          </w:tcPr>
          <w:p>
            <w:pPr>
              <w:rPr>
                <w:sz w:val="2"/>
                <w:szCs w:val="2"/>
              </w:rPr>
            </w:pPr>
          </w:p>
        </w:tc>
        <w:tc>
          <w:tcPr>
            <w:tcW w:w="1045" w:type="dxa"/>
            <w:vMerge/>
            <w:tcBorders>
              <w:top w:val="nil"/>
              <w:left w:val="nil"/>
              <w:bottom w:val="nil"/>
              <w:right w:val="nil"/>
            </w:tcBorders>
            <w:shd w:val="clear" w:color="auto" w:fill="0054A6"/>
          </w:tcPr>
          <w:p>
            <w:pPr>
              <w:rPr>
                <w:sz w:val="2"/>
                <w:szCs w:val="2"/>
              </w:rPr>
            </w:pPr>
          </w:p>
        </w:tc>
        <w:tc>
          <w:tcPr>
            <w:tcW w:w="737" w:type="dxa"/>
            <w:vMerge/>
            <w:tcBorders>
              <w:top w:val="nil"/>
              <w:left w:val="nil"/>
              <w:bottom w:val="nil"/>
              <w:right w:val="nil"/>
            </w:tcBorders>
            <w:shd w:val="clear" w:color="auto" w:fill="0054A6"/>
          </w:tcPr>
          <w:p>
            <w:pPr>
              <w:rPr>
                <w:sz w:val="2"/>
                <w:szCs w:val="2"/>
              </w:rPr>
            </w:pPr>
          </w:p>
        </w:tc>
      </w:tr>
      <w:tr>
        <w:trPr>
          <w:trHeight w:val="285" w:hRule="atLeast"/>
        </w:trPr>
        <w:tc>
          <w:tcPr>
            <w:tcW w:w="1020" w:type="dxa"/>
            <w:tcBorders>
              <w:top w:val="nil"/>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nil"/>
              <w:left w:val="single" w:sz="2" w:space="0" w:color="0054A6"/>
              <w:bottom w:val="single" w:sz="2" w:space="0" w:color="0054A6"/>
              <w:right w:val="single" w:sz="2" w:space="0" w:color="0054A6"/>
            </w:tcBorders>
          </w:tcPr>
          <w:p>
            <w:pPr>
              <w:pStyle w:val="TableParagraph"/>
              <w:spacing w:before="88"/>
              <w:jc w:val="center"/>
              <w:rPr>
                <w:sz w:val="12"/>
              </w:rPr>
            </w:pPr>
            <w:r>
              <w:rPr>
                <w:color w:val="0054A6"/>
                <w:spacing w:val="-5"/>
                <w:sz w:val="12"/>
              </w:rPr>
              <w:t>(1)</w:t>
            </w:r>
          </w:p>
        </w:tc>
        <w:tc>
          <w:tcPr>
            <w:tcW w:w="746" w:type="dxa"/>
            <w:tcBorders>
              <w:top w:val="nil"/>
              <w:left w:val="single" w:sz="2" w:space="0" w:color="0054A6"/>
              <w:bottom w:val="single" w:sz="2" w:space="0" w:color="0054A6"/>
              <w:right w:val="single" w:sz="2" w:space="0" w:color="0054A6"/>
            </w:tcBorders>
          </w:tcPr>
          <w:p>
            <w:pPr>
              <w:pStyle w:val="TableParagraph"/>
              <w:spacing w:before="88"/>
              <w:ind w:left="5"/>
              <w:jc w:val="center"/>
              <w:rPr>
                <w:sz w:val="12"/>
              </w:rPr>
            </w:pPr>
            <w:r>
              <w:rPr>
                <w:color w:val="0054A6"/>
                <w:spacing w:val="-5"/>
                <w:sz w:val="12"/>
              </w:rPr>
              <w:t>(2)</w:t>
            </w:r>
          </w:p>
        </w:tc>
        <w:tc>
          <w:tcPr>
            <w:tcW w:w="1048" w:type="dxa"/>
            <w:tcBorders>
              <w:top w:val="nil"/>
              <w:left w:val="single" w:sz="2" w:space="0" w:color="0054A6"/>
              <w:bottom w:val="single" w:sz="2" w:space="0" w:color="0054A6"/>
              <w:right w:val="single" w:sz="2" w:space="0" w:color="0054A6"/>
            </w:tcBorders>
          </w:tcPr>
          <w:p>
            <w:pPr>
              <w:pStyle w:val="TableParagraph"/>
              <w:spacing w:before="88"/>
              <w:ind w:left="9"/>
              <w:jc w:val="center"/>
              <w:rPr>
                <w:sz w:val="12"/>
              </w:rPr>
            </w:pPr>
            <w:r>
              <w:rPr>
                <w:color w:val="0054A6"/>
                <w:spacing w:val="-5"/>
                <w:sz w:val="12"/>
              </w:rPr>
              <w:t>(3)</w:t>
            </w:r>
          </w:p>
        </w:tc>
        <w:tc>
          <w:tcPr>
            <w:tcW w:w="873" w:type="dxa"/>
            <w:tcBorders>
              <w:top w:val="nil"/>
              <w:left w:val="single" w:sz="2" w:space="0" w:color="0054A6"/>
              <w:bottom w:val="single" w:sz="2" w:space="0" w:color="0054A6"/>
              <w:right w:val="single" w:sz="2" w:space="0" w:color="0054A6"/>
            </w:tcBorders>
          </w:tcPr>
          <w:p>
            <w:pPr>
              <w:pStyle w:val="TableParagraph"/>
              <w:spacing w:before="88"/>
              <w:ind w:left="11"/>
              <w:jc w:val="center"/>
              <w:rPr>
                <w:sz w:val="12"/>
              </w:rPr>
            </w:pPr>
            <w:r>
              <w:rPr>
                <w:color w:val="0054A6"/>
                <w:spacing w:val="-5"/>
                <w:sz w:val="12"/>
              </w:rPr>
              <w:t>(4)</w:t>
            </w:r>
          </w:p>
        </w:tc>
        <w:tc>
          <w:tcPr>
            <w:tcW w:w="793" w:type="dxa"/>
            <w:tcBorders>
              <w:top w:val="nil"/>
              <w:left w:val="single" w:sz="2" w:space="0" w:color="0054A6"/>
              <w:bottom w:val="single" w:sz="2" w:space="0" w:color="0054A6"/>
              <w:right w:val="single" w:sz="2" w:space="0" w:color="0054A6"/>
            </w:tcBorders>
          </w:tcPr>
          <w:p>
            <w:pPr>
              <w:pStyle w:val="TableParagraph"/>
              <w:spacing w:before="88"/>
              <w:ind w:left="13"/>
              <w:jc w:val="center"/>
              <w:rPr>
                <w:sz w:val="12"/>
              </w:rPr>
            </w:pPr>
            <w:r>
              <w:rPr>
                <w:color w:val="0054A6"/>
                <w:spacing w:val="-5"/>
                <w:sz w:val="12"/>
              </w:rPr>
              <w:t>(5)</w:t>
            </w:r>
          </w:p>
        </w:tc>
        <w:tc>
          <w:tcPr>
            <w:tcW w:w="914" w:type="dxa"/>
            <w:tcBorders>
              <w:top w:val="nil"/>
              <w:left w:val="single" w:sz="2" w:space="0" w:color="0054A6"/>
              <w:bottom w:val="single" w:sz="2" w:space="0" w:color="0054A6"/>
              <w:right w:val="single" w:sz="2" w:space="0" w:color="0054A6"/>
            </w:tcBorders>
          </w:tcPr>
          <w:p>
            <w:pPr>
              <w:pStyle w:val="TableParagraph"/>
              <w:spacing w:before="88"/>
              <w:ind w:left="14"/>
              <w:jc w:val="center"/>
              <w:rPr>
                <w:sz w:val="12"/>
              </w:rPr>
            </w:pPr>
            <w:r>
              <w:rPr>
                <w:color w:val="0054A6"/>
                <w:spacing w:val="-5"/>
                <w:sz w:val="12"/>
              </w:rPr>
              <w:t>(6)</w:t>
            </w:r>
          </w:p>
        </w:tc>
        <w:tc>
          <w:tcPr>
            <w:tcW w:w="887" w:type="dxa"/>
            <w:tcBorders>
              <w:top w:val="nil"/>
              <w:left w:val="single" w:sz="2" w:space="0" w:color="0054A6"/>
              <w:bottom w:val="single" w:sz="2" w:space="0" w:color="0054A6"/>
              <w:right w:val="single" w:sz="2" w:space="0" w:color="0054A6"/>
            </w:tcBorders>
          </w:tcPr>
          <w:p>
            <w:pPr>
              <w:pStyle w:val="TableParagraph"/>
              <w:spacing w:before="88"/>
              <w:ind w:left="15"/>
              <w:jc w:val="center"/>
              <w:rPr>
                <w:sz w:val="12"/>
              </w:rPr>
            </w:pPr>
            <w:r>
              <w:rPr>
                <w:color w:val="0054A6"/>
                <w:spacing w:val="-5"/>
                <w:sz w:val="12"/>
              </w:rPr>
              <w:t>(7)</w:t>
            </w:r>
          </w:p>
        </w:tc>
        <w:tc>
          <w:tcPr>
            <w:tcW w:w="874" w:type="dxa"/>
            <w:tcBorders>
              <w:top w:val="nil"/>
              <w:left w:val="single" w:sz="2" w:space="0" w:color="0054A6"/>
              <w:bottom w:val="single" w:sz="2" w:space="0" w:color="0054A6"/>
              <w:right w:val="single" w:sz="2" w:space="0" w:color="0054A6"/>
            </w:tcBorders>
          </w:tcPr>
          <w:p>
            <w:pPr>
              <w:pStyle w:val="TableParagraph"/>
              <w:spacing w:before="88"/>
              <w:ind w:left="12"/>
              <w:jc w:val="center"/>
              <w:rPr>
                <w:sz w:val="12"/>
              </w:rPr>
            </w:pPr>
            <w:r>
              <w:rPr>
                <w:color w:val="0054A6"/>
                <w:spacing w:val="-5"/>
                <w:sz w:val="12"/>
              </w:rPr>
              <w:t>(8)</w:t>
            </w:r>
          </w:p>
        </w:tc>
        <w:tc>
          <w:tcPr>
            <w:tcW w:w="1045" w:type="dxa"/>
            <w:tcBorders>
              <w:top w:val="nil"/>
              <w:left w:val="single" w:sz="2" w:space="0" w:color="0054A6"/>
              <w:bottom w:val="single" w:sz="2" w:space="0" w:color="0054A6"/>
              <w:right w:val="single" w:sz="2" w:space="0" w:color="0054A6"/>
            </w:tcBorders>
          </w:tcPr>
          <w:p>
            <w:pPr>
              <w:pStyle w:val="TableParagraph"/>
              <w:spacing w:before="88"/>
              <w:ind w:left="69" w:right="54"/>
              <w:jc w:val="center"/>
              <w:rPr>
                <w:sz w:val="12"/>
              </w:rPr>
            </w:pPr>
            <w:r>
              <w:rPr>
                <w:color w:val="0054A6"/>
                <w:spacing w:val="-5"/>
                <w:sz w:val="12"/>
              </w:rPr>
              <w:t>(9)</w:t>
            </w:r>
          </w:p>
        </w:tc>
        <w:tc>
          <w:tcPr>
            <w:tcW w:w="737" w:type="dxa"/>
            <w:tcBorders>
              <w:top w:val="nil"/>
              <w:left w:val="single" w:sz="2" w:space="0" w:color="0054A6"/>
              <w:bottom w:val="single" w:sz="2" w:space="0" w:color="0054A6"/>
              <w:right w:val="nil"/>
            </w:tcBorders>
          </w:tcPr>
          <w:p>
            <w:pPr>
              <w:pStyle w:val="TableParagraph"/>
              <w:spacing w:before="88"/>
              <w:ind w:left="10"/>
              <w:jc w:val="center"/>
              <w:rPr>
                <w:sz w:val="12"/>
              </w:rPr>
            </w:pPr>
            <w:r>
              <w:rPr>
                <w:color w:val="0054A6"/>
                <w:spacing w:val="-4"/>
                <w:sz w:val="12"/>
              </w:rPr>
              <w:t>(10)</w:t>
            </w:r>
          </w:p>
        </w:tc>
      </w:tr>
      <w:tr>
        <w:trPr>
          <w:trHeight w:val="610"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2" w:right="268"/>
              <w:rPr>
                <w:rFonts w:ascii="Arial Black"/>
                <w:sz w:val="12"/>
              </w:rPr>
            </w:pPr>
            <w:r>
              <w:rPr>
                <w:rFonts w:ascii="Arial Black"/>
                <w:color w:val="0054A6"/>
                <w:spacing w:val="-6"/>
                <w:sz w:val="12"/>
              </w:rPr>
              <w:t>Age</w:t>
            </w:r>
            <w:r>
              <w:rPr>
                <w:rFonts w:ascii="Arial Black"/>
                <w:color w:val="0054A6"/>
                <w:spacing w:val="-14"/>
                <w:sz w:val="12"/>
              </w:rPr>
              <w:t> </w:t>
            </w:r>
            <w:r>
              <w:rPr>
                <w:rFonts w:ascii="Arial Black"/>
                <w:color w:val="0054A6"/>
                <w:spacing w:val="-6"/>
                <w:sz w:val="12"/>
              </w:rPr>
              <w:t>(group</w:t>
            </w:r>
            <w:r>
              <w:rPr>
                <w:rFonts w:ascii="Arial Black"/>
                <w:color w:val="0054A6"/>
                <w:spacing w:val="40"/>
                <w:sz w:val="12"/>
              </w:rPr>
              <w:t> </w:t>
            </w:r>
            <w:r>
              <w:rPr>
                <w:rFonts w:ascii="Arial Black"/>
                <w:color w:val="0054A6"/>
                <w:spacing w:val="-2"/>
                <w:sz w:val="12"/>
              </w:rPr>
              <w:t>25-29=1)</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w w:val="105"/>
                <w:sz w:val="12"/>
              </w:rPr>
              <w:t>0.258***</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sz w:val="12"/>
              </w:rPr>
              <w:t>0.0612*</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0.107**</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w w:val="105"/>
                <w:sz w:val="12"/>
              </w:rPr>
              <w:t>0.246***</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spacing w:val="-2"/>
                <w:w w:val="105"/>
                <w:sz w:val="12"/>
              </w:rPr>
              <w:t>0.324***</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spacing w:val="-2"/>
                <w:w w:val="105"/>
                <w:sz w:val="12"/>
              </w:rPr>
              <w:t>0.377***</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w w:val="105"/>
                <w:sz w:val="12"/>
              </w:rPr>
              <w:t>0.520***</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w w:val="105"/>
                <w:sz w:val="12"/>
              </w:rPr>
              <w:t>0.464***</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w w:val="105"/>
                <w:sz w:val="12"/>
              </w:rPr>
              <w:t>0.417***</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w w:val="90"/>
                <w:sz w:val="12"/>
              </w:rPr>
              <w:t>-</w:t>
            </w:r>
            <w:r>
              <w:rPr>
                <w:color w:val="0054A6"/>
                <w:spacing w:val="-2"/>
                <w:sz w:val="12"/>
              </w:rPr>
              <w:t>0.0806*</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(0.0290)</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(0.0355)</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(0.0435)</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(0.0447)</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(0.0341)</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(0.1230)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(0.0784)</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(0.0470)</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(0.1270)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(0.0453)</w:t>
            </w:r>
          </w:p>
        </w:tc>
      </w:tr>
      <w:tr>
        <w:trPr>
          <w:trHeight w:val="44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2" w:right="268"/>
              <w:rPr>
                <w:rFonts w:ascii="Arial Black"/>
                <w:sz w:val="12"/>
              </w:rPr>
            </w:pPr>
            <w:r>
              <w:rPr>
                <w:rFonts w:ascii="Arial Black"/>
                <w:color w:val="0054A6"/>
                <w:spacing w:val="-2"/>
                <w:sz w:val="12"/>
              </w:rPr>
              <w:t>Gender</w:t>
            </w:r>
            <w:r>
              <w:rPr>
                <w:rFonts w:ascii="Arial Black"/>
                <w:color w:val="0054A6"/>
                <w:spacing w:val="40"/>
                <w:sz w:val="12"/>
              </w:rPr>
              <w:t> </w:t>
            </w:r>
            <w:r>
              <w:rPr>
                <w:rFonts w:ascii="Arial Black"/>
                <w:color w:val="0054A6"/>
                <w:spacing w:val="-2"/>
                <w:w w:val="90"/>
                <w:sz w:val="12"/>
              </w:rPr>
              <w:t>(male=1)</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0.0865***</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w w:val="105"/>
                <w:sz w:val="12"/>
              </w:rPr>
              <w:t>0.171***</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0.0969***</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w w:val="105"/>
                <w:sz w:val="12"/>
              </w:rPr>
              <w:t>0.207***</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0.267***</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spacing w:val="-2"/>
                <w:sz w:val="12"/>
              </w:rPr>
              <w:t>0.249**</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0.0186</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0.739***</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0.0782</w:t>
            </w:r>
          </w:p>
        </w:tc>
        <w:tc>
          <w:tcPr>
            <w:tcW w:w="73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w w:val="105"/>
                <w:sz w:val="12"/>
              </w:rPr>
              <w:t>0.157***</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(0.0241)</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(0.0301)</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(0.0355)</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(0.0399)</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(0.0283)</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(0.1180)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(0.0628)</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(0.0439)</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(0.1130)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(0.0374)</w:t>
            </w:r>
          </w:p>
        </w:tc>
      </w:tr>
      <w:tr>
        <w:trPr>
          <w:trHeight w:val="44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2" w:right="268"/>
              <w:rPr>
                <w:rFonts w:ascii="Arial Black"/>
                <w:sz w:val="12"/>
              </w:rPr>
            </w:pPr>
            <w:r>
              <w:rPr>
                <w:rFonts w:ascii="Arial Black"/>
                <w:color w:val="0054A6"/>
                <w:spacing w:val="-2"/>
                <w:sz w:val="12"/>
              </w:rPr>
              <w:t>Prim.</w:t>
            </w:r>
            <w:r>
              <w:rPr>
                <w:rFonts w:ascii="Arial Black"/>
                <w:color w:val="0054A6"/>
                <w:spacing w:val="40"/>
                <w:sz w:val="12"/>
              </w:rPr>
              <w:t> </w:t>
            </w:r>
            <w:r>
              <w:rPr>
                <w:rFonts w:ascii="Arial Black"/>
                <w:color w:val="0054A6"/>
                <w:spacing w:val="-2"/>
                <w:w w:val="90"/>
                <w:sz w:val="12"/>
              </w:rPr>
              <w:t>Education</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6"/>
                <w:w w:val="90"/>
                <w:sz w:val="12"/>
              </w:rPr>
              <w:t>-</w:t>
            </w:r>
            <w:r>
              <w:rPr>
                <w:color w:val="0054A6"/>
                <w:spacing w:val="-2"/>
                <w:sz w:val="12"/>
              </w:rPr>
              <w:t>1.533***</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0.597***</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0.461***</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0.567***</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spacing w:val="-6"/>
                <w:w w:val="90"/>
                <w:sz w:val="12"/>
              </w:rPr>
              <w:t>-</w:t>
            </w:r>
            <w:r>
              <w:rPr>
                <w:color w:val="0054A6"/>
                <w:spacing w:val="-2"/>
                <w:sz w:val="12"/>
              </w:rPr>
              <w:t>1.447***</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0.384</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6"/>
                <w:w w:val="90"/>
                <w:sz w:val="12"/>
              </w:rPr>
              <w:t>-</w:t>
            </w:r>
            <w:r>
              <w:rPr>
                <w:color w:val="0054A6"/>
                <w:spacing w:val="-2"/>
                <w:sz w:val="12"/>
              </w:rPr>
              <w:t>1.272***</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0.875***</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0.834***</w:t>
            </w:r>
          </w:p>
        </w:tc>
        <w:tc>
          <w:tcPr>
            <w:tcW w:w="73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0.804***</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(0.0882)</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(0.1180)</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(0.1540)</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(0.1410)</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(0.0877)</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(0.3820)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(0.1130)</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(0.1020)</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(0.2140)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(0.1180)</w:t>
            </w:r>
          </w:p>
        </w:tc>
      </w:tr>
      <w:tr>
        <w:trPr>
          <w:trHeight w:val="44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2" w:right="268"/>
              <w:rPr>
                <w:rFonts w:ascii="Arial Black"/>
                <w:sz w:val="12"/>
              </w:rPr>
            </w:pPr>
            <w:r>
              <w:rPr>
                <w:rFonts w:ascii="Arial Black"/>
                <w:color w:val="0054A6"/>
                <w:spacing w:val="-4"/>
                <w:w w:val="95"/>
                <w:sz w:val="12"/>
              </w:rPr>
              <w:t>Sec.</w:t>
            </w:r>
            <w:r>
              <w:rPr>
                <w:rFonts w:ascii="Arial Black"/>
                <w:color w:val="0054A6"/>
                <w:spacing w:val="40"/>
                <w:sz w:val="12"/>
              </w:rPr>
              <w:t> </w:t>
            </w:r>
            <w:r>
              <w:rPr>
                <w:rFonts w:ascii="Arial Black"/>
                <w:color w:val="0054A6"/>
                <w:spacing w:val="-2"/>
                <w:w w:val="90"/>
                <w:sz w:val="12"/>
              </w:rPr>
              <w:t>Education</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6"/>
                <w:w w:val="90"/>
                <w:sz w:val="12"/>
              </w:rPr>
              <w:t>-</w:t>
            </w:r>
            <w:r>
              <w:rPr>
                <w:color w:val="0054A6"/>
                <w:spacing w:val="-2"/>
                <w:sz w:val="12"/>
              </w:rPr>
              <w:t>1.127***</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sz w:val="12"/>
              </w:rPr>
              <w:t>0.00492</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0.197</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0.195</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spacing w:val="-6"/>
                <w:w w:val="90"/>
                <w:sz w:val="12"/>
              </w:rPr>
              <w:t>-</w:t>
            </w:r>
            <w:r>
              <w:rPr>
                <w:color w:val="0054A6"/>
                <w:spacing w:val="-2"/>
                <w:sz w:val="12"/>
              </w:rPr>
              <w:t>1.297***</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0.126</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6"/>
                <w:w w:val="90"/>
                <w:sz w:val="12"/>
              </w:rPr>
              <w:t>-</w:t>
            </w:r>
            <w:r>
              <w:rPr>
                <w:color w:val="0054A6"/>
                <w:spacing w:val="-2"/>
                <w:sz w:val="12"/>
              </w:rPr>
              <w:t>1.574***</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0.896***</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0.943***</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w w:val="90"/>
                <w:sz w:val="12"/>
              </w:rPr>
              <w:t>-</w:t>
            </w:r>
            <w:r>
              <w:rPr>
                <w:color w:val="0054A6"/>
                <w:spacing w:val="-2"/>
                <w:w w:val="95"/>
                <w:sz w:val="12"/>
              </w:rPr>
              <w:t>0.418***</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(0.0859)</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(0.1130)</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(0.1480)</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(0.1340)</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(0.0852)</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(0.3520)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(0.1140)</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(0.0985)</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(0.1960)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(0.1120)</w:t>
            </w:r>
          </w:p>
        </w:tc>
      </w:tr>
      <w:tr>
        <w:trPr>
          <w:trHeight w:val="44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2" w:right="268"/>
              <w:rPr>
                <w:rFonts w:ascii="Arial Black"/>
                <w:sz w:val="12"/>
              </w:rPr>
            </w:pPr>
            <w:r>
              <w:rPr>
                <w:rFonts w:ascii="Arial Black"/>
                <w:color w:val="0054A6"/>
                <w:spacing w:val="-4"/>
                <w:sz w:val="12"/>
              </w:rPr>
              <w:t>Tert.</w:t>
            </w:r>
            <w:r>
              <w:rPr>
                <w:rFonts w:ascii="Arial Black"/>
                <w:color w:val="0054A6"/>
                <w:spacing w:val="40"/>
                <w:sz w:val="12"/>
              </w:rPr>
              <w:t> </w:t>
            </w:r>
            <w:r>
              <w:rPr>
                <w:rFonts w:ascii="Arial Black"/>
                <w:color w:val="0054A6"/>
                <w:spacing w:val="-2"/>
                <w:w w:val="90"/>
                <w:sz w:val="12"/>
              </w:rPr>
              <w:t>Education</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6"/>
                <w:w w:val="90"/>
                <w:sz w:val="12"/>
              </w:rPr>
              <w:t>-</w:t>
            </w:r>
            <w:r>
              <w:rPr>
                <w:color w:val="0054A6"/>
                <w:spacing w:val="-2"/>
                <w:sz w:val="12"/>
              </w:rPr>
              <w:t>1.085***</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sz w:val="12"/>
              </w:rPr>
              <w:t>0.265**</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w w:val="105"/>
                <w:sz w:val="12"/>
              </w:rPr>
              <w:t>0.435***</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0.0000972</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spacing w:val="-6"/>
                <w:w w:val="90"/>
                <w:sz w:val="12"/>
              </w:rPr>
              <w:t>-</w:t>
            </w:r>
            <w:r>
              <w:rPr>
                <w:color w:val="0054A6"/>
                <w:spacing w:val="-2"/>
                <w:sz w:val="12"/>
              </w:rPr>
              <w:t>1.497***</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0.438</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4"/>
                <w:w w:val="90"/>
                <w:sz w:val="12"/>
              </w:rPr>
              <w:t>-</w:t>
            </w:r>
            <w:r>
              <w:rPr>
                <w:color w:val="0054A6"/>
                <w:spacing w:val="-2"/>
                <w:sz w:val="12"/>
              </w:rPr>
              <w:t>2.147***</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6"/>
                <w:w w:val="90"/>
                <w:sz w:val="12"/>
              </w:rPr>
              <w:t>-</w:t>
            </w:r>
            <w:r>
              <w:rPr>
                <w:color w:val="0054A6"/>
                <w:spacing w:val="-2"/>
                <w:sz w:val="12"/>
              </w:rPr>
              <w:t>1.195***</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0.950***</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w w:val="90"/>
                <w:sz w:val="12"/>
              </w:rPr>
              <w:t>-</w:t>
            </w:r>
            <w:r>
              <w:rPr>
                <w:color w:val="0054A6"/>
                <w:spacing w:val="-2"/>
                <w:sz w:val="12"/>
              </w:rPr>
              <w:t>0.351***</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(0.0915)</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(0.1180)</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(0.1530)</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(0.1410)</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(0.0944)</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(0.3780)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(0.1790)</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(0.1140)</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(0.2340)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(0.1220)</w:t>
            </w:r>
          </w:p>
        </w:tc>
      </w:tr>
      <w:tr>
        <w:trPr>
          <w:trHeight w:val="28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2"/>
              <w:rPr>
                <w:rFonts w:ascii="Arial Black"/>
                <w:sz w:val="12"/>
              </w:rPr>
            </w:pPr>
            <w:r>
              <w:rPr>
                <w:rFonts w:ascii="Arial Black"/>
                <w:color w:val="0054A6"/>
                <w:spacing w:val="-2"/>
                <w:sz w:val="12"/>
              </w:rPr>
              <w:t>Belgrade</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0.232***</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0.204***</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w w:val="95"/>
                <w:sz w:val="12"/>
              </w:rPr>
              <w:t>0.0192</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0.406***</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0.170***</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0.166</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sz w:val="12"/>
              </w:rPr>
              <w:t>0.0519</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0.177***</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0.320*</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w w:val="90"/>
                <w:sz w:val="12"/>
              </w:rPr>
              <w:t>-</w:t>
            </w:r>
            <w:r>
              <w:rPr>
                <w:color w:val="0054A6"/>
                <w:spacing w:val="-2"/>
                <w:sz w:val="12"/>
              </w:rPr>
              <w:t>0.137**</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(0.0350)</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(0.0431)</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(0.0493)</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(0.0612)</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(0.0414)</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(0.1620)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(0.0861)</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(0.0586)</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(0.1640)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(0.0546)</w:t>
            </w:r>
          </w:p>
        </w:tc>
      </w:tr>
      <w:tr>
        <w:trPr>
          <w:trHeight w:val="28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2"/>
              <w:rPr>
                <w:rFonts w:ascii="Arial Black"/>
                <w:sz w:val="12"/>
              </w:rPr>
            </w:pPr>
            <w:r>
              <w:rPr>
                <w:rFonts w:ascii="Arial Black"/>
                <w:color w:val="0054A6"/>
                <w:spacing w:val="-2"/>
                <w:sz w:val="12"/>
              </w:rPr>
              <w:t>Vojvodina</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w w:val="95"/>
                <w:sz w:val="12"/>
              </w:rPr>
              <w:t>0.113***</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0.186***</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0.069</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0.277***</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0.00879</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0.0424</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0.204**</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sz w:val="12"/>
              </w:rPr>
              <w:t>0.0871*</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4"/>
                <w:w w:val="95"/>
                <w:sz w:val="12"/>
              </w:rPr>
              <w:t>0.16</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w w:val="90"/>
                <w:sz w:val="12"/>
              </w:rPr>
              <w:t>-</w:t>
            </w:r>
            <w:r>
              <w:rPr>
                <w:color w:val="0054A6"/>
                <w:spacing w:val="-2"/>
                <w:sz w:val="12"/>
              </w:rPr>
              <w:t>0.0349</w:t>
            </w:r>
          </w:p>
        </w:tc>
      </w:tr>
      <w:tr>
        <w:trPr>
          <w:trHeight w:val="283" w:hRule="atLeast"/>
        </w:trPr>
        <w:tc>
          <w:tcPr>
            <w:tcW w:w="1020"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(0.0339)</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(0.0426)</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(0.0499)</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(0.0574)</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(0.0391)</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(0.1450)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(0.0943)</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(0.0517)</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(0.1410)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(0.0516)</w:t>
            </w:r>
          </w:p>
        </w:tc>
      </w:tr>
      <w:tr>
        <w:trPr>
          <w:trHeight w:val="28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2"/>
              <w:rPr>
                <w:rFonts w:ascii="Arial Black"/>
                <w:sz w:val="12"/>
              </w:rPr>
            </w:pPr>
            <w:r>
              <w:rPr>
                <w:rFonts w:ascii="Arial Black"/>
                <w:color w:val="0054A6"/>
                <w:w w:val="90"/>
                <w:sz w:val="12"/>
              </w:rPr>
              <w:t>Sumadija</w:t>
            </w:r>
            <w:r>
              <w:rPr>
                <w:rFonts w:ascii="Arial Black"/>
                <w:color w:val="0054A6"/>
                <w:spacing w:val="-2"/>
                <w:w w:val="90"/>
                <w:sz w:val="12"/>
              </w:rPr>
              <w:t> </w:t>
            </w:r>
            <w:r>
              <w:rPr>
                <w:rFonts w:ascii="Arial Black"/>
                <w:color w:val="0054A6"/>
                <w:spacing w:val="-5"/>
                <w:sz w:val="12"/>
              </w:rPr>
              <w:t>and</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0.0356</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0.0251</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0.0735</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0.0332</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0.0288</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0.183</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0.000277</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0.00297</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w w:val="90"/>
                <w:sz w:val="12"/>
              </w:rPr>
              <w:t>-</w:t>
            </w:r>
            <w:r>
              <w:rPr>
                <w:color w:val="0054A6"/>
                <w:spacing w:val="-2"/>
                <w:sz w:val="12"/>
              </w:rPr>
              <w:t>0.307**</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spacing w:val="-2"/>
                <w:sz w:val="12"/>
              </w:rPr>
              <w:t>0.0126</w:t>
            </w:r>
          </w:p>
        </w:tc>
      </w:tr>
      <w:tr>
        <w:trPr>
          <w:trHeight w:val="443" w:hRule="atLeast"/>
        </w:trPr>
        <w:tc>
          <w:tcPr>
            <w:tcW w:w="1020" w:type="dxa"/>
            <w:tcBorders>
              <w:top w:val="single" w:sz="2" w:space="0" w:color="0054A6"/>
              <w:left w:val="nil"/>
              <w:bottom w:val="single" w:sz="2" w:space="0" w:color="0054A6"/>
              <w:right w:val="single" w:sz="2" w:space="0" w:color="0054A6"/>
            </w:tcBorders>
          </w:tcPr>
          <w:p>
            <w:pPr>
              <w:pStyle w:val="TableParagraph"/>
              <w:spacing w:line="228" w:lineRule="auto" w:before="80"/>
              <w:ind w:left="82" w:right="268"/>
              <w:rPr>
                <w:rFonts w:ascii="Arial Black"/>
                <w:sz w:val="12"/>
              </w:rPr>
            </w:pPr>
            <w:r>
              <w:rPr>
                <w:rFonts w:ascii="Arial Black"/>
                <w:color w:val="0054A6"/>
                <w:spacing w:val="-2"/>
                <w:w w:val="90"/>
                <w:sz w:val="12"/>
              </w:rPr>
              <w:t>Western</w:t>
            </w:r>
            <w:r>
              <w:rPr>
                <w:rFonts w:ascii="Arial Black"/>
                <w:color w:val="0054A6"/>
                <w:spacing w:val="40"/>
                <w:sz w:val="12"/>
              </w:rPr>
              <w:t> </w:t>
            </w:r>
            <w:r>
              <w:rPr>
                <w:rFonts w:ascii="Arial Black"/>
                <w:color w:val="0054A6"/>
                <w:spacing w:val="-2"/>
                <w:sz w:val="12"/>
              </w:rPr>
              <w:t>Serbia</w:t>
            </w:r>
          </w:p>
        </w:tc>
        <w:tc>
          <w:tcPr>
            <w:tcW w:w="809"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(0.0315)</w:t>
            </w:r>
          </w:p>
        </w:tc>
        <w:tc>
          <w:tcPr>
            <w:tcW w:w="746"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(0.0382)</w:t>
            </w:r>
          </w:p>
        </w:tc>
        <w:tc>
          <w:tcPr>
            <w:tcW w:w="1048"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(0.0471)</w:t>
            </w:r>
          </w:p>
        </w:tc>
        <w:tc>
          <w:tcPr>
            <w:tcW w:w="873"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(0.0474)</w:t>
            </w:r>
          </w:p>
        </w:tc>
        <w:tc>
          <w:tcPr>
            <w:tcW w:w="793"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(0.0373)</w:t>
            </w:r>
          </w:p>
        </w:tc>
        <w:tc>
          <w:tcPr>
            <w:tcW w:w="914"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(0.1540)</w:t>
            </w:r>
          </w:p>
        </w:tc>
        <w:tc>
          <w:tcPr>
            <w:tcW w:w="887"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(0.0842)</w:t>
            </w:r>
          </w:p>
        </w:tc>
        <w:tc>
          <w:tcPr>
            <w:tcW w:w="874"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(0.0510)</w:t>
            </w:r>
          </w:p>
        </w:tc>
        <w:tc>
          <w:tcPr>
            <w:tcW w:w="1045" w:type="dxa"/>
            <w:tcBorders>
              <w:top w:val="single" w:sz="2" w:space="0" w:color="0054A6"/>
              <w:left w:val="single" w:sz="2" w:space="0" w:color="0054A6"/>
              <w:bottom w:val="single" w:sz="2" w:space="0" w:color="0054A6"/>
              <w:right w:val="single" w:sz="2" w:space="0" w:color="0054A6"/>
            </w:tcBorders>
          </w:tcPr>
          <w:p>
            <w:pPr>
              <w:pStyle w:val="TableParagraph"/>
              <w:ind w:left="85"/>
              <w:rPr>
                <w:sz w:val="12"/>
              </w:rPr>
            </w:pPr>
            <w:r>
              <w:rPr>
                <w:color w:val="0054A6"/>
                <w:spacing w:val="-2"/>
                <w:sz w:val="12"/>
              </w:rPr>
              <w:t>(0.1520)</w:t>
            </w:r>
          </w:p>
        </w:tc>
        <w:tc>
          <w:tcPr>
            <w:tcW w:w="737"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(0.0482)</w:t>
            </w:r>
          </w:p>
        </w:tc>
      </w:tr>
      <w:tr>
        <w:trPr>
          <w:trHeight w:val="283" w:hRule="atLeast"/>
        </w:trPr>
        <w:tc>
          <w:tcPr>
            <w:tcW w:w="1020"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2"/>
              <w:rPr>
                <w:rFonts w:ascii="Arial Black"/>
                <w:sz w:val="12"/>
              </w:rPr>
            </w:pPr>
            <w:r>
              <w:rPr>
                <w:rFonts w:ascii="Arial Black"/>
                <w:color w:val="0054A6"/>
                <w:spacing w:val="-2"/>
                <w:sz w:val="12"/>
              </w:rPr>
              <w:t>Observations</w:t>
            </w:r>
          </w:p>
        </w:tc>
        <w:tc>
          <w:tcPr>
            <w:tcW w:w="809"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sz w:val="12"/>
              </w:rPr>
              <w:t>14.799</w:t>
            </w:r>
          </w:p>
        </w:tc>
        <w:tc>
          <w:tcPr>
            <w:tcW w:w="746"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sz w:val="12"/>
              </w:rPr>
              <w:t>14.799</w:t>
            </w:r>
          </w:p>
        </w:tc>
        <w:tc>
          <w:tcPr>
            <w:tcW w:w="1048"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14.799</w:t>
            </w:r>
          </w:p>
        </w:tc>
        <w:tc>
          <w:tcPr>
            <w:tcW w:w="87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14.799</w:t>
            </w:r>
          </w:p>
        </w:tc>
        <w:tc>
          <w:tcPr>
            <w:tcW w:w="793"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spacing w:val="-2"/>
                <w:sz w:val="12"/>
              </w:rPr>
              <w:t>14.799</w:t>
            </w:r>
          </w:p>
        </w:tc>
        <w:tc>
          <w:tcPr>
            <w:tcW w:w="91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spacing w:val="-2"/>
                <w:sz w:val="12"/>
              </w:rPr>
              <w:t>14.799</w:t>
            </w:r>
          </w:p>
        </w:tc>
        <w:tc>
          <w:tcPr>
            <w:tcW w:w="887"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sz w:val="12"/>
              </w:rPr>
              <w:t>14.799</w:t>
            </w:r>
          </w:p>
        </w:tc>
        <w:tc>
          <w:tcPr>
            <w:tcW w:w="8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sz w:val="12"/>
              </w:rPr>
              <w:t>14.799</w:t>
            </w:r>
          </w:p>
        </w:tc>
        <w:tc>
          <w:tcPr>
            <w:tcW w:w="104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5"/>
              <w:rPr>
                <w:sz w:val="12"/>
              </w:rPr>
            </w:pPr>
            <w:r>
              <w:rPr>
                <w:color w:val="0054A6"/>
                <w:spacing w:val="-2"/>
                <w:sz w:val="12"/>
              </w:rPr>
              <w:t>14.799</w:t>
            </w:r>
          </w:p>
        </w:tc>
        <w:tc>
          <w:tcPr>
            <w:tcW w:w="737"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spacing w:val="-2"/>
                <w:sz w:val="12"/>
              </w:rPr>
              <w:t>14.799</w:t>
            </w:r>
          </w:p>
        </w:tc>
      </w:tr>
    </w:tbl>
    <w:p>
      <w:pPr>
        <w:spacing w:before="162"/>
        <w:ind w:left="283" w:right="0" w:firstLine="0"/>
        <w:jc w:val="left"/>
        <w:rPr>
          <w:sz w:val="14"/>
        </w:rPr>
      </w:pPr>
      <w:r>
        <w:rPr>
          <w:rFonts w:ascii="Trebuchet MS"/>
          <w:i/>
          <w:color w:val="0054A6"/>
          <w:sz w:val="14"/>
        </w:rPr>
        <w:t>Note:</w:t>
      </w:r>
      <w:r>
        <w:rPr>
          <w:rFonts w:ascii="Trebuchet MS"/>
          <w:i/>
          <w:color w:val="0054A6"/>
          <w:spacing w:val="-9"/>
          <w:sz w:val="14"/>
        </w:rPr>
        <w:t> </w:t>
      </w:r>
      <w:r>
        <w:rPr>
          <w:color w:val="0054A6"/>
          <w:sz w:val="14"/>
        </w:rPr>
        <w:t>Robust</w:t>
      </w:r>
      <w:r>
        <w:rPr>
          <w:color w:val="0054A6"/>
          <w:spacing w:val="-10"/>
          <w:sz w:val="14"/>
        </w:rPr>
        <w:t> </w:t>
      </w:r>
      <w:r>
        <w:rPr>
          <w:color w:val="0054A6"/>
          <w:sz w:val="14"/>
        </w:rPr>
        <w:t>standard</w:t>
      </w:r>
      <w:r>
        <w:rPr>
          <w:color w:val="0054A6"/>
          <w:spacing w:val="-10"/>
          <w:sz w:val="14"/>
        </w:rPr>
        <w:t> </w:t>
      </w:r>
      <w:r>
        <w:rPr>
          <w:color w:val="0054A6"/>
          <w:sz w:val="14"/>
        </w:rPr>
        <w:t>errors</w:t>
      </w:r>
      <w:r>
        <w:rPr>
          <w:color w:val="0054A6"/>
          <w:spacing w:val="-10"/>
          <w:sz w:val="14"/>
        </w:rPr>
        <w:t> </w:t>
      </w:r>
      <w:r>
        <w:rPr>
          <w:color w:val="0054A6"/>
          <w:sz w:val="14"/>
        </w:rPr>
        <w:t>in</w:t>
      </w:r>
      <w:r>
        <w:rPr>
          <w:color w:val="0054A6"/>
          <w:spacing w:val="-10"/>
          <w:sz w:val="14"/>
        </w:rPr>
        <w:t> </w:t>
      </w:r>
      <w:r>
        <w:rPr>
          <w:color w:val="0054A6"/>
          <w:sz w:val="14"/>
        </w:rPr>
        <w:t>parentheses.</w:t>
      </w:r>
      <w:r>
        <w:rPr>
          <w:color w:val="0054A6"/>
          <w:spacing w:val="-10"/>
          <w:sz w:val="14"/>
        </w:rPr>
        <w:t> </w:t>
      </w:r>
      <w:r>
        <w:rPr>
          <w:color w:val="0054A6"/>
          <w:sz w:val="14"/>
        </w:rPr>
        <w:t>***,</w:t>
      </w:r>
      <w:r>
        <w:rPr>
          <w:color w:val="0054A6"/>
          <w:spacing w:val="-10"/>
          <w:sz w:val="14"/>
        </w:rPr>
        <w:t> </w:t>
      </w:r>
      <w:r>
        <w:rPr>
          <w:color w:val="0054A6"/>
          <w:sz w:val="14"/>
        </w:rPr>
        <w:t>**</w:t>
      </w:r>
      <w:r>
        <w:rPr>
          <w:color w:val="0054A6"/>
          <w:spacing w:val="-10"/>
          <w:sz w:val="14"/>
        </w:rPr>
        <w:t> </w:t>
      </w:r>
      <w:r>
        <w:rPr>
          <w:color w:val="0054A6"/>
          <w:sz w:val="14"/>
        </w:rPr>
        <w:t>and</w:t>
      </w:r>
      <w:r>
        <w:rPr>
          <w:color w:val="0054A6"/>
          <w:spacing w:val="-10"/>
          <w:sz w:val="14"/>
        </w:rPr>
        <w:t> </w:t>
      </w:r>
      <w:r>
        <w:rPr>
          <w:color w:val="0054A6"/>
          <w:sz w:val="14"/>
        </w:rPr>
        <w:t>*</w:t>
      </w:r>
      <w:r>
        <w:rPr>
          <w:color w:val="0054A6"/>
          <w:spacing w:val="-10"/>
          <w:sz w:val="14"/>
        </w:rPr>
        <w:t> </w:t>
      </w:r>
      <w:r>
        <w:rPr>
          <w:color w:val="0054A6"/>
          <w:sz w:val="14"/>
        </w:rPr>
        <w:t>refer</w:t>
      </w:r>
      <w:r>
        <w:rPr>
          <w:color w:val="0054A6"/>
          <w:spacing w:val="-10"/>
          <w:sz w:val="14"/>
        </w:rPr>
        <w:t> </w:t>
      </w:r>
      <w:r>
        <w:rPr>
          <w:color w:val="0054A6"/>
          <w:sz w:val="14"/>
        </w:rPr>
        <w:t>to</w:t>
      </w:r>
      <w:r>
        <w:rPr>
          <w:color w:val="0054A6"/>
          <w:spacing w:val="-10"/>
          <w:sz w:val="14"/>
        </w:rPr>
        <w:t> </w:t>
      </w:r>
      <w:r>
        <w:rPr>
          <w:color w:val="0054A6"/>
          <w:sz w:val="14"/>
        </w:rPr>
        <w:t>statistical</w:t>
      </w:r>
      <w:r>
        <w:rPr>
          <w:color w:val="0054A6"/>
          <w:spacing w:val="-10"/>
          <w:sz w:val="14"/>
        </w:rPr>
        <w:t> </w:t>
      </w:r>
      <w:r>
        <w:rPr>
          <w:color w:val="0054A6"/>
          <w:sz w:val="14"/>
        </w:rPr>
        <w:t>significance</w:t>
      </w:r>
      <w:r>
        <w:rPr>
          <w:color w:val="0054A6"/>
          <w:spacing w:val="-10"/>
          <w:sz w:val="14"/>
        </w:rPr>
        <w:t> </w:t>
      </w:r>
      <w:r>
        <w:rPr>
          <w:color w:val="0054A6"/>
          <w:sz w:val="14"/>
        </w:rPr>
        <w:t>at</w:t>
      </w:r>
      <w:r>
        <w:rPr>
          <w:color w:val="0054A6"/>
          <w:spacing w:val="-10"/>
          <w:sz w:val="14"/>
        </w:rPr>
        <w:t> </w:t>
      </w:r>
      <w:r>
        <w:rPr>
          <w:color w:val="0054A6"/>
          <w:sz w:val="14"/>
        </w:rPr>
        <w:t>1%,</w:t>
      </w:r>
      <w:r>
        <w:rPr>
          <w:color w:val="0054A6"/>
          <w:spacing w:val="-10"/>
          <w:sz w:val="14"/>
        </w:rPr>
        <w:t> </w:t>
      </w:r>
      <w:r>
        <w:rPr>
          <w:color w:val="0054A6"/>
          <w:sz w:val="14"/>
        </w:rPr>
        <w:t>5%</w:t>
      </w:r>
      <w:r>
        <w:rPr>
          <w:color w:val="0054A6"/>
          <w:spacing w:val="-10"/>
          <w:sz w:val="14"/>
        </w:rPr>
        <w:t> </w:t>
      </w:r>
      <w:r>
        <w:rPr>
          <w:color w:val="0054A6"/>
          <w:sz w:val="14"/>
        </w:rPr>
        <w:t>and</w:t>
      </w:r>
      <w:r>
        <w:rPr>
          <w:color w:val="0054A6"/>
          <w:spacing w:val="-10"/>
          <w:sz w:val="14"/>
        </w:rPr>
        <w:t> </w:t>
      </w:r>
      <w:r>
        <w:rPr>
          <w:color w:val="0054A6"/>
          <w:sz w:val="14"/>
        </w:rPr>
        <w:t>10%</w:t>
      </w:r>
      <w:r>
        <w:rPr>
          <w:color w:val="0054A6"/>
          <w:spacing w:val="-10"/>
          <w:sz w:val="14"/>
        </w:rPr>
        <w:t> </w:t>
      </w:r>
      <w:r>
        <w:rPr>
          <w:color w:val="0054A6"/>
          <w:sz w:val="14"/>
        </w:rPr>
        <w:t>level,</w:t>
      </w:r>
      <w:r>
        <w:rPr>
          <w:color w:val="0054A6"/>
          <w:spacing w:val="-10"/>
          <w:sz w:val="14"/>
        </w:rPr>
        <w:t> </w:t>
      </w:r>
      <w:r>
        <w:rPr>
          <w:color w:val="0054A6"/>
          <w:spacing w:val="-2"/>
          <w:sz w:val="14"/>
        </w:rPr>
        <w:t>respectively.</w:t>
      </w:r>
    </w:p>
    <w:p>
      <w:pPr>
        <w:spacing w:after="0"/>
        <w:jc w:val="left"/>
        <w:rPr>
          <w:sz w:val="14"/>
        </w:rPr>
        <w:sectPr>
          <w:pgSz w:w="11910" w:h="16840"/>
          <w:pgMar w:header="533" w:footer="0" w:top="780" w:bottom="280" w:left="850" w:right="708"/>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5"/>
        <w:jc w:val="left"/>
      </w:pPr>
      <w:r>
        <w:rPr>
          <w:rFonts w:ascii="Segoe UI Symbol" w:hAnsi="Segoe UI Symbol"/>
          <w:b w:val="0"/>
          <w:color w:val="0054A6"/>
          <w:spacing w:val="-6"/>
          <w:position w:val="1"/>
          <w:sz w:val="15"/>
        </w:rPr>
        <w:t>▶</w:t>
      </w:r>
      <w:r>
        <w:rPr>
          <w:color w:val="0054A6"/>
          <w:spacing w:val="-6"/>
        </w:rPr>
        <w:t>Table</w:t>
      </w:r>
      <w:r>
        <w:rPr>
          <w:color w:val="0054A6"/>
        </w:rPr>
        <w:t> </w:t>
      </w:r>
      <w:r>
        <w:rPr>
          <w:color w:val="0054A6"/>
          <w:spacing w:val="-6"/>
        </w:rPr>
        <w:t>A2.</w:t>
      </w:r>
      <w:r>
        <w:rPr>
          <w:color w:val="0054A6"/>
        </w:rPr>
        <w:t> </w:t>
      </w:r>
      <w:r>
        <w:rPr>
          <w:color w:val="0054A6"/>
          <w:spacing w:val="-6"/>
        </w:rPr>
        <w:t>Probit</w:t>
      </w:r>
      <w:r>
        <w:rPr>
          <w:color w:val="0054A6"/>
          <w:spacing w:val="1"/>
        </w:rPr>
        <w:t> </w:t>
      </w:r>
      <w:r>
        <w:rPr>
          <w:color w:val="0054A6"/>
          <w:spacing w:val="-6"/>
        </w:rPr>
        <w:t>model</w:t>
      </w:r>
      <w:r>
        <w:rPr>
          <w:color w:val="0054A6"/>
        </w:rPr>
        <w:t> </w:t>
      </w:r>
      <w:r>
        <w:rPr>
          <w:color w:val="0054A6"/>
          <w:spacing w:val="-6"/>
        </w:rPr>
        <w:t>(estimated</w:t>
      </w:r>
      <w:r>
        <w:rPr>
          <w:color w:val="0054A6"/>
        </w:rPr>
        <w:t> </w:t>
      </w:r>
      <w:r>
        <w:rPr>
          <w:color w:val="0054A6"/>
          <w:spacing w:val="-6"/>
        </w:rPr>
        <w:t>coefficients,</w:t>
      </w:r>
      <w:r>
        <w:rPr>
          <w:color w:val="0054A6"/>
          <w:spacing w:val="1"/>
        </w:rPr>
        <w:t> </w:t>
      </w:r>
      <w:r>
        <w:rPr>
          <w:color w:val="0054A6"/>
          <w:spacing w:val="-6"/>
        </w:rPr>
        <w:t>populated</w:t>
      </w:r>
      <w:r>
        <w:rPr>
          <w:color w:val="0054A6"/>
        </w:rPr>
        <w:t> </w:t>
      </w:r>
      <w:r>
        <w:rPr>
          <w:color w:val="0054A6"/>
          <w:spacing w:val="-6"/>
        </w:rPr>
        <w:t>areas)</w:t>
      </w:r>
    </w:p>
    <w:p>
      <w:pPr>
        <w:pStyle w:val="BodyText"/>
        <w:spacing w:before="31"/>
        <w:rPr>
          <w:rFonts w:ascii="Arial"/>
          <w:b/>
          <w:sz w:val="20"/>
        </w:rPr>
      </w:pPr>
    </w:p>
    <w:tbl>
      <w:tblPr>
        <w:tblW w:w="0" w:type="auto"/>
        <w:jc w:val="left"/>
        <w:tblInd w:w="291"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1058"/>
        <w:gridCol w:w="822"/>
        <w:gridCol w:w="794"/>
        <w:gridCol w:w="992"/>
        <w:gridCol w:w="850"/>
        <w:gridCol w:w="774"/>
        <w:gridCol w:w="910"/>
        <w:gridCol w:w="895"/>
        <w:gridCol w:w="872"/>
        <w:gridCol w:w="1042"/>
        <w:gridCol w:w="736"/>
      </w:tblGrid>
      <w:tr>
        <w:trPr>
          <w:trHeight w:val="286" w:hRule="atLeast"/>
        </w:trPr>
        <w:tc>
          <w:tcPr>
            <w:tcW w:w="1058" w:type="dxa"/>
            <w:tcBorders>
              <w:top w:val="nil"/>
              <w:left w:val="nil"/>
              <w:right w:val="nil"/>
            </w:tcBorders>
            <w:shd w:val="clear" w:color="auto" w:fill="0054A6"/>
          </w:tcPr>
          <w:p>
            <w:pPr>
              <w:pStyle w:val="TableParagraph"/>
              <w:spacing w:before="0"/>
              <w:rPr>
                <w:rFonts w:ascii="Times New Roman"/>
                <w:sz w:val="12"/>
              </w:rPr>
            </w:pPr>
          </w:p>
        </w:tc>
        <w:tc>
          <w:tcPr>
            <w:tcW w:w="822"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59"/>
              <w:rPr>
                <w:rFonts w:ascii="Arial"/>
                <w:b/>
                <w:sz w:val="12"/>
              </w:rPr>
            </w:pPr>
          </w:p>
          <w:p>
            <w:pPr>
              <w:pStyle w:val="TableParagraph"/>
              <w:spacing w:before="0"/>
              <w:ind w:left="138"/>
              <w:rPr>
                <w:rFonts w:ascii="Arial Black"/>
                <w:sz w:val="12"/>
              </w:rPr>
            </w:pPr>
            <w:r>
              <w:rPr>
                <w:rFonts w:ascii="Arial Black"/>
                <w:color w:val="FFFFFF"/>
                <w:w w:val="85"/>
                <w:sz w:val="12"/>
              </w:rPr>
              <w:t>All</w:t>
            </w:r>
            <w:r>
              <w:rPr>
                <w:rFonts w:ascii="Arial Black"/>
                <w:color w:val="FFFFFF"/>
                <w:spacing w:val="-3"/>
                <w:w w:val="95"/>
                <w:sz w:val="12"/>
              </w:rPr>
              <w:t> </w:t>
            </w:r>
            <w:r>
              <w:rPr>
                <w:rFonts w:ascii="Arial Black"/>
                <w:color w:val="FFFFFF"/>
                <w:spacing w:val="-2"/>
                <w:w w:val="95"/>
                <w:sz w:val="12"/>
              </w:rPr>
              <w:t>NEETs</w:t>
            </w:r>
          </w:p>
        </w:tc>
        <w:tc>
          <w:tcPr>
            <w:tcW w:w="1786" w:type="dxa"/>
            <w:gridSpan w:val="2"/>
            <w:vMerge w:val="restart"/>
            <w:tcBorders>
              <w:top w:val="nil"/>
              <w:left w:val="nil"/>
              <w:bottom w:val="nil"/>
              <w:right w:val="nil"/>
            </w:tcBorders>
            <w:shd w:val="clear" w:color="auto" w:fill="0054A6"/>
          </w:tcPr>
          <w:p>
            <w:pPr>
              <w:pStyle w:val="TableParagraph"/>
              <w:spacing w:before="77"/>
              <w:ind w:left="331"/>
              <w:rPr>
                <w:rFonts w:ascii="Arial Black"/>
                <w:sz w:val="12"/>
              </w:rPr>
            </w:pPr>
            <w:r>
              <w:rPr>
                <w:rFonts w:ascii="Arial Black"/>
                <w:color w:val="FFFFFF"/>
                <w:w w:val="90"/>
                <w:sz w:val="12"/>
              </w:rPr>
              <w:t>Unemployed</w:t>
            </w:r>
            <w:r>
              <w:rPr>
                <w:rFonts w:ascii="Arial Black"/>
                <w:color w:val="FFFFFF"/>
                <w:spacing w:val="9"/>
                <w:sz w:val="12"/>
              </w:rPr>
              <w:t> </w:t>
            </w:r>
            <w:r>
              <w:rPr>
                <w:rFonts w:ascii="Arial Black"/>
                <w:color w:val="FFFFFF"/>
                <w:spacing w:val="-2"/>
                <w:sz w:val="12"/>
              </w:rPr>
              <w:t>NEETs</w:t>
            </w:r>
          </w:p>
          <w:p>
            <w:pPr>
              <w:pStyle w:val="TableParagraph"/>
              <w:spacing w:before="88"/>
              <w:rPr>
                <w:rFonts w:ascii="Arial"/>
                <w:b/>
                <w:sz w:val="12"/>
              </w:rPr>
            </w:pPr>
          </w:p>
          <w:p>
            <w:pPr>
              <w:pStyle w:val="TableParagraph"/>
              <w:tabs>
                <w:tab w:pos="947" w:val="left" w:leader="none"/>
              </w:tabs>
              <w:spacing w:before="1"/>
              <w:ind w:left="317"/>
              <w:rPr>
                <w:rFonts w:ascii="Arial Black"/>
                <w:sz w:val="12"/>
              </w:rPr>
            </w:pPr>
            <w:r>
              <w:rPr>
                <w:rFonts w:ascii="Arial Black"/>
                <w:color w:val="FFFFFF"/>
                <w:spacing w:val="-5"/>
                <w:sz w:val="12"/>
              </w:rPr>
              <w:t>All</w:t>
            </w:r>
            <w:r>
              <w:rPr>
                <w:rFonts w:ascii="Arial Black"/>
                <w:color w:val="FFFFFF"/>
                <w:sz w:val="12"/>
              </w:rPr>
              <w:tab/>
            </w:r>
            <w:r>
              <w:rPr>
                <w:rFonts w:ascii="Arial Black"/>
                <w:color w:val="FFFFFF"/>
                <w:spacing w:val="-2"/>
                <w:sz w:val="12"/>
              </w:rPr>
              <w:t>Short_term</w:t>
            </w:r>
          </w:p>
        </w:tc>
        <w:tc>
          <w:tcPr>
            <w:tcW w:w="850"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59"/>
              <w:rPr>
                <w:rFonts w:ascii="Arial"/>
                <w:b/>
                <w:sz w:val="12"/>
              </w:rPr>
            </w:pPr>
          </w:p>
          <w:p>
            <w:pPr>
              <w:pStyle w:val="TableParagraph"/>
              <w:spacing w:before="0"/>
              <w:ind w:left="99"/>
              <w:rPr>
                <w:rFonts w:ascii="Arial Black"/>
                <w:sz w:val="12"/>
              </w:rPr>
            </w:pPr>
            <w:r>
              <w:rPr>
                <w:rFonts w:ascii="Arial Black"/>
                <w:color w:val="FFFFFF"/>
                <w:spacing w:val="-2"/>
                <w:sz w:val="12"/>
              </w:rPr>
              <w:t>Long_term</w:t>
            </w:r>
          </w:p>
        </w:tc>
        <w:tc>
          <w:tcPr>
            <w:tcW w:w="774"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59"/>
              <w:rPr>
                <w:rFonts w:ascii="Arial"/>
                <w:b/>
                <w:sz w:val="12"/>
              </w:rPr>
            </w:pPr>
          </w:p>
          <w:p>
            <w:pPr>
              <w:pStyle w:val="TableParagraph"/>
              <w:spacing w:before="0"/>
              <w:ind w:left="2"/>
              <w:jc w:val="center"/>
              <w:rPr>
                <w:rFonts w:ascii="Arial Black"/>
                <w:sz w:val="12"/>
              </w:rPr>
            </w:pPr>
            <w:r>
              <w:rPr>
                <w:rFonts w:ascii="Arial Black"/>
                <w:color w:val="FFFFFF"/>
                <w:spacing w:val="-5"/>
                <w:sz w:val="12"/>
              </w:rPr>
              <w:t>All</w:t>
            </w:r>
          </w:p>
        </w:tc>
        <w:tc>
          <w:tcPr>
            <w:tcW w:w="910"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59"/>
              <w:rPr>
                <w:rFonts w:ascii="Arial"/>
                <w:b/>
                <w:sz w:val="12"/>
              </w:rPr>
            </w:pPr>
          </w:p>
          <w:p>
            <w:pPr>
              <w:pStyle w:val="TableParagraph"/>
              <w:spacing w:before="0"/>
              <w:ind w:left="95"/>
              <w:rPr>
                <w:rFonts w:ascii="Arial Black"/>
                <w:sz w:val="12"/>
              </w:rPr>
            </w:pPr>
            <w:r>
              <w:rPr>
                <w:rFonts w:ascii="Arial Black"/>
                <w:color w:val="FFFFFF"/>
                <w:w w:val="90"/>
                <w:sz w:val="12"/>
              </w:rPr>
              <w:t>Re-</w:t>
            </w:r>
            <w:r>
              <w:rPr>
                <w:rFonts w:ascii="Arial Black"/>
                <w:color w:val="FFFFFF"/>
                <w:spacing w:val="-2"/>
                <w:w w:val="95"/>
                <w:sz w:val="12"/>
              </w:rPr>
              <w:t>entrants</w:t>
            </w:r>
          </w:p>
        </w:tc>
        <w:tc>
          <w:tcPr>
            <w:tcW w:w="1767" w:type="dxa"/>
            <w:gridSpan w:val="2"/>
            <w:vMerge w:val="restart"/>
            <w:tcBorders>
              <w:top w:val="nil"/>
              <w:left w:val="nil"/>
              <w:bottom w:val="nil"/>
              <w:right w:val="nil"/>
            </w:tcBorders>
            <w:shd w:val="clear" w:color="auto" w:fill="0054A6"/>
          </w:tcPr>
          <w:p>
            <w:pPr>
              <w:pStyle w:val="TableParagraph"/>
              <w:spacing w:before="77"/>
              <w:ind w:left="493"/>
              <w:rPr>
                <w:rFonts w:ascii="Arial Black"/>
                <w:sz w:val="12"/>
              </w:rPr>
            </w:pPr>
            <w:r>
              <w:rPr>
                <w:rFonts w:ascii="Arial Black"/>
                <w:color w:val="FFFFFF"/>
                <w:w w:val="90"/>
                <w:sz w:val="12"/>
              </w:rPr>
              <w:t>Inactive</w:t>
            </w:r>
            <w:r>
              <w:rPr>
                <w:rFonts w:ascii="Arial Black"/>
                <w:color w:val="FFFFFF"/>
                <w:spacing w:val="-4"/>
                <w:w w:val="90"/>
                <w:sz w:val="12"/>
              </w:rPr>
              <w:t> </w:t>
            </w:r>
            <w:r>
              <w:rPr>
                <w:rFonts w:ascii="Arial Black"/>
                <w:color w:val="FFFFFF"/>
                <w:spacing w:val="-2"/>
                <w:sz w:val="12"/>
              </w:rPr>
              <w:t>NEETs</w:t>
            </w:r>
          </w:p>
          <w:p>
            <w:pPr>
              <w:pStyle w:val="TableParagraph"/>
              <w:spacing w:before="78"/>
              <w:rPr>
                <w:rFonts w:ascii="Arial"/>
                <w:b/>
                <w:sz w:val="12"/>
              </w:rPr>
            </w:pPr>
          </w:p>
          <w:p>
            <w:pPr>
              <w:pStyle w:val="TableParagraph"/>
              <w:tabs>
                <w:tab w:pos="991" w:val="left" w:leader="none"/>
              </w:tabs>
              <w:spacing w:line="112" w:lineRule="auto" w:before="1"/>
              <w:ind w:left="164" w:right="87" w:firstLine="61"/>
              <w:rPr>
                <w:rFonts w:ascii="Arial Black"/>
                <w:sz w:val="12"/>
              </w:rPr>
            </w:pPr>
            <w:r>
              <w:rPr>
                <w:rFonts w:ascii="Arial Black"/>
                <w:color w:val="FFFFFF"/>
                <w:spacing w:val="-2"/>
                <w:position w:val="8"/>
                <w:sz w:val="12"/>
              </w:rPr>
              <w:t>Illness/</w:t>
            </w:r>
            <w:r>
              <w:rPr>
                <w:rFonts w:ascii="Arial Black"/>
                <w:color w:val="FFFFFF"/>
                <w:position w:val="8"/>
                <w:sz w:val="12"/>
              </w:rPr>
              <w:tab/>
            </w:r>
            <w:r>
              <w:rPr>
                <w:rFonts w:ascii="Arial Black"/>
                <w:color w:val="FFFFFF"/>
                <w:spacing w:val="-2"/>
                <w:w w:val="90"/>
                <w:sz w:val="12"/>
              </w:rPr>
              <w:t>Family</w:t>
            </w:r>
            <w:r>
              <w:rPr>
                <w:rFonts w:ascii="Arial Black"/>
                <w:color w:val="FFFFFF"/>
                <w:spacing w:val="-10"/>
                <w:w w:val="90"/>
                <w:sz w:val="12"/>
              </w:rPr>
              <w:t> </w:t>
            </w:r>
            <w:r>
              <w:rPr>
                <w:rFonts w:ascii="Arial Black"/>
                <w:color w:val="FFFFFF"/>
                <w:spacing w:val="-2"/>
                <w:w w:val="90"/>
                <w:sz w:val="12"/>
              </w:rPr>
              <w:t>care</w:t>
            </w:r>
            <w:r>
              <w:rPr>
                <w:rFonts w:ascii="Arial Black"/>
                <w:color w:val="FFFFFF"/>
                <w:spacing w:val="40"/>
                <w:sz w:val="12"/>
              </w:rPr>
              <w:t> </w:t>
            </w:r>
            <w:r>
              <w:rPr>
                <w:rFonts w:ascii="Arial Black"/>
                <w:color w:val="FFFFFF"/>
                <w:spacing w:val="-2"/>
                <w:sz w:val="12"/>
              </w:rPr>
              <w:t>Disability</w:t>
            </w:r>
          </w:p>
        </w:tc>
        <w:tc>
          <w:tcPr>
            <w:tcW w:w="1042"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59"/>
              <w:rPr>
                <w:rFonts w:ascii="Arial"/>
                <w:b/>
                <w:sz w:val="12"/>
              </w:rPr>
            </w:pPr>
          </w:p>
          <w:p>
            <w:pPr>
              <w:pStyle w:val="TableParagraph"/>
              <w:spacing w:before="0"/>
              <w:ind w:left="148"/>
              <w:rPr>
                <w:rFonts w:ascii="Arial Black"/>
                <w:sz w:val="12"/>
              </w:rPr>
            </w:pPr>
            <w:r>
              <w:rPr>
                <w:rFonts w:ascii="Arial Black"/>
                <w:color w:val="FFFFFF"/>
                <w:spacing w:val="-2"/>
                <w:sz w:val="12"/>
              </w:rPr>
              <w:t>Discouraged</w:t>
            </w:r>
          </w:p>
        </w:tc>
        <w:tc>
          <w:tcPr>
            <w:tcW w:w="736" w:type="dxa"/>
            <w:vMerge w:val="restart"/>
            <w:tcBorders>
              <w:top w:val="nil"/>
              <w:left w:val="nil"/>
              <w:bottom w:val="nil"/>
              <w:right w:val="nil"/>
            </w:tcBorders>
            <w:shd w:val="clear" w:color="auto" w:fill="0054A6"/>
          </w:tcPr>
          <w:p>
            <w:pPr>
              <w:pStyle w:val="TableParagraph"/>
              <w:spacing w:before="0"/>
              <w:rPr>
                <w:rFonts w:ascii="Arial"/>
                <w:b/>
                <w:sz w:val="12"/>
              </w:rPr>
            </w:pPr>
          </w:p>
          <w:p>
            <w:pPr>
              <w:pStyle w:val="TableParagraph"/>
              <w:spacing w:before="0"/>
              <w:rPr>
                <w:rFonts w:ascii="Arial"/>
                <w:b/>
                <w:sz w:val="12"/>
              </w:rPr>
            </w:pPr>
          </w:p>
          <w:p>
            <w:pPr>
              <w:pStyle w:val="TableParagraph"/>
              <w:spacing w:before="59"/>
              <w:rPr>
                <w:rFonts w:ascii="Arial"/>
                <w:b/>
                <w:sz w:val="12"/>
              </w:rPr>
            </w:pPr>
          </w:p>
          <w:p>
            <w:pPr>
              <w:pStyle w:val="TableParagraph"/>
              <w:spacing w:before="0"/>
              <w:ind w:left="195"/>
              <w:rPr>
                <w:rFonts w:ascii="Arial Black"/>
                <w:sz w:val="12"/>
              </w:rPr>
            </w:pPr>
            <w:r>
              <w:rPr>
                <w:rFonts w:ascii="Arial Black"/>
                <w:color w:val="FFFFFF"/>
                <w:spacing w:val="-2"/>
                <w:sz w:val="12"/>
              </w:rPr>
              <w:t>Other</w:t>
            </w:r>
          </w:p>
        </w:tc>
      </w:tr>
      <w:tr>
        <w:trPr>
          <w:trHeight w:val="502" w:hRule="atLeast"/>
        </w:trPr>
        <w:tc>
          <w:tcPr>
            <w:tcW w:w="1058" w:type="dxa"/>
            <w:tcBorders>
              <w:left w:val="nil"/>
              <w:bottom w:val="nil"/>
              <w:right w:val="nil"/>
            </w:tcBorders>
            <w:shd w:val="clear" w:color="auto" w:fill="0054A6"/>
          </w:tcPr>
          <w:p>
            <w:pPr>
              <w:pStyle w:val="TableParagraph"/>
              <w:spacing w:before="43"/>
              <w:rPr>
                <w:rFonts w:ascii="Arial"/>
                <w:b/>
                <w:sz w:val="12"/>
              </w:rPr>
            </w:pPr>
          </w:p>
          <w:p>
            <w:pPr>
              <w:pStyle w:val="TableParagraph"/>
              <w:spacing w:before="0"/>
              <w:ind w:left="249"/>
              <w:rPr>
                <w:rFonts w:ascii="Arial Black"/>
                <w:sz w:val="12"/>
              </w:rPr>
            </w:pPr>
            <w:r>
              <w:rPr>
                <w:rFonts w:ascii="Arial Black"/>
                <w:color w:val="FFFFFF"/>
                <w:spacing w:val="-2"/>
                <w:sz w:val="12"/>
              </w:rPr>
              <w:t>Variables</w:t>
            </w:r>
          </w:p>
        </w:tc>
        <w:tc>
          <w:tcPr>
            <w:tcW w:w="822" w:type="dxa"/>
            <w:vMerge/>
            <w:tcBorders>
              <w:top w:val="nil"/>
              <w:left w:val="nil"/>
              <w:bottom w:val="nil"/>
              <w:right w:val="nil"/>
            </w:tcBorders>
            <w:shd w:val="clear" w:color="auto" w:fill="0054A6"/>
          </w:tcPr>
          <w:p>
            <w:pPr>
              <w:rPr>
                <w:sz w:val="2"/>
                <w:szCs w:val="2"/>
              </w:rPr>
            </w:pPr>
          </w:p>
        </w:tc>
        <w:tc>
          <w:tcPr>
            <w:tcW w:w="1786" w:type="dxa"/>
            <w:gridSpan w:val="2"/>
            <w:vMerge/>
            <w:tcBorders>
              <w:top w:val="nil"/>
              <w:left w:val="nil"/>
              <w:bottom w:val="nil"/>
              <w:right w:val="nil"/>
            </w:tcBorders>
            <w:shd w:val="clear" w:color="auto" w:fill="0054A6"/>
          </w:tcPr>
          <w:p>
            <w:pPr>
              <w:rPr>
                <w:sz w:val="2"/>
                <w:szCs w:val="2"/>
              </w:rPr>
            </w:pPr>
          </w:p>
        </w:tc>
        <w:tc>
          <w:tcPr>
            <w:tcW w:w="850" w:type="dxa"/>
            <w:vMerge/>
            <w:tcBorders>
              <w:top w:val="nil"/>
              <w:left w:val="nil"/>
              <w:bottom w:val="nil"/>
              <w:right w:val="nil"/>
            </w:tcBorders>
            <w:shd w:val="clear" w:color="auto" w:fill="0054A6"/>
          </w:tcPr>
          <w:p>
            <w:pPr>
              <w:rPr>
                <w:sz w:val="2"/>
                <w:szCs w:val="2"/>
              </w:rPr>
            </w:pPr>
          </w:p>
        </w:tc>
        <w:tc>
          <w:tcPr>
            <w:tcW w:w="774" w:type="dxa"/>
            <w:vMerge/>
            <w:tcBorders>
              <w:top w:val="nil"/>
              <w:left w:val="nil"/>
              <w:bottom w:val="nil"/>
              <w:right w:val="nil"/>
            </w:tcBorders>
            <w:shd w:val="clear" w:color="auto" w:fill="0054A6"/>
          </w:tcPr>
          <w:p>
            <w:pPr>
              <w:rPr>
                <w:sz w:val="2"/>
                <w:szCs w:val="2"/>
              </w:rPr>
            </w:pPr>
          </w:p>
        </w:tc>
        <w:tc>
          <w:tcPr>
            <w:tcW w:w="910" w:type="dxa"/>
            <w:vMerge/>
            <w:tcBorders>
              <w:top w:val="nil"/>
              <w:left w:val="nil"/>
              <w:bottom w:val="nil"/>
              <w:right w:val="nil"/>
            </w:tcBorders>
            <w:shd w:val="clear" w:color="auto" w:fill="0054A6"/>
          </w:tcPr>
          <w:p>
            <w:pPr>
              <w:rPr>
                <w:sz w:val="2"/>
                <w:szCs w:val="2"/>
              </w:rPr>
            </w:pPr>
          </w:p>
        </w:tc>
        <w:tc>
          <w:tcPr>
            <w:tcW w:w="1767" w:type="dxa"/>
            <w:gridSpan w:val="2"/>
            <w:vMerge/>
            <w:tcBorders>
              <w:top w:val="nil"/>
              <w:left w:val="nil"/>
              <w:bottom w:val="nil"/>
              <w:right w:val="nil"/>
            </w:tcBorders>
            <w:shd w:val="clear" w:color="auto" w:fill="0054A6"/>
          </w:tcPr>
          <w:p>
            <w:pPr>
              <w:rPr>
                <w:sz w:val="2"/>
                <w:szCs w:val="2"/>
              </w:rPr>
            </w:pPr>
          </w:p>
        </w:tc>
        <w:tc>
          <w:tcPr>
            <w:tcW w:w="1042" w:type="dxa"/>
            <w:vMerge/>
            <w:tcBorders>
              <w:top w:val="nil"/>
              <w:left w:val="nil"/>
              <w:bottom w:val="nil"/>
              <w:right w:val="nil"/>
            </w:tcBorders>
            <w:shd w:val="clear" w:color="auto" w:fill="0054A6"/>
          </w:tcPr>
          <w:p>
            <w:pPr>
              <w:rPr>
                <w:sz w:val="2"/>
                <w:szCs w:val="2"/>
              </w:rPr>
            </w:pPr>
          </w:p>
        </w:tc>
        <w:tc>
          <w:tcPr>
            <w:tcW w:w="736" w:type="dxa"/>
            <w:vMerge/>
            <w:tcBorders>
              <w:top w:val="nil"/>
              <w:left w:val="nil"/>
              <w:bottom w:val="nil"/>
              <w:right w:val="nil"/>
            </w:tcBorders>
            <w:shd w:val="clear" w:color="auto" w:fill="0054A6"/>
          </w:tcPr>
          <w:p>
            <w:pPr>
              <w:rPr>
                <w:sz w:val="2"/>
                <w:szCs w:val="2"/>
              </w:rPr>
            </w:pPr>
          </w:p>
        </w:tc>
      </w:tr>
      <w:tr>
        <w:trPr>
          <w:trHeight w:val="284" w:hRule="atLeast"/>
        </w:trPr>
        <w:tc>
          <w:tcPr>
            <w:tcW w:w="1058" w:type="dxa"/>
            <w:tcBorders>
              <w:top w:val="nil"/>
              <w:left w:val="nil"/>
              <w:bottom w:val="single" w:sz="2" w:space="0" w:color="0054A6"/>
              <w:right w:val="single" w:sz="2" w:space="0" w:color="0054A6"/>
            </w:tcBorders>
          </w:tcPr>
          <w:p>
            <w:pPr>
              <w:pStyle w:val="TableParagraph"/>
              <w:spacing w:before="0"/>
              <w:rPr>
                <w:rFonts w:ascii="Times New Roman"/>
                <w:sz w:val="12"/>
              </w:rPr>
            </w:pPr>
          </w:p>
        </w:tc>
        <w:tc>
          <w:tcPr>
            <w:tcW w:w="822" w:type="dxa"/>
            <w:tcBorders>
              <w:top w:val="nil"/>
              <w:left w:val="single" w:sz="2" w:space="0" w:color="0054A6"/>
              <w:bottom w:val="single" w:sz="2" w:space="0" w:color="0054A6"/>
              <w:right w:val="single" w:sz="2" w:space="0" w:color="0054A6"/>
            </w:tcBorders>
          </w:tcPr>
          <w:p>
            <w:pPr>
              <w:pStyle w:val="TableParagraph"/>
              <w:spacing w:before="87"/>
              <w:ind w:right="6"/>
              <w:jc w:val="center"/>
              <w:rPr>
                <w:sz w:val="12"/>
              </w:rPr>
            </w:pPr>
            <w:r>
              <w:rPr>
                <w:color w:val="0054A6"/>
                <w:spacing w:val="-5"/>
                <w:sz w:val="12"/>
              </w:rPr>
              <w:t>(1)</w:t>
            </w:r>
          </w:p>
        </w:tc>
        <w:tc>
          <w:tcPr>
            <w:tcW w:w="794" w:type="dxa"/>
            <w:tcBorders>
              <w:top w:val="nil"/>
              <w:left w:val="single" w:sz="2" w:space="0" w:color="0054A6"/>
              <w:bottom w:val="single" w:sz="2" w:space="0" w:color="0054A6"/>
              <w:right w:val="single" w:sz="2" w:space="0" w:color="0054A6"/>
            </w:tcBorders>
          </w:tcPr>
          <w:p>
            <w:pPr>
              <w:pStyle w:val="TableParagraph"/>
              <w:spacing w:before="87"/>
              <w:jc w:val="center"/>
              <w:rPr>
                <w:sz w:val="12"/>
              </w:rPr>
            </w:pPr>
            <w:r>
              <w:rPr>
                <w:color w:val="0054A6"/>
                <w:spacing w:val="-5"/>
                <w:sz w:val="12"/>
              </w:rPr>
              <w:t>(2)</w:t>
            </w:r>
          </w:p>
        </w:tc>
        <w:tc>
          <w:tcPr>
            <w:tcW w:w="992" w:type="dxa"/>
            <w:tcBorders>
              <w:top w:val="nil"/>
              <w:left w:val="single" w:sz="2" w:space="0" w:color="0054A6"/>
              <w:bottom w:val="single" w:sz="2" w:space="0" w:color="0054A6"/>
              <w:right w:val="single" w:sz="2" w:space="0" w:color="0054A6"/>
            </w:tcBorders>
          </w:tcPr>
          <w:p>
            <w:pPr>
              <w:pStyle w:val="TableParagraph"/>
              <w:spacing w:before="87"/>
              <w:ind w:left="11" w:right="11"/>
              <w:jc w:val="center"/>
              <w:rPr>
                <w:sz w:val="12"/>
              </w:rPr>
            </w:pPr>
            <w:r>
              <w:rPr>
                <w:color w:val="0054A6"/>
                <w:spacing w:val="-5"/>
                <w:sz w:val="12"/>
              </w:rPr>
              <w:t>(3)</w:t>
            </w:r>
          </w:p>
        </w:tc>
        <w:tc>
          <w:tcPr>
            <w:tcW w:w="850" w:type="dxa"/>
            <w:tcBorders>
              <w:top w:val="nil"/>
              <w:left w:val="single" w:sz="2" w:space="0" w:color="0054A6"/>
              <w:bottom w:val="single" w:sz="2" w:space="0" w:color="0054A6"/>
              <w:right w:val="single" w:sz="2" w:space="0" w:color="0054A6"/>
            </w:tcBorders>
          </w:tcPr>
          <w:p>
            <w:pPr>
              <w:pStyle w:val="TableParagraph"/>
              <w:spacing w:before="87"/>
              <w:jc w:val="center"/>
              <w:rPr>
                <w:sz w:val="12"/>
              </w:rPr>
            </w:pPr>
            <w:r>
              <w:rPr>
                <w:color w:val="0054A6"/>
                <w:spacing w:val="-5"/>
                <w:sz w:val="12"/>
              </w:rPr>
              <w:t>(4)</w:t>
            </w:r>
          </w:p>
        </w:tc>
        <w:tc>
          <w:tcPr>
            <w:tcW w:w="774" w:type="dxa"/>
            <w:tcBorders>
              <w:top w:val="nil"/>
              <w:left w:val="single" w:sz="2" w:space="0" w:color="0054A6"/>
              <w:bottom w:val="single" w:sz="2" w:space="0" w:color="0054A6"/>
              <w:right w:val="single" w:sz="2" w:space="0" w:color="0054A6"/>
            </w:tcBorders>
          </w:tcPr>
          <w:p>
            <w:pPr>
              <w:pStyle w:val="TableParagraph"/>
              <w:spacing w:before="87"/>
              <w:ind w:left="1"/>
              <w:jc w:val="center"/>
              <w:rPr>
                <w:sz w:val="12"/>
              </w:rPr>
            </w:pPr>
            <w:r>
              <w:rPr>
                <w:color w:val="0054A6"/>
                <w:spacing w:val="-5"/>
                <w:sz w:val="12"/>
              </w:rPr>
              <w:t>(5)</w:t>
            </w:r>
          </w:p>
        </w:tc>
        <w:tc>
          <w:tcPr>
            <w:tcW w:w="910" w:type="dxa"/>
            <w:tcBorders>
              <w:top w:val="nil"/>
              <w:left w:val="single" w:sz="2" w:space="0" w:color="0054A6"/>
              <w:bottom w:val="single" w:sz="2" w:space="0" w:color="0054A6"/>
              <w:right w:val="single" w:sz="2" w:space="0" w:color="0054A6"/>
            </w:tcBorders>
          </w:tcPr>
          <w:p>
            <w:pPr>
              <w:pStyle w:val="TableParagraph"/>
              <w:spacing w:before="87"/>
              <w:ind w:left="3"/>
              <w:jc w:val="center"/>
              <w:rPr>
                <w:sz w:val="12"/>
              </w:rPr>
            </w:pPr>
            <w:r>
              <w:rPr>
                <w:color w:val="0054A6"/>
                <w:spacing w:val="-5"/>
                <w:sz w:val="12"/>
              </w:rPr>
              <w:t>(6)</w:t>
            </w:r>
          </w:p>
        </w:tc>
        <w:tc>
          <w:tcPr>
            <w:tcW w:w="895" w:type="dxa"/>
            <w:tcBorders>
              <w:top w:val="nil"/>
              <w:left w:val="single" w:sz="2" w:space="0" w:color="0054A6"/>
              <w:bottom w:val="single" w:sz="2" w:space="0" w:color="0054A6"/>
              <w:right w:val="single" w:sz="2" w:space="0" w:color="0054A6"/>
            </w:tcBorders>
          </w:tcPr>
          <w:p>
            <w:pPr>
              <w:pStyle w:val="TableParagraph"/>
              <w:spacing w:before="87"/>
              <w:ind w:left="5"/>
              <w:jc w:val="center"/>
              <w:rPr>
                <w:sz w:val="12"/>
              </w:rPr>
            </w:pPr>
            <w:r>
              <w:rPr>
                <w:color w:val="0054A6"/>
                <w:spacing w:val="-5"/>
                <w:sz w:val="12"/>
              </w:rPr>
              <w:t>(7)</w:t>
            </w:r>
          </w:p>
        </w:tc>
        <w:tc>
          <w:tcPr>
            <w:tcW w:w="872" w:type="dxa"/>
            <w:tcBorders>
              <w:top w:val="nil"/>
              <w:left w:val="single" w:sz="2" w:space="0" w:color="0054A6"/>
              <w:bottom w:val="single" w:sz="2" w:space="0" w:color="0054A6"/>
              <w:right w:val="single" w:sz="2" w:space="0" w:color="0054A6"/>
            </w:tcBorders>
          </w:tcPr>
          <w:p>
            <w:pPr>
              <w:pStyle w:val="TableParagraph"/>
              <w:spacing w:before="87"/>
              <w:ind w:left="4"/>
              <w:jc w:val="center"/>
              <w:rPr>
                <w:sz w:val="12"/>
              </w:rPr>
            </w:pPr>
            <w:r>
              <w:rPr>
                <w:color w:val="0054A6"/>
                <w:spacing w:val="-5"/>
                <w:sz w:val="12"/>
              </w:rPr>
              <w:t>(8)</w:t>
            </w:r>
          </w:p>
        </w:tc>
        <w:tc>
          <w:tcPr>
            <w:tcW w:w="1042" w:type="dxa"/>
            <w:tcBorders>
              <w:top w:val="nil"/>
              <w:left w:val="single" w:sz="2" w:space="0" w:color="0054A6"/>
              <w:bottom w:val="single" w:sz="2" w:space="0" w:color="0054A6"/>
              <w:right w:val="single" w:sz="2" w:space="0" w:color="0054A6"/>
            </w:tcBorders>
          </w:tcPr>
          <w:p>
            <w:pPr>
              <w:pStyle w:val="TableParagraph"/>
              <w:spacing w:before="87"/>
              <w:ind w:left="9"/>
              <w:jc w:val="center"/>
              <w:rPr>
                <w:sz w:val="12"/>
              </w:rPr>
            </w:pPr>
            <w:r>
              <w:rPr>
                <w:color w:val="0054A6"/>
                <w:spacing w:val="-5"/>
                <w:sz w:val="12"/>
              </w:rPr>
              <w:t>(9)</w:t>
            </w:r>
          </w:p>
        </w:tc>
        <w:tc>
          <w:tcPr>
            <w:tcW w:w="736" w:type="dxa"/>
            <w:tcBorders>
              <w:top w:val="nil"/>
              <w:left w:val="single" w:sz="2" w:space="0" w:color="0054A6"/>
              <w:bottom w:val="single" w:sz="2" w:space="0" w:color="0054A6"/>
              <w:right w:val="nil"/>
            </w:tcBorders>
          </w:tcPr>
          <w:p>
            <w:pPr>
              <w:pStyle w:val="TableParagraph"/>
              <w:spacing w:before="87"/>
              <w:ind w:left="9"/>
              <w:jc w:val="center"/>
              <w:rPr>
                <w:sz w:val="12"/>
              </w:rPr>
            </w:pPr>
            <w:r>
              <w:rPr>
                <w:color w:val="0054A6"/>
                <w:spacing w:val="-4"/>
                <w:sz w:val="12"/>
              </w:rPr>
              <w:t>(10)</w:t>
            </w:r>
          </w:p>
        </w:tc>
      </w:tr>
      <w:tr>
        <w:trPr>
          <w:trHeight w:val="44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309"/>
              <w:rPr>
                <w:rFonts w:ascii="Arial Black"/>
                <w:sz w:val="12"/>
              </w:rPr>
            </w:pPr>
            <w:r>
              <w:rPr>
                <w:rFonts w:ascii="Arial Black"/>
                <w:color w:val="0054A6"/>
                <w:spacing w:val="-6"/>
                <w:sz w:val="12"/>
              </w:rPr>
              <w:t>Age</w:t>
            </w:r>
            <w:r>
              <w:rPr>
                <w:rFonts w:ascii="Arial Black"/>
                <w:color w:val="0054A6"/>
                <w:spacing w:val="-14"/>
                <w:sz w:val="12"/>
              </w:rPr>
              <w:t> </w:t>
            </w:r>
            <w:r>
              <w:rPr>
                <w:rFonts w:ascii="Arial Black"/>
                <w:color w:val="0054A6"/>
                <w:spacing w:val="-6"/>
                <w:sz w:val="12"/>
              </w:rPr>
              <w:t>(group</w:t>
            </w:r>
            <w:r>
              <w:rPr>
                <w:rFonts w:ascii="Arial Black"/>
                <w:color w:val="0054A6"/>
                <w:spacing w:val="40"/>
                <w:sz w:val="12"/>
              </w:rPr>
              <w:t> </w:t>
            </w:r>
            <w:r>
              <w:rPr>
                <w:rFonts w:ascii="Arial Black"/>
                <w:color w:val="0054A6"/>
                <w:spacing w:val="-2"/>
                <w:sz w:val="12"/>
              </w:rPr>
              <w:t>25-29=1)</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w w:val="105"/>
                <w:sz w:val="12"/>
              </w:rPr>
              <w:t>0.249***</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sz w:val="12"/>
              </w:rPr>
              <w:t>0.0575</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w w:val="90"/>
                <w:sz w:val="12"/>
              </w:rPr>
              <w:t>-</w:t>
            </w:r>
            <w:r>
              <w:rPr>
                <w:color w:val="0054A6"/>
                <w:spacing w:val="-2"/>
                <w:sz w:val="12"/>
              </w:rPr>
              <w:t>0.109**</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7"/>
              <w:rPr>
                <w:sz w:val="12"/>
              </w:rPr>
            </w:pPr>
            <w:r>
              <w:rPr>
                <w:color w:val="0054A6"/>
                <w:spacing w:val="-2"/>
                <w:w w:val="105"/>
                <w:sz w:val="12"/>
              </w:rPr>
              <w:t>0.240***</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w w:val="105"/>
                <w:sz w:val="12"/>
              </w:rPr>
              <w:t>0.314***</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w w:val="105"/>
                <w:sz w:val="12"/>
              </w:rPr>
              <w:t>0.366***</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w w:val="105"/>
                <w:sz w:val="12"/>
              </w:rPr>
              <w:t>0.522***</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w w:val="105"/>
                <w:sz w:val="12"/>
              </w:rPr>
              <w:t>0.442***</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w w:val="105"/>
                <w:sz w:val="12"/>
              </w:rPr>
              <w:t>0.403***</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2"/>
              <w:rPr>
                <w:sz w:val="12"/>
              </w:rPr>
            </w:pPr>
            <w:r>
              <w:rPr>
                <w:color w:val="0054A6"/>
                <w:w w:val="90"/>
                <w:sz w:val="12"/>
              </w:rPr>
              <w:t>-</w:t>
            </w:r>
            <w:r>
              <w:rPr>
                <w:color w:val="0054A6"/>
                <w:spacing w:val="-2"/>
                <w:sz w:val="12"/>
              </w:rPr>
              <w:t>0.0796*</w:t>
            </w:r>
          </w:p>
        </w:tc>
      </w:tr>
      <w:tr>
        <w:trPr>
          <w:trHeight w:val="283" w:hRule="atLeast"/>
        </w:trPr>
        <w:tc>
          <w:tcPr>
            <w:tcW w:w="1058"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2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(0.0291)</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(0.0355)</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(0.0435)</w:t>
            </w:r>
          </w:p>
        </w:tc>
        <w:tc>
          <w:tcPr>
            <w:tcW w:w="850" w:type="dxa"/>
            <w:tcBorders>
              <w:top w:val="single" w:sz="2" w:space="0" w:color="0054A6"/>
              <w:left w:val="single" w:sz="2" w:space="0" w:color="0054A6"/>
              <w:bottom w:val="single" w:sz="2" w:space="0" w:color="0054A6"/>
              <w:right w:val="single" w:sz="2" w:space="0" w:color="0054A6"/>
            </w:tcBorders>
          </w:tcPr>
          <w:p>
            <w:pPr>
              <w:pStyle w:val="TableParagraph"/>
              <w:ind w:left="77"/>
              <w:rPr>
                <w:sz w:val="12"/>
              </w:rPr>
            </w:pPr>
            <w:r>
              <w:rPr>
                <w:color w:val="0054A6"/>
                <w:spacing w:val="-2"/>
                <w:sz w:val="12"/>
              </w:rPr>
              <w:t>(0.0445)</w:t>
            </w:r>
          </w:p>
        </w:tc>
        <w:tc>
          <w:tcPr>
            <w:tcW w:w="774"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(0.0341)</w:t>
            </w:r>
          </w:p>
        </w:tc>
        <w:tc>
          <w:tcPr>
            <w:tcW w:w="910"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(0.1230)</w:t>
            </w:r>
          </w:p>
        </w:tc>
        <w:tc>
          <w:tcPr>
            <w:tcW w:w="895"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(0.0786)</w:t>
            </w:r>
          </w:p>
        </w:tc>
        <w:tc>
          <w:tcPr>
            <w:tcW w:w="872"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(0.0467)</w:t>
            </w:r>
          </w:p>
        </w:tc>
        <w:tc>
          <w:tcPr>
            <w:tcW w:w="1042"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(0.1290)</w:t>
            </w:r>
          </w:p>
        </w:tc>
        <w:tc>
          <w:tcPr>
            <w:tcW w:w="736" w:type="dxa"/>
            <w:tcBorders>
              <w:top w:val="single" w:sz="2" w:space="0" w:color="0054A6"/>
              <w:left w:val="single" w:sz="2" w:space="0" w:color="0054A6"/>
              <w:bottom w:val="single" w:sz="2" w:space="0" w:color="0054A6"/>
              <w:right w:val="nil"/>
            </w:tcBorders>
          </w:tcPr>
          <w:p>
            <w:pPr>
              <w:pStyle w:val="TableParagraph"/>
              <w:ind w:left="83"/>
              <w:rPr>
                <w:sz w:val="12"/>
              </w:rPr>
            </w:pPr>
            <w:r>
              <w:rPr>
                <w:color w:val="0054A6"/>
                <w:spacing w:val="-2"/>
                <w:sz w:val="12"/>
              </w:rPr>
              <w:t>(0.0455)</w:t>
            </w:r>
          </w:p>
        </w:tc>
      </w:tr>
      <w:tr>
        <w:trPr>
          <w:trHeight w:val="44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0" w:right="309"/>
              <w:rPr>
                <w:rFonts w:ascii="Arial Black"/>
                <w:sz w:val="12"/>
              </w:rPr>
            </w:pPr>
            <w:r>
              <w:rPr>
                <w:rFonts w:ascii="Arial Black"/>
                <w:color w:val="0054A6"/>
                <w:spacing w:val="-2"/>
                <w:sz w:val="12"/>
              </w:rPr>
              <w:t>Gender</w:t>
            </w:r>
            <w:r>
              <w:rPr>
                <w:rFonts w:ascii="Arial Black"/>
                <w:color w:val="0054A6"/>
                <w:spacing w:val="40"/>
                <w:sz w:val="12"/>
              </w:rPr>
              <w:t> </w:t>
            </w:r>
            <w:r>
              <w:rPr>
                <w:rFonts w:ascii="Arial Black"/>
                <w:color w:val="0054A6"/>
                <w:spacing w:val="-2"/>
                <w:w w:val="90"/>
                <w:sz w:val="12"/>
              </w:rPr>
              <w:t>(male=1)</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0.0848***</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w w:val="105"/>
                <w:sz w:val="12"/>
              </w:rPr>
              <w:t>0.171***</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0.0975***</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w w:val="105"/>
                <w:sz w:val="12"/>
              </w:rPr>
              <w:t>0.206***</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0.265***</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0.249**</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0.0247</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0.741***</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0.0841</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3"/>
              <w:rPr>
                <w:sz w:val="12"/>
              </w:rPr>
            </w:pPr>
            <w:r>
              <w:rPr>
                <w:color w:val="0054A6"/>
                <w:spacing w:val="-2"/>
                <w:w w:val="105"/>
                <w:sz w:val="12"/>
              </w:rPr>
              <w:t>0.157***</w:t>
            </w:r>
          </w:p>
        </w:tc>
      </w:tr>
      <w:tr>
        <w:trPr>
          <w:trHeight w:val="283" w:hRule="atLeast"/>
        </w:trPr>
        <w:tc>
          <w:tcPr>
            <w:tcW w:w="1058"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2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(0.0241)</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(0.0300)</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(0.0355)</w:t>
            </w:r>
          </w:p>
        </w:tc>
        <w:tc>
          <w:tcPr>
            <w:tcW w:w="850"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(0.0395)</w:t>
            </w:r>
          </w:p>
        </w:tc>
        <w:tc>
          <w:tcPr>
            <w:tcW w:w="774" w:type="dxa"/>
            <w:tcBorders>
              <w:top w:val="single" w:sz="2" w:space="0" w:color="0054A6"/>
              <w:left w:val="single" w:sz="2" w:space="0" w:color="0054A6"/>
              <w:bottom w:val="single" w:sz="2" w:space="0" w:color="0054A6"/>
              <w:right w:val="single" w:sz="2" w:space="0" w:color="0054A6"/>
            </w:tcBorders>
          </w:tcPr>
          <w:p>
            <w:pPr>
              <w:pStyle w:val="TableParagraph"/>
              <w:ind w:left="78"/>
              <w:rPr>
                <w:sz w:val="12"/>
              </w:rPr>
            </w:pPr>
            <w:r>
              <w:rPr>
                <w:color w:val="0054A6"/>
                <w:spacing w:val="-2"/>
                <w:sz w:val="12"/>
              </w:rPr>
              <w:t>(0.0283)</w:t>
            </w:r>
          </w:p>
        </w:tc>
        <w:tc>
          <w:tcPr>
            <w:tcW w:w="910"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(0.1170)</w:t>
            </w:r>
          </w:p>
        </w:tc>
        <w:tc>
          <w:tcPr>
            <w:tcW w:w="895"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(0.0630)</w:t>
            </w:r>
          </w:p>
        </w:tc>
        <w:tc>
          <w:tcPr>
            <w:tcW w:w="872"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(0.0442)</w:t>
            </w:r>
          </w:p>
        </w:tc>
        <w:tc>
          <w:tcPr>
            <w:tcW w:w="1042"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(0.1130)</w:t>
            </w:r>
          </w:p>
        </w:tc>
        <w:tc>
          <w:tcPr>
            <w:tcW w:w="736" w:type="dxa"/>
            <w:tcBorders>
              <w:top w:val="single" w:sz="2" w:space="0" w:color="0054A6"/>
              <w:left w:val="single" w:sz="2" w:space="0" w:color="0054A6"/>
              <w:bottom w:val="single" w:sz="2" w:space="0" w:color="0054A6"/>
              <w:right w:val="nil"/>
            </w:tcBorders>
          </w:tcPr>
          <w:p>
            <w:pPr>
              <w:pStyle w:val="TableParagraph"/>
              <w:ind w:left="83"/>
              <w:rPr>
                <w:sz w:val="12"/>
              </w:rPr>
            </w:pPr>
            <w:r>
              <w:rPr>
                <w:color w:val="0054A6"/>
                <w:spacing w:val="-2"/>
                <w:sz w:val="12"/>
              </w:rPr>
              <w:t>(0.0373)</w:t>
            </w:r>
          </w:p>
        </w:tc>
      </w:tr>
      <w:tr>
        <w:trPr>
          <w:trHeight w:val="44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1" w:right="309"/>
              <w:rPr>
                <w:rFonts w:ascii="Arial Black"/>
                <w:sz w:val="12"/>
              </w:rPr>
            </w:pPr>
            <w:r>
              <w:rPr>
                <w:rFonts w:ascii="Arial Black"/>
                <w:color w:val="0054A6"/>
                <w:spacing w:val="-2"/>
                <w:sz w:val="12"/>
              </w:rPr>
              <w:t>Prim.</w:t>
            </w:r>
            <w:r>
              <w:rPr>
                <w:rFonts w:ascii="Arial Black"/>
                <w:color w:val="0054A6"/>
                <w:spacing w:val="40"/>
                <w:sz w:val="12"/>
              </w:rPr>
              <w:t> </w:t>
            </w:r>
            <w:r>
              <w:rPr>
                <w:rFonts w:ascii="Arial Black"/>
                <w:color w:val="0054A6"/>
                <w:spacing w:val="-2"/>
                <w:w w:val="90"/>
                <w:sz w:val="12"/>
              </w:rPr>
              <w:t>Education</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6"/>
                <w:w w:val="90"/>
                <w:sz w:val="12"/>
              </w:rPr>
              <w:t>-</w:t>
            </w:r>
            <w:r>
              <w:rPr>
                <w:color w:val="0054A6"/>
                <w:spacing w:val="-2"/>
                <w:sz w:val="12"/>
              </w:rPr>
              <w:t>1.536***</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0.586***</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0.463***</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w w:val="90"/>
                <w:sz w:val="12"/>
              </w:rPr>
              <w:t>-</w:t>
            </w:r>
            <w:r>
              <w:rPr>
                <w:color w:val="0054A6"/>
                <w:spacing w:val="-2"/>
                <w:sz w:val="12"/>
              </w:rPr>
              <w:t>0.533***</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6"/>
                <w:w w:val="90"/>
                <w:sz w:val="12"/>
              </w:rPr>
              <w:t>-</w:t>
            </w:r>
            <w:r>
              <w:rPr>
                <w:color w:val="0054A6"/>
                <w:spacing w:val="-2"/>
                <w:sz w:val="12"/>
              </w:rPr>
              <w:t>1.461***</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0.417</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6"/>
                <w:w w:val="90"/>
                <w:sz w:val="12"/>
              </w:rPr>
              <w:t>-</w:t>
            </w:r>
            <w:r>
              <w:rPr>
                <w:color w:val="0054A6"/>
                <w:spacing w:val="-2"/>
                <w:sz w:val="12"/>
              </w:rPr>
              <w:t>1.230***</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0.910***</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0.884***</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3"/>
              <w:rPr>
                <w:sz w:val="12"/>
              </w:rPr>
            </w:pPr>
            <w:r>
              <w:rPr>
                <w:color w:val="0054A6"/>
                <w:w w:val="90"/>
                <w:sz w:val="12"/>
              </w:rPr>
              <w:t>-</w:t>
            </w:r>
            <w:r>
              <w:rPr>
                <w:color w:val="0054A6"/>
                <w:spacing w:val="-2"/>
                <w:sz w:val="12"/>
              </w:rPr>
              <w:t>0.808***</w:t>
            </w:r>
          </w:p>
        </w:tc>
      </w:tr>
      <w:tr>
        <w:trPr>
          <w:trHeight w:val="283" w:hRule="atLeast"/>
        </w:trPr>
        <w:tc>
          <w:tcPr>
            <w:tcW w:w="1058"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22"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(0.0879)</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(0.1180)</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86"/>
              <w:ind w:left="78"/>
              <w:rPr>
                <w:sz w:val="12"/>
              </w:rPr>
            </w:pPr>
            <w:r>
              <w:rPr>
                <w:color w:val="0054A6"/>
                <w:spacing w:val="-2"/>
                <w:sz w:val="12"/>
              </w:rPr>
              <w:t>(0.1540)</w:t>
            </w:r>
          </w:p>
        </w:tc>
        <w:tc>
          <w:tcPr>
            <w:tcW w:w="850" w:type="dxa"/>
            <w:tcBorders>
              <w:top w:val="single" w:sz="2" w:space="0" w:color="0054A6"/>
              <w:left w:val="single" w:sz="2" w:space="0" w:color="0054A6"/>
              <w:bottom w:val="single" w:sz="2" w:space="0" w:color="0054A6"/>
              <w:right w:val="single" w:sz="2" w:space="0" w:color="0054A6"/>
            </w:tcBorders>
          </w:tcPr>
          <w:p>
            <w:pPr>
              <w:pStyle w:val="TableParagraph"/>
              <w:spacing w:before="86"/>
              <w:ind w:left="78"/>
              <w:rPr>
                <w:sz w:val="12"/>
              </w:rPr>
            </w:pPr>
            <w:r>
              <w:rPr>
                <w:color w:val="0054A6"/>
                <w:spacing w:val="-2"/>
                <w:sz w:val="12"/>
              </w:rPr>
              <w:t>(0.1400)</w:t>
            </w:r>
          </w:p>
        </w:tc>
        <w:tc>
          <w:tcPr>
            <w:tcW w:w="774"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(0.0872)</w:t>
            </w:r>
          </w:p>
        </w:tc>
        <w:tc>
          <w:tcPr>
            <w:tcW w:w="910" w:type="dxa"/>
            <w:tcBorders>
              <w:top w:val="single" w:sz="2" w:space="0" w:color="0054A6"/>
              <w:left w:val="single" w:sz="2" w:space="0" w:color="0054A6"/>
              <w:bottom w:val="single" w:sz="2" w:space="0" w:color="0054A6"/>
              <w:right w:val="single" w:sz="2" w:space="0" w:color="0054A6"/>
            </w:tcBorders>
          </w:tcPr>
          <w:p>
            <w:pPr>
              <w:pStyle w:val="TableParagraph"/>
              <w:spacing w:before="86"/>
              <w:ind w:left="80"/>
              <w:rPr>
                <w:sz w:val="12"/>
              </w:rPr>
            </w:pPr>
            <w:r>
              <w:rPr>
                <w:color w:val="0054A6"/>
                <w:spacing w:val="-2"/>
                <w:sz w:val="12"/>
              </w:rPr>
              <w:t>(0.3860)</w:t>
            </w:r>
          </w:p>
        </w:tc>
        <w:tc>
          <w:tcPr>
            <w:tcW w:w="895" w:type="dxa"/>
            <w:tcBorders>
              <w:top w:val="single" w:sz="2" w:space="0" w:color="0054A6"/>
              <w:left w:val="single" w:sz="2" w:space="0" w:color="0054A6"/>
              <w:bottom w:val="single" w:sz="2" w:space="0" w:color="0054A6"/>
              <w:right w:val="single" w:sz="2" w:space="0" w:color="0054A6"/>
            </w:tcBorders>
          </w:tcPr>
          <w:p>
            <w:pPr>
              <w:pStyle w:val="TableParagraph"/>
              <w:spacing w:before="86"/>
              <w:ind w:left="81"/>
              <w:rPr>
                <w:sz w:val="12"/>
              </w:rPr>
            </w:pPr>
            <w:r>
              <w:rPr>
                <w:color w:val="0054A6"/>
                <w:spacing w:val="-2"/>
                <w:sz w:val="12"/>
              </w:rPr>
              <w:t>(0.1120)</w:t>
            </w:r>
          </w:p>
        </w:tc>
        <w:tc>
          <w:tcPr>
            <w:tcW w:w="872" w:type="dxa"/>
            <w:tcBorders>
              <w:top w:val="single" w:sz="2" w:space="0" w:color="0054A6"/>
              <w:left w:val="single" w:sz="2" w:space="0" w:color="0054A6"/>
              <w:bottom w:val="single" w:sz="2" w:space="0" w:color="0054A6"/>
              <w:right w:val="single" w:sz="2" w:space="0" w:color="0054A6"/>
            </w:tcBorders>
          </w:tcPr>
          <w:p>
            <w:pPr>
              <w:pStyle w:val="TableParagraph"/>
              <w:spacing w:before="86"/>
              <w:ind w:left="81"/>
              <w:rPr>
                <w:sz w:val="12"/>
              </w:rPr>
            </w:pPr>
            <w:r>
              <w:rPr>
                <w:color w:val="0054A6"/>
                <w:spacing w:val="-2"/>
                <w:sz w:val="12"/>
              </w:rPr>
              <w:t>(0.1030)</w:t>
            </w:r>
          </w:p>
        </w:tc>
        <w:tc>
          <w:tcPr>
            <w:tcW w:w="1042" w:type="dxa"/>
            <w:tcBorders>
              <w:top w:val="single" w:sz="2" w:space="0" w:color="0054A6"/>
              <w:left w:val="single" w:sz="2" w:space="0" w:color="0054A6"/>
              <w:bottom w:val="single" w:sz="2" w:space="0" w:color="0054A6"/>
              <w:right w:val="single" w:sz="2" w:space="0" w:color="0054A6"/>
            </w:tcBorders>
          </w:tcPr>
          <w:p>
            <w:pPr>
              <w:pStyle w:val="TableParagraph"/>
              <w:spacing w:before="86"/>
              <w:ind w:left="83"/>
              <w:rPr>
                <w:sz w:val="12"/>
              </w:rPr>
            </w:pPr>
            <w:r>
              <w:rPr>
                <w:color w:val="0054A6"/>
                <w:spacing w:val="-2"/>
                <w:sz w:val="12"/>
              </w:rPr>
              <w:t>(0.2140)</w:t>
            </w:r>
          </w:p>
        </w:tc>
        <w:tc>
          <w:tcPr>
            <w:tcW w:w="736" w:type="dxa"/>
            <w:tcBorders>
              <w:top w:val="single" w:sz="2" w:space="0" w:color="0054A6"/>
              <w:left w:val="single" w:sz="2" w:space="0" w:color="0054A6"/>
              <w:bottom w:val="single" w:sz="2" w:space="0" w:color="0054A6"/>
              <w:right w:val="nil"/>
            </w:tcBorders>
          </w:tcPr>
          <w:p>
            <w:pPr>
              <w:pStyle w:val="TableParagraph"/>
              <w:spacing w:before="86"/>
              <w:ind w:left="84"/>
              <w:rPr>
                <w:sz w:val="12"/>
              </w:rPr>
            </w:pPr>
            <w:r>
              <w:rPr>
                <w:color w:val="0054A6"/>
                <w:spacing w:val="-2"/>
                <w:sz w:val="12"/>
              </w:rPr>
              <w:t>(0.1180)</w:t>
            </w:r>
          </w:p>
        </w:tc>
      </w:tr>
      <w:tr>
        <w:trPr>
          <w:trHeight w:val="28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1"/>
              <w:rPr>
                <w:rFonts w:ascii="Arial Black"/>
                <w:sz w:val="12"/>
              </w:rPr>
            </w:pPr>
            <w:r>
              <w:rPr>
                <w:rFonts w:ascii="Arial Black"/>
                <w:color w:val="0054A6"/>
                <w:w w:val="80"/>
                <w:sz w:val="12"/>
              </w:rPr>
              <w:t>Sec.</w:t>
            </w:r>
            <w:r>
              <w:rPr>
                <w:rFonts w:ascii="Arial Black"/>
                <w:color w:val="0054A6"/>
                <w:spacing w:val="-6"/>
                <w:w w:val="95"/>
                <w:sz w:val="12"/>
              </w:rPr>
              <w:t> </w:t>
            </w:r>
            <w:r>
              <w:rPr>
                <w:rFonts w:ascii="Arial Black"/>
                <w:color w:val="0054A6"/>
                <w:spacing w:val="-2"/>
                <w:w w:val="95"/>
                <w:sz w:val="12"/>
              </w:rPr>
              <w:t>Education</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6"/>
                <w:w w:val="90"/>
                <w:sz w:val="12"/>
              </w:rPr>
              <w:t>-</w:t>
            </w:r>
            <w:r>
              <w:rPr>
                <w:color w:val="0054A6"/>
                <w:spacing w:val="-2"/>
                <w:sz w:val="12"/>
              </w:rPr>
              <w:t>1.126***</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0.0177</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8"/>
              <w:rPr>
                <w:sz w:val="12"/>
              </w:rPr>
            </w:pPr>
            <w:r>
              <w:rPr>
                <w:color w:val="0054A6"/>
                <w:spacing w:val="-2"/>
                <w:sz w:val="12"/>
              </w:rPr>
              <w:t>0.195</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w w:val="95"/>
                <w:sz w:val="12"/>
              </w:rPr>
              <w:t>0.165</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6"/>
                <w:w w:val="90"/>
                <w:sz w:val="12"/>
              </w:rPr>
              <w:t>-</w:t>
            </w:r>
            <w:r>
              <w:rPr>
                <w:color w:val="0054A6"/>
                <w:spacing w:val="-2"/>
                <w:sz w:val="12"/>
              </w:rPr>
              <w:t>1.308***</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w w:val="95"/>
                <w:sz w:val="12"/>
              </w:rPr>
              <w:t>0.145</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6"/>
                <w:w w:val="90"/>
                <w:sz w:val="12"/>
              </w:rPr>
              <w:t>-</w:t>
            </w:r>
            <w:r>
              <w:rPr>
                <w:color w:val="0054A6"/>
                <w:spacing w:val="-2"/>
                <w:sz w:val="12"/>
              </w:rPr>
              <w:t>1.529***</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w w:val="90"/>
                <w:sz w:val="12"/>
              </w:rPr>
              <w:t>-</w:t>
            </w:r>
            <w:r>
              <w:rPr>
                <w:color w:val="0054A6"/>
                <w:spacing w:val="-2"/>
                <w:sz w:val="12"/>
              </w:rPr>
              <w:t>0.920***</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0.986***</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4"/>
              <w:rPr>
                <w:sz w:val="12"/>
              </w:rPr>
            </w:pPr>
            <w:r>
              <w:rPr>
                <w:color w:val="0054A6"/>
                <w:w w:val="90"/>
                <w:sz w:val="12"/>
              </w:rPr>
              <w:t>-</w:t>
            </w:r>
            <w:r>
              <w:rPr>
                <w:color w:val="0054A6"/>
                <w:spacing w:val="-2"/>
                <w:sz w:val="12"/>
              </w:rPr>
              <w:t>0.423***</w:t>
            </w:r>
          </w:p>
        </w:tc>
      </w:tr>
      <w:tr>
        <w:trPr>
          <w:trHeight w:val="283" w:hRule="atLeast"/>
        </w:trPr>
        <w:tc>
          <w:tcPr>
            <w:tcW w:w="1058"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2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(0.0855)</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(0.1130)</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(0.1480)</w:t>
            </w:r>
          </w:p>
        </w:tc>
        <w:tc>
          <w:tcPr>
            <w:tcW w:w="850"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(0.1330)</w:t>
            </w:r>
          </w:p>
        </w:tc>
        <w:tc>
          <w:tcPr>
            <w:tcW w:w="774" w:type="dxa"/>
            <w:tcBorders>
              <w:top w:val="single" w:sz="2" w:space="0" w:color="0054A6"/>
              <w:left w:val="single" w:sz="2" w:space="0" w:color="0054A6"/>
              <w:bottom w:val="single" w:sz="2" w:space="0" w:color="0054A6"/>
              <w:right w:val="single" w:sz="2" w:space="0" w:color="0054A6"/>
            </w:tcBorders>
          </w:tcPr>
          <w:p>
            <w:pPr>
              <w:pStyle w:val="TableParagraph"/>
              <w:ind w:left="79"/>
              <w:rPr>
                <w:sz w:val="12"/>
              </w:rPr>
            </w:pPr>
            <w:r>
              <w:rPr>
                <w:color w:val="0054A6"/>
                <w:spacing w:val="-2"/>
                <w:sz w:val="12"/>
              </w:rPr>
              <w:t>(0.0846)</w:t>
            </w:r>
          </w:p>
        </w:tc>
        <w:tc>
          <w:tcPr>
            <w:tcW w:w="910"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(0.3520)</w:t>
            </w:r>
          </w:p>
        </w:tc>
        <w:tc>
          <w:tcPr>
            <w:tcW w:w="895"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(0.1100)</w:t>
            </w:r>
          </w:p>
        </w:tc>
        <w:tc>
          <w:tcPr>
            <w:tcW w:w="872"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(0.0994)</w:t>
            </w:r>
          </w:p>
        </w:tc>
        <w:tc>
          <w:tcPr>
            <w:tcW w:w="1042"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(0.1930)</w:t>
            </w:r>
          </w:p>
        </w:tc>
        <w:tc>
          <w:tcPr>
            <w:tcW w:w="736" w:type="dxa"/>
            <w:tcBorders>
              <w:top w:val="single" w:sz="2" w:space="0" w:color="0054A6"/>
              <w:left w:val="single" w:sz="2" w:space="0" w:color="0054A6"/>
              <w:bottom w:val="single" w:sz="2" w:space="0" w:color="0054A6"/>
              <w:right w:val="nil"/>
            </w:tcBorders>
          </w:tcPr>
          <w:p>
            <w:pPr>
              <w:pStyle w:val="TableParagraph"/>
              <w:ind w:left="84"/>
              <w:rPr>
                <w:sz w:val="12"/>
              </w:rPr>
            </w:pPr>
            <w:r>
              <w:rPr>
                <w:color w:val="0054A6"/>
                <w:spacing w:val="-2"/>
                <w:sz w:val="12"/>
              </w:rPr>
              <w:t>(0.1110)</w:t>
            </w:r>
          </w:p>
        </w:tc>
      </w:tr>
      <w:tr>
        <w:trPr>
          <w:trHeight w:val="44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line="228" w:lineRule="auto" w:before="80"/>
              <w:ind w:left="82" w:right="309"/>
              <w:rPr>
                <w:rFonts w:ascii="Arial Black"/>
                <w:sz w:val="12"/>
              </w:rPr>
            </w:pPr>
            <w:r>
              <w:rPr>
                <w:rFonts w:ascii="Arial Black"/>
                <w:color w:val="0054A6"/>
                <w:spacing w:val="-4"/>
                <w:sz w:val="12"/>
              </w:rPr>
              <w:t>Tert.</w:t>
            </w:r>
            <w:r>
              <w:rPr>
                <w:rFonts w:ascii="Arial Black"/>
                <w:color w:val="0054A6"/>
                <w:spacing w:val="40"/>
                <w:sz w:val="12"/>
              </w:rPr>
              <w:t> </w:t>
            </w:r>
            <w:r>
              <w:rPr>
                <w:rFonts w:ascii="Arial Black"/>
                <w:color w:val="0054A6"/>
                <w:spacing w:val="-2"/>
                <w:w w:val="90"/>
                <w:sz w:val="12"/>
              </w:rPr>
              <w:t>Education</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6"/>
                <w:w w:val="90"/>
                <w:sz w:val="12"/>
              </w:rPr>
              <w:t>-</w:t>
            </w:r>
            <w:r>
              <w:rPr>
                <w:color w:val="0054A6"/>
                <w:spacing w:val="-2"/>
                <w:w w:val="95"/>
                <w:sz w:val="12"/>
              </w:rPr>
              <w:t>1.075***</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0.282**</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w w:val="105"/>
                <w:sz w:val="12"/>
              </w:rPr>
              <w:t>0.445***</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spacing w:val="-2"/>
                <w:sz w:val="12"/>
              </w:rPr>
              <w:t>0.0231</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6"/>
                <w:w w:val="90"/>
                <w:sz w:val="12"/>
              </w:rPr>
              <w:t>-</w:t>
            </w:r>
            <w:r>
              <w:rPr>
                <w:color w:val="0054A6"/>
                <w:spacing w:val="-2"/>
                <w:sz w:val="12"/>
              </w:rPr>
              <w:t>1.499***</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w w:val="95"/>
                <w:sz w:val="12"/>
              </w:rPr>
              <w:t>0.454</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4"/>
                <w:w w:val="90"/>
                <w:sz w:val="12"/>
              </w:rPr>
              <w:t>-</w:t>
            </w:r>
            <w:r>
              <w:rPr>
                <w:color w:val="0054A6"/>
                <w:spacing w:val="-2"/>
                <w:sz w:val="12"/>
              </w:rPr>
              <w:t>2.095***</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6"/>
                <w:w w:val="90"/>
                <w:sz w:val="12"/>
              </w:rPr>
              <w:t>-</w:t>
            </w:r>
            <w:r>
              <w:rPr>
                <w:color w:val="0054A6"/>
                <w:spacing w:val="-2"/>
                <w:sz w:val="12"/>
              </w:rPr>
              <w:t>1.182***</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0.986***</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4"/>
              <w:rPr>
                <w:sz w:val="12"/>
              </w:rPr>
            </w:pPr>
            <w:r>
              <w:rPr>
                <w:color w:val="0054A6"/>
                <w:w w:val="90"/>
                <w:sz w:val="12"/>
              </w:rPr>
              <w:t>-</w:t>
            </w:r>
            <w:r>
              <w:rPr>
                <w:color w:val="0054A6"/>
                <w:spacing w:val="-2"/>
                <w:sz w:val="12"/>
              </w:rPr>
              <w:t>0.374***</w:t>
            </w:r>
          </w:p>
        </w:tc>
      </w:tr>
      <w:tr>
        <w:trPr>
          <w:trHeight w:val="283" w:hRule="atLeast"/>
        </w:trPr>
        <w:tc>
          <w:tcPr>
            <w:tcW w:w="1058" w:type="dxa"/>
            <w:tcBorders>
              <w:top w:val="single" w:sz="2" w:space="0" w:color="0054A6"/>
              <w:left w:val="nil"/>
              <w:bottom w:val="single" w:sz="2" w:space="0" w:color="0054A6"/>
              <w:right w:val="single" w:sz="2" w:space="0" w:color="0054A6"/>
            </w:tcBorders>
          </w:tcPr>
          <w:p>
            <w:pPr>
              <w:pStyle w:val="TableParagraph"/>
              <w:spacing w:before="0"/>
              <w:rPr>
                <w:rFonts w:ascii="Times New Roman"/>
                <w:sz w:val="12"/>
              </w:rPr>
            </w:pPr>
          </w:p>
        </w:tc>
        <w:tc>
          <w:tcPr>
            <w:tcW w:w="822" w:type="dxa"/>
            <w:tcBorders>
              <w:top w:val="single" w:sz="2" w:space="0" w:color="0054A6"/>
              <w:left w:val="single" w:sz="2" w:space="0" w:color="0054A6"/>
              <w:bottom w:val="single" w:sz="2" w:space="0" w:color="0054A6"/>
              <w:right w:val="single" w:sz="2" w:space="0" w:color="0054A6"/>
            </w:tcBorders>
          </w:tcPr>
          <w:p>
            <w:pPr>
              <w:pStyle w:val="TableParagraph"/>
              <w:spacing w:before="86"/>
              <w:ind w:left="80"/>
              <w:rPr>
                <w:sz w:val="12"/>
              </w:rPr>
            </w:pPr>
            <w:r>
              <w:rPr>
                <w:color w:val="0054A6"/>
                <w:spacing w:val="-2"/>
                <w:sz w:val="12"/>
              </w:rPr>
              <w:t>(0.0913)</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spacing w:before="86"/>
              <w:ind w:left="80"/>
              <w:rPr>
                <w:sz w:val="12"/>
              </w:rPr>
            </w:pPr>
            <w:r>
              <w:rPr>
                <w:color w:val="0054A6"/>
                <w:spacing w:val="-2"/>
                <w:sz w:val="12"/>
              </w:rPr>
              <w:t>(0.1180)</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(0.1530)</w:t>
            </w:r>
          </w:p>
        </w:tc>
        <w:tc>
          <w:tcPr>
            <w:tcW w:w="850" w:type="dxa"/>
            <w:tcBorders>
              <w:top w:val="single" w:sz="2" w:space="0" w:color="0054A6"/>
              <w:left w:val="single" w:sz="2" w:space="0" w:color="0054A6"/>
              <w:bottom w:val="single" w:sz="2" w:space="0" w:color="0054A6"/>
              <w:right w:val="single" w:sz="2" w:space="0" w:color="0054A6"/>
            </w:tcBorders>
          </w:tcPr>
          <w:p>
            <w:pPr>
              <w:pStyle w:val="TableParagraph"/>
              <w:spacing w:before="86"/>
              <w:ind w:left="79"/>
              <w:rPr>
                <w:sz w:val="12"/>
              </w:rPr>
            </w:pPr>
            <w:r>
              <w:rPr>
                <w:color w:val="0054A6"/>
                <w:spacing w:val="-2"/>
                <w:sz w:val="12"/>
              </w:rPr>
              <w:t>(0.1400)</w:t>
            </w:r>
          </w:p>
        </w:tc>
        <w:tc>
          <w:tcPr>
            <w:tcW w:w="774" w:type="dxa"/>
            <w:tcBorders>
              <w:top w:val="single" w:sz="2" w:space="0" w:color="0054A6"/>
              <w:left w:val="single" w:sz="2" w:space="0" w:color="0054A6"/>
              <w:bottom w:val="single" w:sz="2" w:space="0" w:color="0054A6"/>
              <w:right w:val="single" w:sz="2" w:space="0" w:color="0054A6"/>
            </w:tcBorders>
          </w:tcPr>
          <w:p>
            <w:pPr>
              <w:pStyle w:val="TableParagraph"/>
              <w:spacing w:before="86"/>
              <w:ind w:left="80"/>
              <w:rPr>
                <w:sz w:val="12"/>
              </w:rPr>
            </w:pPr>
            <w:r>
              <w:rPr>
                <w:color w:val="0054A6"/>
                <w:spacing w:val="-2"/>
                <w:sz w:val="12"/>
              </w:rPr>
              <w:t>(0.0939)</w:t>
            </w:r>
          </w:p>
        </w:tc>
        <w:tc>
          <w:tcPr>
            <w:tcW w:w="910" w:type="dxa"/>
            <w:tcBorders>
              <w:top w:val="single" w:sz="2" w:space="0" w:color="0054A6"/>
              <w:left w:val="single" w:sz="2" w:space="0" w:color="0054A6"/>
              <w:bottom w:val="single" w:sz="2" w:space="0" w:color="0054A6"/>
              <w:right w:val="single" w:sz="2" w:space="0" w:color="0054A6"/>
            </w:tcBorders>
          </w:tcPr>
          <w:p>
            <w:pPr>
              <w:pStyle w:val="TableParagraph"/>
              <w:spacing w:before="86"/>
              <w:ind w:left="81"/>
              <w:rPr>
                <w:sz w:val="12"/>
              </w:rPr>
            </w:pPr>
            <w:r>
              <w:rPr>
                <w:color w:val="0054A6"/>
                <w:spacing w:val="-2"/>
                <w:sz w:val="12"/>
              </w:rPr>
              <w:t>(0.3860)</w:t>
            </w:r>
          </w:p>
        </w:tc>
        <w:tc>
          <w:tcPr>
            <w:tcW w:w="895" w:type="dxa"/>
            <w:tcBorders>
              <w:top w:val="single" w:sz="2" w:space="0" w:color="0054A6"/>
              <w:left w:val="single" w:sz="2" w:space="0" w:color="0054A6"/>
              <w:bottom w:val="single" w:sz="2" w:space="0" w:color="0054A6"/>
              <w:right w:val="single" w:sz="2" w:space="0" w:color="0054A6"/>
            </w:tcBorders>
          </w:tcPr>
          <w:p>
            <w:pPr>
              <w:pStyle w:val="TableParagraph"/>
              <w:spacing w:before="86"/>
              <w:ind w:left="82"/>
              <w:rPr>
                <w:sz w:val="12"/>
              </w:rPr>
            </w:pPr>
            <w:r>
              <w:rPr>
                <w:color w:val="0054A6"/>
                <w:spacing w:val="-2"/>
                <w:sz w:val="12"/>
              </w:rPr>
              <w:t>(0.1780)</w:t>
            </w:r>
          </w:p>
        </w:tc>
        <w:tc>
          <w:tcPr>
            <w:tcW w:w="872" w:type="dxa"/>
            <w:tcBorders>
              <w:top w:val="single" w:sz="2" w:space="0" w:color="0054A6"/>
              <w:left w:val="single" w:sz="2" w:space="0" w:color="0054A6"/>
              <w:bottom w:val="single" w:sz="2" w:space="0" w:color="0054A6"/>
              <w:right w:val="single" w:sz="2" w:space="0" w:color="0054A6"/>
            </w:tcBorders>
          </w:tcPr>
          <w:p>
            <w:pPr>
              <w:pStyle w:val="TableParagraph"/>
              <w:spacing w:before="86"/>
              <w:ind w:left="82"/>
              <w:rPr>
                <w:sz w:val="12"/>
              </w:rPr>
            </w:pPr>
            <w:r>
              <w:rPr>
                <w:color w:val="0054A6"/>
                <w:spacing w:val="-2"/>
                <w:sz w:val="12"/>
              </w:rPr>
              <w:t>(0.1150)</w:t>
            </w:r>
          </w:p>
        </w:tc>
        <w:tc>
          <w:tcPr>
            <w:tcW w:w="1042" w:type="dxa"/>
            <w:tcBorders>
              <w:top w:val="single" w:sz="2" w:space="0" w:color="0054A6"/>
              <w:left w:val="single" w:sz="2" w:space="0" w:color="0054A6"/>
              <w:bottom w:val="single" w:sz="2" w:space="0" w:color="0054A6"/>
              <w:right w:val="single" w:sz="2" w:space="0" w:color="0054A6"/>
            </w:tcBorders>
          </w:tcPr>
          <w:p>
            <w:pPr>
              <w:pStyle w:val="TableParagraph"/>
              <w:spacing w:before="86"/>
              <w:ind w:left="83"/>
              <w:rPr>
                <w:sz w:val="12"/>
              </w:rPr>
            </w:pPr>
            <w:r>
              <w:rPr>
                <w:color w:val="0054A6"/>
                <w:spacing w:val="-2"/>
                <w:sz w:val="12"/>
              </w:rPr>
              <w:t>(0.2370)</w:t>
            </w:r>
          </w:p>
        </w:tc>
        <w:tc>
          <w:tcPr>
            <w:tcW w:w="736" w:type="dxa"/>
            <w:tcBorders>
              <w:top w:val="single" w:sz="2" w:space="0" w:color="0054A6"/>
              <w:left w:val="single" w:sz="2" w:space="0" w:color="0054A6"/>
              <w:bottom w:val="single" w:sz="2" w:space="0" w:color="0054A6"/>
              <w:right w:val="nil"/>
            </w:tcBorders>
          </w:tcPr>
          <w:p>
            <w:pPr>
              <w:pStyle w:val="TableParagraph"/>
              <w:spacing w:before="86"/>
              <w:ind w:left="85"/>
              <w:rPr>
                <w:sz w:val="12"/>
              </w:rPr>
            </w:pPr>
            <w:r>
              <w:rPr>
                <w:color w:val="0054A6"/>
                <w:spacing w:val="-2"/>
                <w:sz w:val="12"/>
              </w:rPr>
              <w:t>(0.1210)</w:t>
            </w:r>
          </w:p>
        </w:tc>
      </w:tr>
      <w:tr>
        <w:trPr>
          <w:trHeight w:val="28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2"/>
              <w:rPr>
                <w:rFonts w:ascii="Arial Black"/>
                <w:sz w:val="12"/>
              </w:rPr>
            </w:pPr>
            <w:r>
              <w:rPr>
                <w:rFonts w:ascii="Arial Black"/>
                <w:color w:val="0054A6"/>
                <w:w w:val="85"/>
                <w:sz w:val="12"/>
              </w:rPr>
              <w:t>Pop.</w:t>
            </w:r>
            <w:r>
              <w:rPr>
                <w:rFonts w:ascii="Arial Black"/>
                <w:color w:val="0054A6"/>
                <w:spacing w:val="-1"/>
                <w:sz w:val="12"/>
              </w:rPr>
              <w:t> </w:t>
            </w:r>
            <w:r>
              <w:rPr>
                <w:rFonts w:ascii="Arial Black"/>
                <w:color w:val="0054A6"/>
                <w:spacing w:val="-2"/>
                <w:sz w:val="12"/>
              </w:rPr>
              <w:t>density</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0.137***</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w w:val="95"/>
                <w:sz w:val="12"/>
              </w:rPr>
              <w:t>0.0955***</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79"/>
              <w:rPr>
                <w:sz w:val="12"/>
              </w:rPr>
            </w:pPr>
            <w:r>
              <w:rPr>
                <w:color w:val="0054A6"/>
                <w:w w:val="90"/>
                <w:sz w:val="12"/>
              </w:rPr>
              <w:t>-</w:t>
            </w:r>
            <w:r>
              <w:rPr>
                <w:color w:val="0054A6"/>
                <w:spacing w:val="-2"/>
                <w:sz w:val="12"/>
              </w:rPr>
              <w:t>0.052</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0.118***</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w w:val="90"/>
                <w:sz w:val="12"/>
              </w:rPr>
              <w:t>-</w:t>
            </w:r>
            <w:r>
              <w:rPr>
                <w:color w:val="0054A6"/>
                <w:spacing w:val="-2"/>
                <w:sz w:val="12"/>
              </w:rPr>
              <w:t>0.117***</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w w:val="90"/>
                <w:sz w:val="12"/>
              </w:rPr>
              <w:t>-</w:t>
            </w:r>
            <w:r>
              <w:rPr>
                <w:color w:val="0054A6"/>
                <w:spacing w:val="-2"/>
                <w:sz w:val="12"/>
              </w:rPr>
              <w:t>0.0989</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0.0159</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w w:val="90"/>
                <w:sz w:val="12"/>
              </w:rPr>
              <w:t>-</w:t>
            </w:r>
            <w:r>
              <w:rPr>
                <w:color w:val="0054A6"/>
                <w:spacing w:val="-2"/>
                <w:sz w:val="12"/>
              </w:rPr>
              <w:t>0.278***</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w w:val="90"/>
                <w:sz w:val="12"/>
              </w:rPr>
              <w:t>-</w:t>
            </w:r>
            <w:r>
              <w:rPr>
                <w:color w:val="0054A6"/>
                <w:spacing w:val="-2"/>
                <w:sz w:val="12"/>
              </w:rPr>
              <w:t>0.109</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spacing w:val="-2"/>
                <w:sz w:val="12"/>
              </w:rPr>
              <w:t>0.0512</w:t>
            </w:r>
          </w:p>
        </w:tc>
      </w:tr>
      <w:tr>
        <w:trPr>
          <w:trHeight w:val="283" w:hRule="atLeast"/>
        </w:trPr>
        <w:tc>
          <w:tcPr>
            <w:tcW w:w="1058" w:type="dxa"/>
            <w:tcBorders>
              <w:top w:val="single" w:sz="2" w:space="0" w:color="0054A6"/>
              <w:left w:val="nil"/>
              <w:bottom w:val="single" w:sz="2" w:space="0" w:color="0054A6"/>
              <w:right w:val="single" w:sz="2" w:space="0" w:color="0054A6"/>
            </w:tcBorders>
          </w:tcPr>
          <w:p>
            <w:pPr>
              <w:pStyle w:val="TableParagraph"/>
              <w:spacing w:before="73"/>
              <w:ind w:left="82"/>
              <w:rPr>
                <w:rFonts w:ascii="Arial Black"/>
                <w:sz w:val="12"/>
              </w:rPr>
            </w:pPr>
            <w:r>
              <w:rPr>
                <w:rFonts w:ascii="Arial Black"/>
                <w:color w:val="0054A6"/>
                <w:spacing w:val="-2"/>
                <w:sz w:val="12"/>
              </w:rPr>
              <w:t>(urban=1)</w:t>
            </w:r>
          </w:p>
        </w:tc>
        <w:tc>
          <w:tcPr>
            <w:tcW w:w="822"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(0.0242)</w:t>
            </w:r>
          </w:p>
        </w:tc>
        <w:tc>
          <w:tcPr>
            <w:tcW w:w="794"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(0.0298)</w:t>
            </w:r>
          </w:p>
        </w:tc>
        <w:tc>
          <w:tcPr>
            <w:tcW w:w="992"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(0.0354)</w:t>
            </w:r>
          </w:p>
        </w:tc>
        <w:tc>
          <w:tcPr>
            <w:tcW w:w="850"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(0.0387)</w:t>
            </w:r>
          </w:p>
        </w:tc>
        <w:tc>
          <w:tcPr>
            <w:tcW w:w="774" w:type="dxa"/>
            <w:tcBorders>
              <w:top w:val="single" w:sz="2" w:space="0" w:color="0054A6"/>
              <w:left w:val="single" w:sz="2" w:space="0" w:color="0054A6"/>
              <w:bottom w:val="single" w:sz="2" w:space="0" w:color="0054A6"/>
              <w:right w:val="single" w:sz="2" w:space="0" w:color="0054A6"/>
            </w:tcBorders>
          </w:tcPr>
          <w:p>
            <w:pPr>
              <w:pStyle w:val="TableParagraph"/>
              <w:ind w:left="80"/>
              <w:rPr>
                <w:sz w:val="12"/>
              </w:rPr>
            </w:pPr>
            <w:r>
              <w:rPr>
                <w:color w:val="0054A6"/>
                <w:spacing w:val="-2"/>
                <w:sz w:val="12"/>
              </w:rPr>
              <w:t>(0.0283)</w:t>
            </w:r>
          </w:p>
        </w:tc>
        <w:tc>
          <w:tcPr>
            <w:tcW w:w="910" w:type="dxa"/>
            <w:tcBorders>
              <w:top w:val="single" w:sz="2" w:space="0" w:color="0054A6"/>
              <w:left w:val="single" w:sz="2" w:space="0" w:color="0054A6"/>
              <w:bottom w:val="single" w:sz="2" w:space="0" w:color="0054A6"/>
              <w:right w:val="single" w:sz="2" w:space="0" w:color="0054A6"/>
            </w:tcBorders>
          </w:tcPr>
          <w:p>
            <w:pPr>
              <w:pStyle w:val="TableParagraph"/>
              <w:ind w:left="81"/>
              <w:rPr>
                <w:sz w:val="12"/>
              </w:rPr>
            </w:pPr>
            <w:r>
              <w:rPr>
                <w:color w:val="0054A6"/>
                <w:spacing w:val="-2"/>
                <w:sz w:val="12"/>
              </w:rPr>
              <w:t>(0.1130)</w:t>
            </w:r>
          </w:p>
        </w:tc>
        <w:tc>
          <w:tcPr>
            <w:tcW w:w="895" w:type="dxa"/>
            <w:tcBorders>
              <w:top w:val="single" w:sz="2" w:space="0" w:color="0054A6"/>
              <w:left w:val="single" w:sz="2" w:space="0" w:color="0054A6"/>
              <w:bottom w:val="single" w:sz="2" w:space="0" w:color="0054A6"/>
              <w:right w:val="single" w:sz="2" w:space="0" w:color="0054A6"/>
            </w:tcBorders>
          </w:tcPr>
          <w:p>
            <w:pPr>
              <w:pStyle w:val="TableParagraph"/>
              <w:ind w:left="82"/>
              <w:rPr>
                <w:sz w:val="12"/>
              </w:rPr>
            </w:pPr>
            <w:r>
              <w:rPr>
                <w:color w:val="0054A6"/>
                <w:spacing w:val="-2"/>
                <w:sz w:val="12"/>
              </w:rPr>
              <w:t>(0.0636)</w:t>
            </w:r>
          </w:p>
        </w:tc>
        <w:tc>
          <w:tcPr>
            <w:tcW w:w="872" w:type="dxa"/>
            <w:tcBorders>
              <w:top w:val="single" w:sz="2" w:space="0" w:color="0054A6"/>
              <w:left w:val="single" w:sz="2" w:space="0" w:color="0054A6"/>
              <w:bottom w:val="single" w:sz="2" w:space="0" w:color="0054A6"/>
              <w:right w:val="single" w:sz="2" w:space="0" w:color="0054A6"/>
            </w:tcBorders>
          </w:tcPr>
          <w:p>
            <w:pPr>
              <w:pStyle w:val="TableParagraph"/>
              <w:ind w:left="83"/>
              <w:rPr>
                <w:sz w:val="12"/>
              </w:rPr>
            </w:pPr>
            <w:r>
              <w:rPr>
                <w:color w:val="0054A6"/>
                <w:spacing w:val="-2"/>
                <w:sz w:val="12"/>
              </w:rPr>
              <w:t>(0.0387)</w:t>
            </w:r>
          </w:p>
        </w:tc>
        <w:tc>
          <w:tcPr>
            <w:tcW w:w="1042" w:type="dxa"/>
            <w:tcBorders>
              <w:top w:val="single" w:sz="2" w:space="0" w:color="0054A6"/>
              <w:left w:val="single" w:sz="2" w:space="0" w:color="0054A6"/>
              <w:bottom w:val="single" w:sz="2" w:space="0" w:color="0054A6"/>
              <w:right w:val="single" w:sz="2" w:space="0" w:color="0054A6"/>
            </w:tcBorders>
          </w:tcPr>
          <w:p>
            <w:pPr>
              <w:pStyle w:val="TableParagraph"/>
              <w:ind w:left="84"/>
              <w:rPr>
                <w:sz w:val="12"/>
              </w:rPr>
            </w:pPr>
            <w:r>
              <w:rPr>
                <w:color w:val="0054A6"/>
                <w:spacing w:val="-2"/>
                <w:sz w:val="12"/>
              </w:rPr>
              <w:t>(0.1110)</w:t>
            </w:r>
          </w:p>
        </w:tc>
        <w:tc>
          <w:tcPr>
            <w:tcW w:w="736" w:type="dxa"/>
            <w:tcBorders>
              <w:top w:val="single" w:sz="2" w:space="0" w:color="0054A6"/>
              <w:left w:val="single" w:sz="2" w:space="0" w:color="0054A6"/>
              <w:bottom w:val="single" w:sz="2" w:space="0" w:color="0054A6"/>
              <w:right w:val="nil"/>
            </w:tcBorders>
          </w:tcPr>
          <w:p>
            <w:pPr>
              <w:pStyle w:val="TableParagraph"/>
              <w:ind w:left="85"/>
              <w:rPr>
                <w:sz w:val="12"/>
              </w:rPr>
            </w:pPr>
            <w:r>
              <w:rPr>
                <w:color w:val="0054A6"/>
                <w:spacing w:val="-2"/>
                <w:sz w:val="12"/>
              </w:rPr>
              <w:t>(0.0374)</w:t>
            </w:r>
          </w:p>
        </w:tc>
      </w:tr>
      <w:tr>
        <w:trPr>
          <w:trHeight w:val="283" w:hRule="atLeast"/>
        </w:trPr>
        <w:tc>
          <w:tcPr>
            <w:tcW w:w="1058" w:type="dxa"/>
            <w:tcBorders>
              <w:top w:val="single" w:sz="2" w:space="0" w:color="0054A6"/>
              <w:left w:val="nil"/>
              <w:bottom w:val="single" w:sz="2" w:space="0" w:color="0054A6"/>
              <w:right w:val="single" w:sz="2" w:space="0" w:color="0054A6"/>
            </w:tcBorders>
            <w:shd w:val="clear" w:color="auto" w:fill="C7DFF4"/>
          </w:tcPr>
          <w:p>
            <w:pPr>
              <w:pStyle w:val="TableParagraph"/>
              <w:spacing w:before="73"/>
              <w:ind w:left="82"/>
              <w:rPr>
                <w:rFonts w:ascii="Arial Black"/>
                <w:sz w:val="12"/>
              </w:rPr>
            </w:pPr>
            <w:r>
              <w:rPr>
                <w:rFonts w:ascii="Arial Black"/>
                <w:color w:val="0054A6"/>
                <w:spacing w:val="-2"/>
                <w:sz w:val="12"/>
              </w:rPr>
              <w:t>Observations</w:t>
            </w:r>
          </w:p>
        </w:tc>
        <w:tc>
          <w:tcPr>
            <w:tcW w:w="82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sz w:val="12"/>
              </w:rPr>
              <w:t>14.799</w:t>
            </w:r>
          </w:p>
        </w:tc>
        <w:tc>
          <w:tcPr>
            <w:tcW w:w="79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sz w:val="12"/>
              </w:rPr>
              <w:t>14.799</w:t>
            </w:r>
          </w:p>
        </w:tc>
        <w:tc>
          <w:tcPr>
            <w:tcW w:w="99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sz w:val="12"/>
              </w:rPr>
              <w:t>14.799</w:t>
            </w:r>
          </w:p>
        </w:tc>
        <w:tc>
          <w:tcPr>
            <w:tcW w:w="85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0"/>
              <w:rPr>
                <w:sz w:val="12"/>
              </w:rPr>
            </w:pPr>
            <w:r>
              <w:rPr>
                <w:color w:val="0054A6"/>
                <w:spacing w:val="-2"/>
                <w:sz w:val="12"/>
              </w:rPr>
              <w:t>14.799</w:t>
            </w:r>
          </w:p>
        </w:tc>
        <w:tc>
          <w:tcPr>
            <w:tcW w:w="774"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sz w:val="12"/>
              </w:rPr>
              <w:t>14.799</w:t>
            </w:r>
          </w:p>
        </w:tc>
        <w:tc>
          <w:tcPr>
            <w:tcW w:w="910"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1"/>
              <w:rPr>
                <w:sz w:val="12"/>
              </w:rPr>
            </w:pPr>
            <w:r>
              <w:rPr>
                <w:color w:val="0054A6"/>
                <w:spacing w:val="-2"/>
                <w:sz w:val="12"/>
              </w:rPr>
              <w:t>14.799</w:t>
            </w:r>
          </w:p>
        </w:tc>
        <w:tc>
          <w:tcPr>
            <w:tcW w:w="895"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2"/>
              <w:rPr>
                <w:sz w:val="12"/>
              </w:rPr>
            </w:pPr>
            <w:r>
              <w:rPr>
                <w:color w:val="0054A6"/>
                <w:spacing w:val="-2"/>
                <w:sz w:val="12"/>
              </w:rPr>
              <w:t>14.799</w:t>
            </w:r>
          </w:p>
        </w:tc>
        <w:tc>
          <w:tcPr>
            <w:tcW w:w="87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3"/>
              <w:rPr>
                <w:sz w:val="12"/>
              </w:rPr>
            </w:pPr>
            <w:r>
              <w:rPr>
                <w:color w:val="0054A6"/>
                <w:spacing w:val="-2"/>
                <w:sz w:val="12"/>
              </w:rPr>
              <w:t>14.799</w:t>
            </w:r>
          </w:p>
        </w:tc>
        <w:tc>
          <w:tcPr>
            <w:tcW w:w="1042" w:type="dxa"/>
            <w:tcBorders>
              <w:top w:val="single" w:sz="2" w:space="0" w:color="0054A6"/>
              <w:left w:val="single" w:sz="2" w:space="0" w:color="0054A6"/>
              <w:bottom w:val="single" w:sz="2" w:space="0" w:color="0054A6"/>
              <w:right w:val="single" w:sz="2" w:space="0" w:color="0054A6"/>
            </w:tcBorders>
            <w:shd w:val="clear" w:color="auto" w:fill="C7DFF4"/>
          </w:tcPr>
          <w:p>
            <w:pPr>
              <w:pStyle w:val="TableParagraph"/>
              <w:ind w:left="84"/>
              <w:rPr>
                <w:sz w:val="12"/>
              </w:rPr>
            </w:pPr>
            <w:r>
              <w:rPr>
                <w:color w:val="0054A6"/>
                <w:spacing w:val="-2"/>
                <w:sz w:val="12"/>
              </w:rPr>
              <w:t>14.799</w:t>
            </w:r>
          </w:p>
        </w:tc>
        <w:tc>
          <w:tcPr>
            <w:tcW w:w="736" w:type="dxa"/>
            <w:tcBorders>
              <w:top w:val="single" w:sz="2" w:space="0" w:color="0054A6"/>
              <w:left w:val="single" w:sz="2" w:space="0" w:color="0054A6"/>
              <w:bottom w:val="single" w:sz="2" w:space="0" w:color="0054A6"/>
              <w:right w:val="nil"/>
            </w:tcBorders>
            <w:shd w:val="clear" w:color="auto" w:fill="C7DFF4"/>
          </w:tcPr>
          <w:p>
            <w:pPr>
              <w:pStyle w:val="TableParagraph"/>
              <w:ind w:left="85"/>
              <w:rPr>
                <w:sz w:val="12"/>
              </w:rPr>
            </w:pPr>
            <w:r>
              <w:rPr>
                <w:color w:val="0054A6"/>
                <w:spacing w:val="-2"/>
                <w:sz w:val="12"/>
              </w:rPr>
              <w:t>14.799</w:t>
            </w:r>
          </w:p>
        </w:tc>
      </w:tr>
    </w:tbl>
    <w:p>
      <w:pPr>
        <w:spacing w:before="161"/>
        <w:ind w:left="283" w:right="0" w:firstLine="0"/>
        <w:jc w:val="left"/>
        <w:rPr>
          <w:sz w:val="14"/>
        </w:rPr>
      </w:pPr>
      <w:r>
        <w:rPr>
          <w:rFonts w:ascii="Trebuchet MS"/>
          <w:i/>
          <w:color w:val="0054A6"/>
          <w:sz w:val="14"/>
        </w:rPr>
        <w:t>Note:</w:t>
      </w:r>
      <w:r>
        <w:rPr>
          <w:rFonts w:ascii="Trebuchet MS"/>
          <w:i/>
          <w:color w:val="0054A6"/>
          <w:spacing w:val="-9"/>
          <w:sz w:val="14"/>
        </w:rPr>
        <w:t> </w:t>
      </w:r>
      <w:r>
        <w:rPr>
          <w:color w:val="0054A6"/>
          <w:sz w:val="14"/>
        </w:rPr>
        <w:t>Robust</w:t>
      </w:r>
      <w:r>
        <w:rPr>
          <w:color w:val="0054A6"/>
          <w:spacing w:val="-10"/>
          <w:sz w:val="14"/>
        </w:rPr>
        <w:t> </w:t>
      </w:r>
      <w:r>
        <w:rPr>
          <w:color w:val="0054A6"/>
          <w:sz w:val="14"/>
        </w:rPr>
        <w:t>standard</w:t>
      </w:r>
      <w:r>
        <w:rPr>
          <w:color w:val="0054A6"/>
          <w:spacing w:val="-10"/>
          <w:sz w:val="14"/>
        </w:rPr>
        <w:t> </w:t>
      </w:r>
      <w:r>
        <w:rPr>
          <w:color w:val="0054A6"/>
          <w:sz w:val="14"/>
        </w:rPr>
        <w:t>errors</w:t>
      </w:r>
      <w:r>
        <w:rPr>
          <w:color w:val="0054A6"/>
          <w:spacing w:val="-10"/>
          <w:sz w:val="14"/>
        </w:rPr>
        <w:t> </w:t>
      </w:r>
      <w:r>
        <w:rPr>
          <w:color w:val="0054A6"/>
          <w:sz w:val="14"/>
        </w:rPr>
        <w:t>in</w:t>
      </w:r>
      <w:r>
        <w:rPr>
          <w:color w:val="0054A6"/>
          <w:spacing w:val="-10"/>
          <w:sz w:val="14"/>
        </w:rPr>
        <w:t> </w:t>
      </w:r>
      <w:r>
        <w:rPr>
          <w:color w:val="0054A6"/>
          <w:sz w:val="14"/>
        </w:rPr>
        <w:t>parentheses.</w:t>
      </w:r>
      <w:r>
        <w:rPr>
          <w:color w:val="0054A6"/>
          <w:spacing w:val="-10"/>
          <w:sz w:val="14"/>
        </w:rPr>
        <w:t> </w:t>
      </w:r>
      <w:r>
        <w:rPr>
          <w:color w:val="0054A6"/>
          <w:sz w:val="14"/>
        </w:rPr>
        <w:t>***,</w:t>
      </w:r>
      <w:r>
        <w:rPr>
          <w:color w:val="0054A6"/>
          <w:spacing w:val="-10"/>
          <w:sz w:val="14"/>
        </w:rPr>
        <w:t> </w:t>
      </w:r>
      <w:r>
        <w:rPr>
          <w:color w:val="0054A6"/>
          <w:sz w:val="14"/>
        </w:rPr>
        <w:t>**</w:t>
      </w:r>
      <w:r>
        <w:rPr>
          <w:color w:val="0054A6"/>
          <w:spacing w:val="-10"/>
          <w:sz w:val="14"/>
        </w:rPr>
        <w:t> </w:t>
      </w:r>
      <w:r>
        <w:rPr>
          <w:color w:val="0054A6"/>
          <w:sz w:val="14"/>
        </w:rPr>
        <w:t>and</w:t>
      </w:r>
      <w:r>
        <w:rPr>
          <w:color w:val="0054A6"/>
          <w:spacing w:val="-10"/>
          <w:sz w:val="14"/>
        </w:rPr>
        <w:t> </w:t>
      </w:r>
      <w:r>
        <w:rPr>
          <w:color w:val="0054A6"/>
          <w:sz w:val="14"/>
        </w:rPr>
        <w:t>*</w:t>
      </w:r>
      <w:r>
        <w:rPr>
          <w:color w:val="0054A6"/>
          <w:spacing w:val="-10"/>
          <w:sz w:val="14"/>
        </w:rPr>
        <w:t> </w:t>
      </w:r>
      <w:r>
        <w:rPr>
          <w:color w:val="0054A6"/>
          <w:sz w:val="14"/>
        </w:rPr>
        <w:t>refer</w:t>
      </w:r>
      <w:r>
        <w:rPr>
          <w:color w:val="0054A6"/>
          <w:spacing w:val="-10"/>
          <w:sz w:val="14"/>
        </w:rPr>
        <w:t> </w:t>
      </w:r>
      <w:r>
        <w:rPr>
          <w:color w:val="0054A6"/>
          <w:sz w:val="14"/>
        </w:rPr>
        <w:t>to</w:t>
      </w:r>
      <w:r>
        <w:rPr>
          <w:color w:val="0054A6"/>
          <w:spacing w:val="-10"/>
          <w:sz w:val="14"/>
        </w:rPr>
        <w:t> </w:t>
      </w:r>
      <w:r>
        <w:rPr>
          <w:color w:val="0054A6"/>
          <w:sz w:val="14"/>
        </w:rPr>
        <w:t>statistical</w:t>
      </w:r>
      <w:r>
        <w:rPr>
          <w:color w:val="0054A6"/>
          <w:spacing w:val="-10"/>
          <w:sz w:val="14"/>
        </w:rPr>
        <w:t> </w:t>
      </w:r>
      <w:r>
        <w:rPr>
          <w:color w:val="0054A6"/>
          <w:sz w:val="14"/>
        </w:rPr>
        <w:t>significance</w:t>
      </w:r>
      <w:r>
        <w:rPr>
          <w:color w:val="0054A6"/>
          <w:spacing w:val="-10"/>
          <w:sz w:val="14"/>
        </w:rPr>
        <w:t> </w:t>
      </w:r>
      <w:r>
        <w:rPr>
          <w:color w:val="0054A6"/>
          <w:sz w:val="14"/>
        </w:rPr>
        <w:t>at</w:t>
      </w:r>
      <w:r>
        <w:rPr>
          <w:color w:val="0054A6"/>
          <w:spacing w:val="-10"/>
          <w:sz w:val="14"/>
        </w:rPr>
        <w:t> </w:t>
      </w:r>
      <w:r>
        <w:rPr>
          <w:color w:val="0054A6"/>
          <w:sz w:val="14"/>
        </w:rPr>
        <w:t>1%,</w:t>
      </w:r>
      <w:r>
        <w:rPr>
          <w:color w:val="0054A6"/>
          <w:spacing w:val="-10"/>
          <w:sz w:val="14"/>
        </w:rPr>
        <w:t> </w:t>
      </w:r>
      <w:r>
        <w:rPr>
          <w:color w:val="0054A6"/>
          <w:sz w:val="14"/>
        </w:rPr>
        <w:t>5%</w:t>
      </w:r>
      <w:r>
        <w:rPr>
          <w:color w:val="0054A6"/>
          <w:spacing w:val="-10"/>
          <w:sz w:val="14"/>
        </w:rPr>
        <w:t> </w:t>
      </w:r>
      <w:r>
        <w:rPr>
          <w:color w:val="0054A6"/>
          <w:sz w:val="14"/>
        </w:rPr>
        <w:t>and</w:t>
      </w:r>
      <w:r>
        <w:rPr>
          <w:color w:val="0054A6"/>
          <w:spacing w:val="-10"/>
          <w:sz w:val="14"/>
        </w:rPr>
        <w:t> </w:t>
      </w:r>
      <w:r>
        <w:rPr>
          <w:color w:val="0054A6"/>
          <w:sz w:val="14"/>
        </w:rPr>
        <w:t>10%</w:t>
      </w:r>
      <w:r>
        <w:rPr>
          <w:color w:val="0054A6"/>
          <w:spacing w:val="-10"/>
          <w:sz w:val="14"/>
        </w:rPr>
        <w:t> </w:t>
      </w:r>
      <w:r>
        <w:rPr>
          <w:color w:val="0054A6"/>
          <w:sz w:val="14"/>
        </w:rPr>
        <w:t>level,</w:t>
      </w:r>
      <w:r>
        <w:rPr>
          <w:color w:val="0054A6"/>
          <w:spacing w:val="-10"/>
          <w:sz w:val="14"/>
        </w:rPr>
        <w:t> </w:t>
      </w:r>
      <w:r>
        <w:rPr>
          <w:color w:val="0054A6"/>
          <w:spacing w:val="-2"/>
          <w:sz w:val="14"/>
        </w:rPr>
        <w:t>respectively.</w:t>
      </w:r>
    </w:p>
    <w:p>
      <w:pPr>
        <w:spacing w:after="0"/>
        <w:jc w:val="left"/>
        <w:rPr>
          <w:sz w:val="14"/>
        </w:rPr>
        <w:sectPr>
          <w:headerReference w:type="default" r:id="rId89"/>
          <w:pgSz w:w="11910" w:h="16840"/>
          <w:pgMar w:header="533" w:footer="0" w:top="780" w:bottom="280" w:left="850" w:right="708"/>
          <w:pgNumType w:start="3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pStyle w:val="BodyText"/>
        <w:ind w:left="850"/>
      </w:pPr>
      <w:r>
        <w:rPr>
          <w:color w:val="FFFFFF"/>
          <w:spacing w:val="-2"/>
          <w:w w:val="110"/>
        </w:rPr>
        <w:t>ilo.org</w:t>
      </w:r>
    </w:p>
    <w:p>
      <w:pPr>
        <w:pStyle w:val="BodyText"/>
        <w:spacing w:before="7"/>
        <w:rPr>
          <w:sz w:val="12"/>
        </w:rPr>
      </w:pPr>
      <w:r>
        <w:rPr>
          <w:sz w:val="12"/>
        </w:rPr>
        <mc:AlternateContent>
          <mc:Choice Requires="wps">
            <w:drawing>
              <wp:anchor distT="0" distB="0" distL="0" distR="0" allowOverlap="1" layoutInCell="1" locked="0" behindDoc="1" simplePos="0" relativeHeight="487638016">
                <wp:simplePos x="0" y="0"/>
                <wp:positionH relativeFrom="page">
                  <wp:posOffset>1080000</wp:posOffset>
                </wp:positionH>
                <wp:positionV relativeFrom="paragraph">
                  <wp:posOffset>111809</wp:posOffset>
                </wp:positionV>
                <wp:extent cx="1988820" cy="1270"/>
                <wp:effectExtent l="0" t="0" r="0" b="0"/>
                <wp:wrapTopAndBottom/>
                <wp:docPr id="583" name="Graphic 583"/>
                <wp:cNvGraphicFramePr>
                  <a:graphicFrameLocks/>
                </wp:cNvGraphicFramePr>
                <a:graphic>
                  <a:graphicData uri="http://schemas.microsoft.com/office/word/2010/wordprocessingShape">
                    <wps:wsp>
                      <wps:cNvPr id="583" name="Graphic 583"/>
                      <wps:cNvSpPr/>
                      <wps:spPr>
                        <a:xfrm>
                          <a:off x="0" y="0"/>
                          <a:ext cx="1988820" cy="1270"/>
                        </a:xfrm>
                        <a:custGeom>
                          <a:avLst/>
                          <a:gdLst/>
                          <a:ahLst/>
                          <a:cxnLst/>
                          <a:rect l="l" t="t" r="r" b="b"/>
                          <a:pathLst>
                            <a:path w="1988820" h="0">
                              <a:moveTo>
                                <a:pt x="0" y="0"/>
                              </a:moveTo>
                              <a:lnTo>
                                <a:pt x="1988705"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8.803875pt;width:156.6pt;height:.1pt;mso-position-horizontal-relative:page;mso-position-vertical-relative:paragraph;z-index:-15678464;mso-wrap-distance-left:0;mso-wrap-distance-right:0" id="docshape459" coordorigin="1701,176" coordsize="3132,0" path="m1701,176l4833,176e" filled="false" stroked="true" strokeweight=".5pt" strokecolor="#ffffff">
                <v:path arrowok="t"/>
                <v:stroke dashstyle="solid"/>
                <w10:wrap type="topAndBottom"/>
              </v:shape>
            </w:pict>
          </mc:Fallback>
        </mc:AlternateContent>
      </w:r>
    </w:p>
    <w:p>
      <w:pPr>
        <w:pStyle w:val="BodyText"/>
        <w:spacing w:before="7"/>
        <w:rPr>
          <w:sz w:val="20"/>
        </w:rPr>
      </w:pPr>
    </w:p>
    <w:p>
      <w:pPr>
        <w:pStyle w:val="BodyText"/>
        <w:spacing w:after="0"/>
        <w:rPr>
          <w:sz w:val="20"/>
        </w:rPr>
        <w:sectPr>
          <w:headerReference w:type="even" r:id="rId90"/>
          <w:pgSz w:w="11910" w:h="16840"/>
          <w:pgMar w:header="0" w:footer="0" w:top="1920" w:bottom="280" w:left="850" w:right="708"/>
        </w:sectPr>
      </w:pPr>
    </w:p>
    <w:p>
      <w:pPr>
        <w:pStyle w:val="BodyText"/>
        <w:spacing w:line="345" w:lineRule="auto" w:before="112"/>
        <w:ind w:left="850"/>
      </w:pPr>
      <w:r>
        <w:rPr/>
        <mc:AlternateContent>
          <mc:Choice Requires="wps">
            <w:drawing>
              <wp:anchor distT="0" distB="0" distL="0" distR="0" allowOverlap="1" layoutInCell="1" locked="0" behindDoc="1" simplePos="0" relativeHeight="484141056">
                <wp:simplePos x="0" y="0"/>
                <wp:positionH relativeFrom="page">
                  <wp:posOffset>0</wp:posOffset>
                </wp:positionH>
                <wp:positionV relativeFrom="page">
                  <wp:posOffset>0</wp:posOffset>
                </wp:positionV>
                <wp:extent cx="7560309" cy="1069213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54A6"/>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9175424" id="docshape460" filled="true" fillcolor="#0054a6" stroked="false">
                <v:fill type="solid"/>
                <w10:wrap type="none"/>
              </v:rect>
            </w:pict>
          </mc:Fallback>
        </mc:AlternateContent>
      </w:r>
      <w:r>
        <w:rPr>
          <w:color w:val="FFFFFF"/>
        </w:rPr>
        <w:t>International Labour Organization </w:t>
      </w:r>
      <w:r>
        <w:rPr>
          <w:color w:val="FFFFFF"/>
          <w:w w:val="110"/>
        </w:rPr>
        <w:t>Route des Morillons 4</w:t>
      </w:r>
    </w:p>
    <w:p>
      <w:pPr>
        <w:pStyle w:val="BodyText"/>
        <w:spacing w:line="345" w:lineRule="auto" w:before="1"/>
        <w:ind w:left="850" w:right="726"/>
      </w:pPr>
      <w:r>
        <w:rPr>
          <w:color w:val="FFFFFF"/>
          <w:spacing w:val="-6"/>
          <w:w w:val="105"/>
        </w:rPr>
        <w:t>1211</w:t>
      </w:r>
      <w:r>
        <w:rPr>
          <w:color w:val="FFFFFF"/>
          <w:spacing w:val="-20"/>
          <w:w w:val="105"/>
        </w:rPr>
        <w:t> </w:t>
      </w:r>
      <w:r>
        <w:rPr>
          <w:color w:val="FFFFFF"/>
          <w:spacing w:val="-6"/>
          <w:w w:val="105"/>
        </w:rPr>
        <w:t>Geneva</w:t>
      </w:r>
      <w:r>
        <w:rPr>
          <w:color w:val="FFFFFF"/>
          <w:spacing w:val="-20"/>
          <w:w w:val="105"/>
        </w:rPr>
        <w:t> </w:t>
      </w:r>
      <w:r>
        <w:rPr>
          <w:color w:val="FFFFFF"/>
          <w:spacing w:val="-6"/>
          <w:w w:val="105"/>
        </w:rPr>
        <w:t>22 </w:t>
      </w:r>
      <w:r>
        <w:rPr>
          <w:color w:val="FFFFFF"/>
          <w:spacing w:val="-2"/>
          <w:w w:val="105"/>
        </w:rPr>
        <w:t>Switzerland</w:t>
      </w:r>
    </w:p>
    <w:p>
      <w:pPr>
        <w:pStyle w:val="BodyText"/>
        <w:spacing w:line="345" w:lineRule="auto" w:before="112"/>
        <w:ind w:left="854" w:right="1672" w:firstLine="270"/>
      </w:pPr>
      <w:r>
        <w:rPr/>
        <w:br w:type="column"/>
      </w:r>
      <w:r>
        <w:rPr>
          <w:color w:val="FFFFFF"/>
          <w:spacing w:val="-2"/>
          <w:w w:val="110"/>
        </w:rPr>
        <w:t>International</w:t>
      </w:r>
      <w:r>
        <w:rPr>
          <w:color w:val="FFFFFF"/>
          <w:spacing w:val="-23"/>
          <w:w w:val="110"/>
        </w:rPr>
        <w:t> </w:t>
      </w:r>
      <w:r>
        <w:rPr>
          <w:color w:val="FFFFFF"/>
          <w:spacing w:val="-2"/>
          <w:w w:val="110"/>
        </w:rPr>
        <w:t>Labour</w:t>
      </w:r>
      <w:r>
        <w:rPr>
          <w:color w:val="FFFFFF"/>
          <w:spacing w:val="-23"/>
          <w:w w:val="110"/>
        </w:rPr>
        <w:t> </w:t>
      </w:r>
      <w:r>
        <w:rPr>
          <w:color w:val="FFFFFF"/>
          <w:spacing w:val="-2"/>
          <w:w w:val="110"/>
        </w:rPr>
        <w:t>Organization </w:t>
      </w:r>
      <w:r>
        <w:rPr>
          <w:color w:val="FFFFFF"/>
          <w:position w:val="-1"/>
        </w:rPr>
        <w:drawing>
          <wp:inline distT="0" distB="0" distL="0" distR="0">
            <wp:extent cx="93776" cy="76200"/>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91" cstate="print"/>
                    <a:stretch>
                      <a:fillRect/>
                    </a:stretch>
                  </pic:blipFill>
                  <pic:spPr>
                    <a:xfrm>
                      <a:off x="0" y="0"/>
                      <a:ext cx="93776" cy="76200"/>
                    </a:xfrm>
                    <a:prstGeom prst="rect">
                      <a:avLst/>
                    </a:prstGeom>
                  </pic:spPr>
                </pic:pic>
              </a:graphicData>
            </a:graphic>
          </wp:inline>
        </w:drawing>
      </w:r>
      <w:r>
        <w:rPr>
          <w:color w:val="FFFFFF"/>
          <w:position w:val="-1"/>
        </w:rPr>
      </w:r>
      <w:r>
        <w:rPr>
          <w:rFonts w:ascii="Times New Roman"/>
          <w:color w:val="FFFFFF"/>
          <w:spacing w:val="40"/>
          <w:w w:val="110"/>
        </w:rPr>
        <w:t> </w:t>
      </w:r>
      <w:r>
        <w:rPr>
          <w:color w:val="FFFFFF"/>
          <w:w w:val="110"/>
        </w:rPr>
        <w:t>@ILO</w:t>
      </w:r>
    </w:p>
    <w:p>
      <w:pPr>
        <w:pStyle w:val="BodyText"/>
        <w:spacing w:before="1"/>
        <w:ind w:left="850"/>
        <w:rPr>
          <w:position w:val="2"/>
        </w:rPr>
      </w:pPr>
      <w:r>
        <w:rPr>
          <w:position w:val="2"/>
        </w:rPr>
        <mc:AlternateContent>
          <mc:Choice Requires="wps">
            <w:drawing>
              <wp:anchor distT="0" distB="0" distL="0" distR="0" allowOverlap="1" layoutInCell="1" locked="0" behindDoc="0" simplePos="0" relativeHeight="15779840">
                <wp:simplePos x="0" y="0"/>
                <wp:positionH relativeFrom="page">
                  <wp:posOffset>4085990</wp:posOffset>
                </wp:positionH>
                <wp:positionV relativeFrom="paragraph">
                  <wp:posOffset>-372559</wp:posOffset>
                </wp:positionV>
                <wp:extent cx="52705" cy="100965"/>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52705" cy="100965"/>
                        </a:xfrm>
                        <a:custGeom>
                          <a:avLst/>
                          <a:gdLst/>
                          <a:ahLst/>
                          <a:cxnLst/>
                          <a:rect l="l" t="t" r="r" b="b"/>
                          <a:pathLst>
                            <a:path w="52705" h="100965">
                              <a:moveTo>
                                <a:pt x="45034" y="0"/>
                              </a:moveTo>
                              <a:lnTo>
                                <a:pt x="38481" y="0"/>
                              </a:lnTo>
                              <a:lnTo>
                                <a:pt x="29118" y="1543"/>
                              </a:lnTo>
                              <a:lnTo>
                                <a:pt x="21844" y="6088"/>
                              </a:lnTo>
                              <a:lnTo>
                                <a:pt x="17131" y="13507"/>
                              </a:lnTo>
                              <a:lnTo>
                                <a:pt x="15455" y="23672"/>
                              </a:lnTo>
                              <a:lnTo>
                                <a:pt x="15455" y="36880"/>
                              </a:lnTo>
                              <a:lnTo>
                                <a:pt x="0" y="36880"/>
                              </a:lnTo>
                              <a:lnTo>
                                <a:pt x="0" y="54787"/>
                              </a:lnTo>
                              <a:lnTo>
                                <a:pt x="15455" y="54787"/>
                              </a:lnTo>
                              <a:lnTo>
                                <a:pt x="15455" y="100723"/>
                              </a:lnTo>
                              <a:lnTo>
                                <a:pt x="33947" y="100723"/>
                              </a:lnTo>
                              <a:lnTo>
                                <a:pt x="33947" y="54787"/>
                              </a:lnTo>
                              <a:lnTo>
                                <a:pt x="49364" y="54787"/>
                              </a:lnTo>
                              <a:lnTo>
                                <a:pt x="51676" y="36880"/>
                              </a:lnTo>
                              <a:lnTo>
                                <a:pt x="33947" y="36880"/>
                              </a:lnTo>
                              <a:lnTo>
                                <a:pt x="33947" y="20256"/>
                              </a:lnTo>
                              <a:lnTo>
                                <a:pt x="35382" y="16725"/>
                              </a:lnTo>
                              <a:lnTo>
                                <a:pt x="52298" y="16725"/>
                              </a:lnTo>
                              <a:lnTo>
                                <a:pt x="52298" y="711"/>
                              </a:lnTo>
                              <a:lnTo>
                                <a:pt x="45034" y="0"/>
                              </a:lnTo>
                              <a:close/>
                            </a:path>
                          </a:pathLst>
                        </a:custGeom>
                        <a:solidFill>
                          <a:srgbClr val="FFFCFF"/>
                        </a:solidFill>
                      </wps:spPr>
                      <wps:bodyPr wrap="square" lIns="0" tIns="0" rIns="0" bIns="0" rtlCol="0">
                        <a:prstTxWarp prst="textNoShape">
                          <a:avLst/>
                        </a:prstTxWarp>
                        <a:noAutofit/>
                      </wps:bodyPr>
                    </wps:wsp>
                  </a:graphicData>
                </a:graphic>
              </wp:anchor>
            </w:drawing>
          </mc:Choice>
          <mc:Fallback>
            <w:pict>
              <v:shape style="position:absolute;margin-left:321.731506pt;margin-top:-29.335363pt;width:4.150pt;height:7.95pt;mso-position-horizontal-relative:page;mso-position-vertical-relative:paragraph;z-index:15779840" id="docshape461" coordorigin="6435,-587" coordsize="83,159" path="m6506,-587l6495,-587,6480,-584,6469,-577,6462,-565,6459,-549,6459,-529,6435,-529,6435,-500,6459,-500,6459,-428,6488,-428,6488,-500,6512,-500,6516,-529,6488,-529,6488,-555,6490,-560,6517,-560,6517,-586,6506,-587xe" filled="true" fillcolor="#fffcff" stroked="false">
                <v:path arrowok="t"/>
                <v:fill type="solid"/>
                <w10:wrap type="none"/>
              </v:shape>
            </w:pict>
          </mc:Fallback>
        </mc:AlternateContent>
      </w:r>
      <w:r>
        <w:rPr/>
        <w:drawing>
          <wp:inline distT="0" distB="0" distL="0" distR="0">
            <wp:extent cx="98767" cy="69023"/>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92" cstate="print"/>
                    <a:stretch>
                      <a:fillRect/>
                    </a:stretch>
                  </pic:blipFill>
                  <pic:spPr>
                    <a:xfrm>
                      <a:off x="0" y="0"/>
                      <a:ext cx="98767" cy="69023"/>
                    </a:xfrm>
                    <a:prstGeom prst="rect">
                      <a:avLst/>
                    </a:prstGeom>
                  </pic:spPr>
                </pic:pic>
              </a:graphicData>
            </a:graphic>
          </wp:inline>
        </w:drawing>
      </w:r>
      <w:r>
        <w:rPr/>
      </w:r>
      <w:r>
        <w:rPr>
          <w:rFonts w:ascii="Times New Roman"/>
          <w:spacing w:val="40"/>
          <w:position w:val="2"/>
          <w:sz w:val="20"/>
        </w:rPr>
        <w:t> </w:t>
      </w:r>
      <w:r>
        <w:rPr>
          <w:color w:val="FFFFFF"/>
          <w:position w:val="2"/>
        </w:rPr>
        <w:t>ILOTV</w:t>
      </w:r>
    </w:p>
    <w:sectPr>
      <w:type w:val="continuous"/>
      <w:pgSz w:w="11910" w:h="16840"/>
      <w:pgMar w:header="0" w:footer="0" w:top="440" w:bottom="280" w:left="850" w:right="708"/>
      <w:cols w:num="2" w:equalWidth="0">
        <w:col w:w="3739" w:space="959"/>
        <w:col w:w="565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Trebuchet MS">
    <w:altName w:val="Trebuchet MS"/>
    <w:charset w:val="1"/>
    <w:family w:val="swiss"/>
    <w:pitch w:val="variable"/>
  </w:font>
  <w:font w:name="Tahoma">
    <w:altName w:val="Tahoma"/>
    <w:charset w:val="1"/>
    <w:family w:val="swiss"/>
    <w:pitch w:val="variable"/>
  </w:font>
  <w:font w:name="Arial Black">
    <w:altName w:val="Arial Black"/>
    <w:charset w:val="1"/>
    <w:family w:val="swiss"/>
    <w:pitch w:val="variable"/>
  </w:font>
  <w:font w:name="Arial">
    <w:altName w:val="Arial"/>
    <w:charset w:val="1"/>
    <w:family w:val="swiss"/>
    <w:pitch w:val="variable"/>
  </w:font>
  <w:font w:name="Arial MT">
    <w:altName w:val="Arial MT"/>
    <w:charset w:val="1"/>
    <w:family w:val="swiss"/>
    <w:pitch w:val="variable"/>
  </w:font>
  <w:font w:name="Segoe UI Symbol">
    <w:altName w:val="Segoe UI Symbol"/>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0368">
              <wp:simplePos x="0" y="0"/>
              <wp:positionH relativeFrom="page">
                <wp:posOffset>681899</wp:posOffset>
              </wp:positionH>
              <wp:positionV relativeFrom="page">
                <wp:posOffset>325626</wp:posOffset>
              </wp:positionV>
              <wp:extent cx="154305" cy="1816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4305" cy="181610"/>
                      </a:xfrm>
                      <a:prstGeom prst="rect">
                        <a:avLst/>
                      </a:prstGeom>
                    </wps:spPr>
                    <wps:txbx>
                      <w:txbxContent>
                        <w:p>
                          <w:pPr>
                            <w:pStyle w:val="BodyText"/>
                            <w:spacing w:before="32"/>
                            <w:ind w:left="60"/>
                          </w:pPr>
                          <w:r>
                            <w:rPr>
                              <w:color w:val="0054A6"/>
                              <w:spacing w:val="-10"/>
                              <w:w w:val="105"/>
                            </w:rPr>
                            <w:fldChar w:fldCharType="begin"/>
                          </w:r>
                          <w:r>
                            <w:rPr>
                              <w:color w:val="0054A6"/>
                              <w:spacing w:val="-10"/>
                              <w:w w:val="105"/>
                            </w:rPr>
                            <w:instrText> PAGE </w:instrText>
                          </w:r>
                          <w:r>
                            <w:rPr>
                              <w:color w:val="0054A6"/>
                              <w:spacing w:val="-10"/>
                              <w:w w:val="105"/>
                            </w:rPr>
                            <w:fldChar w:fldCharType="separate"/>
                          </w:r>
                          <w:r>
                            <w:rPr>
                              <w:color w:val="0054A6"/>
                              <w:spacing w:val="-10"/>
                              <w:w w:val="105"/>
                            </w:rPr>
                            <w:t>4</w:t>
                          </w:r>
                          <w:r>
                            <w:rPr>
                              <w:color w:val="0054A6"/>
                              <w:spacing w:val="-10"/>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2.15pt;height:14.3pt;mso-position-horizontal-relative:page;mso-position-vertical-relative:page;z-index:-19226112" type="#_x0000_t202" id="docshape11" filled="false" stroked="false">
              <v:textbox inset="0,0,0,0">
                <w:txbxContent>
                  <w:p>
                    <w:pPr>
                      <w:pStyle w:val="BodyText"/>
                      <w:spacing w:before="32"/>
                      <w:ind w:left="60"/>
                    </w:pPr>
                    <w:r>
                      <w:rPr>
                        <w:color w:val="0054A6"/>
                        <w:spacing w:val="-10"/>
                        <w:w w:val="105"/>
                      </w:rPr>
                      <w:fldChar w:fldCharType="begin"/>
                    </w:r>
                    <w:r>
                      <w:rPr>
                        <w:color w:val="0054A6"/>
                        <w:spacing w:val="-10"/>
                        <w:w w:val="105"/>
                      </w:rPr>
                      <w:instrText> PAGE </w:instrText>
                    </w:r>
                    <w:r>
                      <w:rPr>
                        <w:color w:val="0054A6"/>
                        <w:spacing w:val="-10"/>
                        <w:w w:val="105"/>
                      </w:rPr>
                      <w:fldChar w:fldCharType="separate"/>
                    </w:r>
                    <w:r>
                      <w:rPr>
                        <w:color w:val="0054A6"/>
                        <w:spacing w:val="-10"/>
                        <w:w w:val="105"/>
                      </w:rPr>
                      <w:t>4</w:t>
                    </w:r>
                    <w:r>
                      <w:rPr>
                        <w:color w:val="0054A6"/>
                        <w:spacing w:val="-10"/>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090880">
              <wp:simplePos x="0" y="0"/>
              <wp:positionH relativeFrom="page">
                <wp:posOffset>1052899</wp:posOffset>
              </wp:positionH>
              <wp:positionV relativeFrom="page">
                <wp:posOffset>366202</wp:posOffset>
              </wp:positionV>
              <wp:extent cx="4716145" cy="14668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25600" type="#_x0000_t202" id="docshape12"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9584">
              <wp:simplePos x="0" y="0"/>
              <wp:positionH relativeFrom="page">
                <wp:posOffset>681899</wp:posOffset>
              </wp:positionH>
              <wp:positionV relativeFrom="page">
                <wp:posOffset>325626</wp:posOffset>
              </wp:positionV>
              <wp:extent cx="219075" cy="18161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19075"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22</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7.25pt;height:14.3pt;mso-position-horizontal-relative:page;mso-position-vertical-relative:page;z-index:-19216896" type="#_x0000_t202" id="docshape299"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22</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00096">
              <wp:simplePos x="0" y="0"/>
              <wp:positionH relativeFrom="page">
                <wp:posOffset>1052899</wp:posOffset>
              </wp:positionH>
              <wp:positionV relativeFrom="page">
                <wp:posOffset>366202</wp:posOffset>
              </wp:positionV>
              <wp:extent cx="4716145" cy="14668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16384" type="#_x0000_t202" id="docshape300"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0608">
              <wp:simplePos x="0" y="0"/>
              <wp:positionH relativeFrom="page">
                <wp:posOffset>4945636</wp:posOffset>
              </wp:positionH>
              <wp:positionV relativeFrom="page">
                <wp:posOffset>339036</wp:posOffset>
              </wp:positionV>
              <wp:extent cx="1944370" cy="18161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944370" cy="181610"/>
                      </a:xfrm>
                      <a:prstGeom prst="rect">
                        <a:avLst/>
                      </a:prstGeom>
                    </wps:spPr>
                    <wps:txbx>
                      <w:txbxContent>
                        <w:p>
                          <w:pPr>
                            <w:tabs>
                              <w:tab w:pos="2981" w:val="right" w:leader="none"/>
                            </w:tabs>
                            <w:spacing w:before="32"/>
                            <w:ind w:left="20" w:right="0" w:firstLine="0"/>
                            <w:jc w:val="left"/>
                            <w:rPr>
                              <w:sz w:val="18"/>
                            </w:rPr>
                          </w:pPr>
                          <w:r>
                            <w:rPr>
                              <w:color w:val="0054A6"/>
                              <w:sz w:val="14"/>
                            </w:rPr>
                            <w:t>PROFILING</w:t>
                          </w:r>
                          <w:r>
                            <w:rPr>
                              <w:color w:val="0054A6"/>
                              <w:spacing w:val="3"/>
                              <w:sz w:val="14"/>
                            </w:rPr>
                            <w:t> </w:t>
                          </w:r>
                          <w:r>
                            <w:rPr>
                              <w:color w:val="0054A6"/>
                              <w:sz w:val="14"/>
                            </w:rPr>
                            <w:t>THE</w:t>
                          </w:r>
                          <w:r>
                            <w:rPr>
                              <w:color w:val="0054A6"/>
                              <w:spacing w:val="3"/>
                              <w:sz w:val="14"/>
                            </w:rPr>
                            <w:t> </w:t>
                          </w:r>
                          <w:r>
                            <w:rPr>
                              <w:color w:val="0054A6"/>
                              <w:sz w:val="14"/>
                            </w:rPr>
                            <w:t>RISK</w:t>
                          </w:r>
                          <w:r>
                            <w:rPr>
                              <w:color w:val="0054A6"/>
                              <w:spacing w:val="3"/>
                              <w:sz w:val="14"/>
                            </w:rPr>
                            <w:t> </w:t>
                          </w:r>
                          <w:r>
                            <w:rPr>
                              <w:color w:val="0054A6"/>
                              <w:sz w:val="14"/>
                            </w:rPr>
                            <w:t>OF</w:t>
                          </w:r>
                          <w:r>
                            <w:rPr>
                              <w:color w:val="0054A6"/>
                              <w:spacing w:val="3"/>
                              <w:sz w:val="14"/>
                            </w:rPr>
                            <w:t> </w:t>
                          </w:r>
                          <w:r>
                            <w:rPr>
                              <w:color w:val="0054A6"/>
                              <w:sz w:val="14"/>
                            </w:rPr>
                            <w:t>BEING</w:t>
                          </w:r>
                          <w:r>
                            <w:rPr>
                              <w:color w:val="0054A6"/>
                              <w:spacing w:val="3"/>
                              <w:sz w:val="14"/>
                            </w:rPr>
                            <w:t> </w:t>
                          </w:r>
                          <w:r>
                            <w:rPr>
                              <w:color w:val="0054A6"/>
                              <w:spacing w:val="-4"/>
                              <w:sz w:val="14"/>
                            </w:rPr>
                            <w:t>NEET</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27</w:t>
                          </w:r>
                          <w:r>
                            <w:rPr>
                              <w:color w:val="0054A6"/>
                              <w:spacing w:val="-5"/>
                              <w:sz w:val="18"/>
                            </w:rPr>
                            <w:fldChar w:fldCharType="end"/>
                          </w:r>
                        </w:p>
                      </w:txbxContent>
                    </wps:txbx>
                    <wps:bodyPr wrap="square" lIns="0" tIns="0" rIns="0" bIns="0" rtlCol="0">
                      <a:noAutofit/>
                    </wps:bodyPr>
                  </wps:wsp>
                </a:graphicData>
              </a:graphic>
            </wp:anchor>
          </w:drawing>
        </mc:Choice>
        <mc:Fallback>
          <w:pict>
            <v:shape style="position:absolute;margin-left:389.420197pt;margin-top:26.695814pt;width:153.1pt;height:14.3pt;mso-position-horizontal-relative:page;mso-position-vertical-relative:page;z-index:-19215872" type="#_x0000_t202" id="docshape438" filled="false" stroked="false">
              <v:textbox inset="0,0,0,0">
                <w:txbxContent>
                  <w:p>
                    <w:pPr>
                      <w:tabs>
                        <w:tab w:pos="2981" w:val="right" w:leader="none"/>
                      </w:tabs>
                      <w:spacing w:before="32"/>
                      <w:ind w:left="20" w:right="0" w:firstLine="0"/>
                      <w:jc w:val="left"/>
                      <w:rPr>
                        <w:sz w:val="18"/>
                      </w:rPr>
                    </w:pPr>
                    <w:r>
                      <w:rPr>
                        <w:color w:val="0054A6"/>
                        <w:sz w:val="14"/>
                      </w:rPr>
                      <w:t>PROFILING</w:t>
                    </w:r>
                    <w:r>
                      <w:rPr>
                        <w:color w:val="0054A6"/>
                        <w:spacing w:val="3"/>
                        <w:sz w:val="14"/>
                      </w:rPr>
                      <w:t> </w:t>
                    </w:r>
                    <w:r>
                      <w:rPr>
                        <w:color w:val="0054A6"/>
                        <w:sz w:val="14"/>
                      </w:rPr>
                      <w:t>THE</w:t>
                    </w:r>
                    <w:r>
                      <w:rPr>
                        <w:color w:val="0054A6"/>
                        <w:spacing w:val="3"/>
                        <w:sz w:val="14"/>
                      </w:rPr>
                      <w:t> </w:t>
                    </w:r>
                    <w:r>
                      <w:rPr>
                        <w:color w:val="0054A6"/>
                        <w:sz w:val="14"/>
                      </w:rPr>
                      <w:t>RISK</w:t>
                    </w:r>
                    <w:r>
                      <w:rPr>
                        <w:color w:val="0054A6"/>
                        <w:spacing w:val="3"/>
                        <w:sz w:val="14"/>
                      </w:rPr>
                      <w:t> </w:t>
                    </w:r>
                    <w:r>
                      <w:rPr>
                        <w:color w:val="0054A6"/>
                        <w:sz w:val="14"/>
                      </w:rPr>
                      <w:t>OF</w:t>
                    </w:r>
                    <w:r>
                      <w:rPr>
                        <w:color w:val="0054A6"/>
                        <w:spacing w:val="3"/>
                        <w:sz w:val="14"/>
                      </w:rPr>
                      <w:t> </w:t>
                    </w:r>
                    <w:r>
                      <w:rPr>
                        <w:color w:val="0054A6"/>
                        <w:sz w:val="14"/>
                      </w:rPr>
                      <w:t>BEING</w:t>
                    </w:r>
                    <w:r>
                      <w:rPr>
                        <w:color w:val="0054A6"/>
                        <w:spacing w:val="3"/>
                        <w:sz w:val="14"/>
                      </w:rPr>
                      <w:t> </w:t>
                    </w:r>
                    <w:r>
                      <w:rPr>
                        <w:color w:val="0054A6"/>
                        <w:spacing w:val="-4"/>
                        <w:sz w:val="14"/>
                      </w:rPr>
                      <w:t>NEET</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27</w:t>
                    </w:r>
                    <w:r>
                      <w:rPr>
                        <w:color w:val="0054A6"/>
                        <w:spacing w:val="-5"/>
                        <w:sz w:val="18"/>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1120">
              <wp:simplePos x="0" y="0"/>
              <wp:positionH relativeFrom="page">
                <wp:posOffset>681899</wp:posOffset>
              </wp:positionH>
              <wp:positionV relativeFrom="page">
                <wp:posOffset>325626</wp:posOffset>
              </wp:positionV>
              <wp:extent cx="215265" cy="18161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215265"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28</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6.95pt;height:14.3pt;mso-position-horizontal-relative:page;mso-position-vertical-relative:page;z-index:-19215360" type="#_x0000_t202" id="docshape439"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28</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01632">
              <wp:simplePos x="0" y="0"/>
              <wp:positionH relativeFrom="page">
                <wp:posOffset>1052899</wp:posOffset>
              </wp:positionH>
              <wp:positionV relativeFrom="page">
                <wp:posOffset>366202</wp:posOffset>
              </wp:positionV>
              <wp:extent cx="4716145" cy="14668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14848" type="#_x0000_t202" id="docshape440"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2144">
              <wp:simplePos x="0" y="0"/>
              <wp:positionH relativeFrom="page">
                <wp:posOffset>4866937</wp:posOffset>
              </wp:positionH>
              <wp:positionV relativeFrom="page">
                <wp:posOffset>339036</wp:posOffset>
              </wp:positionV>
              <wp:extent cx="2021205" cy="18161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2021205" cy="181610"/>
                      </a:xfrm>
                      <a:prstGeom prst="rect">
                        <a:avLst/>
                      </a:prstGeom>
                    </wps:spPr>
                    <wps:txbx>
                      <w:txbxContent>
                        <w:p>
                          <w:pPr>
                            <w:tabs>
                              <w:tab w:pos="3102" w:val="right" w:leader="none"/>
                            </w:tabs>
                            <w:spacing w:before="32"/>
                            <w:ind w:left="20" w:right="0" w:firstLine="0"/>
                            <w:jc w:val="left"/>
                            <w:rPr>
                              <w:sz w:val="18"/>
                            </w:rPr>
                          </w:pPr>
                          <w:r>
                            <w:rPr>
                              <w:color w:val="0054A6"/>
                              <w:sz w:val="14"/>
                            </w:rPr>
                            <w:t>CONCLUSIONS</w:t>
                          </w:r>
                          <w:r>
                            <w:rPr>
                              <w:color w:val="0054A6"/>
                              <w:spacing w:val="25"/>
                              <w:sz w:val="14"/>
                            </w:rPr>
                            <w:t> </w:t>
                          </w:r>
                          <w:r>
                            <w:rPr>
                              <w:color w:val="0054A6"/>
                              <w:sz w:val="14"/>
                            </w:rPr>
                            <w:t>AND</w:t>
                          </w:r>
                          <w:r>
                            <w:rPr>
                              <w:color w:val="0054A6"/>
                              <w:spacing w:val="25"/>
                              <w:sz w:val="14"/>
                            </w:rPr>
                            <w:t> </w:t>
                          </w:r>
                          <w:r>
                            <w:rPr>
                              <w:color w:val="0054A6"/>
                              <w:sz w:val="14"/>
                            </w:rPr>
                            <w:t>POLICY</w:t>
                          </w:r>
                          <w:r>
                            <w:rPr>
                              <w:color w:val="0054A6"/>
                              <w:spacing w:val="26"/>
                              <w:sz w:val="14"/>
                            </w:rPr>
                            <w:t> </w:t>
                          </w:r>
                          <w:r>
                            <w:rPr>
                              <w:color w:val="0054A6"/>
                              <w:spacing w:val="-2"/>
                              <w:sz w:val="14"/>
                            </w:rPr>
                            <w:t>POINTERS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29</w:t>
                          </w:r>
                          <w:r>
                            <w:rPr>
                              <w:color w:val="0054A6"/>
                              <w:spacing w:val="-5"/>
                              <w:sz w:val="18"/>
                            </w:rPr>
                            <w:fldChar w:fldCharType="end"/>
                          </w:r>
                        </w:p>
                      </w:txbxContent>
                    </wps:txbx>
                    <wps:bodyPr wrap="square" lIns="0" tIns="0" rIns="0" bIns="0" rtlCol="0">
                      <a:noAutofit/>
                    </wps:bodyPr>
                  </wps:wsp>
                </a:graphicData>
              </a:graphic>
            </wp:anchor>
          </w:drawing>
        </mc:Choice>
        <mc:Fallback>
          <w:pict>
            <v:shape style="position:absolute;margin-left:383.223389pt;margin-top:26.695814pt;width:159.15pt;height:14.3pt;mso-position-horizontal-relative:page;mso-position-vertical-relative:page;z-index:-19214336" type="#_x0000_t202" id="docshape441" filled="false" stroked="false">
              <v:textbox inset="0,0,0,0">
                <w:txbxContent>
                  <w:p>
                    <w:pPr>
                      <w:tabs>
                        <w:tab w:pos="3102" w:val="right" w:leader="none"/>
                      </w:tabs>
                      <w:spacing w:before="32"/>
                      <w:ind w:left="20" w:right="0" w:firstLine="0"/>
                      <w:jc w:val="left"/>
                      <w:rPr>
                        <w:sz w:val="18"/>
                      </w:rPr>
                    </w:pPr>
                    <w:r>
                      <w:rPr>
                        <w:color w:val="0054A6"/>
                        <w:sz w:val="14"/>
                      </w:rPr>
                      <w:t>CONCLUSIONS</w:t>
                    </w:r>
                    <w:r>
                      <w:rPr>
                        <w:color w:val="0054A6"/>
                        <w:spacing w:val="25"/>
                        <w:sz w:val="14"/>
                      </w:rPr>
                      <w:t> </w:t>
                    </w:r>
                    <w:r>
                      <w:rPr>
                        <w:color w:val="0054A6"/>
                        <w:sz w:val="14"/>
                      </w:rPr>
                      <w:t>AND</w:t>
                    </w:r>
                    <w:r>
                      <w:rPr>
                        <w:color w:val="0054A6"/>
                        <w:spacing w:val="25"/>
                        <w:sz w:val="14"/>
                      </w:rPr>
                      <w:t> </w:t>
                    </w:r>
                    <w:r>
                      <w:rPr>
                        <w:color w:val="0054A6"/>
                        <w:sz w:val="14"/>
                      </w:rPr>
                      <w:t>POLICY</w:t>
                    </w:r>
                    <w:r>
                      <w:rPr>
                        <w:color w:val="0054A6"/>
                        <w:spacing w:val="26"/>
                        <w:sz w:val="14"/>
                      </w:rPr>
                      <w:t> </w:t>
                    </w:r>
                    <w:r>
                      <w:rPr>
                        <w:color w:val="0054A6"/>
                        <w:spacing w:val="-2"/>
                        <w:sz w:val="14"/>
                      </w:rPr>
                      <w:t>POINTERS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29</w:t>
                    </w:r>
                    <w:r>
                      <w:rPr>
                        <w:color w:val="0054A6"/>
                        <w:spacing w:val="-5"/>
                        <w:sz w:val="18"/>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2656">
              <wp:simplePos x="0" y="0"/>
              <wp:positionH relativeFrom="page">
                <wp:posOffset>681899</wp:posOffset>
              </wp:positionH>
              <wp:positionV relativeFrom="page">
                <wp:posOffset>325626</wp:posOffset>
              </wp:positionV>
              <wp:extent cx="219075" cy="18161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19075"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30</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7.25pt;height:14.3pt;mso-position-horizontal-relative:page;mso-position-vertical-relative:page;z-index:-19213824" type="#_x0000_t202" id="docshape442"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30</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03168">
              <wp:simplePos x="0" y="0"/>
              <wp:positionH relativeFrom="page">
                <wp:posOffset>1052899</wp:posOffset>
              </wp:positionH>
              <wp:positionV relativeFrom="page">
                <wp:posOffset>366202</wp:posOffset>
              </wp:positionV>
              <wp:extent cx="4716145" cy="146685"/>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13312" type="#_x0000_t202" id="docshape443"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3680">
              <wp:simplePos x="0" y="0"/>
              <wp:positionH relativeFrom="page">
                <wp:posOffset>6673569</wp:posOffset>
              </wp:positionH>
              <wp:positionV relativeFrom="page">
                <wp:posOffset>325626</wp:posOffset>
              </wp:positionV>
              <wp:extent cx="213360" cy="18161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13360"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37</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25.477905pt;margin-top:25.639915pt;width:16.8pt;height:14.3pt;mso-position-horizontal-relative:page;mso-position-vertical-relative:page;z-index:-19212800" type="#_x0000_t202" id="docshape451"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37</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04192">
              <wp:simplePos x="0" y="0"/>
              <wp:positionH relativeFrom="page">
                <wp:posOffset>5952881</wp:posOffset>
              </wp:positionH>
              <wp:positionV relativeFrom="page">
                <wp:posOffset>366202</wp:posOffset>
              </wp:positionV>
              <wp:extent cx="553085" cy="14668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553085" cy="146685"/>
                      </a:xfrm>
                      <a:prstGeom prst="rect">
                        <a:avLst/>
                      </a:prstGeom>
                    </wps:spPr>
                    <wps:txbx>
                      <w:txbxContent>
                        <w:p>
                          <w:pPr>
                            <w:spacing w:before="29"/>
                            <w:ind w:left="20" w:right="0" w:firstLine="0"/>
                            <w:jc w:val="left"/>
                            <w:rPr>
                              <w:sz w:val="14"/>
                            </w:rPr>
                          </w:pPr>
                          <w:r>
                            <w:rPr>
                              <w:color w:val="0054A6"/>
                              <w:spacing w:val="-2"/>
                              <w:sz w:val="14"/>
                            </w:rPr>
                            <w:t>REFERENCES</w:t>
                          </w:r>
                        </w:p>
                      </w:txbxContent>
                    </wps:txbx>
                    <wps:bodyPr wrap="square" lIns="0" tIns="0" rIns="0" bIns="0" rtlCol="0">
                      <a:noAutofit/>
                    </wps:bodyPr>
                  </wps:wsp>
                </a:graphicData>
              </a:graphic>
            </wp:anchor>
          </w:drawing>
        </mc:Choice>
        <mc:Fallback>
          <w:pict>
            <v:shape style="position:absolute;margin-left:468.730804pt;margin-top:28.834881pt;width:43.55pt;height:11.55pt;mso-position-horizontal-relative:page;mso-position-vertical-relative:page;z-index:-19212288" type="#_x0000_t202" id="docshape452" filled="false" stroked="false">
              <v:textbox inset="0,0,0,0">
                <w:txbxContent>
                  <w:p>
                    <w:pPr>
                      <w:spacing w:before="29"/>
                      <w:ind w:left="20" w:right="0" w:firstLine="0"/>
                      <w:jc w:val="left"/>
                      <w:rPr>
                        <w:sz w:val="14"/>
                      </w:rPr>
                    </w:pPr>
                    <w:r>
                      <w:rPr>
                        <w:color w:val="0054A6"/>
                        <w:spacing w:val="-2"/>
                        <w:sz w:val="14"/>
                      </w:rPr>
                      <w:t>REFERENCES</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4704">
              <wp:simplePos x="0" y="0"/>
              <wp:positionH relativeFrom="page">
                <wp:posOffset>681899</wp:posOffset>
              </wp:positionH>
              <wp:positionV relativeFrom="page">
                <wp:posOffset>325626</wp:posOffset>
              </wp:positionV>
              <wp:extent cx="219075" cy="18161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219075"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38</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7.25pt;height:14.3pt;mso-position-horizontal-relative:page;mso-position-vertical-relative:page;z-index:-19211776" type="#_x0000_t202" id="docshape453"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38</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05216">
              <wp:simplePos x="0" y="0"/>
              <wp:positionH relativeFrom="page">
                <wp:posOffset>1052899</wp:posOffset>
              </wp:positionH>
              <wp:positionV relativeFrom="page">
                <wp:posOffset>366202</wp:posOffset>
              </wp:positionV>
              <wp:extent cx="4716145" cy="14668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11264" type="#_x0000_t202" id="docshape454"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05728">
              <wp:simplePos x="0" y="0"/>
              <wp:positionH relativeFrom="page">
                <wp:posOffset>6671991</wp:posOffset>
              </wp:positionH>
              <wp:positionV relativeFrom="page">
                <wp:posOffset>325626</wp:posOffset>
              </wp:positionV>
              <wp:extent cx="216535" cy="18161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216535"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39</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25.353699pt;margin-top:25.639915pt;width:17.05pt;height:14.3pt;mso-position-horizontal-relative:page;mso-position-vertical-relative:page;z-index:-19210752" type="#_x0000_t202" id="docshape457"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39</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06240">
              <wp:simplePos x="0" y="0"/>
              <wp:positionH relativeFrom="page">
                <wp:posOffset>6051434</wp:posOffset>
              </wp:positionH>
              <wp:positionV relativeFrom="page">
                <wp:posOffset>366242</wp:posOffset>
              </wp:positionV>
              <wp:extent cx="454025" cy="14668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454025" cy="146685"/>
                      </a:xfrm>
                      <a:prstGeom prst="rect">
                        <a:avLst/>
                      </a:prstGeom>
                    </wps:spPr>
                    <wps:txbx>
                      <w:txbxContent>
                        <w:p>
                          <w:pPr>
                            <w:spacing w:before="29"/>
                            <w:ind w:left="20" w:right="0" w:firstLine="0"/>
                            <w:jc w:val="left"/>
                            <w:rPr>
                              <w:sz w:val="14"/>
                            </w:rPr>
                          </w:pPr>
                          <w:r>
                            <w:rPr>
                              <w:color w:val="0054A6"/>
                              <w:spacing w:val="-2"/>
                              <w:w w:val="105"/>
                              <w:sz w:val="14"/>
                            </w:rPr>
                            <w:t>APPENDIX</w:t>
                          </w:r>
                        </w:p>
                      </w:txbxContent>
                    </wps:txbx>
                    <wps:bodyPr wrap="square" lIns="0" tIns="0" rIns="0" bIns="0" rtlCol="0">
                      <a:noAutofit/>
                    </wps:bodyPr>
                  </wps:wsp>
                </a:graphicData>
              </a:graphic>
            </wp:anchor>
          </w:drawing>
        </mc:Choice>
        <mc:Fallback>
          <w:pict>
            <v:shape style="position:absolute;margin-left:476.490906pt;margin-top:28.83798pt;width:35.75pt;height:11.55pt;mso-position-horizontal-relative:page;mso-position-vertical-relative:page;z-index:-19210240" type="#_x0000_t202" id="docshape458" filled="false" stroked="false">
              <v:textbox inset="0,0,0,0">
                <w:txbxContent>
                  <w:p>
                    <w:pPr>
                      <w:spacing w:before="29"/>
                      <w:ind w:left="20" w:right="0" w:firstLine="0"/>
                      <w:jc w:val="left"/>
                      <w:rPr>
                        <w:sz w:val="14"/>
                      </w:rPr>
                    </w:pPr>
                    <w:r>
                      <w:rPr>
                        <w:color w:val="0054A6"/>
                        <w:spacing w:val="-2"/>
                        <w:w w:val="105"/>
                        <w:sz w:val="14"/>
                      </w:rPr>
                      <w:t>APPENDIX</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1392">
              <wp:simplePos x="0" y="0"/>
              <wp:positionH relativeFrom="page">
                <wp:posOffset>6761171</wp:posOffset>
              </wp:positionH>
              <wp:positionV relativeFrom="page">
                <wp:posOffset>325626</wp:posOffset>
              </wp:positionV>
              <wp:extent cx="90805" cy="1816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90805" cy="181610"/>
                      </a:xfrm>
                      <a:prstGeom prst="rect">
                        <a:avLst/>
                      </a:prstGeom>
                    </wps:spPr>
                    <wps:txbx>
                      <w:txbxContent>
                        <w:p>
                          <w:pPr>
                            <w:pStyle w:val="BodyText"/>
                            <w:spacing w:before="32"/>
                            <w:ind w:left="20"/>
                          </w:pPr>
                          <w:r>
                            <w:rPr>
                              <w:color w:val="0054A6"/>
                              <w:spacing w:val="-10"/>
                              <w:w w:val="105"/>
                            </w:rPr>
                            <w:t>5</w:t>
                          </w:r>
                        </w:p>
                      </w:txbxContent>
                    </wps:txbx>
                    <wps:bodyPr wrap="square" lIns="0" tIns="0" rIns="0" bIns="0" rtlCol="0">
                      <a:noAutofit/>
                    </wps:bodyPr>
                  </wps:wsp>
                </a:graphicData>
              </a:graphic>
            </wp:anchor>
          </w:drawing>
        </mc:Choice>
        <mc:Fallback>
          <w:pict>
            <v:shape style="position:absolute;margin-left:532.375671pt;margin-top:25.639915pt;width:7.15pt;height:14.3pt;mso-position-horizontal-relative:page;mso-position-vertical-relative:page;z-index:-19225088" type="#_x0000_t202" id="docshape13" filled="false" stroked="false">
              <v:textbox inset="0,0,0,0">
                <w:txbxContent>
                  <w:p>
                    <w:pPr>
                      <w:pStyle w:val="BodyText"/>
                      <w:spacing w:before="32"/>
                      <w:ind w:left="20"/>
                    </w:pPr>
                    <w:r>
                      <w:rPr>
                        <w:color w:val="0054A6"/>
                        <w:spacing w:val="-10"/>
                        <w:w w:val="105"/>
                      </w:rPr>
                      <w:t>5</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1904">
              <wp:simplePos x="0" y="0"/>
              <wp:positionH relativeFrom="page">
                <wp:posOffset>5837415</wp:posOffset>
              </wp:positionH>
              <wp:positionV relativeFrom="page">
                <wp:posOffset>366202</wp:posOffset>
              </wp:positionV>
              <wp:extent cx="668020" cy="14668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68020" cy="146685"/>
                      </a:xfrm>
                      <a:prstGeom prst="rect">
                        <a:avLst/>
                      </a:prstGeom>
                    </wps:spPr>
                    <wps:txbx>
                      <w:txbxContent>
                        <w:p>
                          <w:pPr>
                            <w:spacing w:before="29"/>
                            <w:ind w:left="20" w:right="0" w:firstLine="0"/>
                            <w:jc w:val="left"/>
                            <w:rPr>
                              <w:sz w:val="14"/>
                            </w:rPr>
                          </w:pPr>
                          <w:r>
                            <w:rPr>
                              <w:color w:val="0054A6"/>
                              <w:sz w:val="14"/>
                            </w:rPr>
                            <w:t>LIST</w:t>
                          </w:r>
                          <w:r>
                            <w:rPr>
                              <w:color w:val="0054A6"/>
                              <w:spacing w:val="-10"/>
                              <w:sz w:val="14"/>
                            </w:rPr>
                            <w:t> </w:t>
                          </w:r>
                          <w:r>
                            <w:rPr>
                              <w:color w:val="0054A6"/>
                              <w:sz w:val="14"/>
                            </w:rPr>
                            <w:t>OF</w:t>
                          </w:r>
                          <w:r>
                            <w:rPr>
                              <w:color w:val="0054A6"/>
                              <w:spacing w:val="-9"/>
                              <w:sz w:val="14"/>
                            </w:rPr>
                            <w:t> </w:t>
                          </w:r>
                          <w:r>
                            <w:rPr>
                              <w:color w:val="0054A6"/>
                              <w:spacing w:val="-2"/>
                              <w:sz w:val="14"/>
                            </w:rPr>
                            <w:t>TABLES</w:t>
                          </w:r>
                        </w:p>
                      </w:txbxContent>
                    </wps:txbx>
                    <wps:bodyPr wrap="square" lIns="0" tIns="0" rIns="0" bIns="0" rtlCol="0">
                      <a:noAutofit/>
                    </wps:bodyPr>
                  </wps:wsp>
                </a:graphicData>
              </a:graphic>
            </wp:anchor>
          </w:drawing>
        </mc:Choice>
        <mc:Fallback>
          <w:pict>
            <v:shape style="position:absolute;margin-left:459.639008pt;margin-top:28.834881pt;width:52.6pt;height:11.55pt;mso-position-horizontal-relative:page;mso-position-vertical-relative:page;z-index:-19224576" type="#_x0000_t202" id="docshape14" filled="false" stroked="false">
              <v:textbox inset="0,0,0,0">
                <w:txbxContent>
                  <w:p>
                    <w:pPr>
                      <w:spacing w:before="29"/>
                      <w:ind w:left="20" w:right="0" w:firstLine="0"/>
                      <w:jc w:val="left"/>
                      <w:rPr>
                        <w:sz w:val="14"/>
                      </w:rPr>
                    </w:pPr>
                    <w:r>
                      <w:rPr>
                        <w:color w:val="0054A6"/>
                        <w:sz w:val="14"/>
                      </w:rPr>
                      <w:t>LIST</w:t>
                    </w:r>
                    <w:r>
                      <w:rPr>
                        <w:color w:val="0054A6"/>
                        <w:spacing w:val="-10"/>
                        <w:sz w:val="14"/>
                      </w:rPr>
                      <w:t> </w:t>
                    </w:r>
                    <w:r>
                      <w:rPr>
                        <w:color w:val="0054A6"/>
                        <w:sz w:val="14"/>
                      </w:rPr>
                      <w:t>OF</w:t>
                    </w:r>
                    <w:r>
                      <w:rPr>
                        <w:color w:val="0054A6"/>
                        <w:spacing w:val="-9"/>
                        <w:sz w:val="14"/>
                      </w:rPr>
                      <w:t> </w:t>
                    </w:r>
                    <w:r>
                      <w:rPr>
                        <w:color w:val="0054A6"/>
                        <w:spacing w:val="-2"/>
                        <w:sz w:val="14"/>
                      </w:rPr>
                      <w:t>TABLES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2416">
              <wp:simplePos x="0" y="0"/>
              <wp:positionH relativeFrom="page">
                <wp:posOffset>719999</wp:posOffset>
              </wp:positionH>
              <wp:positionV relativeFrom="page">
                <wp:posOffset>1557227</wp:posOffset>
              </wp:positionV>
              <wp:extent cx="612013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120130" cy="1270"/>
                      </a:xfrm>
                      <a:custGeom>
                        <a:avLst/>
                        <a:gdLst/>
                        <a:ahLst/>
                        <a:cxnLst/>
                        <a:rect l="l" t="t" r="r" b="b"/>
                        <a:pathLst>
                          <a:path w="6120130" h="0">
                            <a:moveTo>
                              <a:pt x="0" y="0"/>
                            </a:moveTo>
                            <a:lnTo>
                              <a:pt x="6120003" y="0"/>
                            </a:lnTo>
                          </a:path>
                        </a:pathLst>
                      </a:custGeom>
                      <a:ln w="6350">
                        <a:solidFill>
                          <a:srgbClr val="0054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224064" from="56.692902pt,122.616318pt" to="538.582902pt,122.616318pt" stroked="true" strokeweight=".5pt" strokecolor="#0054a6">
              <v:stroke dashstyle="solid"/>
              <w10:wrap type="none"/>
            </v:line>
          </w:pict>
        </mc:Fallback>
      </mc:AlternateContent>
    </w:r>
    <w:r>
      <w:rPr>
        <w:sz w:val="20"/>
      </w:rPr>
      <mc:AlternateContent>
        <mc:Choice Requires="wps">
          <w:drawing>
            <wp:anchor distT="0" distB="0" distL="0" distR="0" allowOverlap="1" layoutInCell="1" locked="0" behindDoc="1" simplePos="0" relativeHeight="484092928">
              <wp:simplePos x="0" y="0"/>
              <wp:positionH relativeFrom="page">
                <wp:posOffset>6761171</wp:posOffset>
              </wp:positionH>
              <wp:positionV relativeFrom="page">
                <wp:posOffset>325626</wp:posOffset>
              </wp:positionV>
              <wp:extent cx="90805" cy="1816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90805" cy="181610"/>
                      </a:xfrm>
                      <a:prstGeom prst="rect">
                        <a:avLst/>
                      </a:prstGeom>
                    </wps:spPr>
                    <wps:txbx>
                      <w:txbxContent>
                        <w:p>
                          <w:pPr>
                            <w:pStyle w:val="BodyText"/>
                            <w:spacing w:before="32"/>
                            <w:ind w:left="20"/>
                          </w:pPr>
                          <w:r>
                            <w:rPr>
                              <w:color w:val="0054A6"/>
                              <w:spacing w:val="-10"/>
                              <w:w w:val="105"/>
                            </w:rPr>
                            <w:t>7</w:t>
                          </w:r>
                        </w:p>
                      </w:txbxContent>
                    </wps:txbx>
                    <wps:bodyPr wrap="square" lIns="0" tIns="0" rIns="0" bIns="0" rtlCol="0">
                      <a:noAutofit/>
                    </wps:bodyPr>
                  </wps:wsp>
                </a:graphicData>
              </a:graphic>
            </wp:anchor>
          </w:drawing>
        </mc:Choice>
        <mc:Fallback>
          <w:pict>
            <v:shape style="position:absolute;margin-left:532.375671pt;margin-top:25.639915pt;width:7.15pt;height:14.3pt;mso-position-horizontal-relative:page;mso-position-vertical-relative:page;z-index:-19223552" type="#_x0000_t202" id="docshape19" filled="false" stroked="false">
              <v:textbox inset="0,0,0,0">
                <w:txbxContent>
                  <w:p>
                    <w:pPr>
                      <w:pStyle w:val="BodyText"/>
                      <w:spacing w:before="32"/>
                      <w:ind w:left="20"/>
                    </w:pPr>
                    <w:r>
                      <w:rPr>
                        <w:color w:val="0054A6"/>
                        <w:spacing w:val="-10"/>
                        <w:w w:val="105"/>
                      </w:rPr>
                      <w:t>7</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3440">
              <wp:simplePos x="0" y="0"/>
              <wp:positionH relativeFrom="page">
                <wp:posOffset>5564811</wp:posOffset>
              </wp:positionH>
              <wp:positionV relativeFrom="page">
                <wp:posOffset>366202</wp:posOffset>
              </wp:positionV>
              <wp:extent cx="940435" cy="14668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940435" cy="146685"/>
                      </a:xfrm>
                      <a:prstGeom prst="rect">
                        <a:avLst/>
                      </a:prstGeom>
                    </wps:spPr>
                    <wps:txbx>
                      <w:txbxContent>
                        <w:p>
                          <w:pPr>
                            <w:spacing w:before="29"/>
                            <w:ind w:left="20" w:right="0" w:firstLine="0"/>
                            <w:jc w:val="left"/>
                            <w:rPr>
                              <w:sz w:val="14"/>
                            </w:rPr>
                          </w:pPr>
                          <w:r>
                            <w:rPr>
                              <w:color w:val="0054A6"/>
                              <w:spacing w:val="-2"/>
                              <w:sz w:val="14"/>
                            </w:rPr>
                            <w:t>EXECUTIVE</w:t>
                          </w:r>
                          <w:r>
                            <w:rPr>
                              <w:color w:val="0054A6"/>
                              <w:spacing w:val="2"/>
                              <w:sz w:val="14"/>
                            </w:rPr>
                            <w:t> </w:t>
                          </w:r>
                          <w:r>
                            <w:rPr>
                              <w:color w:val="0054A6"/>
                              <w:spacing w:val="-2"/>
                              <w:sz w:val="14"/>
                            </w:rPr>
                            <w:t>SUMMARY</w:t>
                          </w:r>
                        </w:p>
                      </w:txbxContent>
                    </wps:txbx>
                    <wps:bodyPr wrap="square" lIns="0" tIns="0" rIns="0" bIns="0" rtlCol="0">
                      <a:noAutofit/>
                    </wps:bodyPr>
                  </wps:wsp>
                </a:graphicData>
              </a:graphic>
            </wp:anchor>
          </w:drawing>
        </mc:Choice>
        <mc:Fallback>
          <w:pict>
            <v:shape style="position:absolute;margin-left:438.174103pt;margin-top:28.834881pt;width:74.05pt;height:11.55pt;mso-position-horizontal-relative:page;mso-position-vertical-relative:page;z-index:-19223040" type="#_x0000_t202" id="docshape20" filled="false" stroked="false">
              <v:textbox inset="0,0,0,0">
                <w:txbxContent>
                  <w:p>
                    <w:pPr>
                      <w:spacing w:before="29"/>
                      <w:ind w:left="20" w:right="0" w:firstLine="0"/>
                      <w:jc w:val="left"/>
                      <w:rPr>
                        <w:sz w:val="14"/>
                      </w:rPr>
                    </w:pPr>
                    <w:r>
                      <w:rPr>
                        <w:color w:val="0054A6"/>
                        <w:spacing w:val="-2"/>
                        <w:sz w:val="14"/>
                      </w:rPr>
                      <w:t>EXECUTIVE</w:t>
                    </w:r>
                    <w:r>
                      <w:rPr>
                        <w:color w:val="0054A6"/>
                        <w:spacing w:val="2"/>
                        <w:sz w:val="14"/>
                      </w:rPr>
                      <w:t> </w:t>
                    </w:r>
                    <w:r>
                      <w:rPr>
                        <w:color w:val="0054A6"/>
                        <w:spacing w:val="-2"/>
                        <w:sz w:val="14"/>
                      </w:rPr>
                      <w:t>SUMMARY</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3952">
              <wp:simplePos x="0" y="0"/>
              <wp:positionH relativeFrom="page">
                <wp:posOffset>887299</wp:posOffset>
              </wp:positionH>
              <wp:positionV relativeFrom="page">
                <wp:posOffset>1189902</wp:posOffset>
              </wp:positionV>
              <wp:extent cx="2022475" cy="2540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022475" cy="254000"/>
                      </a:xfrm>
                      <a:prstGeom prst="rect">
                        <a:avLst/>
                      </a:prstGeom>
                    </wps:spPr>
                    <wps:txbx>
                      <w:txbxContent>
                        <w:p>
                          <w:pPr>
                            <w:spacing w:line="366" w:lineRule="exact" w:before="0"/>
                            <w:ind w:left="20" w:right="0" w:firstLine="0"/>
                            <w:jc w:val="left"/>
                            <w:rPr>
                              <w:rFonts w:ascii="Arial"/>
                              <w:b/>
                              <w:sz w:val="36"/>
                            </w:rPr>
                          </w:pPr>
                          <w:r>
                            <w:rPr>
                              <w:rFonts w:ascii="Arial"/>
                              <w:b/>
                              <w:color w:val="0054A6"/>
                              <w:spacing w:val="-16"/>
                              <w:sz w:val="36"/>
                            </w:rPr>
                            <w:t>Executive</w:t>
                          </w:r>
                          <w:r>
                            <w:rPr>
                              <w:rFonts w:ascii="Arial"/>
                              <w:b/>
                              <w:color w:val="0054A6"/>
                              <w:spacing w:val="-11"/>
                              <w:sz w:val="36"/>
                            </w:rPr>
                            <w:t> </w:t>
                          </w:r>
                          <w:r>
                            <w:rPr>
                              <w:rFonts w:ascii="Arial"/>
                              <w:b/>
                              <w:color w:val="0054A6"/>
                              <w:spacing w:val="-12"/>
                              <w:sz w:val="36"/>
                            </w:rPr>
                            <w:t>summary</w:t>
                          </w:r>
                        </w:p>
                      </w:txbxContent>
                    </wps:txbx>
                    <wps:bodyPr wrap="square" lIns="0" tIns="0" rIns="0" bIns="0" rtlCol="0">
                      <a:noAutofit/>
                    </wps:bodyPr>
                  </wps:wsp>
                </a:graphicData>
              </a:graphic>
            </wp:anchor>
          </w:drawing>
        </mc:Choice>
        <mc:Fallback>
          <w:pict>
            <v:shape style="position:absolute;margin-left:69.866096pt;margin-top:93.693115pt;width:159.25pt;height:20pt;mso-position-horizontal-relative:page;mso-position-vertical-relative:page;z-index:-19222528" type="#_x0000_t202" id="docshape21" filled="false" stroked="false">
              <v:textbox inset="0,0,0,0">
                <w:txbxContent>
                  <w:p>
                    <w:pPr>
                      <w:spacing w:line="366" w:lineRule="exact" w:before="0"/>
                      <w:ind w:left="20" w:right="0" w:firstLine="0"/>
                      <w:jc w:val="left"/>
                      <w:rPr>
                        <w:rFonts w:ascii="Arial"/>
                        <w:b/>
                        <w:sz w:val="36"/>
                      </w:rPr>
                    </w:pPr>
                    <w:r>
                      <w:rPr>
                        <w:rFonts w:ascii="Arial"/>
                        <w:b/>
                        <w:color w:val="0054A6"/>
                        <w:spacing w:val="-16"/>
                        <w:sz w:val="36"/>
                      </w:rPr>
                      <w:t>Executive</w:t>
                    </w:r>
                    <w:r>
                      <w:rPr>
                        <w:rFonts w:ascii="Arial"/>
                        <w:b/>
                        <w:color w:val="0054A6"/>
                        <w:spacing w:val="-11"/>
                        <w:sz w:val="36"/>
                      </w:rPr>
                      <w:t> </w:t>
                    </w:r>
                    <w:r>
                      <w:rPr>
                        <w:rFonts w:ascii="Arial"/>
                        <w:b/>
                        <w:color w:val="0054A6"/>
                        <w:spacing w:val="-12"/>
                        <w:sz w:val="36"/>
                      </w:rPr>
                      <w:t>summary</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94464">
              <wp:simplePos x="0" y="0"/>
              <wp:positionH relativeFrom="page">
                <wp:posOffset>707355</wp:posOffset>
              </wp:positionH>
              <wp:positionV relativeFrom="page">
                <wp:posOffset>1203991</wp:posOffset>
              </wp:positionV>
              <wp:extent cx="150495" cy="18796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50495" cy="187960"/>
                      </a:xfrm>
                      <a:prstGeom prst="rect">
                        <a:avLst/>
                      </a:prstGeom>
                    </wps:spPr>
                    <wps:txbx>
                      <w:txbxContent>
                        <w:p>
                          <w:pPr>
                            <w:spacing w:line="283" w:lineRule="exact" w:before="0"/>
                            <w:ind w:left="20" w:right="0" w:firstLine="0"/>
                            <w:jc w:val="left"/>
                            <w:rPr>
                              <w:rFonts w:ascii="Segoe UI Symbol" w:hAnsi="Segoe UI Symbol"/>
                              <w:sz w:val="22"/>
                            </w:rPr>
                          </w:pPr>
                          <w:r>
                            <w:rPr>
                              <w:rFonts w:ascii="Segoe UI Symbol" w:hAnsi="Segoe UI Symbol"/>
                              <w:color w:val="E84E5E"/>
                              <w:spacing w:val="-10"/>
                              <w:w w:val="105"/>
                              <w:sz w:val="22"/>
                            </w:rPr>
                            <w:t>▶</w:t>
                          </w:r>
                        </w:p>
                      </w:txbxContent>
                    </wps:txbx>
                    <wps:bodyPr wrap="square" lIns="0" tIns="0" rIns="0" bIns="0" rtlCol="0">
                      <a:noAutofit/>
                    </wps:bodyPr>
                  </wps:wsp>
                </a:graphicData>
              </a:graphic>
            </wp:anchor>
          </w:drawing>
        </mc:Choice>
        <mc:Fallback>
          <w:pict>
            <v:shape style="position:absolute;margin-left:55.6973pt;margin-top:94.80249pt;width:11.85pt;height:14.8pt;mso-position-horizontal-relative:page;mso-position-vertical-relative:page;z-index:-19222016" type="#_x0000_t202" id="docshape22" filled="false" stroked="false">
              <v:textbox inset="0,0,0,0">
                <w:txbxContent>
                  <w:p>
                    <w:pPr>
                      <w:spacing w:line="283" w:lineRule="exact" w:before="0"/>
                      <w:ind w:left="20" w:right="0" w:firstLine="0"/>
                      <w:jc w:val="left"/>
                      <w:rPr>
                        <w:rFonts w:ascii="Segoe UI Symbol" w:hAnsi="Segoe UI Symbol"/>
                        <w:sz w:val="22"/>
                      </w:rPr>
                    </w:pPr>
                    <w:r>
                      <w:rPr>
                        <w:rFonts w:ascii="Segoe UI Symbol" w:hAnsi="Segoe UI Symbol"/>
                        <w:color w:val="E84E5E"/>
                        <w:spacing w:val="-10"/>
                        <w:w w:val="105"/>
                        <w:sz w:val="22"/>
                      </w:rPr>
                      <w: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4976">
              <wp:simplePos x="0" y="0"/>
              <wp:positionH relativeFrom="page">
                <wp:posOffset>681899</wp:posOffset>
              </wp:positionH>
              <wp:positionV relativeFrom="page">
                <wp:posOffset>325626</wp:posOffset>
              </wp:positionV>
              <wp:extent cx="154305" cy="1816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54305" cy="181610"/>
                      </a:xfrm>
                      <a:prstGeom prst="rect">
                        <a:avLst/>
                      </a:prstGeom>
                    </wps:spPr>
                    <wps:txbx>
                      <w:txbxContent>
                        <w:p>
                          <w:pPr>
                            <w:pStyle w:val="BodyText"/>
                            <w:spacing w:before="32"/>
                            <w:ind w:left="60"/>
                          </w:pPr>
                          <w:r>
                            <w:rPr>
                              <w:color w:val="0054A6"/>
                              <w:spacing w:val="-10"/>
                              <w:w w:val="105"/>
                            </w:rPr>
                            <w:fldChar w:fldCharType="begin"/>
                          </w:r>
                          <w:r>
                            <w:rPr>
                              <w:color w:val="0054A6"/>
                              <w:spacing w:val="-10"/>
                              <w:w w:val="105"/>
                            </w:rPr>
                            <w:instrText> PAGE </w:instrText>
                          </w:r>
                          <w:r>
                            <w:rPr>
                              <w:color w:val="0054A6"/>
                              <w:spacing w:val="-10"/>
                              <w:w w:val="105"/>
                            </w:rPr>
                            <w:fldChar w:fldCharType="separate"/>
                          </w:r>
                          <w:r>
                            <w:rPr>
                              <w:color w:val="0054A6"/>
                              <w:spacing w:val="-10"/>
                              <w:w w:val="105"/>
                            </w:rPr>
                            <w:t>8</w:t>
                          </w:r>
                          <w:r>
                            <w:rPr>
                              <w:color w:val="0054A6"/>
                              <w:spacing w:val="-10"/>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2.15pt;height:14.3pt;mso-position-horizontal-relative:page;mso-position-vertical-relative:page;z-index:-19221504" type="#_x0000_t202" id="docshape23" filled="false" stroked="false">
              <v:textbox inset="0,0,0,0">
                <w:txbxContent>
                  <w:p>
                    <w:pPr>
                      <w:pStyle w:val="BodyText"/>
                      <w:spacing w:before="32"/>
                      <w:ind w:left="60"/>
                    </w:pPr>
                    <w:r>
                      <w:rPr>
                        <w:color w:val="0054A6"/>
                        <w:spacing w:val="-10"/>
                        <w:w w:val="105"/>
                      </w:rPr>
                      <w:fldChar w:fldCharType="begin"/>
                    </w:r>
                    <w:r>
                      <w:rPr>
                        <w:color w:val="0054A6"/>
                        <w:spacing w:val="-10"/>
                        <w:w w:val="105"/>
                      </w:rPr>
                      <w:instrText> PAGE </w:instrText>
                    </w:r>
                    <w:r>
                      <w:rPr>
                        <w:color w:val="0054A6"/>
                        <w:spacing w:val="-10"/>
                        <w:w w:val="105"/>
                      </w:rPr>
                      <w:fldChar w:fldCharType="separate"/>
                    </w:r>
                    <w:r>
                      <w:rPr>
                        <w:color w:val="0054A6"/>
                        <w:spacing w:val="-10"/>
                        <w:w w:val="105"/>
                      </w:rPr>
                      <w:t>8</w:t>
                    </w:r>
                    <w:r>
                      <w:rPr>
                        <w:color w:val="0054A6"/>
                        <w:spacing w:val="-10"/>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095488">
              <wp:simplePos x="0" y="0"/>
              <wp:positionH relativeFrom="page">
                <wp:posOffset>1052899</wp:posOffset>
              </wp:positionH>
              <wp:positionV relativeFrom="page">
                <wp:posOffset>366202</wp:posOffset>
              </wp:positionV>
              <wp:extent cx="4716145" cy="14668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20992" type="#_x0000_t202" id="docshape24"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6000">
              <wp:simplePos x="0" y="0"/>
              <wp:positionH relativeFrom="page">
                <wp:posOffset>4772480</wp:posOffset>
              </wp:positionH>
              <wp:positionV relativeFrom="page">
                <wp:posOffset>339036</wp:posOffset>
              </wp:positionV>
              <wp:extent cx="2117725" cy="1816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117725" cy="181610"/>
                      </a:xfrm>
                      <a:prstGeom prst="rect">
                        <a:avLst/>
                      </a:prstGeom>
                    </wps:spPr>
                    <wps:txbx>
                      <w:txbxContent>
                        <w:p>
                          <w:pPr>
                            <w:tabs>
                              <w:tab w:pos="3254" w:val="right" w:leader="none"/>
                            </w:tabs>
                            <w:spacing w:before="32"/>
                            <w:ind w:left="20" w:right="0" w:firstLine="0"/>
                            <w:jc w:val="left"/>
                            <w:rPr>
                              <w:sz w:val="18"/>
                            </w:rPr>
                          </w:pPr>
                          <w:r>
                            <w:rPr>
                              <w:color w:val="0054A6"/>
                              <w:sz w:val="14"/>
                            </w:rPr>
                            <w:t>KEY</w:t>
                          </w:r>
                          <w:r>
                            <w:rPr>
                              <w:color w:val="0054A6"/>
                              <w:spacing w:val="3"/>
                              <w:sz w:val="14"/>
                            </w:rPr>
                            <w:t> </w:t>
                          </w:r>
                          <w:r>
                            <w:rPr>
                              <w:color w:val="0054A6"/>
                              <w:sz w:val="14"/>
                            </w:rPr>
                            <w:t>CHARACTERISTICS</w:t>
                          </w:r>
                          <w:r>
                            <w:rPr>
                              <w:color w:val="0054A6"/>
                              <w:spacing w:val="4"/>
                              <w:sz w:val="14"/>
                            </w:rPr>
                            <w:t> </w:t>
                          </w:r>
                          <w:r>
                            <w:rPr>
                              <w:color w:val="0054A6"/>
                              <w:sz w:val="14"/>
                            </w:rPr>
                            <w:t>OF</w:t>
                          </w:r>
                          <w:r>
                            <w:rPr>
                              <w:color w:val="0054A6"/>
                              <w:spacing w:val="4"/>
                              <w:sz w:val="14"/>
                            </w:rPr>
                            <w:t> </w:t>
                          </w:r>
                          <w:r>
                            <w:rPr>
                              <w:color w:val="0054A6"/>
                              <w:sz w:val="14"/>
                            </w:rPr>
                            <w:t>YOUNG</w:t>
                          </w:r>
                          <w:r>
                            <w:rPr>
                              <w:color w:val="0054A6"/>
                              <w:spacing w:val="4"/>
                              <w:sz w:val="14"/>
                            </w:rPr>
                            <w:t> </w:t>
                          </w:r>
                          <w:r>
                            <w:rPr>
                              <w:color w:val="0054A6"/>
                              <w:spacing w:val="-2"/>
                              <w:sz w:val="14"/>
                            </w:rPr>
                            <w:t>NEETS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17</w:t>
                          </w:r>
                          <w:r>
                            <w:rPr>
                              <w:color w:val="0054A6"/>
                              <w:spacing w:val="-5"/>
                              <w:sz w:val="18"/>
                            </w:rPr>
                            <w:fldChar w:fldCharType="end"/>
                          </w:r>
                        </w:p>
                      </w:txbxContent>
                    </wps:txbx>
                    <wps:bodyPr wrap="square" lIns="0" tIns="0" rIns="0" bIns="0" rtlCol="0">
                      <a:noAutofit/>
                    </wps:bodyPr>
                  </wps:wsp>
                </a:graphicData>
              </a:graphic>
            </wp:anchor>
          </w:drawing>
        </mc:Choice>
        <mc:Fallback>
          <w:pict>
            <v:shape style="position:absolute;margin-left:375.785889pt;margin-top:26.695814pt;width:166.75pt;height:14.3pt;mso-position-horizontal-relative:page;mso-position-vertical-relative:page;z-index:-19220480" type="#_x0000_t202" id="docshape28" filled="false" stroked="false">
              <v:textbox inset="0,0,0,0">
                <w:txbxContent>
                  <w:p>
                    <w:pPr>
                      <w:tabs>
                        <w:tab w:pos="3254" w:val="right" w:leader="none"/>
                      </w:tabs>
                      <w:spacing w:before="32"/>
                      <w:ind w:left="20" w:right="0" w:firstLine="0"/>
                      <w:jc w:val="left"/>
                      <w:rPr>
                        <w:sz w:val="18"/>
                      </w:rPr>
                    </w:pPr>
                    <w:r>
                      <w:rPr>
                        <w:color w:val="0054A6"/>
                        <w:sz w:val="14"/>
                      </w:rPr>
                      <w:t>KEY</w:t>
                    </w:r>
                    <w:r>
                      <w:rPr>
                        <w:color w:val="0054A6"/>
                        <w:spacing w:val="3"/>
                        <w:sz w:val="14"/>
                      </w:rPr>
                      <w:t> </w:t>
                    </w:r>
                    <w:r>
                      <w:rPr>
                        <w:color w:val="0054A6"/>
                        <w:sz w:val="14"/>
                      </w:rPr>
                      <w:t>CHARACTERISTICS</w:t>
                    </w:r>
                    <w:r>
                      <w:rPr>
                        <w:color w:val="0054A6"/>
                        <w:spacing w:val="4"/>
                        <w:sz w:val="14"/>
                      </w:rPr>
                      <w:t> </w:t>
                    </w:r>
                    <w:r>
                      <w:rPr>
                        <w:color w:val="0054A6"/>
                        <w:sz w:val="14"/>
                      </w:rPr>
                      <w:t>OF</w:t>
                    </w:r>
                    <w:r>
                      <w:rPr>
                        <w:color w:val="0054A6"/>
                        <w:spacing w:val="4"/>
                        <w:sz w:val="14"/>
                      </w:rPr>
                      <w:t> </w:t>
                    </w:r>
                    <w:r>
                      <w:rPr>
                        <w:color w:val="0054A6"/>
                        <w:sz w:val="14"/>
                      </w:rPr>
                      <w:t>YOUNG</w:t>
                    </w:r>
                    <w:r>
                      <w:rPr>
                        <w:color w:val="0054A6"/>
                        <w:spacing w:val="4"/>
                        <w:sz w:val="14"/>
                      </w:rPr>
                      <w:t> </w:t>
                    </w:r>
                    <w:r>
                      <w:rPr>
                        <w:color w:val="0054A6"/>
                        <w:spacing w:val="-2"/>
                        <w:sz w:val="14"/>
                      </w:rPr>
                      <w:t>NEETS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17</w:t>
                    </w:r>
                    <w:r>
                      <w:rPr>
                        <w:color w:val="0054A6"/>
                        <w:spacing w:val="-5"/>
                        <w:sz w:val="18"/>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6512">
              <wp:simplePos x="0" y="0"/>
              <wp:positionH relativeFrom="page">
                <wp:posOffset>681899</wp:posOffset>
              </wp:positionH>
              <wp:positionV relativeFrom="page">
                <wp:posOffset>325626</wp:posOffset>
              </wp:positionV>
              <wp:extent cx="219075" cy="1816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19075"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22</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7.25pt;height:14.3pt;mso-position-horizontal-relative:page;mso-position-vertical-relative:page;z-index:-19219968" type="#_x0000_t202" id="docshape29"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22</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097024">
              <wp:simplePos x="0" y="0"/>
              <wp:positionH relativeFrom="page">
                <wp:posOffset>1052899</wp:posOffset>
              </wp:positionH>
              <wp:positionV relativeFrom="page">
                <wp:posOffset>366202</wp:posOffset>
              </wp:positionV>
              <wp:extent cx="4716145" cy="14668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19456" type="#_x0000_t202" id="docshape30"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7536">
              <wp:simplePos x="0" y="0"/>
              <wp:positionH relativeFrom="page">
                <wp:posOffset>4605317</wp:posOffset>
              </wp:positionH>
              <wp:positionV relativeFrom="page">
                <wp:posOffset>339036</wp:posOffset>
              </wp:positionV>
              <wp:extent cx="2276475" cy="18161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276475" cy="181610"/>
                      </a:xfrm>
                      <a:prstGeom prst="rect">
                        <a:avLst/>
                      </a:prstGeom>
                    </wps:spPr>
                    <wps:txbx>
                      <w:txbxContent>
                        <w:p>
                          <w:pPr>
                            <w:tabs>
                              <w:tab w:pos="3504" w:val="right" w:leader="none"/>
                            </w:tabs>
                            <w:spacing w:before="32"/>
                            <w:ind w:left="20" w:right="0" w:firstLine="0"/>
                            <w:jc w:val="left"/>
                            <w:rPr>
                              <w:sz w:val="18"/>
                            </w:rPr>
                          </w:pPr>
                          <w:r>
                            <w:rPr>
                              <w:color w:val="0054A6"/>
                              <w:sz w:val="14"/>
                            </w:rPr>
                            <w:t>UNEMPLOYED</w:t>
                          </w:r>
                          <w:r>
                            <w:rPr>
                              <w:color w:val="0054A6"/>
                              <w:spacing w:val="10"/>
                              <w:sz w:val="14"/>
                            </w:rPr>
                            <w:t> </w:t>
                          </w:r>
                          <w:r>
                            <w:rPr>
                              <w:color w:val="0054A6"/>
                              <w:sz w:val="14"/>
                            </w:rPr>
                            <w:t>NEETS:</w:t>
                          </w:r>
                          <w:r>
                            <w:rPr>
                              <w:color w:val="0054A6"/>
                              <w:spacing w:val="10"/>
                              <w:sz w:val="14"/>
                            </w:rPr>
                            <w:t> </w:t>
                          </w:r>
                          <w:r>
                            <w:rPr>
                              <w:color w:val="0054A6"/>
                              <w:sz w:val="14"/>
                            </w:rPr>
                            <w:t>KEY</w:t>
                          </w:r>
                          <w:r>
                            <w:rPr>
                              <w:color w:val="0054A6"/>
                              <w:spacing w:val="10"/>
                              <w:sz w:val="14"/>
                            </w:rPr>
                            <w:t> </w:t>
                          </w:r>
                          <w:r>
                            <w:rPr>
                              <w:color w:val="0054A6"/>
                              <w:spacing w:val="-2"/>
                              <w:sz w:val="14"/>
                            </w:rPr>
                            <w:t>CHARACTERISTICS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19</w:t>
                          </w:r>
                          <w:r>
                            <w:rPr>
                              <w:color w:val="0054A6"/>
                              <w:spacing w:val="-5"/>
                              <w:sz w:val="18"/>
                            </w:rPr>
                            <w:fldChar w:fldCharType="end"/>
                          </w:r>
                        </w:p>
                      </w:txbxContent>
                    </wps:txbx>
                    <wps:bodyPr wrap="square" lIns="0" tIns="0" rIns="0" bIns="0" rtlCol="0">
                      <a:noAutofit/>
                    </wps:bodyPr>
                  </wps:wsp>
                </a:graphicData>
              </a:graphic>
            </wp:anchor>
          </w:drawing>
        </mc:Choice>
        <mc:Fallback>
          <w:pict>
            <v:shape style="position:absolute;margin-left:362.623413pt;margin-top:26.695814pt;width:179.25pt;height:14.3pt;mso-position-horizontal-relative:page;mso-position-vertical-relative:page;z-index:-19218944" type="#_x0000_t202" id="docshape242" filled="false" stroked="false">
              <v:textbox inset="0,0,0,0">
                <w:txbxContent>
                  <w:p>
                    <w:pPr>
                      <w:tabs>
                        <w:tab w:pos="3504" w:val="right" w:leader="none"/>
                      </w:tabs>
                      <w:spacing w:before="32"/>
                      <w:ind w:left="20" w:right="0" w:firstLine="0"/>
                      <w:jc w:val="left"/>
                      <w:rPr>
                        <w:sz w:val="18"/>
                      </w:rPr>
                    </w:pPr>
                    <w:r>
                      <w:rPr>
                        <w:color w:val="0054A6"/>
                        <w:sz w:val="14"/>
                      </w:rPr>
                      <w:t>UNEMPLOYED</w:t>
                    </w:r>
                    <w:r>
                      <w:rPr>
                        <w:color w:val="0054A6"/>
                        <w:spacing w:val="10"/>
                        <w:sz w:val="14"/>
                      </w:rPr>
                      <w:t> </w:t>
                    </w:r>
                    <w:r>
                      <w:rPr>
                        <w:color w:val="0054A6"/>
                        <w:sz w:val="14"/>
                      </w:rPr>
                      <w:t>NEETS:</w:t>
                    </w:r>
                    <w:r>
                      <w:rPr>
                        <w:color w:val="0054A6"/>
                        <w:spacing w:val="10"/>
                        <w:sz w:val="14"/>
                      </w:rPr>
                      <w:t> </w:t>
                    </w:r>
                    <w:r>
                      <w:rPr>
                        <w:color w:val="0054A6"/>
                        <w:sz w:val="14"/>
                      </w:rPr>
                      <w:t>KEY</w:t>
                    </w:r>
                    <w:r>
                      <w:rPr>
                        <w:color w:val="0054A6"/>
                        <w:spacing w:val="10"/>
                        <w:sz w:val="14"/>
                      </w:rPr>
                      <w:t> </w:t>
                    </w:r>
                    <w:r>
                      <w:rPr>
                        <w:color w:val="0054A6"/>
                        <w:spacing w:val="-2"/>
                        <w:sz w:val="14"/>
                      </w:rPr>
                      <w:t>CHARACTERISTICS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19</w:t>
                    </w:r>
                    <w:r>
                      <w:rPr>
                        <w:color w:val="0054A6"/>
                        <w:spacing w:val="-5"/>
                        <w:sz w:val="18"/>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8048">
              <wp:simplePos x="0" y="0"/>
              <wp:positionH relativeFrom="page">
                <wp:posOffset>681899</wp:posOffset>
              </wp:positionH>
              <wp:positionV relativeFrom="page">
                <wp:posOffset>325626</wp:posOffset>
              </wp:positionV>
              <wp:extent cx="214629" cy="18161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14629" cy="181610"/>
                      </a:xfrm>
                      <a:prstGeom prst="rect">
                        <a:avLst/>
                      </a:prstGeom>
                    </wps:spPr>
                    <wps:txbx>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20</w:t>
                          </w:r>
                          <w:r>
                            <w:rPr>
                              <w:color w:val="0054A6"/>
                              <w:spacing w:val="-5"/>
                              <w:w w:val="105"/>
                            </w:rPr>
                            <w:fldChar w:fldCharType="end"/>
                          </w:r>
                        </w:p>
                      </w:txbxContent>
                    </wps:txbx>
                    <wps:bodyPr wrap="square" lIns="0" tIns="0" rIns="0" bIns="0" rtlCol="0">
                      <a:noAutofit/>
                    </wps:bodyPr>
                  </wps:wsp>
                </a:graphicData>
              </a:graphic>
            </wp:anchor>
          </w:drawing>
        </mc:Choice>
        <mc:Fallback>
          <w:pict>
            <v:shape style="position:absolute;margin-left:53.692902pt;margin-top:25.639915pt;width:16.9pt;height:14.3pt;mso-position-horizontal-relative:page;mso-position-vertical-relative:page;z-index:-19218432" type="#_x0000_t202" id="docshape243" filled="false" stroked="false">
              <v:textbox inset="0,0,0,0">
                <w:txbxContent>
                  <w:p>
                    <w:pPr>
                      <w:pStyle w:val="BodyText"/>
                      <w:spacing w:before="32"/>
                      <w:ind w:left="60"/>
                    </w:pPr>
                    <w:r>
                      <w:rPr>
                        <w:color w:val="0054A6"/>
                        <w:spacing w:val="-5"/>
                        <w:w w:val="105"/>
                      </w:rPr>
                      <w:fldChar w:fldCharType="begin"/>
                    </w:r>
                    <w:r>
                      <w:rPr>
                        <w:color w:val="0054A6"/>
                        <w:spacing w:val="-5"/>
                        <w:w w:val="105"/>
                      </w:rPr>
                      <w:instrText> PAGE </w:instrText>
                    </w:r>
                    <w:r>
                      <w:rPr>
                        <w:color w:val="0054A6"/>
                        <w:spacing w:val="-5"/>
                        <w:w w:val="105"/>
                      </w:rPr>
                      <w:fldChar w:fldCharType="separate"/>
                    </w:r>
                    <w:r>
                      <w:rPr>
                        <w:color w:val="0054A6"/>
                        <w:spacing w:val="-5"/>
                        <w:w w:val="105"/>
                      </w:rPr>
                      <w:t>20</w:t>
                    </w:r>
                    <w:r>
                      <w:rPr>
                        <w:color w:val="0054A6"/>
                        <w:spacing w:val="-5"/>
                        <w:w w:val="10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098560">
              <wp:simplePos x="0" y="0"/>
              <wp:positionH relativeFrom="page">
                <wp:posOffset>1052899</wp:posOffset>
              </wp:positionH>
              <wp:positionV relativeFrom="page">
                <wp:posOffset>366202</wp:posOffset>
              </wp:positionV>
              <wp:extent cx="4716145" cy="14668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4716145" cy="146685"/>
                      </a:xfrm>
                      <a:prstGeom prst="rect">
                        <a:avLst/>
                      </a:prstGeom>
                    </wps:spPr>
                    <wps:txbx>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wps:txbx>
                    <wps:bodyPr wrap="square" lIns="0" tIns="0" rIns="0" bIns="0" rtlCol="0">
                      <a:noAutofit/>
                    </wps:bodyPr>
                  </wps:wsp>
                </a:graphicData>
              </a:graphic>
            </wp:anchor>
          </w:drawing>
        </mc:Choice>
        <mc:Fallback>
          <w:pict>
            <v:shape style="position:absolute;margin-left:82.905502pt;margin-top:28.834881pt;width:371.35pt;height:11.55pt;mso-position-horizontal-relative:page;mso-position-vertical-relative:page;z-index:-19217920" type="#_x0000_t202" id="docshape244" filled="false" stroked="false">
              <v:textbox inset="0,0,0,0">
                <w:txbxContent>
                  <w:p>
                    <w:pPr>
                      <w:spacing w:before="15"/>
                      <w:ind w:left="20" w:right="0" w:firstLine="0"/>
                      <w:jc w:val="left"/>
                      <w:rPr>
                        <w:sz w:val="14"/>
                        <w:szCs w:val="14"/>
                      </w:rPr>
                    </w:pPr>
                    <w:r>
                      <w:rPr>
                        <w:rFonts w:ascii="Segoe UI Symbol" w:hAnsi="Segoe UI Symbol" w:cs="Segoe UI Symbol" w:eastAsia="Segoe UI Symbol"/>
                        <w:color w:val="0054A6"/>
                        <w:w w:val="90"/>
                        <w:sz w:val="14"/>
                        <w:szCs w:val="14"/>
                      </w:rPr>
                      <w:t>⯈</w:t>
                    </w:r>
                    <w:r>
                      <w:rPr>
                        <w:rFonts w:ascii="Arial Black" w:hAnsi="Arial Black" w:cs="Arial Black" w:eastAsia="Arial Black"/>
                        <w:color w:val="0054A6"/>
                        <w:w w:val="90"/>
                        <w:sz w:val="14"/>
                        <w:szCs w:val="14"/>
                      </w:rPr>
                      <w:t>YOUNG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PEOPLE</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NOT</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IN</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EDUCATION,</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EMPLOYMENT</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OR</w:t>
                    </w:r>
                    <w:r>
                      <w:rPr>
                        <w:rFonts w:ascii="Arial Black" w:hAnsi="Arial Black" w:cs="Arial Black" w:eastAsia="Arial Black"/>
                        <w:color w:val="0054A6"/>
                        <w:spacing w:val="2"/>
                        <w:sz w:val="14"/>
                        <w:szCs w:val="14"/>
                      </w:rPr>
                      <w:t> </w:t>
                    </w:r>
                    <w:r>
                      <w:rPr>
                        <w:rFonts w:ascii="Arial Black" w:hAnsi="Arial Black" w:cs="Arial Black" w:eastAsia="Arial Black"/>
                        <w:color w:val="0054A6"/>
                        <w:w w:val="90"/>
                        <w:sz w:val="14"/>
                        <w:szCs w:val="14"/>
                      </w:rPr>
                      <w:t>TRAINING</w:t>
                    </w:r>
                    <w:r>
                      <w:rPr>
                        <w:rFonts w:ascii="Arial Black" w:hAnsi="Arial Black" w:cs="Arial Black" w:eastAsia="Arial Black"/>
                        <w:color w:val="0054A6"/>
                        <w:spacing w:val="1"/>
                        <w:sz w:val="14"/>
                        <w:szCs w:val="14"/>
                      </w:rPr>
                      <w:t> </w:t>
                    </w:r>
                    <w:r>
                      <w:rPr>
                        <w:rFonts w:ascii="Arial Black" w:hAnsi="Arial Black" w:cs="Arial Black" w:eastAsia="Arial Black"/>
                        <w:color w:val="0054A6"/>
                        <w:w w:val="90"/>
                        <w:sz w:val="14"/>
                        <w:szCs w:val="14"/>
                      </w:rPr>
                      <w:t>(NEET)</w:t>
                    </w:r>
                    <w:r>
                      <w:rPr>
                        <w:rFonts w:ascii="Arial Black" w:hAnsi="Arial Black" w:cs="Arial Black" w:eastAsia="Arial Black"/>
                        <w:color w:val="0054A6"/>
                        <w:spacing w:val="2"/>
                        <w:sz w:val="14"/>
                        <w:szCs w:val="14"/>
                      </w:rPr>
                      <w:t> </w:t>
                    </w:r>
                    <w:r>
                      <w:rPr>
                        <w:color w:val="0054A6"/>
                        <w:w w:val="90"/>
                        <w:sz w:val="14"/>
                        <w:szCs w:val="14"/>
                      </w:rPr>
                      <w:t>MAPPING</w:t>
                    </w:r>
                    <w:r>
                      <w:rPr>
                        <w:color w:val="0054A6"/>
                        <w:spacing w:val="4"/>
                        <w:sz w:val="14"/>
                        <w:szCs w:val="14"/>
                      </w:rPr>
                      <w:t> </w:t>
                    </w:r>
                    <w:r>
                      <w:rPr>
                        <w:color w:val="0054A6"/>
                        <w:w w:val="90"/>
                        <w:sz w:val="14"/>
                        <w:szCs w:val="14"/>
                      </w:rPr>
                      <w:t>AND</w:t>
                    </w:r>
                    <w:r>
                      <w:rPr>
                        <w:color w:val="0054A6"/>
                        <w:spacing w:val="5"/>
                        <w:sz w:val="14"/>
                        <w:szCs w:val="14"/>
                      </w:rPr>
                      <w:t> </w:t>
                    </w:r>
                    <w:r>
                      <w:rPr>
                        <w:color w:val="0054A6"/>
                        <w:w w:val="90"/>
                        <w:sz w:val="14"/>
                        <w:szCs w:val="14"/>
                      </w:rPr>
                      <w:t>POLICY</w:t>
                    </w:r>
                    <w:r>
                      <w:rPr>
                        <w:color w:val="0054A6"/>
                        <w:spacing w:val="5"/>
                        <w:sz w:val="14"/>
                        <w:szCs w:val="14"/>
                      </w:rPr>
                      <w:t> </w:t>
                    </w:r>
                    <w:r>
                      <w:rPr>
                        <w:color w:val="0054A6"/>
                        <w:spacing w:val="-2"/>
                        <w:w w:val="90"/>
                        <w:sz w:val="14"/>
                        <w:szCs w:val="14"/>
                      </w:rPr>
                      <w:t>POINTERS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99072">
              <wp:simplePos x="0" y="0"/>
              <wp:positionH relativeFrom="page">
                <wp:posOffset>4808900</wp:posOffset>
              </wp:positionH>
              <wp:positionV relativeFrom="page">
                <wp:posOffset>339036</wp:posOffset>
              </wp:positionV>
              <wp:extent cx="2081530" cy="18161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081530" cy="181610"/>
                      </a:xfrm>
                      <a:prstGeom prst="rect">
                        <a:avLst/>
                      </a:prstGeom>
                    </wps:spPr>
                    <wps:txbx>
                      <w:txbxContent>
                        <w:p>
                          <w:pPr>
                            <w:tabs>
                              <w:tab w:pos="3197" w:val="right" w:leader="none"/>
                            </w:tabs>
                            <w:spacing w:before="32"/>
                            <w:ind w:left="20" w:right="0" w:firstLine="0"/>
                            <w:jc w:val="left"/>
                            <w:rPr>
                              <w:sz w:val="18"/>
                            </w:rPr>
                          </w:pPr>
                          <w:r>
                            <w:rPr>
                              <w:color w:val="0054A6"/>
                              <w:spacing w:val="-2"/>
                              <w:sz w:val="14"/>
                            </w:rPr>
                            <w:t>INACTIVE NEETS:</w:t>
                          </w:r>
                          <w:r>
                            <w:rPr>
                              <w:color w:val="0054A6"/>
                              <w:spacing w:val="-1"/>
                              <w:sz w:val="14"/>
                            </w:rPr>
                            <w:t> </w:t>
                          </w:r>
                          <w:r>
                            <w:rPr>
                              <w:color w:val="0054A6"/>
                              <w:spacing w:val="-2"/>
                              <w:sz w:val="14"/>
                            </w:rPr>
                            <w:t>KEY</w:t>
                          </w:r>
                          <w:r>
                            <w:rPr>
                              <w:color w:val="0054A6"/>
                              <w:spacing w:val="-1"/>
                              <w:sz w:val="14"/>
                            </w:rPr>
                            <w:t> </w:t>
                          </w:r>
                          <w:r>
                            <w:rPr>
                              <w:color w:val="0054A6"/>
                              <w:spacing w:val="-2"/>
                              <w:sz w:val="14"/>
                            </w:rPr>
                            <w:t>CHARACTERISTICS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23</w:t>
                          </w:r>
                          <w:r>
                            <w:rPr>
                              <w:color w:val="0054A6"/>
                              <w:spacing w:val="-5"/>
                              <w:sz w:val="18"/>
                            </w:rPr>
                            <w:fldChar w:fldCharType="end"/>
                          </w:r>
                        </w:p>
                      </w:txbxContent>
                    </wps:txbx>
                    <wps:bodyPr wrap="square" lIns="0" tIns="0" rIns="0" bIns="0" rtlCol="0">
                      <a:noAutofit/>
                    </wps:bodyPr>
                  </wps:wsp>
                </a:graphicData>
              </a:graphic>
            </wp:anchor>
          </w:drawing>
        </mc:Choice>
        <mc:Fallback>
          <w:pict>
            <v:shape style="position:absolute;margin-left:378.653595pt;margin-top:26.695814pt;width:163.9pt;height:14.3pt;mso-position-horizontal-relative:page;mso-position-vertical-relative:page;z-index:-19217408" type="#_x0000_t202" id="docshape298" filled="false" stroked="false">
              <v:textbox inset="0,0,0,0">
                <w:txbxContent>
                  <w:p>
                    <w:pPr>
                      <w:tabs>
                        <w:tab w:pos="3197" w:val="right" w:leader="none"/>
                      </w:tabs>
                      <w:spacing w:before="32"/>
                      <w:ind w:left="20" w:right="0" w:firstLine="0"/>
                      <w:jc w:val="left"/>
                      <w:rPr>
                        <w:sz w:val="18"/>
                      </w:rPr>
                    </w:pPr>
                    <w:r>
                      <w:rPr>
                        <w:color w:val="0054A6"/>
                        <w:spacing w:val="-2"/>
                        <w:sz w:val="14"/>
                      </w:rPr>
                      <w:t>INACTIVE NEETS:</w:t>
                    </w:r>
                    <w:r>
                      <w:rPr>
                        <w:color w:val="0054A6"/>
                        <w:spacing w:val="-1"/>
                        <w:sz w:val="14"/>
                      </w:rPr>
                      <w:t> </w:t>
                    </w:r>
                    <w:r>
                      <w:rPr>
                        <w:color w:val="0054A6"/>
                        <w:spacing w:val="-2"/>
                        <w:sz w:val="14"/>
                      </w:rPr>
                      <w:t>KEY</w:t>
                    </w:r>
                    <w:r>
                      <w:rPr>
                        <w:color w:val="0054A6"/>
                        <w:spacing w:val="-1"/>
                        <w:sz w:val="14"/>
                      </w:rPr>
                      <w:t> </w:t>
                    </w:r>
                    <w:r>
                      <w:rPr>
                        <w:color w:val="0054A6"/>
                        <w:spacing w:val="-2"/>
                        <w:sz w:val="14"/>
                      </w:rPr>
                      <w:t>CHARACTERISTICS</w:t>
                    </w:r>
                    <w:r>
                      <w:rPr>
                        <w:color w:val="0054A6"/>
                        <w:sz w:val="14"/>
                      </w:rPr>
                      <w:tab/>
                    </w:r>
                    <w:r>
                      <w:rPr>
                        <w:color w:val="0054A6"/>
                        <w:spacing w:val="-5"/>
                        <w:sz w:val="18"/>
                      </w:rPr>
                      <w:fldChar w:fldCharType="begin"/>
                    </w:r>
                    <w:r>
                      <w:rPr>
                        <w:color w:val="0054A6"/>
                        <w:spacing w:val="-5"/>
                        <w:sz w:val="18"/>
                      </w:rPr>
                      <w:instrText> PAGE </w:instrText>
                    </w:r>
                    <w:r>
                      <w:rPr>
                        <w:color w:val="0054A6"/>
                        <w:spacing w:val="-5"/>
                        <w:sz w:val="18"/>
                      </w:rPr>
                      <w:fldChar w:fldCharType="separate"/>
                    </w:r>
                    <w:r>
                      <w:rPr>
                        <w:color w:val="0054A6"/>
                        <w:spacing w:val="-5"/>
                        <w:sz w:val="18"/>
                      </w:rPr>
                      <w:t>23</w:t>
                    </w:r>
                    <w:r>
                      <w:rPr>
                        <w:color w:val="0054A6"/>
                        <w:spacing w:val="-5"/>
                        <w:sz w:val="18"/>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003" w:hanging="360"/>
      </w:pPr>
      <w:rPr>
        <w:rFonts w:hint="default" w:ascii="Arial" w:hAnsi="Arial" w:eastAsia="Arial" w:cs="Arial"/>
        <w:b w:val="0"/>
        <w:bCs w:val="0"/>
        <w:i/>
        <w:iCs/>
        <w:spacing w:val="0"/>
        <w:w w:val="60"/>
        <w:sz w:val="18"/>
        <w:szCs w:val="18"/>
        <w:lang w:val="en-US" w:eastAsia="en-US" w:bidi="ar-SA"/>
      </w:rPr>
    </w:lvl>
    <w:lvl w:ilvl="1">
      <w:start w:val="0"/>
      <w:numFmt w:val="bullet"/>
      <w:lvlText w:val="•"/>
      <w:lvlJc w:val="left"/>
      <w:pPr>
        <w:ind w:left="1934" w:hanging="360"/>
      </w:pPr>
      <w:rPr>
        <w:rFonts w:hint="default"/>
        <w:lang w:val="en-US" w:eastAsia="en-US" w:bidi="ar-SA"/>
      </w:rPr>
    </w:lvl>
    <w:lvl w:ilvl="2">
      <w:start w:val="0"/>
      <w:numFmt w:val="bullet"/>
      <w:lvlText w:val="•"/>
      <w:lvlJc w:val="left"/>
      <w:pPr>
        <w:ind w:left="2869" w:hanging="360"/>
      </w:pPr>
      <w:rPr>
        <w:rFonts w:hint="default"/>
        <w:lang w:val="en-US" w:eastAsia="en-US" w:bidi="ar-SA"/>
      </w:rPr>
    </w:lvl>
    <w:lvl w:ilvl="3">
      <w:start w:val="0"/>
      <w:numFmt w:val="bullet"/>
      <w:lvlText w:val="•"/>
      <w:lvlJc w:val="left"/>
      <w:pPr>
        <w:ind w:left="3804" w:hanging="360"/>
      </w:pPr>
      <w:rPr>
        <w:rFonts w:hint="default"/>
        <w:lang w:val="en-US" w:eastAsia="en-US" w:bidi="ar-SA"/>
      </w:rPr>
    </w:lvl>
    <w:lvl w:ilvl="4">
      <w:start w:val="0"/>
      <w:numFmt w:val="bullet"/>
      <w:lvlText w:val="•"/>
      <w:lvlJc w:val="left"/>
      <w:pPr>
        <w:ind w:left="4739" w:hanging="360"/>
      </w:pPr>
      <w:rPr>
        <w:rFonts w:hint="default"/>
        <w:lang w:val="en-US" w:eastAsia="en-US" w:bidi="ar-SA"/>
      </w:rPr>
    </w:lvl>
    <w:lvl w:ilvl="5">
      <w:start w:val="0"/>
      <w:numFmt w:val="bullet"/>
      <w:lvlText w:val="•"/>
      <w:lvlJc w:val="left"/>
      <w:pPr>
        <w:ind w:left="5673" w:hanging="360"/>
      </w:pPr>
      <w:rPr>
        <w:rFonts w:hint="default"/>
        <w:lang w:val="en-US" w:eastAsia="en-US" w:bidi="ar-SA"/>
      </w:rPr>
    </w:lvl>
    <w:lvl w:ilvl="6">
      <w:start w:val="0"/>
      <w:numFmt w:val="bullet"/>
      <w:lvlText w:val="•"/>
      <w:lvlJc w:val="left"/>
      <w:pPr>
        <w:ind w:left="6608" w:hanging="360"/>
      </w:pPr>
      <w:rPr>
        <w:rFonts w:hint="default"/>
        <w:lang w:val="en-US" w:eastAsia="en-US" w:bidi="ar-SA"/>
      </w:rPr>
    </w:lvl>
    <w:lvl w:ilvl="7">
      <w:start w:val="0"/>
      <w:numFmt w:val="bullet"/>
      <w:lvlText w:val="•"/>
      <w:lvlJc w:val="left"/>
      <w:pPr>
        <w:ind w:left="7543" w:hanging="360"/>
      </w:pPr>
      <w:rPr>
        <w:rFonts w:hint="default"/>
        <w:lang w:val="en-US" w:eastAsia="en-US" w:bidi="ar-SA"/>
      </w:rPr>
    </w:lvl>
    <w:lvl w:ilvl="8">
      <w:start w:val="0"/>
      <w:numFmt w:val="bullet"/>
      <w:lvlText w:val="•"/>
      <w:lvlJc w:val="left"/>
      <w:pPr>
        <w:ind w:left="8478" w:hanging="360"/>
      </w:pPr>
      <w:rPr>
        <w:rFonts w:hint="default"/>
        <w:lang w:val="en-US" w:eastAsia="en-US" w:bidi="ar-SA"/>
      </w:rPr>
    </w:lvl>
  </w:abstractNum>
  <w:abstractNum w:abstractNumId="4">
    <w:multiLevelType w:val="hybridMultilevel"/>
    <w:lvl w:ilvl="0">
      <w:start w:val="1"/>
      <w:numFmt w:val="upperLetter"/>
      <w:lvlText w:val="%1."/>
      <w:lvlJc w:val="left"/>
      <w:pPr>
        <w:ind w:left="680" w:hanging="397"/>
        <w:jc w:val="left"/>
      </w:pPr>
      <w:rPr>
        <w:rFonts w:hint="default" w:ascii="Arial" w:hAnsi="Arial" w:eastAsia="Arial" w:cs="Arial"/>
        <w:b/>
        <w:bCs/>
        <w:i w:val="0"/>
        <w:iCs w:val="0"/>
        <w:color w:val="E84E5E"/>
        <w:spacing w:val="0"/>
        <w:w w:val="83"/>
        <w:sz w:val="24"/>
        <w:szCs w:val="24"/>
        <w:lang w:val="en-US" w:eastAsia="en-US" w:bidi="ar-SA"/>
      </w:rPr>
    </w:lvl>
    <w:lvl w:ilvl="1">
      <w:start w:val="0"/>
      <w:numFmt w:val="bullet"/>
      <w:lvlText w:val="•"/>
      <w:lvlJc w:val="left"/>
      <w:pPr>
        <w:ind w:left="1646" w:hanging="397"/>
      </w:pPr>
      <w:rPr>
        <w:rFonts w:hint="default"/>
        <w:lang w:val="en-US" w:eastAsia="en-US" w:bidi="ar-SA"/>
      </w:rPr>
    </w:lvl>
    <w:lvl w:ilvl="2">
      <w:start w:val="0"/>
      <w:numFmt w:val="bullet"/>
      <w:lvlText w:val="•"/>
      <w:lvlJc w:val="left"/>
      <w:pPr>
        <w:ind w:left="2613" w:hanging="397"/>
      </w:pPr>
      <w:rPr>
        <w:rFonts w:hint="default"/>
        <w:lang w:val="en-US" w:eastAsia="en-US" w:bidi="ar-SA"/>
      </w:rPr>
    </w:lvl>
    <w:lvl w:ilvl="3">
      <w:start w:val="0"/>
      <w:numFmt w:val="bullet"/>
      <w:lvlText w:val="•"/>
      <w:lvlJc w:val="left"/>
      <w:pPr>
        <w:ind w:left="3580" w:hanging="397"/>
      </w:pPr>
      <w:rPr>
        <w:rFonts w:hint="default"/>
        <w:lang w:val="en-US" w:eastAsia="en-US" w:bidi="ar-SA"/>
      </w:rPr>
    </w:lvl>
    <w:lvl w:ilvl="4">
      <w:start w:val="0"/>
      <w:numFmt w:val="bullet"/>
      <w:lvlText w:val="•"/>
      <w:lvlJc w:val="left"/>
      <w:pPr>
        <w:ind w:left="4547" w:hanging="397"/>
      </w:pPr>
      <w:rPr>
        <w:rFonts w:hint="default"/>
        <w:lang w:val="en-US" w:eastAsia="en-US" w:bidi="ar-SA"/>
      </w:rPr>
    </w:lvl>
    <w:lvl w:ilvl="5">
      <w:start w:val="0"/>
      <w:numFmt w:val="bullet"/>
      <w:lvlText w:val="•"/>
      <w:lvlJc w:val="left"/>
      <w:pPr>
        <w:ind w:left="5513" w:hanging="397"/>
      </w:pPr>
      <w:rPr>
        <w:rFonts w:hint="default"/>
        <w:lang w:val="en-US" w:eastAsia="en-US" w:bidi="ar-SA"/>
      </w:rPr>
    </w:lvl>
    <w:lvl w:ilvl="6">
      <w:start w:val="0"/>
      <w:numFmt w:val="bullet"/>
      <w:lvlText w:val="•"/>
      <w:lvlJc w:val="left"/>
      <w:pPr>
        <w:ind w:left="6480" w:hanging="397"/>
      </w:pPr>
      <w:rPr>
        <w:rFonts w:hint="default"/>
        <w:lang w:val="en-US" w:eastAsia="en-US" w:bidi="ar-SA"/>
      </w:rPr>
    </w:lvl>
    <w:lvl w:ilvl="7">
      <w:start w:val="0"/>
      <w:numFmt w:val="bullet"/>
      <w:lvlText w:val="•"/>
      <w:lvlJc w:val="left"/>
      <w:pPr>
        <w:ind w:left="7447" w:hanging="397"/>
      </w:pPr>
      <w:rPr>
        <w:rFonts w:hint="default"/>
        <w:lang w:val="en-US" w:eastAsia="en-US" w:bidi="ar-SA"/>
      </w:rPr>
    </w:lvl>
    <w:lvl w:ilvl="8">
      <w:start w:val="0"/>
      <w:numFmt w:val="bullet"/>
      <w:lvlText w:val="•"/>
      <w:lvlJc w:val="left"/>
      <w:pPr>
        <w:ind w:left="8414" w:hanging="397"/>
      </w:pPr>
      <w:rPr>
        <w:rFonts w:hint="default"/>
        <w:lang w:val="en-US" w:eastAsia="en-US" w:bidi="ar-SA"/>
      </w:rPr>
    </w:lvl>
  </w:abstractNum>
  <w:abstractNum w:abstractNumId="3">
    <w:multiLevelType w:val="hybridMultilevel"/>
    <w:lvl w:ilvl="0">
      <w:start w:val="6"/>
      <w:numFmt w:val="decimal"/>
      <w:lvlText w:val="%1"/>
      <w:lvlJc w:val="left"/>
      <w:pPr>
        <w:ind w:left="680" w:hanging="397"/>
        <w:jc w:val="left"/>
      </w:pPr>
      <w:rPr>
        <w:rFonts w:hint="default"/>
        <w:lang w:val="en-US" w:eastAsia="en-US" w:bidi="ar-SA"/>
      </w:rPr>
    </w:lvl>
    <w:lvl w:ilvl="1">
      <w:start w:val="1"/>
      <w:numFmt w:val="decimal"/>
      <w:lvlText w:val="%1.%2"/>
      <w:lvlJc w:val="left"/>
      <w:pPr>
        <w:ind w:left="680" w:hanging="397"/>
        <w:jc w:val="left"/>
      </w:pPr>
      <w:rPr>
        <w:rFonts w:hint="default" w:ascii="Arial" w:hAnsi="Arial" w:eastAsia="Arial" w:cs="Arial"/>
        <w:b/>
        <w:bCs/>
        <w:i w:val="0"/>
        <w:iCs w:val="0"/>
        <w:color w:val="E84E5E"/>
        <w:spacing w:val="0"/>
        <w:w w:val="89"/>
        <w:sz w:val="24"/>
        <w:szCs w:val="24"/>
        <w:lang w:val="en-US" w:eastAsia="en-US" w:bidi="ar-SA"/>
      </w:rPr>
    </w:lvl>
    <w:lvl w:ilvl="2">
      <w:start w:val="0"/>
      <w:numFmt w:val="bullet"/>
      <w:lvlText w:val="•"/>
      <w:lvlJc w:val="left"/>
      <w:pPr>
        <w:ind w:left="2613" w:hanging="397"/>
      </w:pPr>
      <w:rPr>
        <w:rFonts w:hint="default"/>
        <w:lang w:val="en-US" w:eastAsia="en-US" w:bidi="ar-SA"/>
      </w:rPr>
    </w:lvl>
    <w:lvl w:ilvl="3">
      <w:start w:val="0"/>
      <w:numFmt w:val="bullet"/>
      <w:lvlText w:val="•"/>
      <w:lvlJc w:val="left"/>
      <w:pPr>
        <w:ind w:left="3580" w:hanging="397"/>
      </w:pPr>
      <w:rPr>
        <w:rFonts w:hint="default"/>
        <w:lang w:val="en-US" w:eastAsia="en-US" w:bidi="ar-SA"/>
      </w:rPr>
    </w:lvl>
    <w:lvl w:ilvl="4">
      <w:start w:val="0"/>
      <w:numFmt w:val="bullet"/>
      <w:lvlText w:val="•"/>
      <w:lvlJc w:val="left"/>
      <w:pPr>
        <w:ind w:left="4547" w:hanging="397"/>
      </w:pPr>
      <w:rPr>
        <w:rFonts w:hint="default"/>
        <w:lang w:val="en-US" w:eastAsia="en-US" w:bidi="ar-SA"/>
      </w:rPr>
    </w:lvl>
    <w:lvl w:ilvl="5">
      <w:start w:val="0"/>
      <w:numFmt w:val="bullet"/>
      <w:lvlText w:val="•"/>
      <w:lvlJc w:val="left"/>
      <w:pPr>
        <w:ind w:left="5513" w:hanging="397"/>
      </w:pPr>
      <w:rPr>
        <w:rFonts w:hint="default"/>
        <w:lang w:val="en-US" w:eastAsia="en-US" w:bidi="ar-SA"/>
      </w:rPr>
    </w:lvl>
    <w:lvl w:ilvl="6">
      <w:start w:val="0"/>
      <w:numFmt w:val="bullet"/>
      <w:lvlText w:val="•"/>
      <w:lvlJc w:val="left"/>
      <w:pPr>
        <w:ind w:left="6480" w:hanging="397"/>
      </w:pPr>
      <w:rPr>
        <w:rFonts w:hint="default"/>
        <w:lang w:val="en-US" w:eastAsia="en-US" w:bidi="ar-SA"/>
      </w:rPr>
    </w:lvl>
    <w:lvl w:ilvl="7">
      <w:start w:val="0"/>
      <w:numFmt w:val="bullet"/>
      <w:lvlText w:val="•"/>
      <w:lvlJc w:val="left"/>
      <w:pPr>
        <w:ind w:left="7447" w:hanging="397"/>
      </w:pPr>
      <w:rPr>
        <w:rFonts w:hint="default"/>
        <w:lang w:val="en-US" w:eastAsia="en-US" w:bidi="ar-SA"/>
      </w:rPr>
    </w:lvl>
    <w:lvl w:ilvl="8">
      <w:start w:val="0"/>
      <w:numFmt w:val="bullet"/>
      <w:lvlText w:val="•"/>
      <w:lvlJc w:val="left"/>
      <w:pPr>
        <w:ind w:left="8414" w:hanging="397"/>
      </w:pPr>
      <w:rPr>
        <w:rFonts w:hint="default"/>
        <w:lang w:val="en-US" w:eastAsia="en-US" w:bidi="ar-SA"/>
      </w:rPr>
    </w:lvl>
  </w:abstractNum>
  <w:abstractNum w:abstractNumId="2">
    <w:multiLevelType w:val="hybridMultilevel"/>
    <w:lvl w:ilvl="0">
      <w:start w:val="5"/>
      <w:numFmt w:val="decimal"/>
      <w:lvlText w:val="%1"/>
      <w:lvlJc w:val="left"/>
      <w:pPr>
        <w:ind w:left="680" w:hanging="397"/>
        <w:jc w:val="left"/>
      </w:pPr>
      <w:rPr>
        <w:rFonts w:hint="default"/>
        <w:lang w:val="en-US" w:eastAsia="en-US" w:bidi="ar-SA"/>
      </w:rPr>
    </w:lvl>
    <w:lvl w:ilvl="1">
      <w:start w:val="1"/>
      <w:numFmt w:val="decimal"/>
      <w:lvlText w:val="%1.%2"/>
      <w:lvlJc w:val="left"/>
      <w:pPr>
        <w:ind w:left="680" w:hanging="397"/>
        <w:jc w:val="left"/>
      </w:pPr>
      <w:rPr>
        <w:rFonts w:hint="default" w:ascii="Arial" w:hAnsi="Arial" w:eastAsia="Arial" w:cs="Arial"/>
        <w:b/>
        <w:bCs/>
        <w:i w:val="0"/>
        <w:iCs w:val="0"/>
        <w:color w:val="E84E5E"/>
        <w:spacing w:val="0"/>
        <w:w w:val="89"/>
        <w:sz w:val="24"/>
        <w:szCs w:val="24"/>
        <w:lang w:val="en-US" w:eastAsia="en-US" w:bidi="ar-SA"/>
      </w:rPr>
    </w:lvl>
    <w:lvl w:ilvl="2">
      <w:start w:val="0"/>
      <w:numFmt w:val="bullet"/>
      <w:lvlText w:val="•"/>
      <w:lvlJc w:val="left"/>
      <w:pPr>
        <w:ind w:left="2613" w:hanging="397"/>
      </w:pPr>
      <w:rPr>
        <w:rFonts w:hint="default"/>
        <w:lang w:val="en-US" w:eastAsia="en-US" w:bidi="ar-SA"/>
      </w:rPr>
    </w:lvl>
    <w:lvl w:ilvl="3">
      <w:start w:val="0"/>
      <w:numFmt w:val="bullet"/>
      <w:lvlText w:val="•"/>
      <w:lvlJc w:val="left"/>
      <w:pPr>
        <w:ind w:left="3580" w:hanging="397"/>
      </w:pPr>
      <w:rPr>
        <w:rFonts w:hint="default"/>
        <w:lang w:val="en-US" w:eastAsia="en-US" w:bidi="ar-SA"/>
      </w:rPr>
    </w:lvl>
    <w:lvl w:ilvl="4">
      <w:start w:val="0"/>
      <w:numFmt w:val="bullet"/>
      <w:lvlText w:val="•"/>
      <w:lvlJc w:val="left"/>
      <w:pPr>
        <w:ind w:left="4547" w:hanging="397"/>
      </w:pPr>
      <w:rPr>
        <w:rFonts w:hint="default"/>
        <w:lang w:val="en-US" w:eastAsia="en-US" w:bidi="ar-SA"/>
      </w:rPr>
    </w:lvl>
    <w:lvl w:ilvl="5">
      <w:start w:val="0"/>
      <w:numFmt w:val="bullet"/>
      <w:lvlText w:val="•"/>
      <w:lvlJc w:val="left"/>
      <w:pPr>
        <w:ind w:left="5513" w:hanging="397"/>
      </w:pPr>
      <w:rPr>
        <w:rFonts w:hint="default"/>
        <w:lang w:val="en-US" w:eastAsia="en-US" w:bidi="ar-SA"/>
      </w:rPr>
    </w:lvl>
    <w:lvl w:ilvl="6">
      <w:start w:val="0"/>
      <w:numFmt w:val="bullet"/>
      <w:lvlText w:val="•"/>
      <w:lvlJc w:val="left"/>
      <w:pPr>
        <w:ind w:left="6480" w:hanging="397"/>
      </w:pPr>
      <w:rPr>
        <w:rFonts w:hint="default"/>
        <w:lang w:val="en-US" w:eastAsia="en-US" w:bidi="ar-SA"/>
      </w:rPr>
    </w:lvl>
    <w:lvl w:ilvl="7">
      <w:start w:val="0"/>
      <w:numFmt w:val="bullet"/>
      <w:lvlText w:val="•"/>
      <w:lvlJc w:val="left"/>
      <w:pPr>
        <w:ind w:left="7447" w:hanging="397"/>
      </w:pPr>
      <w:rPr>
        <w:rFonts w:hint="default"/>
        <w:lang w:val="en-US" w:eastAsia="en-US" w:bidi="ar-SA"/>
      </w:rPr>
    </w:lvl>
    <w:lvl w:ilvl="8">
      <w:start w:val="0"/>
      <w:numFmt w:val="bullet"/>
      <w:lvlText w:val="•"/>
      <w:lvlJc w:val="left"/>
      <w:pPr>
        <w:ind w:left="8414" w:hanging="397"/>
      </w:pPr>
      <w:rPr>
        <w:rFonts w:hint="default"/>
        <w:lang w:val="en-US" w:eastAsia="en-US" w:bidi="ar-SA"/>
      </w:rPr>
    </w:lvl>
  </w:abstractNum>
  <w:abstractNum w:abstractNumId="1">
    <w:multiLevelType w:val="hybridMultilevel"/>
    <w:lvl w:ilvl="0">
      <w:start w:val="2"/>
      <w:numFmt w:val="decimal"/>
      <w:lvlText w:val="%1"/>
      <w:lvlJc w:val="left"/>
      <w:pPr>
        <w:ind w:left="680" w:hanging="397"/>
        <w:jc w:val="left"/>
      </w:pPr>
      <w:rPr>
        <w:rFonts w:hint="default"/>
        <w:lang w:val="en-US" w:eastAsia="en-US" w:bidi="ar-SA"/>
      </w:rPr>
    </w:lvl>
    <w:lvl w:ilvl="1">
      <w:start w:val="1"/>
      <w:numFmt w:val="decimal"/>
      <w:lvlText w:val="%1.%2"/>
      <w:lvlJc w:val="left"/>
      <w:pPr>
        <w:ind w:left="680" w:hanging="397"/>
        <w:jc w:val="left"/>
      </w:pPr>
      <w:rPr>
        <w:rFonts w:hint="default" w:ascii="Arial" w:hAnsi="Arial" w:eastAsia="Arial" w:cs="Arial"/>
        <w:b/>
        <w:bCs/>
        <w:i w:val="0"/>
        <w:iCs w:val="0"/>
        <w:color w:val="E84E5E"/>
        <w:spacing w:val="0"/>
        <w:w w:val="90"/>
        <w:sz w:val="24"/>
        <w:szCs w:val="24"/>
        <w:lang w:val="en-US" w:eastAsia="en-US" w:bidi="ar-SA"/>
      </w:rPr>
    </w:lvl>
    <w:lvl w:ilvl="2">
      <w:start w:val="0"/>
      <w:numFmt w:val="bullet"/>
      <w:lvlText w:val="•"/>
      <w:lvlJc w:val="left"/>
      <w:pPr>
        <w:ind w:left="2613" w:hanging="397"/>
      </w:pPr>
      <w:rPr>
        <w:rFonts w:hint="default"/>
        <w:lang w:val="en-US" w:eastAsia="en-US" w:bidi="ar-SA"/>
      </w:rPr>
    </w:lvl>
    <w:lvl w:ilvl="3">
      <w:start w:val="0"/>
      <w:numFmt w:val="bullet"/>
      <w:lvlText w:val="•"/>
      <w:lvlJc w:val="left"/>
      <w:pPr>
        <w:ind w:left="3580" w:hanging="397"/>
      </w:pPr>
      <w:rPr>
        <w:rFonts w:hint="default"/>
        <w:lang w:val="en-US" w:eastAsia="en-US" w:bidi="ar-SA"/>
      </w:rPr>
    </w:lvl>
    <w:lvl w:ilvl="4">
      <w:start w:val="0"/>
      <w:numFmt w:val="bullet"/>
      <w:lvlText w:val="•"/>
      <w:lvlJc w:val="left"/>
      <w:pPr>
        <w:ind w:left="4547" w:hanging="397"/>
      </w:pPr>
      <w:rPr>
        <w:rFonts w:hint="default"/>
        <w:lang w:val="en-US" w:eastAsia="en-US" w:bidi="ar-SA"/>
      </w:rPr>
    </w:lvl>
    <w:lvl w:ilvl="5">
      <w:start w:val="0"/>
      <w:numFmt w:val="bullet"/>
      <w:lvlText w:val="•"/>
      <w:lvlJc w:val="left"/>
      <w:pPr>
        <w:ind w:left="5513" w:hanging="397"/>
      </w:pPr>
      <w:rPr>
        <w:rFonts w:hint="default"/>
        <w:lang w:val="en-US" w:eastAsia="en-US" w:bidi="ar-SA"/>
      </w:rPr>
    </w:lvl>
    <w:lvl w:ilvl="6">
      <w:start w:val="0"/>
      <w:numFmt w:val="bullet"/>
      <w:lvlText w:val="•"/>
      <w:lvlJc w:val="left"/>
      <w:pPr>
        <w:ind w:left="6480" w:hanging="397"/>
      </w:pPr>
      <w:rPr>
        <w:rFonts w:hint="default"/>
        <w:lang w:val="en-US" w:eastAsia="en-US" w:bidi="ar-SA"/>
      </w:rPr>
    </w:lvl>
    <w:lvl w:ilvl="7">
      <w:start w:val="0"/>
      <w:numFmt w:val="bullet"/>
      <w:lvlText w:val="•"/>
      <w:lvlJc w:val="left"/>
      <w:pPr>
        <w:ind w:left="7447" w:hanging="397"/>
      </w:pPr>
      <w:rPr>
        <w:rFonts w:hint="default"/>
        <w:lang w:val="en-US" w:eastAsia="en-US" w:bidi="ar-SA"/>
      </w:rPr>
    </w:lvl>
    <w:lvl w:ilvl="8">
      <w:start w:val="0"/>
      <w:numFmt w:val="bullet"/>
      <w:lvlText w:val="•"/>
      <w:lvlJc w:val="left"/>
      <w:pPr>
        <w:ind w:left="8414" w:hanging="397"/>
      </w:pPr>
      <w:rPr>
        <w:rFonts w:hint="default"/>
        <w:lang w:val="en-US" w:eastAsia="en-US" w:bidi="ar-SA"/>
      </w:rPr>
    </w:lvl>
  </w:abstractNum>
  <w:abstractNum w:abstractNumId="0">
    <w:multiLevelType w:val="hybridMultilevel"/>
    <w:lvl w:ilvl="0">
      <w:start w:val="1"/>
      <w:numFmt w:val="decimal"/>
      <w:lvlText w:val="%1"/>
      <w:lvlJc w:val="left"/>
      <w:pPr>
        <w:ind w:left="405" w:hanging="122"/>
        <w:jc w:val="left"/>
      </w:pPr>
      <w:rPr>
        <w:rFonts w:hint="default" w:ascii="Tahoma" w:hAnsi="Tahoma" w:eastAsia="Tahoma" w:cs="Tahoma"/>
        <w:b w:val="0"/>
        <w:bCs w:val="0"/>
        <w:i w:val="0"/>
        <w:iCs w:val="0"/>
        <w:spacing w:val="0"/>
        <w:w w:val="99"/>
        <w:sz w:val="12"/>
        <w:szCs w:val="12"/>
        <w:lang w:val="en-US" w:eastAsia="en-US" w:bidi="ar-SA"/>
      </w:rPr>
    </w:lvl>
    <w:lvl w:ilvl="1">
      <w:start w:val="0"/>
      <w:numFmt w:val="bullet"/>
      <w:lvlText w:val="•"/>
      <w:lvlJc w:val="left"/>
      <w:pPr>
        <w:ind w:left="1394" w:hanging="122"/>
      </w:pPr>
      <w:rPr>
        <w:rFonts w:hint="default"/>
        <w:lang w:val="en-US" w:eastAsia="en-US" w:bidi="ar-SA"/>
      </w:rPr>
    </w:lvl>
    <w:lvl w:ilvl="2">
      <w:start w:val="0"/>
      <w:numFmt w:val="bullet"/>
      <w:lvlText w:val="•"/>
      <w:lvlJc w:val="left"/>
      <w:pPr>
        <w:ind w:left="2389" w:hanging="122"/>
      </w:pPr>
      <w:rPr>
        <w:rFonts w:hint="default"/>
        <w:lang w:val="en-US" w:eastAsia="en-US" w:bidi="ar-SA"/>
      </w:rPr>
    </w:lvl>
    <w:lvl w:ilvl="3">
      <w:start w:val="0"/>
      <w:numFmt w:val="bullet"/>
      <w:lvlText w:val="•"/>
      <w:lvlJc w:val="left"/>
      <w:pPr>
        <w:ind w:left="3384" w:hanging="122"/>
      </w:pPr>
      <w:rPr>
        <w:rFonts w:hint="default"/>
        <w:lang w:val="en-US" w:eastAsia="en-US" w:bidi="ar-SA"/>
      </w:rPr>
    </w:lvl>
    <w:lvl w:ilvl="4">
      <w:start w:val="0"/>
      <w:numFmt w:val="bullet"/>
      <w:lvlText w:val="•"/>
      <w:lvlJc w:val="left"/>
      <w:pPr>
        <w:ind w:left="4379" w:hanging="122"/>
      </w:pPr>
      <w:rPr>
        <w:rFonts w:hint="default"/>
        <w:lang w:val="en-US" w:eastAsia="en-US" w:bidi="ar-SA"/>
      </w:rPr>
    </w:lvl>
    <w:lvl w:ilvl="5">
      <w:start w:val="0"/>
      <w:numFmt w:val="bullet"/>
      <w:lvlText w:val="•"/>
      <w:lvlJc w:val="left"/>
      <w:pPr>
        <w:ind w:left="5373" w:hanging="122"/>
      </w:pPr>
      <w:rPr>
        <w:rFonts w:hint="default"/>
        <w:lang w:val="en-US" w:eastAsia="en-US" w:bidi="ar-SA"/>
      </w:rPr>
    </w:lvl>
    <w:lvl w:ilvl="6">
      <w:start w:val="0"/>
      <w:numFmt w:val="bullet"/>
      <w:lvlText w:val="•"/>
      <w:lvlJc w:val="left"/>
      <w:pPr>
        <w:ind w:left="6368" w:hanging="122"/>
      </w:pPr>
      <w:rPr>
        <w:rFonts w:hint="default"/>
        <w:lang w:val="en-US" w:eastAsia="en-US" w:bidi="ar-SA"/>
      </w:rPr>
    </w:lvl>
    <w:lvl w:ilvl="7">
      <w:start w:val="0"/>
      <w:numFmt w:val="bullet"/>
      <w:lvlText w:val="•"/>
      <w:lvlJc w:val="left"/>
      <w:pPr>
        <w:ind w:left="7363" w:hanging="122"/>
      </w:pPr>
      <w:rPr>
        <w:rFonts w:hint="default"/>
        <w:lang w:val="en-US" w:eastAsia="en-US" w:bidi="ar-SA"/>
      </w:rPr>
    </w:lvl>
    <w:lvl w:ilvl="8">
      <w:start w:val="0"/>
      <w:numFmt w:val="bullet"/>
      <w:lvlText w:val="•"/>
      <w:lvlJc w:val="left"/>
      <w:pPr>
        <w:ind w:left="8358" w:hanging="122"/>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18"/>
      <w:szCs w:val="18"/>
      <w:lang w:val="en-US" w:eastAsia="en-US" w:bidi="ar-SA"/>
    </w:rPr>
  </w:style>
  <w:style w:styleId="Heading1" w:type="paragraph">
    <w:name w:val="Heading 1"/>
    <w:basedOn w:val="Normal"/>
    <w:uiPriority w:val="1"/>
    <w:qFormat/>
    <w:pPr>
      <w:ind w:left="283"/>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ind w:left="679" w:hanging="396"/>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ind w:left="831"/>
      <w:outlineLvl w:val="3"/>
    </w:pPr>
    <w:rPr>
      <w:rFonts w:ascii="Arial Black" w:hAnsi="Arial Black" w:eastAsia="Arial Black" w:cs="Arial Black"/>
      <w:sz w:val="22"/>
      <w:szCs w:val="22"/>
      <w:lang w:val="en-US" w:eastAsia="en-US" w:bidi="ar-SA"/>
    </w:rPr>
  </w:style>
  <w:style w:styleId="Heading4" w:type="paragraph">
    <w:name w:val="Heading 4"/>
    <w:basedOn w:val="Normal"/>
    <w:uiPriority w:val="1"/>
    <w:qFormat/>
    <w:pPr>
      <w:spacing w:before="121"/>
      <w:outlineLvl w:val="4"/>
    </w:pPr>
    <w:rPr>
      <w:rFonts w:ascii="Tahoma" w:hAnsi="Tahoma" w:eastAsia="Tahoma" w:cs="Tahoma"/>
      <w:sz w:val="20"/>
      <w:szCs w:val="20"/>
      <w:lang w:val="en-US" w:eastAsia="en-US" w:bidi="ar-SA"/>
    </w:rPr>
  </w:style>
  <w:style w:styleId="Heading5" w:type="paragraph">
    <w:name w:val="Heading 5"/>
    <w:basedOn w:val="Normal"/>
    <w:uiPriority w:val="1"/>
    <w:qFormat/>
    <w:pPr>
      <w:ind w:left="283"/>
      <w:jc w:val="both"/>
      <w:outlineLvl w:val="5"/>
    </w:pPr>
    <w:rPr>
      <w:rFonts w:ascii="Arial" w:hAnsi="Arial" w:eastAsia="Arial" w:cs="Arial"/>
      <w:b/>
      <w:bCs/>
      <w:sz w:val="18"/>
      <w:szCs w:val="18"/>
      <w:lang w:val="en-US" w:eastAsia="en-US" w:bidi="ar-SA"/>
    </w:rPr>
  </w:style>
  <w:style w:styleId="Title" w:type="paragraph">
    <w:name w:val="Title"/>
    <w:basedOn w:val="Normal"/>
    <w:uiPriority w:val="1"/>
    <w:qFormat/>
    <w:pPr>
      <w:spacing w:before="1"/>
      <w:ind w:left="760" w:right="433" w:hanging="454"/>
    </w:pPr>
    <w:rPr>
      <w:rFonts w:ascii="Arial" w:hAnsi="Arial" w:eastAsia="Arial" w:cs="Arial"/>
      <w:b/>
      <w:bCs/>
      <w:sz w:val="60"/>
      <w:szCs w:val="60"/>
      <w:lang w:val="en-US" w:eastAsia="en-US" w:bidi="ar-SA"/>
    </w:rPr>
  </w:style>
  <w:style w:styleId="ListParagraph" w:type="paragraph">
    <w:name w:val="List Paragraph"/>
    <w:basedOn w:val="Normal"/>
    <w:uiPriority w:val="1"/>
    <w:qFormat/>
    <w:pPr>
      <w:ind w:left="679" w:hanging="396"/>
    </w:pPr>
    <w:rPr>
      <w:rFonts w:ascii="Tahoma" w:hAnsi="Tahoma" w:eastAsia="Tahoma" w:cs="Tahoma"/>
      <w:lang w:val="en-US" w:eastAsia="en-US" w:bidi="ar-SA"/>
    </w:rPr>
  </w:style>
  <w:style w:styleId="TableParagraph" w:type="paragraph">
    <w:name w:val="Table Paragraph"/>
    <w:basedOn w:val="Normal"/>
    <w:uiPriority w:val="1"/>
    <w:qFormat/>
    <w:pPr>
      <w:spacing w:before="85"/>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rights@ilo.org" TargetMode="External"/><Relationship Id="rId11" Type="http://schemas.openxmlformats.org/officeDocument/2006/relationships/hyperlink" Target="http://www.ifrro.org/" TargetMode="External"/><Relationship Id="rId12" Type="http://schemas.openxmlformats.org/officeDocument/2006/relationships/hyperlink" Target="http://www.ilo.org/publn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yperlink" Target="https://www.ilo.org/budapest/what-we-do/publications/WCMS_754624/lang--en/index.htm" TargetMode="Externa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hyperlink" Target="http://www.etf.europa.eu/sites/default/files/2021-11/02_youth_western_balkans_final.pdf%3B" TargetMode="External"/><Relationship Id="rId32" Type="http://schemas.openxmlformats.org/officeDocument/2006/relationships/hyperlink" Target="http://www.etf.europa.eu/sites/default/files/2021-11/kiese_2021.pdf%3B" TargetMode="External"/><Relationship Id="rId33" Type="http://schemas.openxmlformats.org/officeDocument/2006/relationships/hyperlink" Target="http://www.etf.europa.eu/en/publications-and-resources/publications/youth-situation-serbia-employment-skills-and-social" TargetMode="Externa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hyperlink" Target="https://www.etf.europa.eu/en/publications-and-resources/publications/youth-situation-serbia-employment-skills-and-social" TargetMode="External"/><Relationship Id="rId52" Type="http://schemas.openxmlformats.org/officeDocument/2006/relationships/header" Target="header7.xml"/><Relationship Id="rId53" Type="http://schemas.openxmlformats.org/officeDocument/2006/relationships/header" Target="header8.xml"/><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header" Target="header9.xml"/><Relationship Id="rId59" Type="http://schemas.openxmlformats.org/officeDocument/2006/relationships/header" Target="header10.xml"/><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header" Target="header11.xml"/><Relationship Id="rId84" Type="http://schemas.openxmlformats.org/officeDocument/2006/relationships/header" Target="header12.xml"/><Relationship Id="rId85" Type="http://schemas.openxmlformats.org/officeDocument/2006/relationships/header" Target="header13.xml"/><Relationship Id="rId86" Type="http://schemas.openxmlformats.org/officeDocument/2006/relationships/header" Target="header14.xml"/><Relationship Id="rId87" Type="http://schemas.openxmlformats.org/officeDocument/2006/relationships/header" Target="header15.xml"/><Relationship Id="rId88" Type="http://schemas.openxmlformats.org/officeDocument/2006/relationships/header" Target="header16.xml"/><Relationship Id="rId89" Type="http://schemas.openxmlformats.org/officeDocument/2006/relationships/header" Target="header17.xml"/><Relationship Id="rId90" Type="http://schemas.openxmlformats.org/officeDocument/2006/relationships/header" Target="header18.xml"/><Relationship Id="rId91" Type="http://schemas.openxmlformats.org/officeDocument/2006/relationships/image" Target="media/image61.png"/><Relationship Id="rId92" Type="http://schemas.openxmlformats.org/officeDocument/2006/relationships/image" Target="media/image62.png"/><Relationship Id="rId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2025-01-24T11:55:28Z</dcterms:created>
  <dcterms:modified xsi:type="dcterms:W3CDTF">2025-01-24T11:55:28Z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Adobe InDesign 15.0 (Macintosh)</vt:lpwstr>
  </property>
  <property fmtid="{D5CDD505-2E9C-101B-9397-08002B2CF9AE}" pid="4" name="LastSaved">
    <vt:filetime>2025-01-24T00:00:00Z</vt:filetime>
  </property>
  <property fmtid="{D5CDD505-2E9C-101B-9397-08002B2CF9AE}" pid="5" name="Producer">
    <vt:lpwstr>Adobe PDF Library 15.0</vt:lpwstr>
  </property>
</Properties>
</file>